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1.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charts/chart2.xml" ContentType="application/vnd.openxmlformats-officedocument.drawingml.chart+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1" w:type="dxa"/>
        <w:jc w:val="center"/>
        <w:tblLayout w:type="fixed"/>
        <w:tblCellMar>
          <w:left w:w="0" w:type="dxa"/>
          <w:right w:w="0" w:type="dxa"/>
        </w:tblCellMar>
        <w:tblLook w:val="0000" w:firstRow="0" w:lastRow="0" w:firstColumn="0" w:lastColumn="0" w:noHBand="0" w:noVBand="0"/>
      </w:tblPr>
      <w:tblGrid>
        <w:gridCol w:w="4243"/>
        <w:gridCol w:w="1646"/>
        <w:gridCol w:w="4242"/>
      </w:tblGrid>
      <w:tr w:rsidR="00AD789A" w:rsidRPr="002C5C59" w:rsidTr="00294032">
        <w:trPr>
          <w:trHeight w:val="1760"/>
          <w:jc w:val="center"/>
        </w:trPr>
        <w:tc>
          <w:tcPr>
            <w:tcW w:w="4243" w:type="dxa"/>
          </w:tcPr>
          <w:p w:rsidR="00AD789A" w:rsidRPr="002C5C59" w:rsidRDefault="00AD789A" w:rsidP="00A26263"/>
        </w:tc>
        <w:tc>
          <w:tcPr>
            <w:tcW w:w="1646" w:type="dxa"/>
          </w:tcPr>
          <w:p w:rsidR="00AD789A" w:rsidRPr="00492F4F" w:rsidRDefault="00895A6F" w:rsidP="00EA7607">
            <w:pPr>
              <w:pStyle w:val="LogoUPOV"/>
              <w:rPr>
                <w:rFonts w:cs="Arial"/>
              </w:rPr>
            </w:pPr>
            <w:r w:rsidRPr="00492F4F">
              <w:rPr>
                <w:rFonts w:cs="Arial"/>
                <w:noProof/>
                <w:lang w:val="en-US"/>
              </w:rPr>
              <w:drawing>
                <wp:inline distT="0" distB="0" distL="0" distR="0" wp14:anchorId="184E05C0" wp14:editId="043F5B3D">
                  <wp:extent cx="1035945"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l="2438"/>
                          <a:stretch>
                            <a:fillRect/>
                          </a:stretch>
                        </pic:blipFill>
                        <pic:spPr bwMode="auto">
                          <a:xfrm>
                            <a:off x="0" y="0"/>
                            <a:ext cx="1042851" cy="575310"/>
                          </a:xfrm>
                          <a:prstGeom prst="rect">
                            <a:avLst/>
                          </a:prstGeom>
                          <a:noFill/>
                          <a:ln>
                            <a:noFill/>
                          </a:ln>
                        </pic:spPr>
                      </pic:pic>
                    </a:graphicData>
                  </a:graphic>
                </wp:inline>
              </w:drawing>
            </w:r>
          </w:p>
        </w:tc>
        <w:tc>
          <w:tcPr>
            <w:tcW w:w="4242" w:type="dxa"/>
            <w:vAlign w:val="center"/>
          </w:tcPr>
          <w:p w:rsidR="00AD789A" w:rsidRPr="00492F4F" w:rsidRDefault="00895A6F" w:rsidP="00EA7607">
            <w:pPr>
              <w:pStyle w:val="Lettrine"/>
              <w:ind w:right="284"/>
              <w:rPr>
                <w:rFonts w:cs="Arial"/>
              </w:rPr>
            </w:pPr>
            <w:r w:rsidRPr="00492F4F">
              <w:rPr>
                <w:rFonts w:cs="Arial"/>
              </w:rPr>
              <w:t>F</w:t>
            </w:r>
          </w:p>
          <w:p w:rsidR="00AD789A" w:rsidRPr="00492F4F" w:rsidRDefault="00AD789A" w:rsidP="00EA7607">
            <w:pPr>
              <w:pStyle w:val="Code"/>
              <w:spacing w:line="280" w:lineRule="exact"/>
              <w:rPr>
                <w:rFonts w:cs="Arial"/>
              </w:rPr>
            </w:pPr>
            <w:r w:rsidRPr="00492F4F">
              <w:rPr>
                <w:rFonts w:cs="Arial"/>
              </w:rPr>
              <w:t>TGP/</w:t>
            </w:r>
            <w:r w:rsidR="0042483F" w:rsidRPr="00492F4F">
              <w:rPr>
                <w:rFonts w:cs="Arial"/>
              </w:rPr>
              <w:t>8/2 Draft 1</w:t>
            </w:r>
          </w:p>
          <w:p w:rsidR="00AD789A" w:rsidRPr="00492F4F" w:rsidRDefault="00AD789A" w:rsidP="00EA7607">
            <w:pPr>
              <w:pStyle w:val="Code"/>
              <w:spacing w:line="280" w:lineRule="exact"/>
              <w:rPr>
                <w:rFonts w:cs="Arial"/>
                <w:spacing w:val="0"/>
              </w:rPr>
            </w:pPr>
            <w:r w:rsidRPr="00492F4F">
              <w:rPr>
                <w:rFonts w:cs="Arial"/>
                <w:spacing w:val="0"/>
              </w:rPr>
              <w:t xml:space="preserve">ORIGINAL:  </w:t>
            </w:r>
            <w:r w:rsidR="00895A6F" w:rsidRPr="00492F4F">
              <w:rPr>
                <w:rFonts w:cs="Arial"/>
                <w:b w:val="0"/>
                <w:spacing w:val="0"/>
              </w:rPr>
              <w:t>anglais</w:t>
            </w:r>
          </w:p>
          <w:p w:rsidR="00AD789A" w:rsidRPr="002C5C59" w:rsidRDefault="00AD789A" w:rsidP="00492F4F">
            <w:pPr>
              <w:pStyle w:val="Code"/>
              <w:spacing w:line="280" w:lineRule="exact"/>
              <w:rPr>
                <w:rFonts w:cs="Arial"/>
              </w:rPr>
            </w:pPr>
            <w:r w:rsidRPr="00492F4F">
              <w:rPr>
                <w:rFonts w:cs="Arial"/>
                <w:spacing w:val="0"/>
              </w:rPr>
              <w:t>DATE:</w:t>
            </w:r>
            <w:r w:rsidRPr="00492F4F">
              <w:rPr>
                <w:rFonts w:cs="Arial"/>
                <w:b w:val="0"/>
                <w:spacing w:val="0"/>
              </w:rPr>
              <w:t xml:space="preserve">  </w:t>
            </w:r>
            <w:r w:rsidR="002C5A16" w:rsidRPr="00492F4F">
              <w:rPr>
                <w:rFonts w:cs="Arial"/>
                <w:b w:val="0"/>
                <w:spacing w:val="0"/>
              </w:rPr>
              <w:t>2</w:t>
            </w:r>
            <w:r w:rsidR="00492F4F" w:rsidRPr="00492F4F">
              <w:rPr>
                <w:rFonts w:cs="Arial"/>
                <w:b w:val="0"/>
                <w:spacing w:val="0"/>
              </w:rPr>
              <w:t>5</w:t>
            </w:r>
            <w:r w:rsidR="00F409A1" w:rsidRPr="00492F4F">
              <w:rPr>
                <w:rFonts w:cs="Arial"/>
                <w:b w:val="0"/>
                <w:spacing w:val="0"/>
              </w:rPr>
              <w:t xml:space="preserve"> </w:t>
            </w:r>
            <w:r w:rsidR="0042483F" w:rsidRPr="00492F4F">
              <w:rPr>
                <w:rFonts w:cs="Arial"/>
                <w:b w:val="0"/>
                <w:spacing w:val="0"/>
              </w:rPr>
              <w:t>septembre 2014</w:t>
            </w:r>
            <w:bookmarkStart w:id="0" w:name="_GoBack"/>
            <w:bookmarkEnd w:id="0"/>
          </w:p>
        </w:tc>
      </w:tr>
      <w:tr w:rsidR="00AD789A" w:rsidRPr="002C5C59" w:rsidTr="00294032">
        <w:trPr>
          <w:jc w:val="center"/>
        </w:trPr>
        <w:tc>
          <w:tcPr>
            <w:tcW w:w="10131" w:type="dxa"/>
            <w:gridSpan w:val="3"/>
          </w:tcPr>
          <w:p w:rsidR="00AD789A" w:rsidRPr="002C5C59" w:rsidRDefault="00895A6F" w:rsidP="00EA7607">
            <w:pPr>
              <w:pStyle w:val="TitreUpov"/>
              <w:rPr>
                <w:rFonts w:cs="Arial"/>
                <w:spacing w:val="10"/>
                <w:szCs w:val="24"/>
              </w:rPr>
            </w:pPr>
            <w:r w:rsidRPr="002C5C59">
              <w:rPr>
                <w:rFonts w:cs="Arial"/>
                <w:snapToGrid w:val="0"/>
                <w:spacing w:val="10"/>
                <w:szCs w:val="24"/>
              </w:rPr>
              <w:t>UNION INTERNATIONALE POUR LA PROTECTION DES OBTENTIONS VÉGÉTALES</w:t>
            </w:r>
          </w:p>
        </w:tc>
      </w:tr>
      <w:tr w:rsidR="00AD789A" w:rsidRPr="002C5C59" w:rsidTr="00294032">
        <w:trPr>
          <w:jc w:val="center"/>
        </w:trPr>
        <w:tc>
          <w:tcPr>
            <w:tcW w:w="10131" w:type="dxa"/>
            <w:gridSpan w:val="3"/>
          </w:tcPr>
          <w:p w:rsidR="00AD789A" w:rsidRPr="002C5C59" w:rsidRDefault="00AD789A" w:rsidP="00895A6F">
            <w:pPr>
              <w:pStyle w:val="Country"/>
              <w:rPr>
                <w:rFonts w:cs="Arial"/>
              </w:rPr>
            </w:pPr>
            <w:r w:rsidRPr="002C5C59">
              <w:rPr>
                <w:rFonts w:cs="Arial"/>
              </w:rPr>
              <w:t>Gen</w:t>
            </w:r>
            <w:r w:rsidR="00895A6F" w:rsidRPr="002C5C59">
              <w:rPr>
                <w:rFonts w:cs="Arial"/>
              </w:rPr>
              <w:t>è</w:t>
            </w:r>
            <w:r w:rsidRPr="002C5C59">
              <w:rPr>
                <w:rFonts w:cs="Arial"/>
              </w:rPr>
              <w:t>v</w:t>
            </w:r>
            <w:r w:rsidR="00895A6F" w:rsidRPr="002C5C59">
              <w:rPr>
                <w:rFonts w:cs="Arial"/>
              </w:rPr>
              <w:t>e</w:t>
            </w:r>
          </w:p>
        </w:tc>
      </w:tr>
    </w:tbl>
    <w:p w:rsidR="00294032" w:rsidRPr="002C5C59" w:rsidRDefault="00294032" w:rsidP="00A26263"/>
    <w:p w:rsidR="00294032" w:rsidRPr="002C5C59" w:rsidRDefault="00294032" w:rsidP="00A26263"/>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294032" w:rsidRPr="002C5C59" w:rsidTr="00A307F3">
        <w:tc>
          <w:tcPr>
            <w:tcW w:w="9639" w:type="dxa"/>
            <w:shd w:val="pct15" w:color="auto" w:fill="FFFFFF"/>
            <w:vAlign w:val="center"/>
          </w:tcPr>
          <w:p w:rsidR="00294032" w:rsidRPr="002C5C59" w:rsidRDefault="00895A6F" w:rsidP="00A307F3">
            <w:pPr>
              <w:pStyle w:val="TitleofSection"/>
              <w:spacing w:before="240" w:after="240"/>
              <w:rPr>
                <w:rFonts w:cs="Arial"/>
              </w:rPr>
            </w:pPr>
            <w:r w:rsidRPr="002C5C59">
              <w:rPr>
                <w:rFonts w:cs="Arial"/>
              </w:rPr>
              <w:t>PROJET</w:t>
            </w:r>
          </w:p>
        </w:tc>
      </w:tr>
    </w:tbl>
    <w:p w:rsidR="00294032" w:rsidRPr="002C5C59" w:rsidRDefault="00294032" w:rsidP="00A26263"/>
    <w:p w:rsidR="00294032" w:rsidRPr="002C5C59" w:rsidRDefault="00294032" w:rsidP="00A26263"/>
    <w:p w:rsidR="00AD789A" w:rsidRPr="002C5C59" w:rsidRDefault="00895A6F" w:rsidP="009E67E2">
      <w:pPr>
        <w:jc w:val="center"/>
        <w:rPr>
          <w:u w:val="single"/>
        </w:rPr>
      </w:pPr>
      <w:r w:rsidRPr="002C5C59">
        <w:rPr>
          <w:u w:val="single"/>
        </w:rPr>
        <w:t>Document connexe</w:t>
      </w:r>
      <w:r w:rsidRPr="002C5C59">
        <w:rPr>
          <w:u w:val="single"/>
        </w:rPr>
        <w:br/>
        <w:t>à</w:t>
      </w:r>
      <w:r w:rsidRPr="002C5C59">
        <w:rPr>
          <w:u w:val="single"/>
        </w:rPr>
        <w:br/>
        <w:t>l’introduction générale à l’examen de</w:t>
      </w:r>
      <w:r w:rsidRPr="002C5C59">
        <w:rPr>
          <w:u w:val="single"/>
        </w:rPr>
        <w:br/>
        <w:t>la distinction, de l’homogénéité et de la stabilité et</w:t>
      </w:r>
      <w:r w:rsidRPr="002C5C59">
        <w:rPr>
          <w:u w:val="single"/>
        </w:rPr>
        <w:br/>
        <w:t>à l’harmonisation des descriptions des obtentions végétales (document TG/1/3)</w:t>
      </w:r>
    </w:p>
    <w:p w:rsidR="00AD789A" w:rsidRPr="002C5C59" w:rsidRDefault="00AD789A" w:rsidP="0042483F">
      <w:pPr>
        <w:pStyle w:val="TitleofDoc"/>
        <w:rPr>
          <w:rFonts w:cs="Arial"/>
        </w:rPr>
      </w:pPr>
      <w:r w:rsidRPr="002C5C59">
        <w:rPr>
          <w:rFonts w:cs="Arial"/>
          <w:color w:val="000000"/>
        </w:rPr>
        <w:t>Document TGP/</w:t>
      </w:r>
      <w:r w:rsidR="0042483F" w:rsidRPr="002C5C59">
        <w:rPr>
          <w:rFonts w:cs="Arial"/>
          <w:color w:val="000000"/>
        </w:rPr>
        <w:t>8</w:t>
      </w:r>
      <w:r w:rsidRPr="002C5C59">
        <w:rPr>
          <w:rFonts w:cs="Arial"/>
          <w:color w:val="000000"/>
        </w:rPr>
        <w:br/>
      </w:r>
      <w:r w:rsidRPr="002C5C59">
        <w:rPr>
          <w:rFonts w:cs="Arial"/>
        </w:rPr>
        <w:br/>
      </w:r>
      <w:r w:rsidR="0042483F" w:rsidRPr="002C5C59">
        <w:rPr>
          <w:rFonts w:cs="Arial"/>
        </w:rPr>
        <w:t xml:space="preserve">PROTOCOLE D’ESSAI ET TECHNIQUES UTILISÉS DANS L’EXAMEN </w:t>
      </w:r>
      <w:r w:rsidR="0042483F" w:rsidRPr="002C5C59">
        <w:rPr>
          <w:rFonts w:cs="Arial"/>
        </w:rPr>
        <w:br/>
        <w:t>DE LA DISTINCTION, DE L’HOMOGÉNÉITÉ ET DE LA STABILITÉ</w:t>
      </w:r>
    </w:p>
    <w:p w:rsidR="00895A6F" w:rsidRPr="002C5C59" w:rsidRDefault="00895A6F" w:rsidP="00AD789A">
      <w:pPr>
        <w:pStyle w:val="TitleofDoc"/>
        <w:rPr>
          <w:rFonts w:cs="Arial"/>
        </w:rPr>
      </w:pPr>
    </w:p>
    <w:p w:rsidR="00895A6F" w:rsidRPr="002C5C59" w:rsidRDefault="00895A6F" w:rsidP="00895A6F">
      <w:pPr>
        <w:pStyle w:val="preparedby1"/>
        <w:rPr>
          <w:rFonts w:cs="Arial"/>
        </w:rPr>
      </w:pPr>
      <w:r w:rsidRPr="002C5C59">
        <w:rPr>
          <w:rFonts w:cs="Arial"/>
        </w:rPr>
        <w:t>Document établi par le Bureau de l’Union</w:t>
      </w:r>
      <w:r w:rsidR="00294032" w:rsidRPr="002C5C59">
        <w:rPr>
          <w:rFonts w:cs="Arial"/>
        </w:rPr>
        <w:br/>
      </w:r>
      <w:r w:rsidR="00294032" w:rsidRPr="002C5C59">
        <w:rPr>
          <w:rFonts w:cs="Arial"/>
        </w:rPr>
        <w:br/>
      </w:r>
      <w:r w:rsidRPr="002C5C59">
        <w:rPr>
          <w:rFonts w:cs="Arial"/>
        </w:rPr>
        <w:t>pour examen par le Conseil à sa</w:t>
      </w:r>
      <w:r w:rsidR="00294032" w:rsidRPr="002C5C59">
        <w:rPr>
          <w:rFonts w:cs="Arial"/>
        </w:rPr>
        <w:t xml:space="preserve"> </w:t>
      </w:r>
      <w:r w:rsidR="0042483F" w:rsidRPr="002C5C59">
        <w:rPr>
          <w:rFonts w:cs="Arial"/>
        </w:rPr>
        <w:t xml:space="preserve">quarante-huitième </w:t>
      </w:r>
      <w:r w:rsidR="00294032" w:rsidRPr="002C5C59">
        <w:rPr>
          <w:rFonts w:cs="Arial"/>
        </w:rPr>
        <w:t>session</w:t>
      </w:r>
      <w:r w:rsidRPr="002C5C59">
        <w:rPr>
          <w:rFonts w:cs="Arial"/>
        </w:rPr>
        <w:t xml:space="preserve"> ordinaire</w:t>
      </w:r>
      <w:r w:rsidR="00294032" w:rsidRPr="002C5C59">
        <w:rPr>
          <w:rFonts w:cs="Arial"/>
        </w:rPr>
        <w:br/>
      </w:r>
      <w:r w:rsidRPr="002C5C59">
        <w:rPr>
          <w:rFonts w:cs="Arial"/>
        </w:rPr>
        <w:t>qui se tiendra à Genève</w:t>
      </w:r>
      <w:r w:rsidR="00294032" w:rsidRPr="002C5C59">
        <w:rPr>
          <w:rFonts w:cs="Arial"/>
        </w:rPr>
        <w:t xml:space="preserve"> </w:t>
      </w:r>
      <w:r w:rsidRPr="002C5C59">
        <w:rPr>
          <w:rFonts w:cs="Arial"/>
        </w:rPr>
        <w:t>le</w:t>
      </w:r>
      <w:r w:rsidR="00294032" w:rsidRPr="002C5C59">
        <w:rPr>
          <w:rFonts w:cs="Arial"/>
        </w:rPr>
        <w:t xml:space="preserve"> </w:t>
      </w:r>
      <w:r w:rsidR="0042483F" w:rsidRPr="002C5C59">
        <w:rPr>
          <w:rFonts w:cs="Arial"/>
        </w:rPr>
        <w:t>16 octobre 2014</w:t>
      </w:r>
      <w:r w:rsidR="00294032" w:rsidRPr="002C5C59">
        <w:rPr>
          <w:rFonts w:cs="Arial"/>
        </w:rPr>
        <w:br/>
      </w:r>
      <w:r w:rsidR="00294032" w:rsidRPr="002C5C59">
        <w:rPr>
          <w:rFonts w:cs="Arial"/>
        </w:rPr>
        <w:br/>
      </w:r>
      <w:r w:rsidR="00294032" w:rsidRPr="002C5C59">
        <w:rPr>
          <w:rFonts w:cs="Arial"/>
        </w:rPr>
        <w:br/>
      </w:r>
      <w:r w:rsidRPr="002C5C59">
        <w:rPr>
          <w:rFonts w:cs="Arial"/>
          <w:color w:val="A6A6A6" w:themeColor="background1" w:themeShade="A6"/>
        </w:rPr>
        <w:t>Avertissement : le présent document ne représente pas les principes ou les orientations de l’UPOV</w:t>
      </w:r>
    </w:p>
    <w:p w:rsidR="00047D7F" w:rsidRPr="002C5C59" w:rsidRDefault="00047D7F" w:rsidP="00A26263"/>
    <w:p w:rsidR="00FB7537" w:rsidRPr="002C5C59" w:rsidRDefault="00FB7537" w:rsidP="00A26263"/>
    <w:p w:rsidR="0042483F" w:rsidRPr="002C5C59" w:rsidRDefault="0042483F" w:rsidP="00A26263">
      <w:r w:rsidRPr="002C5C59">
        <w:br w:type="page"/>
      </w:r>
    </w:p>
    <w:p w:rsidR="002C5C59" w:rsidRPr="002C5C59" w:rsidRDefault="002C5C59" w:rsidP="00F823E7">
      <w:pPr>
        <w:tabs>
          <w:tab w:val="right" w:pos="9638"/>
        </w:tabs>
        <w:rPr>
          <w:noProof/>
          <w:u w:val="single"/>
        </w:rPr>
      </w:pPr>
      <w:r w:rsidRPr="002C5C59">
        <w:rPr>
          <w:noProof/>
          <w:u w:val="single"/>
        </w:rPr>
        <w:lastRenderedPageBreak/>
        <w:t>TABLE DES MATIÈRES</w:t>
      </w:r>
      <w:r w:rsidRPr="002C5C59">
        <w:rPr>
          <w:noProof/>
        </w:rPr>
        <w:tab/>
      </w:r>
      <w:r w:rsidRPr="002C5C59">
        <w:rPr>
          <w:noProof/>
          <w:u w:val="single"/>
        </w:rPr>
        <w:t>PAGE</w:t>
      </w:r>
    </w:p>
    <w:p w:rsidR="00A470FF" w:rsidRDefault="002C5C59">
      <w:pPr>
        <w:pStyle w:val="TOC1"/>
        <w:rPr>
          <w:rFonts w:asciiTheme="minorHAnsi" w:eastAsiaTheme="minorEastAsia" w:hAnsiTheme="minorHAnsi" w:cstheme="minorBidi"/>
          <w:b w:val="0"/>
          <w:caps w:val="0"/>
          <w:sz w:val="22"/>
          <w:szCs w:val="22"/>
        </w:rPr>
      </w:pPr>
      <w:r w:rsidRPr="002C5C59">
        <w:rPr>
          <w:rFonts w:cs="Arial"/>
          <w:lang w:val="fr-FR"/>
        </w:rPr>
        <w:fldChar w:fldCharType="begin"/>
      </w:r>
      <w:r w:rsidRPr="002C5C59">
        <w:rPr>
          <w:rFonts w:cs="Arial"/>
          <w:lang w:val="fr-FR"/>
        </w:rPr>
        <w:instrText xml:space="preserve"> TOC \o "1-</w:instrText>
      </w:r>
      <w:r w:rsidR="00C57ECA">
        <w:rPr>
          <w:rFonts w:cs="Arial"/>
          <w:lang w:val="fr-FR"/>
        </w:rPr>
        <w:instrText>7</w:instrText>
      </w:r>
      <w:r w:rsidRPr="002C5C59">
        <w:rPr>
          <w:rFonts w:cs="Arial"/>
          <w:lang w:val="fr-FR"/>
        </w:rPr>
        <w:instrText xml:space="preserve">" </w:instrText>
      </w:r>
      <w:r w:rsidRPr="002C5C59">
        <w:rPr>
          <w:rFonts w:cs="Arial"/>
          <w:lang w:val="fr-FR"/>
        </w:rPr>
        <w:fldChar w:fldCharType="separate"/>
      </w:r>
      <w:r w:rsidR="00A470FF">
        <w:t>introduction</w:t>
      </w:r>
      <w:r w:rsidR="00A470FF">
        <w:tab/>
      </w:r>
      <w:r w:rsidR="00A470FF">
        <w:fldChar w:fldCharType="begin"/>
      </w:r>
      <w:r w:rsidR="00A470FF">
        <w:instrText xml:space="preserve"> PAGEREF _Toc399419956 \h </w:instrText>
      </w:r>
      <w:r w:rsidR="00A470FF">
        <w:fldChar w:fldCharType="separate"/>
      </w:r>
      <w:r w:rsidR="00A470FF">
        <w:t>5</w:t>
      </w:r>
      <w:r w:rsidR="00A470FF">
        <w:fldChar w:fldCharType="end"/>
      </w:r>
    </w:p>
    <w:p w:rsidR="00A470FF" w:rsidRDefault="00A470FF">
      <w:pPr>
        <w:pStyle w:val="TOC1"/>
        <w:rPr>
          <w:rFonts w:asciiTheme="minorHAnsi" w:eastAsiaTheme="minorEastAsia" w:hAnsiTheme="minorHAnsi" w:cstheme="minorBidi"/>
          <w:b w:val="0"/>
          <w:caps w:val="0"/>
          <w:sz w:val="22"/>
          <w:szCs w:val="22"/>
        </w:rPr>
      </w:pPr>
      <w:r>
        <w:t>PREMIÈRE PARTIE : PROTOCOLE D’ESSAI DHS ET ANALYSE DES DONNÉES</w:t>
      </w:r>
      <w:r>
        <w:tab/>
      </w:r>
      <w:r>
        <w:fldChar w:fldCharType="begin"/>
      </w:r>
      <w:r>
        <w:instrText xml:space="preserve"> PAGEREF _Toc399419957 \h </w:instrText>
      </w:r>
      <w:r>
        <w:fldChar w:fldCharType="separate"/>
      </w:r>
      <w:r>
        <w:t>6</w:t>
      </w:r>
      <w:r>
        <w:fldChar w:fldCharType="end"/>
      </w:r>
    </w:p>
    <w:p w:rsidR="00A470FF" w:rsidRDefault="00A470FF">
      <w:pPr>
        <w:pStyle w:val="TOC2"/>
        <w:rPr>
          <w:rFonts w:asciiTheme="minorHAnsi" w:eastAsiaTheme="minorEastAsia" w:hAnsiTheme="minorHAnsi" w:cstheme="minorBidi"/>
          <w:smallCaps w:val="0"/>
          <w:sz w:val="22"/>
          <w:szCs w:val="22"/>
        </w:rPr>
      </w:pPr>
      <w:r>
        <w:t>1.</w:t>
      </w:r>
      <w:r>
        <w:rPr>
          <w:rFonts w:asciiTheme="minorHAnsi" w:eastAsiaTheme="minorEastAsia" w:hAnsiTheme="minorHAnsi" w:cstheme="minorBidi"/>
          <w:smallCaps w:val="0"/>
          <w:sz w:val="22"/>
          <w:szCs w:val="22"/>
        </w:rPr>
        <w:tab/>
      </w:r>
      <w:r>
        <w:t>PROTOCOLE D’ESSAI DHS</w:t>
      </w:r>
      <w:r>
        <w:tab/>
      </w:r>
      <w:r>
        <w:fldChar w:fldCharType="begin"/>
      </w:r>
      <w:r>
        <w:instrText xml:space="preserve"> PAGEREF _Toc399419958 \h </w:instrText>
      </w:r>
      <w:r>
        <w:fldChar w:fldCharType="separate"/>
      </w:r>
      <w:r>
        <w:t>6</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1.1</w:t>
      </w:r>
      <w:r>
        <w:rPr>
          <w:rFonts w:asciiTheme="minorHAnsi" w:eastAsiaTheme="minorEastAsia" w:hAnsiTheme="minorHAnsi" w:cstheme="minorBidi"/>
          <w:i w:val="0"/>
          <w:sz w:val="22"/>
          <w:szCs w:val="22"/>
          <w:lang w:val="en-US"/>
        </w:rPr>
        <w:tab/>
      </w:r>
      <w:r w:rsidRPr="0019183D">
        <w:rPr>
          <w:rFonts w:cs="Arial"/>
        </w:rPr>
        <w:t>Introduction</w:t>
      </w:r>
      <w:r>
        <w:tab/>
      </w:r>
      <w:r>
        <w:fldChar w:fldCharType="begin"/>
      </w:r>
      <w:r>
        <w:instrText xml:space="preserve"> PAGEREF _Toc399419959 \h </w:instrText>
      </w:r>
      <w:r>
        <w:fldChar w:fldCharType="separate"/>
      </w:r>
      <w:r>
        <w:t>6</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1.2</w:t>
      </w:r>
      <w:r>
        <w:rPr>
          <w:rFonts w:asciiTheme="minorHAnsi" w:eastAsiaTheme="minorEastAsia" w:hAnsiTheme="minorHAnsi" w:cstheme="minorBidi"/>
          <w:i w:val="0"/>
          <w:sz w:val="22"/>
          <w:szCs w:val="22"/>
          <w:lang w:val="en-US"/>
        </w:rPr>
        <w:tab/>
      </w:r>
      <w:r w:rsidRPr="0019183D">
        <w:rPr>
          <w:rFonts w:cs="Arial"/>
        </w:rPr>
        <w:t>Cycles de végétation</w:t>
      </w:r>
      <w:r>
        <w:tab/>
      </w:r>
      <w:r>
        <w:fldChar w:fldCharType="begin"/>
      </w:r>
      <w:r>
        <w:instrText xml:space="preserve"> PAGEREF _Toc399419960 \h </w:instrText>
      </w:r>
      <w:r>
        <w:fldChar w:fldCharType="separate"/>
      </w:r>
      <w:r>
        <w:t>6</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1.2.1</w:t>
      </w:r>
      <w:r>
        <w:rPr>
          <w:rFonts w:asciiTheme="minorHAnsi" w:eastAsiaTheme="minorEastAsia" w:hAnsiTheme="minorHAnsi" w:cstheme="minorBidi"/>
          <w:i w:val="0"/>
          <w:sz w:val="22"/>
          <w:szCs w:val="22"/>
        </w:rPr>
        <w:tab/>
      </w:r>
      <w:r>
        <w:t>Introduction</w:t>
      </w:r>
      <w:r>
        <w:tab/>
      </w:r>
      <w:r>
        <w:fldChar w:fldCharType="begin"/>
      </w:r>
      <w:r>
        <w:instrText xml:space="preserve"> PAGEREF _Toc399419961 \h </w:instrText>
      </w:r>
      <w:r>
        <w:fldChar w:fldCharType="separate"/>
      </w:r>
      <w:r>
        <w:t>6</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1.2.2</w:t>
      </w:r>
      <w:r>
        <w:rPr>
          <w:rFonts w:asciiTheme="minorHAnsi" w:eastAsiaTheme="minorEastAsia" w:hAnsiTheme="minorHAnsi" w:cstheme="minorBidi"/>
          <w:i w:val="0"/>
          <w:sz w:val="22"/>
          <w:szCs w:val="22"/>
        </w:rPr>
        <w:tab/>
      </w:r>
      <w:r>
        <w:t>Cycles de végétation indépendants</w:t>
      </w:r>
      <w:r>
        <w:tab/>
      </w:r>
      <w:r>
        <w:fldChar w:fldCharType="begin"/>
      </w:r>
      <w:r>
        <w:instrText xml:space="preserve"> PAGEREF _Toc399419962 \h </w:instrText>
      </w:r>
      <w:r>
        <w:fldChar w:fldCharType="separate"/>
      </w:r>
      <w:r>
        <w:t>7</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1.3</w:t>
      </w:r>
      <w:r>
        <w:rPr>
          <w:rFonts w:asciiTheme="minorHAnsi" w:eastAsiaTheme="minorEastAsia" w:hAnsiTheme="minorHAnsi" w:cstheme="minorBidi"/>
          <w:i w:val="0"/>
          <w:sz w:val="22"/>
          <w:szCs w:val="22"/>
          <w:lang w:val="en-US"/>
        </w:rPr>
        <w:tab/>
      </w:r>
      <w:r w:rsidRPr="0019183D">
        <w:rPr>
          <w:rFonts w:cs="Arial"/>
        </w:rPr>
        <w:t>Lieu des essais</w:t>
      </w:r>
      <w:r>
        <w:tab/>
      </w:r>
      <w:r>
        <w:fldChar w:fldCharType="begin"/>
      </w:r>
      <w:r>
        <w:instrText xml:space="preserve"> PAGEREF _Toc399419963 \h </w:instrText>
      </w:r>
      <w:r>
        <w:fldChar w:fldCharType="separate"/>
      </w:r>
      <w:r>
        <w:t>7</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1.3.1</w:t>
      </w:r>
      <w:r>
        <w:rPr>
          <w:rFonts w:asciiTheme="minorHAnsi" w:eastAsiaTheme="minorEastAsia" w:hAnsiTheme="minorHAnsi" w:cstheme="minorBidi"/>
          <w:i w:val="0"/>
          <w:sz w:val="22"/>
          <w:szCs w:val="22"/>
        </w:rPr>
        <w:tab/>
      </w:r>
      <w:r>
        <w:t>But</w:t>
      </w:r>
      <w:r>
        <w:tab/>
      </w:r>
      <w:r>
        <w:fldChar w:fldCharType="begin"/>
      </w:r>
      <w:r>
        <w:instrText xml:space="preserve"> PAGEREF _Toc399419964 \h </w:instrText>
      </w:r>
      <w:r>
        <w:fldChar w:fldCharType="separate"/>
      </w:r>
      <w:r>
        <w:t>7</w:t>
      </w:r>
      <w:r>
        <w:fldChar w:fldCharType="end"/>
      </w:r>
    </w:p>
    <w:p w:rsidR="00A470FF" w:rsidRDefault="00A470FF">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Réduire au minimum l’ensemble de la période d’examen</w:t>
      </w:r>
      <w:r>
        <w:tab/>
      </w:r>
      <w:r>
        <w:fldChar w:fldCharType="begin"/>
      </w:r>
      <w:r>
        <w:instrText xml:space="preserve"> PAGEREF _Toc399419965 \h </w:instrText>
      </w:r>
      <w:r>
        <w:fldChar w:fldCharType="separate"/>
      </w:r>
      <w:r>
        <w:t>8</w:t>
      </w:r>
      <w:r>
        <w:fldChar w:fldCharType="end"/>
      </w:r>
    </w:p>
    <w:p w:rsidR="00A470FF" w:rsidRDefault="00A470FF">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Essai de réserve</w:t>
      </w:r>
      <w:r>
        <w:tab/>
      </w:r>
      <w:r>
        <w:fldChar w:fldCharType="begin"/>
      </w:r>
      <w:r>
        <w:instrText xml:space="preserve"> PAGEREF _Toc399419966 \h </w:instrText>
      </w:r>
      <w:r>
        <w:fldChar w:fldCharType="separate"/>
      </w:r>
      <w:r>
        <w:t>8</w:t>
      </w:r>
      <w:r>
        <w:fldChar w:fldCharType="end"/>
      </w:r>
    </w:p>
    <w:p w:rsidR="00A470FF" w:rsidRDefault="00A470FF">
      <w:pPr>
        <w:pStyle w:val="TOC5"/>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Différentes conditions agroclimatiques</w:t>
      </w:r>
      <w:r>
        <w:tab/>
      </w:r>
      <w:r>
        <w:fldChar w:fldCharType="begin"/>
      </w:r>
      <w:r>
        <w:instrText xml:space="preserve"> PAGEREF _Toc399419967 \h </w:instrText>
      </w:r>
      <w:r>
        <w:fldChar w:fldCharType="separate"/>
      </w:r>
      <w:r>
        <w:t>8</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1.3.2</w:t>
      </w:r>
      <w:r>
        <w:rPr>
          <w:rFonts w:asciiTheme="minorHAnsi" w:eastAsiaTheme="minorEastAsia" w:hAnsiTheme="minorHAnsi" w:cstheme="minorBidi"/>
          <w:i w:val="0"/>
          <w:sz w:val="22"/>
          <w:szCs w:val="22"/>
        </w:rPr>
        <w:tab/>
      </w:r>
      <w:r>
        <w:t>Utilisation d’informations provenant de plusieurs sites</w:t>
      </w:r>
      <w:r>
        <w:tab/>
      </w:r>
      <w:r>
        <w:fldChar w:fldCharType="begin"/>
      </w:r>
      <w:r>
        <w:instrText xml:space="preserve"> PAGEREF _Toc399419968 \h </w:instrText>
      </w:r>
      <w:r>
        <w:fldChar w:fldCharType="separate"/>
      </w:r>
      <w:r>
        <w:t>8</w:t>
      </w:r>
      <w:r>
        <w:fldChar w:fldCharType="end"/>
      </w:r>
    </w:p>
    <w:p w:rsidR="00A470FF" w:rsidRDefault="00A470FF">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Essais supplémentaires</w:t>
      </w:r>
      <w:r>
        <w:tab/>
      </w:r>
      <w:r>
        <w:fldChar w:fldCharType="begin"/>
      </w:r>
      <w:r>
        <w:instrText xml:space="preserve"> PAGEREF _Toc399419969 \h </w:instrText>
      </w:r>
      <w:r>
        <w:fldChar w:fldCharType="separate"/>
      </w:r>
      <w:r>
        <w:t>8</w:t>
      </w:r>
      <w:r>
        <w:fldChar w:fldCharType="end"/>
      </w:r>
    </w:p>
    <w:p w:rsidR="00A470FF" w:rsidRDefault="00A470FF">
      <w:pPr>
        <w:pStyle w:val="TOC5"/>
        <w:rPr>
          <w:rFonts w:asciiTheme="minorHAnsi" w:eastAsiaTheme="minorEastAsia" w:hAnsiTheme="minorHAnsi" w:cstheme="minorBidi"/>
          <w:sz w:val="22"/>
          <w:szCs w:val="22"/>
          <w:lang w:val="en-US"/>
        </w:rPr>
      </w:pPr>
      <w:r>
        <w:t xml:space="preserve">b) </w:t>
      </w:r>
      <w:r>
        <w:rPr>
          <w:rFonts w:asciiTheme="minorHAnsi" w:eastAsiaTheme="minorEastAsia" w:hAnsiTheme="minorHAnsi" w:cstheme="minorBidi"/>
          <w:sz w:val="22"/>
          <w:szCs w:val="22"/>
          <w:lang w:val="en-US"/>
        </w:rPr>
        <w:tab/>
      </w:r>
      <w:r>
        <w:t>Examen DHS au moyen de données relatives aux mêmes caractères examinés sur différents sites</w:t>
      </w:r>
      <w:r>
        <w:tab/>
      </w:r>
      <w:r>
        <w:fldChar w:fldCharType="begin"/>
      </w:r>
      <w:r>
        <w:instrText xml:space="preserve"> PAGEREF _Toc399419970 \h </w:instrText>
      </w:r>
      <w:r>
        <w:fldChar w:fldCharType="separate"/>
      </w:r>
      <w:r>
        <w:t>8</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1.4</w:t>
      </w:r>
      <w:r>
        <w:rPr>
          <w:rFonts w:asciiTheme="minorHAnsi" w:eastAsiaTheme="minorEastAsia" w:hAnsiTheme="minorHAnsi" w:cstheme="minorBidi"/>
          <w:i w:val="0"/>
          <w:sz w:val="22"/>
          <w:szCs w:val="22"/>
          <w:lang w:val="en-US"/>
        </w:rPr>
        <w:tab/>
      </w:r>
      <w:r w:rsidRPr="0019183D">
        <w:rPr>
          <w:rFonts w:cs="Arial"/>
        </w:rPr>
        <w:t>Conditions relatives à la conduite des examens</w:t>
      </w:r>
      <w:r>
        <w:tab/>
      </w:r>
      <w:r>
        <w:fldChar w:fldCharType="begin"/>
      </w:r>
      <w:r>
        <w:instrText xml:space="preserve"> PAGEREF _Toc399419971 \h </w:instrText>
      </w:r>
      <w:r>
        <w:fldChar w:fldCharType="separate"/>
      </w:r>
      <w:r>
        <w:t>9</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1.5</w:t>
      </w:r>
      <w:r>
        <w:rPr>
          <w:rFonts w:asciiTheme="minorHAnsi" w:eastAsiaTheme="minorEastAsia" w:hAnsiTheme="minorHAnsi" w:cstheme="minorBidi"/>
          <w:i w:val="0"/>
          <w:sz w:val="22"/>
          <w:szCs w:val="22"/>
          <w:lang w:val="en-US"/>
        </w:rPr>
        <w:tab/>
      </w:r>
      <w:r w:rsidRPr="0019183D">
        <w:rPr>
          <w:rFonts w:cs="Arial"/>
        </w:rPr>
        <w:t>Protocole d’essai</w:t>
      </w:r>
      <w:r>
        <w:tab/>
      </w:r>
      <w:r>
        <w:fldChar w:fldCharType="begin"/>
      </w:r>
      <w:r>
        <w:instrText xml:space="preserve"> PAGEREF _Toc399419972 \h </w:instrText>
      </w:r>
      <w:r>
        <w:fldChar w:fldCharType="separate"/>
      </w:r>
      <w:r>
        <w:t>9</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1.5.1</w:t>
      </w:r>
      <w:r>
        <w:rPr>
          <w:rFonts w:asciiTheme="minorHAnsi" w:eastAsiaTheme="minorEastAsia" w:hAnsiTheme="minorHAnsi" w:cstheme="minorBidi"/>
          <w:i w:val="0"/>
          <w:sz w:val="22"/>
          <w:szCs w:val="22"/>
        </w:rPr>
        <w:tab/>
      </w:r>
      <w:r>
        <w:t>Introduction</w:t>
      </w:r>
      <w:r>
        <w:tab/>
      </w:r>
      <w:r>
        <w:fldChar w:fldCharType="begin"/>
      </w:r>
      <w:r>
        <w:instrText xml:space="preserve"> PAGEREF _Toc399419973 \h </w:instrText>
      </w:r>
      <w:r>
        <w:fldChar w:fldCharType="separate"/>
      </w:r>
      <w:r>
        <w:t>9</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1.5.2</w:t>
      </w:r>
      <w:r>
        <w:rPr>
          <w:rFonts w:asciiTheme="minorHAnsi" w:eastAsiaTheme="minorEastAsia" w:hAnsiTheme="minorHAnsi" w:cstheme="minorBidi"/>
          <w:i w:val="0"/>
          <w:sz w:val="22"/>
          <w:szCs w:val="22"/>
        </w:rPr>
        <w:tab/>
      </w:r>
      <w:r>
        <w:t>Nombre de plantes dans l’essai</w:t>
      </w:r>
      <w:r>
        <w:tab/>
      </w:r>
      <w:r>
        <w:fldChar w:fldCharType="begin"/>
      </w:r>
      <w:r>
        <w:instrText xml:space="preserve"> PAGEREF _Toc399419974 \h </w:instrText>
      </w:r>
      <w:r>
        <w:fldChar w:fldCharType="separate"/>
      </w:r>
      <w:r>
        <w:t>9</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1.5.3</w:t>
      </w:r>
      <w:r>
        <w:rPr>
          <w:rFonts w:asciiTheme="minorHAnsi" w:eastAsiaTheme="minorEastAsia" w:hAnsiTheme="minorHAnsi" w:cstheme="minorBidi"/>
          <w:i w:val="0"/>
          <w:sz w:val="22"/>
          <w:szCs w:val="22"/>
        </w:rPr>
        <w:tab/>
      </w:r>
      <w:r>
        <w:t>Configuration de l’essai</w:t>
      </w:r>
      <w:r>
        <w:tab/>
      </w:r>
      <w:r>
        <w:fldChar w:fldCharType="begin"/>
      </w:r>
      <w:r>
        <w:instrText xml:space="preserve"> PAGEREF _Toc399419975 \h </w:instrText>
      </w:r>
      <w:r>
        <w:fldChar w:fldCharType="separate"/>
      </w:r>
      <w:r>
        <w:t>9</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1.5.3.1</w:t>
      </w:r>
      <w:r>
        <w:rPr>
          <w:rFonts w:asciiTheme="minorHAnsi" w:eastAsiaTheme="minorEastAsia" w:hAnsiTheme="minorHAnsi" w:cstheme="minorBidi"/>
          <w:sz w:val="22"/>
          <w:szCs w:val="22"/>
          <w:lang w:val="en-US"/>
        </w:rPr>
        <w:tab/>
      </w:r>
      <w:r>
        <w:t>Introduction</w:t>
      </w:r>
      <w:r>
        <w:tab/>
      </w:r>
      <w:r>
        <w:fldChar w:fldCharType="begin"/>
      </w:r>
      <w:r>
        <w:instrText xml:space="preserve"> PAGEREF _Toc399419976 \h </w:instrText>
      </w:r>
      <w:r>
        <w:fldChar w:fldCharType="separate"/>
      </w:r>
      <w:r>
        <w:t>9</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1.5.3.2</w:t>
      </w:r>
      <w:r>
        <w:rPr>
          <w:rFonts w:asciiTheme="minorHAnsi" w:eastAsiaTheme="minorEastAsia" w:hAnsiTheme="minorHAnsi" w:cstheme="minorBidi"/>
          <w:sz w:val="22"/>
          <w:szCs w:val="22"/>
          <w:lang w:val="en-US"/>
        </w:rPr>
        <w:tab/>
      </w:r>
      <w:r>
        <w:t>Parcelles uniques</w:t>
      </w:r>
      <w:r>
        <w:tab/>
      </w:r>
      <w:r>
        <w:fldChar w:fldCharType="begin"/>
      </w:r>
      <w:r>
        <w:instrText xml:space="preserve"> PAGEREF _Toc399419977 \h </w:instrText>
      </w:r>
      <w:r>
        <w:fldChar w:fldCharType="separate"/>
      </w:r>
      <w:r>
        <w:t>11</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1.5.3.3</w:t>
      </w:r>
      <w:r>
        <w:rPr>
          <w:rFonts w:asciiTheme="minorHAnsi" w:eastAsiaTheme="minorEastAsia" w:hAnsiTheme="minorHAnsi" w:cstheme="minorBidi"/>
          <w:sz w:val="22"/>
          <w:szCs w:val="22"/>
          <w:lang w:val="en-US"/>
        </w:rPr>
        <w:tab/>
      </w:r>
      <w:r>
        <w:t>Parcelles obtenues par réplique (analyse statistique)</w:t>
      </w:r>
      <w:r>
        <w:tab/>
      </w:r>
      <w:r>
        <w:fldChar w:fldCharType="begin"/>
      </w:r>
      <w:r>
        <w:instrText xml:space="preserve"> PAGEREF _Toc399419978 \h </w:instrText>
      </w:r>
      <w:r>
        <w:fldChar w:fldCharType="separate"/>
      </w:r>
      <w:r>
        <w:t>12</w:t>
      </w:r>
      <w:r>
        <w:fldChar w:fldCharType="end"/>
      </w:r>
    </w:p>
    <w:p w:rsidR="00A470FF" w:rsidRDefault="00A470FF">
      <w:pPr>
        <w:pStyle w:val="TOC6"/>
        <w:rPr>
          <w:rFonts w:asciiTheme="minorHAnsi" w:eastAsiaTheme="minorEastAsia" w:hAnsiTheme="minorHAnsi" w:cstheme="minorBidi"/>
          <w:sz w:val="22"/>
          <w:szCs w:val="22"/>
          <w:lang w:val="en-US" w:eastAsia="en-US" w:bidi="ar-SA"/>
        </w:rPr>
      </w:pPr>
      <w:r>
        <w:t>1.5.3.3.1</w:t>
      </w:r>
      <w:r>
        <w:rPr>
          <w:rFonts w:asciiTheme="minorHAnsi" w:eastAsiaTheme="minorEastAsia" w:hAnsiTheme="minorHAnsi" w:cstheme="minorBidi"/>
          <w:sz w:val="22"/>
          <w:szCs w:val="22"/>
          <w:lang w:val="en-US" w:eastAsia="en-US" w:bidi="ar-SA"/>
        </w:rPr>
        <w:tab/>
      </w:r>
      <w:r>
        <w:t>Introduction</w:t>
      </w:r>
      <w:r>
        <w:tab/>
      </w:r>
      <w:r>
        <w:fldChar w:fldCharType="begin"/>
      </w:r>
      <w:r>
        <w:instrText xml:space="preserve"> PAGEREF _Toc399419979 \h </w:instrText>
      </w:r>
      <w:r>
        <w:fldChar w:fldCharType="separate"/>
      </w:r>
      <w:r>
        <w:t>12</w:t>
      </w:r>
      <w:r>
        <w:fldChar w:fldCharType="end"/>
      </w:r>
    </w:p>
    <w:p w:rsidR="00A470FF" w:rsidRDefault="00A470FF">
      <w:pPr>
        <w:pStyle w:val="TOC6"/>
        <w:rPr>
          <w:rFonts w:asciiTheme="minorHAnsi" w:eastAsiaTheme="minorEastAsia" w:hAnsiTheme="minorHAnsi" w:cstheme="minorBidi"/>
          <w:sz w:val="22"/>
          <w:szCs w:val="22"/>
          <w:lang w:val="en-US" w:eastAsia="en-US" w:bidi="ar-SA"/>
        </w:rPr>
      </w:pPr>
      <w:r>
        <w:t>1.5.3.3.2</w:t>
      </w:r>
      <w:r>
        <w:rPr>
          <w:rFonts w:asciiTheme="minorHAnsi" w:eastAsiaTheme="minorEastAsia" w:hAnsiTheme="minorHAnsi" w:cstheme="minorBidi"/>
          <w:sz w:val="22"/>
          <w:szCs w:val="22"/>
          <w:lang w:val="en-US" w:eastAsia="en-US" w:bidi="ar-SA"/>
        </w:rPr>
        <w:tab/>
      </w:r>
      <w:r>
        <w:t>Parcelles obtenues par réplique pour l’analyse statistique de données relatives à des plantes isolées</w:t>
      </w:r>
      <w:r>
        <w:tab/>
      </w:r>
      <w:r>
        <w:fldChar w:fldCharType="begin"/>
      </w:r>
      <w:r>
        <w:instrText xml:space="preserve"> PAGEREF _Toc399419980 \h </w:instrText>
      </w:r>
      <w:r>
        <w:fldChar w:fldCharType="separate"/>
      </w:r>
      <w:r>
        <w:t>12</w:t>
      </w:r>
      <w:r>
        <w:fldChar w:fldCharType="end"/>
      </w:r>
    </w:p>
    <w:p w:rsidR="00A470FF" w:rsidRDefault="00A470FF">
      <w:pPr>
        <w:pStyle w:val="TOC6"/>
        <w:rPr>
          <w:rFonts w:asciiTheme="minorHAnsi" w:eastAsiaTheme="minorEastAsia" w:hAnsiTheme="minorHAnsi" w:cstheme="minorBidi"/>
          <w:sz w:val="22"/>
          <w:szCs w:val="22"/>
          <w:lang w:val="en-US" w:eastAsia="en-US" w:bidi="ar-SA"/>
        </w:rPr>
      </w:pPr>
      <w:r>
        <w:t>1.5.3.3.3</w:t>
      </w:r>
      <w:r>
        <w:rPr>
          <w:rFonts w:asciiTheme="minorHAnsi" w:eastAsiaTheme="minorEastAsia" w:hAnsiTheme="minorHAnsi" w:cstheme="minorBidi"/>
          <w:sz w:val="22"/>
          <w:szCs w:val="22"/>
          <w:lang w:val="en-US" w:eastAsia="en-US" w:bidi="ar-SA"/>
        </w:rPr>
        <w:tab/>
      </w:r>
      <w:r>
        <w:t>Randomisation</w:t>
      </w:r>
      <w:r>
        <w:tab/>
      </w:r>
      <w:r>
        <w:fldChar w:fldCharType="begin"/>
      </w:r>
      <w:r>
        <w:instrText xml:space="preserve"> PAGEREF _Toc399419981 \h </w:instrText>
      </w:r>
      <w:r>
        <w:fldChar w:fldCharType="separate"/>
      </w:r>
      <w:r>
        <w:t>12</w:t>
      </w:r>
      <w:r>
        <w:fldChar w:fldCharType="end"/>
      </w:r>
    </w:p>
    <w:p w:rsidR="00A470FF" w:rsidRDefault="00A470FF">
      <w:pPr>
        <w:pStyle w:val="TOC6"/>
        <w:rPr>
          <w:rFonts w:asciiTheme="minorHAnsi" w:eastAsiaTheme="minorEastAsia" w:hAnsiTheme="minorHAnsi" w:cstheme="minorBidi"/>
          <w:sz w:val="22"/>
          <w:szCs w:val="22"/>
          <w:lang w:val="en-US" w:eastAsia="en-US" w:bidi="ar-SA"/>
        </w:rPr>
      </w:pPr>
      <w:r>
        <w:t>1.5.3.3.4</w:t>
      </w:r>
      <w:r>
        <w:rPr>
          <w:rFonts w:asciiTheme="minorHAnsi" w:eastAsiaTheme="minorEastAsia" w:hAnsiTheme="minorHAnsi" w:cstheme="minorBidi"/>
          <w:sz w:val="22"/>
          <w:szCs w:val="22"/>
          <w:lang w:val="en-US" w:eastAsia="en-US" w:bidi="ar-SA"/>
        </w:rPr>
        <w:tab/>
      </w:r>
      <w:r>
        <w:t>Plans en blocs aléatoires incomplets</w:t>
      </w:r>
      <w:r>
        <w:tab/>
      </w:r>
      <w:r>
        <w:fldChar w:fldCharType="begin"/>
      </w:r>
      <w:r>
        <w:instrText xml:space="preserve"> PAGEREF _Toc399419982 \h </w:instrText>
      </w:r>
      <w:r>
        <w:fldChar w:fldCharType="separate"/>
      </w:r>
      <w:r>
        <w:t>15</w:t>
      </w:r>
      <w:r>
        <w:fldChar w:fldCharType="end"/>
      </w:r>
    </w:p>
    <w:p w:rsidR="00A470FF" w:rsidRDefault="00A470FF">
      <w:pPr>
        <w:pStyle w:val="TOC6"/>
        <w:rPr>
          <w:rFonts w:asciiTheme="minorHAnsi" w:eastAsiaTheme="minorEastAsia" w:hAnsiTheme="minorHAnsi" w:cstheme="minorBidi"/>
          <w:sz w:val="22"/>
          <w:szCs w:val="22"/>
          <w:lang w:val="en-US" w:eastAsia="en-US" w:bidi="ar-SA"/>
        </w:rPr>
      </w:pPr>
      <w:r>
        <w:t>1.5.3.3.5</w:t>
      </w:r>
      <w:r>
        <w:rPr>
          <w:rFonts w:asciiTheme="minorHAnsi" w:eastAsiaTheme="minorEastAsia" w:hAnsiTheme="minorHAnsi" w:cstheme="minorBidi"/>
          <w:sz w:val="22"/>
          <w:szCs w:val="22"/>
          <w:lang w:val="en-US" w:eastAsia="en-US" w:bidi="ar-SA"/>
        </w:rPr>
        <w:tab/>
      </w:r>
      <w:r>
        <w:t>Protocole pour les comparaisons par paires entre certaines variétés</w:t>
      </w:r>
      <w:r>
        <w:tab/>
      </w:r>
      <w:r>
        <w:fldChar w:fldCharType="begin"/>
      </w:r>
      <w:r>
        <w:instrText xml:space="preserve"> PAGEREF _Toc399419983 \h </w:instrText>
      </w:r>
      <w:r>
        <w:fldChar w:fldCharType="separate"/>
      </w:r>
      <w:r>
        <w:t>16</w:t>
      </w:r>
      <w:r>
        <w:fldChar w:fldCharType="end"/>
      </w:r>
    </w:p>
    <w:p w:rsidR="00A470FF" w:rsidRDefault="00A470FF">
      <w:pPr>
        <w:pStyle w:val="TOC6"/>
        <w:rPr>
          <w:rFonts w:asciiTheme="minorHAnsi" w:eastAsiaTheme="minorEastAsia" w:hAnsiTheme="minorHAnsi" w:cstheme="minorBidi"/>
          <w:sz w:val="22"/>
          <w:szCs w:val="22"/>
          <w:lang w:val="en-US" w:eastAsia="en-US" w:bidi="ar-SA"/>
        </w:rPr>
      </w:pPr>
      <w:r>
        <w:t>1.5.3.3.6</w:t>
      </w:r>
      <w:r>
        <w:rPr>
          <w:rFonts w:asciiTheme="minorHAnsi" w:eastAsiaTheme="minorEastAsia" w:hAnsiTheme="minorHAnsi" w:cstheme="minorBidi"/>
          <w:sz w:val="22"/>
          <w:szCs w:val="22"/>
          <w:lang w:val="en-US" w:eastAsia="en-US" w:bidi="ar-SA"/>
        </w:rPr>
        <w:tab/>
      </w:r>
      <w:r>
        <w:t>Aspects statistiques additionnels du protocole d’essai</w:t>
      </w:r>
      <w:r>
        <w:tab/>
      </w:r>
      <w:r>
        <w:fldChar w:fldCharType="begin"/>
      </w:r>
      <w:r>
        <w:instrText xml:space="preserve"> PAGEREF _Toc399419984 \h </w:instrText>
      </w:r>
      <w:r>
        <w:fldChar w:fldCharType="separate"/>
      </w:r>
      <w:r>
        <w:t>17</w:t>
      </w:r>
      <w:r>
        <w:fldChar w:fldCharType="end"/>
      </w:r>
    </w:p>
    <w:p w:rsidR="00A470FF" w:rsidRDefault="00A470FF">
      <w:pPr>
        <w:pStyle w:val="TOC7"/>
        <w:rPr>
          <w:rFonts w:asciiTheme="minorHAnsi" w:eastAsiaTheme="minorEastAsia" w:hAnsiTheme="minorHAnsi" w:cstheme="minorBidi"/>
          <w:noProof/>
          <w:sz w:val="22"/>
          <w:szCs w:val="22"/>
          <w:lang w:val="en-US" w:eastAsia="en-US" w:bidi="ar-SA"/>
        </w:rPr>
      </w:pPr>
      <w:r>
        <w:rPr>
          <w:noProof/>
        </w:rPr>
        <w:t>1.5.3.3.6.1</w:t>
      </w:r>
      <w:r>
        <w:rPr>
          <w:rFonts w:asciiTheme="minorHAnsi" w:eastAsiaTheme="minorEastAsia" w:hAnsiTheme="minorHAnsi" w:cstheme="minorBidi"/>
          <w:noProof/>
          <w:sz w:val="22"/>
          <w:szCs w:val="22"/>
          <w:lang w:val="en-US" w:eastAsia="en-US" w:bidi="ar-SA"/>
        </w:rPr>
        <w:tab/>
      </w:r>
      <w:r>
        <w:rPr>
          <w:noProof/>
        </w:rPr>
        <w:t>Introduction</w:t>
      </w:r>
      <w:r>
        <w:rPr>
          <w:noProof/>
        </w:rPr>
        <w:tab/>
      </w:r>
      <w:r>
        <w:rPr>
          <w:noProof/>
        </w:rPr>
        <w:fldChar w:fldCharType="begin"/>
      </w:r>
      <w:r>
        <w:rPr>
          <w:noProof/>
        </w:rPr>
        <w:instrText xml:space="preserve"> PAGEREF _Toc399419985 \h </w:instrText>
      </w:r>
      <w:r>
        <w:rPr>
          <w:noProof/>
        </w:rPr>
      </w:r>
      <w:r>
        <w:rPr>
          <w:noProof/>
        </w:rPr>
        <w:fldChar w:fldCharType="separate"/>
      </w:r>
      <w:r>
        <w:rPr>
          <w:noProof/>
        </w:rPr>
        <w:t>17</w:t>
      </w:r>
      <w:r>
        <w:rPr>
          <w:noProof/>
        </w:rPr>
        <w:fldChar w:fldCharType="end"/>
      </w:r>
    </w:p>
    <w:p w:rsidR="00A470FF" w:rsidRDefault="00A470FF">
      <w:pPr>
        <w:pStyle w:val="TOC7"/>
        <w:rPr>
          <w:rFonts w:asciiTheme="minorHAnsi" w:eastAsiaTheme="minorEastAsia" w:hAnsiTheme="minorHAnsi" w:cstheme="minorBidi"/>
          <w:noProof/>
          <w:sz w:val="22"/>
          <w:szCs w:val="22"/>
          <w:lang w:val="en-US" w:eastAsia="en-US" w:bidi="ar-SA"/>
        </w:rPr>
      </w:pPr>
      <w:r>
        <w:rPr>
          <w:noProof/>
        </w:rPr>
        <w:t>1.5.3.3.6.2</w:t>
      </w:r>
      <w:r>
        <w:rPr>
          <w:rFonts w:asciiTheme="minorHAnsi" w:eastAsiaTheme="minorEastAsia" w:hAnsiTheme="minorHAnsi" w:cstheme="minorBidi"/>
          <w:noProof/>
          <w:sz w:val="22"/>
          <w:szCs w:val="22"/>
          <w:lang w:val="en-US" w:eastAsia="en-US" w:bidi="ar-SA"/>
        </w:rPr>
        <w:tab/>
      </w:r>
      <w:r>
        <w:rPr>
          <w:noProof/>
        </w:rPr>
        <w:t>Les hypothèses mises au banc d’essai</w:t>
      </w:r>
      <w:r>
        <w:rPr>
          <w:noProof/>
        </w:rPr>
        <w:tab/>
      </w:r>
      <w:r>
        <w:rPr>
          <w:noProof/>
        </w:rPr>
        <w:fldChar w:fldCharType="begin"/>
      </w:r>
      <w:r>
        <w:rPr>
          <w:noProof/>
        </w:rPr>
        <w:instrText xml:space="preserve"> PAGEREF _Toc399419986 \h </w:instrText>
      </w:r>
      <w:r>
        <w:rPr>
          <w:noProof/>
        </w:rPr>
      </w:r>
      <w:r>
        <w:rPr>
          <w:noProof/>
        </w:rPr>
        <w:fldChar w:fldCharType="separate"/>
      </w:r>
      <w:r>
        <w:rPr>
          <w:noProof/>
        </w:rPr>
        <w:t>17</w:t>
      </w:r>
      <w:r>
        <w:rPr>
          <w:noProof/>
        </w:rPr>
        <w:fldChar w:fldCharType="end"/>
      </w:r>
    </w:p>
    <w:p w:rsidR="00A470FF" w:rsidRDefault="00A470FF">
      <w:pPr>
        <w:pStyle w:val="TOC7"/>
        <w:rPr>
          <w:rFonts w:asciiTheme="minorHAnsi" w:eastAsiaTheme="minorEastAsia" w:hAnsiTheme="minorHAnsi" w:cstheme="minorBidi"/>
          <w:noProof/>
          <w:sz w:val="22"/>
          <w:szCs w:val="22"/>
          <w:lang w:val="en-US" w:eastAsia="en-US" w:bidi="ar-SA"/>
        </w:rPr>
      </w:pPr>
      <w:r>
        <w:rPr>
          <w:noProof/>
        </w:rPr>
        <w:t>1.5.3.3.6.3</w:t>
      </w:r>
      <w:r>
        <w:rPr>
          <w:rFonts w:asciiTheme="minorHAnsi" w:eastAsiaTheme="minorEastAsia" w:hAnsiTheme="minorHAnsi" w:cstheme="minorBidi"/>
          <w:noProof/>
          <w:sz w:val="22"/>
          <w:szCs w:val="22"/>
          <w:lang w:val="en-US" w:eastAsia="en-US" w:bidi="ar-SA"/>
        </w:rPr>
        <w:tab/>
      </w:r>
      <w:r>
        <w:rPr>
          <w:noProof/>
        </w:rPr>
        <w:t>Détermination de la taille optimale de l’échantillon</w:t>
      </w:r>
      <w:r>
        <w:rPr>
          <w:noProof/>
        </w:rPr>
        <w:tab/>
      </w:r>
      <w:r>
        <w:rPr>
          <w:noProof/>
        </w:rPr>
        <w:fldChar w:fldCharType="begin"/>
      </w:r>
      <w:r>
        <w:rPr>
          <w:noProof/>
        </w:rPr>
        <w:instrText xml:space="preserve"> PAGEREF _Toc399419987 \h </w:instrText>
      </w:r>
      <w:r>
        <w:rPr>
          <w:noProof/>
        </w:rPr>
      </w:r>
      <w:r>
        <w:rPr>
          <w:noProof/>
        </w:rPr>
        <w:fldChar w:fldCharType="separate"/>
      </w:r>
      <w:r>
        <w:rPr>
          <w:noProof/>
        </w:rPr>
        <w:t>18</w:t>
      </w:r>
      <w:r>
        <w:rPr>
          <w:noProof/>
        </w:rPr>
        <w:fldChar w:fldCharType="end"/>
      </w:r>
    </w:p>
    <w:p w:rsidR="00A470FF" w:rsidRDefault="00A470FF">
      <w:pPr>
        <w:pStyle w:val="TOC6"/>
        <w:rPr>
          <w:rFonts w:asciiTheme="minorHAnsi" w:eastAsiaTheme="minorEastAsia" w:hAnsiTheme="minorHAnsi" w:cstheme="minorBidi"/>
          <w:sz w:val="22"/>
          <w:szCs w:val="22"/>
          <w:lang w:val="en-US" w:eastAsia="en-US" w:bidi="ar-SA"/>
        </w:rPr>
      </w:pPr>
      <w:r>
        <w:t>1.5.3.3.7</w:t>
      </w:r>
      <w:r>
        <w:rPr>
          <w:rFonts w:asciiTheme="minorHAnsi" w:eastAsiaTheme="minorEastAsia" w:hAnsiTheme="minorHAnsi" w:cstheme="minorBidi"/>
          <w:sz w:val="22"/>
          <w:szCs w:val="22"/>
          <w:lang w:val="en-US" w:eastAsia="en-US" w:bidi="ar-SA"/>
        </w:rPr>
        <w:tab/>
      </w:r>
      <w:r>
        <w:t>Éléments de l’essai lors de l’utilisation de l’analyse statistique</w:t>
      </w:r>
      <w:r>
        <w:tab/>
      </w:r>
      <w:r>
        <w:fldChar w:fldCharType="begin"/>
      </w:r>
      <w:r>
        <w:instrText xml:space="preserve"> PAGEREF _Toc399419988 \h </w:instrText>
      </w:r>
      <w:r>
        <w:fldChar w:fldCharType="separate"/>
      </w:r>
      <w:r>
        <w:t>19</w:t>
      </w:r>
      <w:r>
        <w:fldChar w:fldCharType="end"/>
      </w:r>
    </w:p>
    <w:p w:rsidR="00A470FF" w:rsidRDefault="00A470FF">
      <w:pPr>
        <w:pStyle w:val="TOC7"/>
        <w:rPr>
          <w:rFonts w:asciiTheme="minorHAnsi" w:eastAsiaTheme="minorEastAsia" w:hAnsiTheme="minorHAnsi" w:cstheme="minorBidi"/>
          <w:noProof/>
          <w:sz w:val="22"/>
          <w:szCs w:val="22"/>
          <w:lang w:val="en-US" w:eastAsia="en-US" w:bidi="ar-SA"/>
        </w:rPr>
      </w:pPr>
      <w:r>
        <w:rPr>
          <w:noProof/>
        </w:rPr>
        <w:t>1.5.3.3.7.1</w:t>
      </w:r>
      <w:r>
        <w:rPr>
          <w:rFonts w:asciiTheme="minorHAnsi" w:eastAsiaTheme="minorEastAsia" w:hAnsiTheme="minorHAnsi" w:cstheme="minorBidi"/>
          <w:noProof/>
          <w:sz w:val="22"/>
          <w:szCs w:val="22"/>
          <w:lang w:val="en-US" w:eastAsia="en-US" w:bidi="ar-SA"/>
        </w:rPr>
        <w:tab/>
      </w:r>
      <w:r>
        <w:rPr>
          <w:noProof/>
        </w:rPr>
        <w:t>Introduction</w:t>
      </w:r>
      <w:r>
        <w:rPr>
          <w:noProof/>
        </w:rPr>
        <w:tab/>
      </w:r>
      <w:r>
        <w:rPr>
          <w:noProof/>
        </w:rPr>
        <w:fldChar w:fldCharType="begin"/>
      </w:r>
      <w:r>
        <w:rPr>
          <w:noProof/>
        </w:rPr>
        <w:instrText xml:space="preserve"> PAGEREF _Toc399419989 \h </w:instrText>
      </w:r>
      <w:r>
        <w:rPr>
          <w:noProof/>
        </w:rPr>
      </w:r>
      <w:r>
        <w:rPr>
          <w:noProof/>
        </w:rPr>
        <w:fldChar w:fldCharType="separate"/>
      </w:r>
      <w:r>
        <w:rPr>
          <w:noProof/>
        </w:rPr>
        <w:t>19</w:t>
      </w:r>
      <w:r>
        <w:rPr>
          <w:noProof/>
        </w:rPr>
        <w:fldChar w:fldCharType="end"/>
      </w:r>
    </w:p>
    <w:p w:rsidR="00A470FF" w:rsidRDefault="00A470FF">
      <w:pPr>
        <w:pStyle w:val="TOC7"/>
        <w:rPr>
          <w:rFonts w:asciiTheme="minorHAnsi" w:eastAsiaTheme="minorEastAsia" w:hAnsiTheme="minorHAnsi" w:cstheme="minorBidi"/>
          <w:noProof/>
          <w:sz w:val="22"/>
          <w:szCs w:val="22"/>
          <w:lang w:val="en-US" w:eastAsia="en-US" w:bidi="ar-SA"/>
        </w:rPr>
      </w:pPr>
      <w:r>
        <w:rPr>
          <w:noProof/>
        </w:rPr>
        <w:t>1.5.3.3.7.2</w:t>
      </w:r>
      <w:r>
        <w:rPr>
          <w:rFonts w:asciiTheme="minorHAnsi" w:eastAsiaTheme="minorEastAsia" w:hAnsiTheme="minorHAnsi" w:cstheme="minorBidi"/>
          <w:noProof/>
          <w:sz w:val="22"/>
          <w:szCs w:val="22"/>
          <w:lang w:val="en-US" w:eastAsia="en-US" w:bidi="ar-SA"/>
        </w:rPr>
        <w:tab/>
      </w:r>
      <w:r>
        <w:rPr>
          <w:noProof/>
        </w:rPr>
        <w:t>Parcelles et blocs</w:t>
      </w:r>
      <w:r>
        <w:rPr>
          <w:noProof/>
        </w:rPr>
        <w:tab/>
      </w:r>
      <w:r>
        <w:rPr>
          <w:noProof/>
        </w:rPr>
        <w:fldChar w:fldCharType="begin"/>
      </w:r>
      <w:r>
        <w:rPr>
          <w:noProof/>
        </w:rPr>
        <w:instrText xml:space="preserve"> PAGEREF _Toc399419990 \h </w:instrText>
      </w:r>
      <w:r>
        <w:rPr>
          <w:noProof/>
        </w:rPr>
      </w:r>
      <w:r>
        <w:rPr>
          <w:noProof/>
        </w:rPr>
        <w:fldChar w:fldCharType="separate"/>
      </w:r>
      <w:r>
        <w:rPr>
          <w:noProof/>
        </w:rPr>
        <w:t>20</w:t>
      </w:r>
      <w:r>
        <w:rPr>
          <w:noProof/>
        </w:rPr>
        <w:fldChar w:fldCharType="end"/>
      </w:r>
    </w:p>
    <w:p w:rsidR="00A470FF" w:rsidRDefault="00A470FF">
      <w:pPr>
        <w:pStyle w:val="TOC7"/>
        <w:rPr>
          <w:rFonts w:asciiTheme="minorHAnsi" w:eastAsiaTheme="minorEastAsia" w:hAnsiTheme="minorHAnsi" w:cstheme="minorBidi"/>
          <w:noProof/>
          <w:sz w:val="22"/>
          <w:szCs w:val="22"/>
          <w:lang w:val="en-US" w:eastAsia="en-US" w:bidi="ar-SA"/>
        </w:rPr>
      </w:pPr>
      <w:r>
        <w:rPr>
          <w:noProof/>
        </w:rPr>
        <w:t>1.5.3.3.7.3</w:t>
      </w:r>
      <w:r>
        <w:rPr>
          <w:rFonts w:asciiTheme="minorHAnsi" w:eastAsiaTheme="minorEastAsia" w:hAnsiTheme="minorHAnsi" w:cstheme="minorBidi"/>
          <w:noProof/>
          <w:sz w:val="22"/>
          <w:szCs w:val="22"/>
          <w:lang w:val="en-US" w:eastAsia="en-US" w:bidi="ar-SA"/>
        </w:rPr>
        <w:tab/>
      </w:r>
      <w:r>
        <w:rPr>
          <w:noProof/>
        </w:rPr>
        <w:t>Attribution des variétés aux parcelles</w:t>
      </w:r>
      <w:r>
        <w:rPr>
          <w:noProof/>
        </w:rPr>
        <w:tab/>
      </w:r>
      <w:r>
        <w:rPr>
          <w:noProof/>
        </w:rPr>
        <w:fldChar w:fldCharType="begin"/>
      </w:r>
      <w:r>
        <w:rPr>
          <w:noProof/>
        </w:rPr>
        <w:instrText xml:space="preserve"> PAGEREF _Toc399419991 \h </w:instrText>
      </w:r>
      <w:r>
        <w:rPr>
          <w:noProof/>
        </w:rPr>
      </w:r>
      <w:r>
        <w:rPr>
          <w:noProof/>
        </w:rPr>
        <w:fldChar w:fldCharType="separate"/>
      </w:r>
      <w:r>
        <w:rPr>
          <w:noProof/>
        </w:rPr>
        <w:t>20</w:t>
      </w:r>
      <w:r>
        <w:rPr>
          <w:noProof/>
        </w:rPr>
        <w:fldChar w:fldCharType="end"/>
      </w:r>
    </w:p>
    <w:p w:rsidR="00A470FF" w:rsidRDefault="00A470FF">
      <w:pPr>
        <w:pStyle w:val="TOC7"/>
        <w:rPr>
          <w:rFonts w:asciiTheme="minorHAnsi" w:eastAsiaTheme="minorEastAsia" w:hAnsiTheme="minorHAnsi" w:cstheme="minorBidi"/>
          <w:noProof/>
          <w:sz w:val="22"/>
          <w:szCs w:val="22"/>
          <w:lang w:val="en-US" w:eastAsia="en-US" w:bidi="ar-SA"/>
        </w:rPr>
      </w:pPr>
      <w:r>
        <w:rPr>
          <w:noProof/>
        </w:rPr>
        <w:t>1.5.3.3.7.4</w:t>
      </w:r>
      <w:r>
        <w:rPr>
          <w:rFonts w:asciiTheme="minorHAnsi" w:eastAsiaTheme="minorEastAsia" w:hAnsiTheme="minorHAnsi" w:cstheme="minorBidi"/>
          <w:noProof/>
          <w:sz w:val="22"/>
          <w:szCs w:val="22"/>
          <w:lang w:val="en-US" w:eastAsia="en-US" w:bidi="ar-SA"/>
        </w:rPr>
        <w:tab/>
      </w:r>
      <w:r>
        <w:rPr>
          <w:noProof/>
        </w:rPr>
        <w:t>Taille, forme et configuration de la parcelle</w:t>
      </w:r>
      <w:r>
        <w:rPr>
          <w:noProof/>
        </w:rPr>
        <w:tab/>
      </w:r>
      <w:r>
        <w:rPr>
          <w:noProof/>
        </w:rPr>
        <w:fldChar w:fldCharType="begin"/>
      </w:r>
      <w:r>
        <w:rPr>
          <w:noProof/>
        </w:rPr>
        <w:instrText xml:space="preserve"> PAGEREF _Toc399419992 \h </w:instrText>
      </w:r>
      <w:r>
        <w:rPr>
          <w:noProof/>
        </w:rPr>
      </w:r>
      <w:r>
        <w:rPr>
          <w:noProof/>
        </w:rPr>
        <w:fldChar w:fldCharType="separate"/>
      </w:r>
      <w:r>
        <w:rPr>
          <w:noProof/>
        </w:rPr>
        <w:t>21</w:t>
      </w:r>
      <w:r>
        <w:rPr>
          <w:noProof/>
        </w:rPr>
        <w:fldChar w:fldCharType="end"/>
      </w:r>
    </w:p>
    <w:p w:rsidR="00A470FF" w:rsidRDefault="00A470FF">
      <w:pPr>
        <w:pStyle w:val="TOC7"/>
        <w:rPr>
          <w:rFonts w:asciiTheme="minorHAnsi" w:eastAsiaTheme="minorEastAsia" w:hAnsiTheme="minorHAnsi" w:cstheme="minorBidi"/>
          <w:noProof/>
          <w:sz w:val="22"/>
          <w:szCs w:val="22"/>
          <w:lang w:val="en-US" w:eastAsia="en-US" w:bidi="ar-SA"/>
        </w:rPr>
      </w:pPr>
      <w:r>
        <w:rPr>
          <w:noProof/>
        </w:rPr>
        <w:t>1.5.3.3.7.5</w:t>
      </w:r>
      <w:r>
        <w:rPr>
          <w:rFonts w:asciiTheme="minorHAnsi" w:eastAsiaTheme="minorEastAsia" w:hAnsiTheme="minorHAnsi" w:cstheme="minorBidi"/>
          <w:noProof/>
          <w:sz w:val="22"/>
          <w:szCs w:val="22"/>
          <w:lang w:val="en-US" w:eastAsia="en-US" w:bidi="ar-SA"/>
        </w:rPr>
        <w:tab/>
      </w:r>
      <w:r>
        <w:rPr>
          <w:noProof/>
        </w:rPr>
        <w:t>Indépendance des parcelles</w:t>
      </w:r>
      <w:r>
        <w:rPr>
          <w:noProof/>
        </w:rPr>
        <w:tab/>
      </w:r>
      <w:r>
        <w:rPr>
          <w:noProof/>
        </w:rPr>
        <w:fldChar w:fldCharType="begin"/>
      </w:r>
      <w:r>
        <w:rPr>
          <w:noProof/>
        </w:rPr>
        <w:instrText xml:space="preserve"> PAGEREF _Toc399419993 \h </w:instrText>
      </w:r>
      <w:r>
        <w:rPr>
          <w:noProof/>
        </w:rPr>
      </w:r>
      <w:r>
        <w:rPr>
          <w:noProof/>
        </w:rPr>
        <w:fldChar w:fldCharType="separate"/>
      </w:r>
      <w:r>
        <w:rPr>
          <w:noProof/>
        </w:rPr>
        <w:t>21</w:t>
      </w:r>
      <w:r>
        <w:rPr>
          <w:noProof/>
        </w:rPr>
        <w:fldChar w:fldCharType="end"/>
      </w:r>
    </w:p>
    <w:p w:rsidR="00A470FF" w:rsidRDefault="00A470FF">
      <w:pPr>
        <w:pStyle w:val="TOC7"/>
        <w:rPr>
          <w:rFonts w:asciiTheme="minorHAnsi" w:eastAsiaTheme="minorEastAsia" w:hAnsiTheme="minorHAnsi" w:cstheme="minorBidi"/>
          <w:noProof/>
          <w:sz w:val="22"/>
          <w:szCs w:val="22"/>
          <w:lang w:val="en-US" w:eastAsia="en-US" w:bidi="ar-SA"/>
        </w:rPr>
      </w:pPr>
      <w:r>
        <w:rPr>
          <w:noProof/>
        </w:rPr>
        <w:t>1.5.3.3.7.6</w:t>
      </w:r>
      <w:r>
        <w:rPr>
          <w:rFonts w:asciiTheme="minorHAnsi" w:eastAsiaTheme="minorEastAsia" w:hAnsiTheme="minorHAnsi" w:cstheme="minorBidi"/>
          <w:noProof/>
          <w:sz w:val="22"/>
          <w:szCs w:val="22"/>
          <w:lang w:val="en-US" w:eastAsia="en-US" w:bidi="ar-SA"/>
        </w:rPr>
        <w:tab/>
      </w:r>
      <w:r>
        <w:rPr>
          <w:noProof/>
        </w:rPr>
        <w:t>Disposition des plantes à l’intérieur de la parcelle/type de parcelle aux fins des observations</w:t>
      </w:r>
      <w:r>
        <w:rPr>
          <w:noProof/>
        </w:rPr>
        <w:tab/>
      </w:r>
      <w:r>
        <w:rPr>
          <w:noProof/>
        </w:rPr>
        <w:fldChar w:fldCharType="begin"/>
      </w:r>
      <w:r>
        <w:rPr>
          <w:noProof/>
        </w:rPr>
        <w:instrText xml:space="preserve"> PAGEREF _Toc399419994 \h </w:instrText>
      </w:r>
      <w:r>
        <w:rPr>
          <w:noProof/>
        </w:rPr>
      </w:r>
      <w:r>
        <w:rPr>
          <w:noProof/>
        </w:rPr>
        <w:fldChar w:fldCharType="separate"/>
      </w:r>
      <w:r>
        <w:rPr>
          <w:noProof/>
        </w:rPr>
        <w:t>21</w:t>
      </w:r>
      <w:r>
        <w:rPr>
          <w:noProof/>
        </w:rP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1.5.3</w:t>
      </w:r>
      <w:r w:rsidRPr="0019183D">
        <w:rPr>
          <w:color w:val="000000"/>
        </w:rPr>
        <w:t>.4</w:t>
      </w:r>
      <w:r>
        <w:rPr>
          <w:rFonts w:asciiTheme="minorHAnsi" w:eastAsiaTheme="minorEastAsia" w:hAnsiTheme="minorHAnsi" w:cstheme="minorBidi"/>
          <w:sz w:val="22"/>
          <w:szCs w:val="22"/>
          <w:lang w:val="en-US"/>
        </w:rPr>
        <w:tab/>
      </w:r>
      <w:r>
        <w:t>Essais aléatoires à l’aveugle</w:t>
      </w:r>
      <w:r>
        <w:tab/>
      </w:r>
      <w:r>
        <w:fldChar w:fldCharType="begin"/>
      </w:r>
      <w:r>
        <w:instrText xml:space="preserve"> PAGEREF _Toc399419995 \h </w:instrText>
      </w:r>
      <w:r>
        <w:fldChar w:fldCharType="separate"/>
      </w:r>
      <w:r>
        <w:t>21</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1.6</w:t>
      </w:r>
      <w:r>
        <w:rPr>
          <w:rFonts w:asciiTheme="minorHAnsi" w:eastAsiaTheme="minorEastAsia" w:hAnsiTheme="minorHAnsi" w:cstheme="minorBidi"/>
          <w:i w:val="0"/>
          <w:sz w:val="22"/>
          <w:szCs w:val="22"/>
          <w:lang w:val="en-US"/>
        </w:rPr>
        <w:tab/>
      </w:r>
      <w:r w:rsidRPr="0019183D">
        <w:rPr>
          <w:rFonts w:cs="Arial"/>
        </w:rPr>
        <w:t>Évolution des méthodes</w:t>
      </w:r>
      <w:r>
        <w:tab/>
      </w:r>
      <w:r>
        <w:fldChar w:fldCharType="begin"/>
      </w:r>
      <w:r>
        <w:instrText xml:space="preserve"> PAGEREF _Toc399419996 \h </w:instrText>
      </w:r>
      <w:r>
        <w:fldChar w:fldCharType="separate"/>
      </w:r>
      <w:r>
        <w:t>22</w:t>
      </w:r>
      <w:r>
        <w:fldChar w:fldCharType="end"/>
      </w:r>
    </w:p>
    <w:p w:rsidR="00A470FF" w:rsidRDefault="00A470FF">
      <w:pPr>
        <w:pStyle w:val="TOC2"/>
        <w:rPr>
          <w:rFonts w:asciiTheme="minorHAnsi" w:eastAsiaTheme="minorEastAsia" w:hAnsiTheme="minorHAnsi" w:cstheme="minorBidi"/>
          <w:smallCaps w:val="0"/>
          <w:sz w:val="22"/>
          <w:szCs w:val="22"/>
        </w:rPr>
      </w:pPr>
      <w:r>
        <w:t>2.</w:t>
      </w:r>
      <w:r>
        <w:rPr>
          <w:rFonts w:asciiTheme="minorHAnsi" w:eastAsiaTheme="minorEastAsia" w:hAnsiTheme="minorHAnsi" w:cstheme="minorBidi"/>
          <w:smallCaps w:val="0"/>
          <w:sz w:val="22"/>
          <w:szCs w:val="22"/>
        </w:rPr>
        <w:tab/>
      </w:r>
      <w:r>
        <w:t>DONNÉES À ENREGISTRER</w:t>
      </w:r>
      <w:r>
        <w:tab/>
      </w:r>
      <w:r>
        <w:fldChar w:fldCharType="begin"/>
      </w:r>
      <w:r>
        <w:instrText xml:space="preserve"> PAGEREF _Toc399419997 \h </w:instrText>
      </w:r>
      <w:r>
        <w:fldChar w:fldCharType="separate"/>
      </w:r>
      <w:r>
        <w:t>23</w:t>
      </w:r>
      <w:r>
        <w:fldChar w:fldCharType="end"/>
      </w:r>
    </w:p>
    <w:p w:rsidR="00A470FF" w:rsidRDefault="00A470FF">
      <w:pPr>
        <w:pStyle w:val="TOC3"/>
        <w:rPr>
          <w:rFonts w:asciiTheme="minorHAnsi" w:eastAsiaTheme="minorEastAsia" w:hAnsiTheme="minorHAnsi" w:cstheme="minorBidi"/>
          <w:i w:val="0"/>
          <w:sz w:val="22"/>
          <w:szCs w:val="22"/>
          <w:lang w:val="en-US"/>
        </w:rPr>
      </w:pPr>
      <w:r>
        <w:t>2.1</w:t>
      </w:r>
      <w:r>
        <w:rPr>
          <w:rFonts w:asciiTheme="minorHAnsi" w:eastAsiaTheme="minorEastAsia" w:hAnsiTheme="minorHAnsi" w:cstheme="minorBidi"/>
          <w:i w:val="0"/>
          <w:sz w:val="22"/>
          <w:szCs w:val="22"/>
          <w:lang w:val="en-US"/>
        </w:rPr>
        <w:tab/>
      </w:r>
      <w:r>
        <w:t>Introduction</w:t>
      </w:r>
      <w:r>
        <w:tab/>
      </w:r>
      <w:r>
        <w:fldChar w:fldCharType="begin"/>
      </w:r>
      <w:r>
        <w:instrText xml:space="preserve"> PAGEREF _Toc399419998 \h </w:instrText>
      </w:r>
      <w:r>
        <w:fldChar w:fldCharType="separate"/>
      </w:r>
      <w:r>
        <w:t>23</w:t>
      </w:r>
      <w:r>
        <w:fldChar w:fldCharType="end"/>
      </w:r>
    </w:p>
    <w:p w:rsidR="00A470FF" w:rsidRDefault="00A470FF">
      <w:pPr>
        <w:pStyle w:val="TOC3"/>
        <w:rPr>
          <w:rFonts w:asciiTheme="minorHAnsi" w:eastAsiaTheme="minorEastAsia" w:hAnsiTheme="minorHAnsi" w:cstheme="minorBidi"/>
          <w:i w:val="0"/>
          <w:sz w:val="22"/>
          <w:szCs w:val="22"/>
          <w:lang w:val="en-US"/>
        </w:rPr>
      </w:pPr>
      <w:r>
        <w:t>2.2</w:t>
      </w:r>
      <w:r>
        <w:rPr>
          <w:rFonts w:asciiTheme="minorHAnsi" w:eastAsiaTheme="minorEastAsia" w:hAnsiTheme="minorHAnsi" w:cstheme="minorBidi"/>
          <w:i w:val="0"/>
          <w:sz w:val="22"/>
          <w:szCs w:val="22"/>
          <w:lang w:val="en-US"/>
        </w:rPr>
        <w:tab/>
      </w:r>
      <w:r>
        <w:t>Types d’expression des caractères</w:t>
      </w:r>
      <w:r>
        <w:tab/>
      </w:r>
      <w:r>
        <w:fldChar w:fldCharType="begin"/>
      </w:r>
      <w:r>
        <w:instrText xml:space="preserve"> PAGEREF _Toc399419999 \h </w:instrText>
      </w:r>
      <w:r>
        <w:fldChar w:fldCharType="separate"/>
      </w:r>
      <w:r>
        <w:t>23</w:t>
      </w:r>
      <w:r>
        <w:fldChar w:fldCharType="end"/>
      </w:r>
    </w:p>
    <w:p w:rsidR="00A470FF" w:rsidRDefault="00A470FF">
      <w:pPr>
        <w:pStyle w:val="TOC3"/>
        <w:rPr>
          <w:rFonts w:asciiTheme="minorHAnsi" w:eastAsiaTheme="minorEastAsia" w:hAnsiTheme="minorHAnsi" w:cstheme="minorBidi"/>
          <w:i w:val="0"/>
          <w:sz w:val="22"/>
          <w:szCs w:val="22"/>
          <w:lang w:val="en-US"/>
        </w:rPr>
      </w:pPr>
      <w:r>
        <w:t xml:space="preserve">2.3 </w:t>
      </w:r>
      <w:r>
        <w:rPr>
          <w:rFonts w:asciiTheme="minorHAnsi" w:eastAsiaTheme="minorEastAsia" w:hAnsiTheme="minorHAnsi" w:cstheme="minorBidi"/>
          <w:i w:val="0"/>
          <w:sz w:val="22"/>
          <w:szCs w:val="22"/>
          <w:lang w:val="en-US"/>
        </w:rPr>
        <w:tab/>
      </w:r>
      <w:r>
        <w:t>Types d’échelles de données</w:t>
      </w:r>
      <w:r>
        <w:tab/>
      </w:r>
      <w:r>
        <w:fldChar w:fldCharType="begin"/>
      </w:r>
      <w:r>
        <w:instrText xml:space="preserve"> PAGEREF _Toc399420000 \h </w:instrText>
      </w:r>
      <w:r>
        <w:fldChar w:fldCharType="separate"/>
      </w:r>
      <w:r>
        <w:t>24</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2.3.1</w:t>
      </w:r>
      <w:r>
        <w:rPr>
          <w:rFonts w:asciiTheme="minorHAnsi" w:eastAsiaTheme="minorEastAsia" w:hAnsiTheme="minorHAnsi" w:cstheme="minorBidi"/>
          <w:i w:val="0"/>
          <w:sz w:val="22"/>
          <w:szCs w:val="22"/>
        </w:rPr>
        <w:tab/>
      </w:r>
      <w:r>
        <w:t>Données qualitatives</w:t>
      </w:r>
      <w:r>
        <w:tab/>
      </w:r>
      <w:r>
        <w:fldChar w:fldCharType="begin"/>
      </w:r>
      <w:r>
        <w:instrText xml:space="preserve"> PAGEREF _Toc399420001 \h </w:instrText>
      </w:r>
      <w:r>
        <w:fldChar w:fldCharType="separate"/>
      </w:r>
      <w:r>
        <w:t>24</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2.3.2</w:t>
      </w:r>
      <w:r>
        <w:rPr>
          <w:rFonts w:asciiTheme="minorHAnsi" w:eastAsiaTheme="minorEastAsia" w:hAnsiTheme="minorHAnsi" w:cstheme="minorBidi"/>
          <w:i w:val="0"/>
          <w:sz w:val="22"/>
          <w:szCs w:val="22"/>
        </w:rPr>
        <w:tab/>
      </w:r>
      <w:r>
        <w:t>Données quantitatives</w:t>
      </w:r>
      <w:r>
        <w:tab/>
      </w:r>
      <w:r>
        <w:fldChar w:fldCharType="begin"/>
      </w:r>
      <w:r>
        <w:instrText xml:space="preserve"> PAGEREF _Toc399420002 \h </w:instrText>
      </w:r>
      <w:r>
        <w:fldChar w:fldCharType="separate"/>
      </w:r>
      <w:r>
        <w:t>24</w:t>
      </w:r>
      <w:r>
        <w:fldChar w:fldCharType="end"/>
      </w:r>
    </w:p>
    <w:p w:rsidR="00A470FF" w:rsidRDefault="00A470FF">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rsidRPr="0019183D">
        <w:rPr>
          <w:color w:val="000000"/>
        </w:rPr>
        <w:t>Échelle</w:t>
      </w:r>
      <w:r>
        <w:t xml:space="preserve"> de rapport</w:t>
      </w:r>
      <w:r>
        <w:tab/>
      </w:r>
      <w:r>
        <w:fldChar w:fldCharType="begin"/>
      </w:r>
      <w:r>
        <w:instrText xml:space="preserve"> PAGEREF _Toc399420003 \h </w:instrText>
      </w:r>
      <w:r>
        <w:fldChar w:fldCharType="separate"/>
      </w:r>
      <w:r>
        <w:t>25</w:t>
      </w:r>
      <w:r>
        <w:fldChar w:fldCharType="end"/>
      </w:r>
    </w:p>
    <w:p w:rsidR="00A470FF" w:rsidRDefault="00A470FF">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 xml:space="preserve">Échelle </w:t>
      </w:r>
      <w:r w:rsidRPr="0019183D">
        <w:rPr>
          <w:color w:val="000000"/>
        </w:rPr>
        <w:t>d’intervalle</w:t>
      </w:r>
      <w:r>
        <w:tab/>
      </w:r>
      <w:r>
        <w:fldChar w:fldCharType="begin"/>
      </w:r>
      <w:r>
        <w:instrText xml:space="preserve"> PAGEREF _Toc399420004 \h </w:instrText>
      </w:r>
      <w:r>
        <w:fldChar w:fldCharType="separate"/>
      </w:r>
      <w:r>
        <w:t>25</w:t>
      </w:r>
      <w:r>
        <w:fldChar w:fldCharType="end"/>
      </w:r>
    </w:p>
    <w:p w:rsidR="00A470FF" w:rsidRDefault="00A470FF">
      <w:pPr>
        <w:pStyle w:val="TOC5"/>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rsidRPr="0019183D">
        <w:rPr>
          <w:color w:val="000000"/>
        </w:rPr>
        <w:t>Échelle</w:t>
      </w:r>
      <w:r>
        <w:t xml:space="preserve"> ordinale</w:t>
      </w:r>
      <w:r>
        <w:tab/>
      </w:r>
      <w:r>
        <w:fldChar w:fldCharType="begin"/>
      </w:r>
      <w:r>
        <w:instrText xml:space="preserve"> PAGEREF _Toc399420005 \h </w:instrText>
      </w:r>
      <w:r>
        <w:fldChar w:fldCharType="separate"/>
      </w:r>
      <w:r>
        <w:t>26</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2.3.3</w:t>
      </w:r>
      <w:r>
        <w:rPr>
          <w:rFonts w:asciiTheme="minorHAnsi" w:eastAsiaTheme="minorEastAsia" w:hAnsiTheme="minorHAnsi" w:cstheme="minorBidi"/>
          <w:i w:val="0"/>
          <w:sz w:val="22"/>
          <w:szCs w:val="22"/>
        </w:rPr>
        <w:tab/>
      </w:r>
      <w:r>
        <w:t>Données pseudo</w:t>
      </w:r>
      <w:r>
        <w:noBreakHyphen/>
        <w:t>qualitatives</w:t>
      </w:r>
      <w:r>
        <w:tab/>
      </w:r>
      <w:r>
        <w:fldChar w:fldCharType="begin"/>
      </w:r>
      <w:r>
        <w:instrText xml:space="preserve"> PAGEREF _Toc399420006 \h </w:instrText>
      </w:r>
      <w:r>
        <w:fldChar w:fldCharType="separate"/>
      </w:r>
      <w:r>
        <w:t>27</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2.3.4</w:t>
      </w:r>
      <w:r>
        <w:rPr>
          <w:rFonts w:asciiTheme="minorHAnsi" w:eastAsiaTheme="minorEastAsia" w:hAnsiTheme="minorHAnsi" w:cstheme="minorBidi"/>
          <w:i w:val="0"/>
          <w:sz w:val="22"/>
          <w:szCs w:val="22"/>
        </w:rPr>
        <w:tab/>
      </w:r>
      <w:r>
        <w:t>Résumé des différents types d’échelles</w:t>
      </w:r>
      <w:r>
        <w:tab/>
      </w:r>
      <w:r>
        <w:fldChar w:fldCharType="begin"/>
      </w:r>
      <w:r>
        <w:instrText xml:space="preserve"> PAGEREF _Toc399420007 \h </w:instrText>
      </w:r>
      <w:r>
        <w:fldChar w:fldCharType="separate"/>
      </w:r>
      <w:r>
        <w:t>27</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2.3.5</w:t>
      </w:r>
      <w:r>
        <w:rPr>
          <w:rFonts w:asciiTheme="minorHAnsi" w:eastAsiaTheme="minorEastAsia" w:hAnsiTheme="minorHAnsi" w:cstheme="minorBidi"/>
          <w:i w:val="0"/>
          <w:sz w:val="22"/>
          <w:szCs w:val="22"/>
        </w:rPr>
        <w:tab/>
      </w:r>
      <w:r>
        <w:t>Niveaux d’échelle pour les descriptions variétales</w:t>
      </w:r>
      <w:r>
        <w:tab/>
      </w:r>
      <w:r>
        <w:fldChar w:fldCharType="begin"/>
      </w:r>
      <w:r>
        <w:instrText xml:space="preserve"> PAGEREF _Toc399420008 \h </w:instrText>
      </w:r>
      <w:r>
        <w:fldChar w:fldCharType="separate"/>
      </w:r>
      <w:r>
        <w:t>27</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2.3.6</w:t>
      </w:r>
      <w:r>
        <w:rPr>
          <w:rFonts w:asciiTheme="minorHAnsi" w:eastAsiaTheme="minorEastAsia" w:hAnsiTheme="minorHAnsi" w:cstheme="minorBidi"/>
          <w:i w:val="0"/>
          <w:sz w:val="22"/>
          <w:szCs w:val="22"/>
        </w:rPr>
        <w:tab/>
      </w:r>
      <w:r>
        <w:t>Relation existant entre les types d’expression des caractères et les niveaux des données sur une échelle</w:t>
      </w:r>
      <w:r>
        <w:tab/>
      </w:r>
      <w:r>
        <w:fldChar w:fldCharType="begin"/>
      </w:r>
      <w:r>
        <w:instrText xml:space="preserve"> PAGEREF _Toc399420009 \h </w:instrText>
      </w:r>
      <w:r>
        <w:fldChar w:fldCharType="separate"/>
      </w:r>
      <w:r>
        <w:t>27</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2.3.7</w:t>
      </w:r>
      <w:r>
        <w:rPr>
          <w:rFonts w:asciiTheme="minorHAnsi" w:eastAsiaTheme="minorEastAsia" w:hAnsiTheme="minorHAnsi" w:cstheme="minorBidi"/>
          <w:i w:val="0"/>
          <w:sz w:val="22"/>
          <w:szCs w:val="22"/>
        </w:rPr>
        <w:tab/>
      </w:r>
      <w:r>
        <w:t>Relation existant entre la méthode d’observation des caractères, le niveau des données sur une échelle et les méthodes statistiques recommandées.</w:t>
      </w:r>
      <w:r>
        <w:tab/>
      </w:r>
      <w:r>
        <w:fldChar w:fldCharType="begin"/>
      </w:r>
      <w:r>
        <w:instrText xml:space="preserve"> PAGEREF _Toc399420010 \h </w:instrText>
      </w:r>
      <w:r>
        <w:fldChar w:fldCharType="separate"/>
      </w:r>
      <w:r>
        <w:t>29</w:t>
      </w:r>
      <w:r>
        <w:fldChar w:fldCharType="end"/>
      </w:r>
    </w:p>
    <w:p w:rsidR="00A470FF" w:rsidRDefault="00A470FF">
      <w:pPr>
        <w:pStyle w:val="TOC3"/>
        <w:rPr>
          <w:rFonts w:asciiTheme="minorHAnsi" w:eastAsiaTheme="minorEastAsia" w:hAnsiTheme="minorHAnsi" w:cstheme="minorBidi"/>
          <w:i w:val="0"/>
          <w:sz w:val="22"/>
          <w:szCs w:val="22"/>
          <w:lang w:val="en-US"/>
        </w:rPr>
      </w:pPr>
      <w:r>
        <w:t>2.4</w:t>
      </w:r>
      <w:r>
        <w:rPr>
          <w:rFonts w:asciiTheme="minorHAnsi" w:eastAsiaTheme="minorEastAsia" w:hAnsiTheme="minorHAnsi" w:cstheme="minorBidi"/>
          <w:i w:val="0"/>
          <w:sz w:val="22"/>
          <w:szCs w:val="22"/>
          <w:lang w:val="en-US"/>
        </w:rPr>
        <w:tab/>
      </w:r>
      <w:r>
        <w:t>Le caractère considéré à différents niveaux d’échelle</w:t>
      </w:r>
      <w:r>
        <w:tab/>
      </w:r>
      <w:r>
        <w:fldChar w:fldCharType="begin"/>
      </w:r>
      <w:r>
        <w:instrText xml:space="preserve"> PAGEREF _Toc399420011 \h </w:instrText>
      </w:r>
      <w:r>
        <w:fldChar w:fldCharType="separate"/>
      </w:r>
      <w:r>
        <w:t>30</w:t>
      </w:r>
      <w:r>
        <w:fldChar w:fldCharType="end"/>
      </w:r>
    </w:p>
    <w:p w:rsidR="00A470FF" w:rsidRDefault="00A470FF">
      <w:pPr>
        <w:pStyle w:val="TOC2"/>
        <w:rPr>
          <w:rFonts w:asciiTheme="minorHAnsi" w:eastAsiaTheme="minorEastAsia" w:hAnsiTheme="minorHAnsi" w:cstheme="minorBidi"/>
          <w:smallCaps w:val="0"/>
          <w:sz w:val="22"/>
          <w:szCs w:val="22"/>
        </w:rPr>
      </w:pPr>
      <w:r>
        <w:t>3.</w:t>
      </w:r>
      <w:r>
        <w:rPr>
          <w:rFonts w:asciiTheme="minorHAnsi" w:eastAsiaTheme="minorEastAsia" w:hAnsiTheme="minorHAnsi" w:cstheme="minorBidi"/>
          <w:smallCaps w:val="0"/>
          <w:sz w:val="22"/>
          <w:szCs w:val="22"/>
        </w:rPr>
        <w:tab/>
      </w:r>
      <w:r>
        <w:t>VALIDATION DES DONNÉES ET DES HYPOTHÈSES</w:t>
      </w:r>
      <w:r>
        <w:tab/>
      </w:r>
      <w:r>
        <w:fldChar w:fldCharType="begin"/>
      </w:r>
      <w:r>
        <w:instrText xml:space="preserve"> PAGEREF _Toc399420012 \h </w:instrText>
      </w:r>
      <w:r>
        <w:fldChar w:fldCharType="separate"/>
      </w:r>
      <w:r>
        <w:t>34</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3.1</w:t>
      </w:r>
      <w:r>
        <w:rPr>
          <w:rFonts w:asciiTheme="minorHAnsi" w:eastAsiaTheme="minorEastAsia" w:hAnsiTheme="minorHAnsi" w:cstheme="minorBidi"/>
          <w:i w:val="0"/>
          <w:sz w:val="22"/>
          <w:szCs w:val="22"/>
          <w:lang w:val="en-US"/>
        </w:rPr>
        <w:tab/>
      </w:r>
      <w:r w:rsidRPr="0019183D">
        <w:rPr>
          <w:rFonts w:cs="Arial"/>
        </w:rPr>
        <w:t>Introduction</w:t>
      </w:r>
      <w:r>
        <w:tab/>
      </w:r>
      <w:r>
        <w:fldChar w:fldCharType="begin"/>
      </w:r>
      <w:r>
        <w:instrText xml:space="preserve"> PAGEREF _Toc399420013 \h </w:instrText>
      </w:r>
      <w:r>
        <w:fldChar w:fldCharType="separate"/>
      </w:r>
      <w:r>
        <w:t>34</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3.2</w:t>
      </w:r>
      <w:r>
        <w:rPr>
          <w:rFonts w:asciiTheme="minorHAnsi" w:eastAsiaTheme="minorEastAsia" w:hAnsiTheme="minorHAnsi" w:cstheme="minorBidi"/>
          <w:i w:val="0"/>
          <w:sz w:val="22"/>
          <w:szCs w:val="22"/>
          <w:lang w:val="en-US"/>
        </w:rPr>
        <w:tab/>
      </w:r>
      <w:r w:rsidRPr="0019183D">
        <w:rPr>
          <w:rFonts w:cs="Arial"/>
        </w:rPr>
        <w:t>Validation des données</w:t>
      </w:r>
      <w:r>
        <w:tab/>
      </w:r>
      <w:r>
        <w:fldChar w:fldCharType="begin"/>
      </w:r>
      <w:r>
        <w:instrText xml:space="preserve"> PAGEREF _Toc399420014 \h </w:instrText>
      </w:r>
      <w:r>
        <w:fldChar w:fldCharType="separate"/>
      </w:r>
      <w:r>
        <w:t>34</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3.3</w:t>
      </w:r>
      <w:r>
        <w:rPr>
          <w:rFonts w:asciiTheme="minorHAnsi" w:eastAsiaTheme="minorEastAsia" w:hAnsiTheme="minorHAnsi" w:cstheme="minorBidi"/>
          <w:i w:val="0"/>
          <w:sz w:val="22"/>
          <w:szCs w:val="22"/>
          <w:lang w:val="en-US"/>
        </w:rPr>
        <w:tab/>
      </w:r>
      <w:r w:rsidRPr="0019183D">
        <w:rPr>
          <w:rFonts w:cs="Arial"/>
        </w:rPr>
        <w:t>Hypothèses indispensables à l’analyse statistique et validation de ces hypothèses</w:t>
      </w:r>
      <w:r>
        <w:tab/>
      </w:r>
      <w:r>
        <w:fldChar w:fldCharType="begin"/>
      </w:r>
      <w:r>
        <w:instrText xml:space="preserve"> PAGEREF _Toc399420015 \h </w:instrText>
      </w:r>
      <w:r>
        <w:fldChar w:fldCharType="separate"/>
      </w:r>
      <w:r>
        <w:t>36</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3.3.1</w:t>
      </w:r>
      <w:r>
        <w:rPr>
          <w:rFonts w:asciiTheme="minorHAnsi" w:eastAsiaTheme="minorEastAsia" w:hAnsiTheme="minorHAnsi" w:cstheme="minorBidi"/>
          <w:i w:val="0"/>
          <w:sz w:val="22"/>
          <w:szCs w:val="22"/>
        </w:rPr>
        <w:tab/>
      </w:r>
      <w:r>
        <w:t>Hypothèses indispensables à l’analyse statistique faisant intervenir l’analyse de variance</w:t>
      </w:r>
      <w:r>
        <w:tab/>
      </w:r>
      <w:r>
        <w:fldChar w:fldCharType="begin"/>
      </w:r>
      <w:r>
        <w:instrText xml:space="preserve"> PAGEREF _Toc399420016 \h </w:instrText>
      </w:r>
      <w:r>
        <w:fldChar w:fldCharType="separate"/>
      </w:r>
      <w:r>
        <w:t>36</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3.3.1.1</w:t>
      </w:r>
      <w:r>
        <w:rPr>
          <w:rFonts w:asciiTheme="minorHAnsi" w:eastAsiaTheme="minorEastAsia" w:hAnsiTheme="minorHAnsi" w:cstheme="minorBidi"/>
          <w:sz w:val="22"/>
          <w:szCs w:val="22"/>
          <w:lang w:val="en-US"/>
        </w:rPr>
        <w:tab/>
      </w:r>
      <w:r>
        <w:t>Introduction</w:t>
      </w:r>
      <w:r>
        <w:tab/>
      </w:r>
      <w:r>
        <w:fldChar w:fldCharType="begin"/>
      </w:r>
      <w:r>
        <w:instrText xml:space="preserve"> PAGEREF _Toc399420017 \h </w:instrText>
      </w:r>
      <w:r>
        <w:fldChar w:fldCharType="separate"/>
      </w:r>
      <w:r>
        <w:t>36</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3.3.1.2</w:t>
      </w:r>
      <w:r>
        <w:rPr>
          <w:rFonts w:asciiTheme="minorHAnsi" w:eastAsiaTheme="minorEastAsia" w:hAnsiTheme="minorHAnsi" w:cstheme="minorBidi"/>
          <w:sz w:val="22"/>
          <w:szCs w:val="22"/>
          <w:lang w:val="en-US"/>
        </w:rPr>
        <w:tab/>
      </w:r>
      <w:r>
        <w:t>Observations indépendantes</w:t>
      </w:r>
      <w:r>
        <w:tab/>
      </w:r>
      <w:r>
        <w:fldChar w:fldCharType="begin"/>
      </w:r>
      <w:r>
        <w:instrText xml:space="preserve"> PAGEREF _Toc399420018 \h </w:instrText>
      </w:r>
      <w:r>
        <w:fldChar w:fldCharType="separate"/>
      </w:r>
      <w:r>
        <w:t>36</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3.3.1.3</w:t>
      </w:r>
      <w:r>
        <w:rPr>
          <w:rFonts w:asciiTheme="minorHAnsi" w:eastAsiaTheme="minorEastAsia" w:hAnsiTheme="minorHAnsi" w:cstheme="minorBidi"/>
          <w:sz w:val="22"/>
          <w:szCs w:val="22"/>
          <w:lang w:val="en-US"/>
        </w:rPr>
        <w:tab/>
      </w:r>
      <w:r>
        <w:t>Homogénéité de la variance</w:t>
      </w:r>
      <w:r>
        <w:tab/>
      </w:r>
      <w:r>
        <w:fldChar w:fldCharType="begin"/>
      </w:r>
      <w:r>
        <w:instrText xml:space="preserve"> PAGEREF _Toc399420019 \h </w:instrText>
      </w:r>
      <w:r>
        <w:fldChar w:fldCharType="separate"/>
      </w:r>
      <w:r>
        <w:t>36</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3.3.1.4</w:t>
      </w:r>
      <w:r>
        <w:rPr>
          <w:rFonts w:asciiTheme="minorHAnsi" w:eastAsiaTheme="minorEastAsia" w:hAnsiTheme="minorHAnsi" w:cstheme="minorBidi"/>
          <w:sz w:val="22"/>
          <w:szCs w:val="22"/>
          <w:lang w:val="en-US"/>
        </w:rPr>
        <w:tab/>
      </w:r>
      <w:r>
        <w:t>Observations normalement distribuées</w:t>
      </w:r>
      <w:r>
        <w:tab/>
      </w:r>
      <w:r>
        <w:fldChar w:fldCharType="begin"/>
      </w:r>
      <w:r>
        <w:instrText xml:space="preserve"> PAGEREF _Toc399420020 \h </w:instrText>
      </w:r>
      <w:r>
        <w:fldChar w:fldCharType="separate"/>
      </w:r>
      <w:r>
        <w:t>37</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3.3.1.5</w:t>
      </w:r>
      <w:r>
        <w:rPr>
          <w:rFonts w:asciiTheme="minorHAnsi" w:eastAsiaTheme="minorEastAsia" w:hAnsiTheme="minorHAnsi" w:cstheme="minorBidi"/>
          <w:sz w:val="22"/>
          <w:szCs w:val="22"/>
          <w:lang w:val="en-US"/>
        </w:rPr>
        <w:tab/>
      </w:r>
      <w:r>
        <w:t>Additivité des plans en blocs et effets sur la variété</w:t>
      </w:r>
      <w:r>
        <w:tab/>
      </w:r>
      <w:r>
        <w:fldChar w:fldCharType="begin"/>
      </w:r>
      <w:r>
        <w:instrText xml:space="preserve"> PAGEREF _Toc399420021 \h </w:instrText>
      </w:r>
      <w:r>
        <w:fldChar w:fldCharType="separate"/>
      </w:r>
      <w:r>
        <w:t>38</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3.3.2</w:t>
      </w:r>
      <w:r>
        <w:rPr>
          <w:rFonts w:asciiTheme="minorHAnsi" w:eastAsiaTheme="minorEastAsia" w:hAnsiTheme="minorHAnsi" w:cstheme="minorBidi"/>
          <w:i w:val="0"/>
          <w:sz w:val="22"/>
          <w:szCs w:val="22"/>
        </w:rPr>
        <w:tab/>
      </w:r>
      <w:r>
        <w:t>Validation des hypothèses indispensables à l’analyse statistique</w:t>
      </w:r>
      <w:r>
        <w:tab/>
      </w:r>
      <w:r>
        <w:fldChar w:fldCharType="begin"/>
      </w:r>
      <w:r>
        <w:instrText xml:space="preserve"> PAGEREF _Toc399420022 \h </w:instrText>
      </w:r>
      <w:r>
        <w:fldChar w:fldCharType="separate"/>
      </w:r>
      <w:r>
        <w:t>38</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3.3.2.1</w:t>
      </w:r>
      <w:r>
        <w:rPr>
          <w:rFonts w:asciiTheme="minorHAnsi" w:eastAsiaTheme="minorEastAsia" w:hAnsiTheme="minorHAnsi" w:cstheme="minorBidi"/>
          <w:sz w:val="22"/>
          <w:szCs w:val="22"/>
          <w:lang w:val="en-US"/>
        </w:rPr>
        <w:tab/>
      </w:r>
      <w:r>
        <w:t>Introduction</w:t>
      </w:r>
      <w:r>
        <w:tab/>
      </w:r>
      <w:r>
        <w:fldChar w:fldCharType="begin"/>
      </w:r>
      <w:r>
        <w:instrText xml:space="preserve"> PAGEREF _Toc399420023 \h </w:instrText>
      </w:r>
      <w:r>
        <w:fldChar w:fldCharType="separate"/>
      </w:r>
      <w:r>
        <w:t>38</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3.3.2.2</w:t>
      </w:r>
      <w:r>
        <w:rPr>
          <w:rFonts w:asciiTheme="minorHAnsi" w:eastAsiaTheme="minorEastAsia" w:hAnsiTheme="minorHAnsi" w:cstheme="minorBidi"/>
          <w:sz w:val="22"/>
          <w:szCs w:val="22"/>
          <w:lang w:val="en-US"/>
        </w:rPr>
        <w:tab/>
      </w:r>
      <w:r>
        <w:t>Derrière les données</w:t>
      </w:r>
      <w:r>
        <w:tab/>
      </w:r>
      <w:r>
        <w:fldChar w:fldCharType="begin"/>
      </w:r>
      <w:r>
        <w:instrText xml:space="preserve"> PAGEREF _Toc399420024 \h </w:instrText>
      </w:r>
      <w:r>
        <w:fldChar w:fldCharType="separate"/>
      </w:r>
      <w:r>
        <w:t>39</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3.3.2.3</w:t>
      </w:r>
      <w:r>
        <w:rPr>
          <w:rFonts w:asciiTheme="minorHAnsi" w:eastAsiaTheme="minorEastAsia" w:hAnsiTheme="minorHAnsi" w:cstheme="minorBidi"/>
          <w:sz w:val="22"/>
          <w:szCs w:val="22"/>
          <w:lang w:val="en-US"/>
        </w:rPr>
        <w:tab/>
      </w:r>
      <w:r>
        <w:t>Les figures</w:t>
      </w:r>
      <w:r>
        <w:tab/>
      </w:r>
      <w:r>
        <w:fldChar w:fldCharType="begin"/>
      </w:r>
      <w:r>
        <w:instrText xml:space="preserve"> PAGEREF _Toc399420025 \h </w:instrText>
      </w:r>
      <w:r>
        <w:fldChar w:fldCharType="separate"/>
      </w:r>
      <w:r>
        <w:t>39</w:t>
      </w:r>
      <w:r>
        <w:fldChar w:fldCharType="end"/>
      </w:r>
    </w:p>
    <w:p w:rsidR="00A470FF" w:rsidRDefault="00A470FF">
      <w:pPr>
        <w:pStyle w:val="TOC2"/>
        <w:rPr>
          <w:rFonts w:asciiTheme="minorHAnsi" w:eastAsiaTheme="minorEastAsia" w:hAnsiTheme="minorHAnsi" w:cstheme="minorBidi"/>
          <w:smallCaps w:val="0"/>
          <w:sz w:val="22"/>
          <w:szCs w:val="22"/>
        </w:rPr>
      </w:pPr>
      <w:r>
        <w:t>4.</w:t>
      </w:r>
      <w:r>
        <w:rPr>
          <w:rFonts w:asciiTheme="minorHAnsi" w:eastAsiaTheme="minorEastAsia" w:hAnsiTheme="minorHAnsi" w:cstheme="minorBidi"/>
          <w:smallCaps w:val="0"/>
          <w:sz w:val="22"/>
          <w:szCs w:val="22"/>
        </w:rPr>
        <w:tab/>
      </w:r>
      <w:r>
        <w:t>CHOIX DES MÉTHODES STATISTIQUES AUX FINS DE L’ÉVALUATION DE LA DISTINCTION</w:t>
      </w:r>
      <w:r>
        <w:tab/>
      </w:r>
      <w:r>
        <w:fldChar w:fldCharType="begin"/>
      </w:r>
      <w:r>
        <w:instrText xml:space="preserve"> PAGEREF _Toc399420026 \h </w:instrText>
      </w:r>
      <w:r>
        <w:fldChar w:fldCharType="separate"/>
      </w:r>
      <w:r>
        <w:t>44</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t>4.1</w:t>
      </w:r>
      <w:r>
        <w:rPr>
          <w:rFonts w:asciiTheme="minorHAnsi" w:eastAsiaTheme="minorEastAsia" w:hAnsiTheme="minorHAnsi" w:cstheme="minorBidi"/>
          <w:i w:val="0"/>
          <w:sz w:val="22"/>
          <w:szCs w:val="22"/>
          <w:lang w:val="en-US"/>
        </w:rPr>
        <w:tab/>
      </w:r>
      <w:r w:rsidRPr="0019183D">
        <w:t>Introduction</w:t>
      </w:r>
      <w:r>
        <w:tab/>
      </w:r>
      <w:r>
        <w:fldChar w:fldCharType="begin"/>
      </w:r>
      <w:r>
        <w:instrText xml:space="preserve"> PAGEREF _Toc399420027 \h </w:instrText>
      </w:r>
      <w:r>
        <w:fldChar w:fldCharType="separate"/>
      </w:r>
      <w:r>
        <w:t>44</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caps/>
        </w:rPr>
        <w:t>4.2</w:t>
      </w:r>
      <w:r>
        <w:rPr>
          <w:rFonts w:asciiTheme="minorHAnsi" w:eastAsiaTheme="minorEastAsia" w:hAnsiTheme="minorHAnsi" w:cstheme="minorBidi"/>
          <w:i w:val="0"/>
          <w:sz w:val="22"/>
          <w:szCs w:val="22"/>
          <w:lang w:val="en-US"/>
        </w:rPr>
        <w:tab/>
      </w:r>
      <w:r w:rsidRPr="0019183D">
        <w:rPr>
          <w:rFonts w:cs="Arial"/>
        </w:rPr>
        <w:t>Méthodes statistiques à utiliser avec deux ou plus de deux cycles de végétation indépendants</w:t>
      </w:r>
      <w:r>
        <w:tab/>
      </w:r>
      <w:r>
        <w:fldChar w:fldCharType="begin"/>
      </w:r>
      <w:r>
        <w:instrText xml:space="preserve"> PAGEREF _Toc399420028 \h </w:instrText>
      </w:r>
      <w:r>
        <w:fldChar w:fldCharType="separate"/>
      </w:r>
      <w:r>
        <w:t>44</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rsidRPr="0019183D">
        <w:rPr>
          <w:caps/>
        </w:rPr>
        <w:t>4.</w:t>
      </w:r>
      <w:r>
        <w:t>2.1</w:t>
      </w:r>
      <w:r>
        <w:rPr>
          <w:rFonts w:asciiTheme="minorHAnsi" w:eastAsiaTheme="minorEastAsia" w:hAnsiTheme="minorHAnsi" w:cstheme="minorBidi"/>
          <w:i w:val="0"/>
          <w:sz w:val="22"/>
          <w:szCs w:val="22"/>
        </w:rPr>
        <w:tab/>
      </w:r>
      <w:r>
        <w:t>Introduction</w:t>
      </w:r>
      <w:r>
        <w:tab/>
      </w:r>
      <w:r>
        <w:fldChar w:fldCharType="begin"/>
      </w:r>
      <w:r>
        <w:instrText xml:space="preserve"> PAGEREF _Toc399420029 \h </w:instrText>
      </w:r>
      <w:r>
        <w:fldChar w:fldCharType="separate"/>
      </w:r>
      <w:r>
        <w:t>44</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caps/>
        </w:rPr>
        <w:t>4.3</w:t>
      </w:r>
      <w:r>
        <w:rPr>
          <w:rFonts w:asciiTheme="minorHAnsi" w:eastAsiaTheme="minorEastAsia" w:hAnsiTheme="minorHAnsi" w:cstheme="minorBidi"/>
          <w:i w:val="0"/>
          <w:sz w:val="22"/>
          <w:szCs w:val="22"/>
          <w:lang w:val="en-US"/>
        </w:rPr>
        <w:tab/>
      </w:r>
      <w:r w:rsidRPr="0019183D">
        <w:rPr>
          <w:rFonts w:cs="Arial"/>
        </w:rPr>
        <w:t>Résumé de certaines méthodes statistiques d’examen de la distinction</w:t>
      </w:r>
      <w:r>
        <w:tab/>
      </w:r>
      <w:r>
        <w:fldChar w:fldCharType="begin"/>
      </w:r>
      <w:r>
        <w:instrText xml:space="preserve"> PAGEREF _Toc399420030 \h </w:instrText>
      </w:r>
      <w:r>
        <w:fldChar w:fldCharType="separate"/>
      </w:r>
      <w:r>
        <w:t>46</w:t>
      </w:r>
      <w:r>
        <w:fldChar w:fldCharType="end"/>
      </w:r>
    </w:p>
    <w:p w:rsidR="00A470FF" w:rsidRDefault="00A470FF">
      <w:pPr>
        <w:pStyle w:val="TOC3"/>
        <w:rPr>
          <w:rFonts w:asciiTheme="minorHAnsi" w:eastAsiaTheme="minorEastAsia" w:hAnsiTheme="minorHAnsi" w:cstheme="minorBidi"/>
          <w:i w:val="0"/>
          <w:sz w:val="22"/>
          <w:szCs w:val="22"/>
          <w:lang w:val="en-US"/>
        </w:rPr>
      </w:pPr>
      <w:r>
        <w:t>4.4</w:t>
      </w:r>
      <w:r>
        <w:rPr>
          <w:rFonts w:asciiTheme="minorHAnsi" w:eastAsiaTheme="minorEastAsia" w:hAnsiTheme="minorHAnsi" w:cstheme="minorBidi"/>
          <w:i w:val="0"/>
          <w:sz w:val="22"/>
          <w:szCs w:val="22"/>
          <w:lang w:val="en-US"/>
        </w:rPr>
        <w:tab/>
      </w:r>
      <w:r>
        <w:t>Conditions à remplir pour les méthodes statistiques d’examen de la distinction</w:t>
      </w:r>
      <w:r>
        <w:tab/>
      </w:r>
      <w:r>
        <w:fldChar w:fldCharType="begin"/>
      </w:r>
      <w:r>
        <w:instrText xml:space="preserve"> PAGEREF _Toc399420031 \h </w:instrText>
      </w:r>
      <w:r>
        <w:fldChar w:fldCharType="separate"/>
      </w:r>
      <w:r>
        <w:t>47</w:t>
      </w:r>
      <w:r>
        <w:fldChar w:fldCharType="end"/>
      </w:r>
    </w:p>
    <w:p w:rsidR="00A470FF" w:rsidRDefault="00A470FF">
      <w:pPr>
        <w:pStyle w:val="TOC2"/>
        <w:rPr>
          <w:rFonts w:asciiTheme="minorHAnsi" w:eastAsiaTheme="minorEastAsia" w:hAnsiTheme="minorHAnsi" w:cstheme="minorBidi"/>
          <w:smallCaps w:val="0"/>
          <w:sz w:val="22"/>
          <w:szCs w:val="22"/>
        </w:rPr>
      </w:pPr>
      <w:r>
        <w:t>5.</w:t>
      </w:r>
      <w:r>
        <w:rPr>
          <w:rFonts w:asciiTheme="minorHAnsi" w:eastAsiaTheme="minorEastAsia" w:hAnsiTheme="minorHAnsi" w:cstheme="minorBidi"/>
          <w:smallCaps w:val="0"/>
          <w:sz w:val="22"/>
          <w:szCs w:val="22"/>
        </w:rPr>
        <w:tab/>
      </w:r>
      <w:r>
        <w:t>MISE EN ESSAI CYCLIQUE DE VARIÉTÉS DE LA COLLECTION DE VARIÉTÉS POUR RÉDUIRE LA TAILLE DES ESSAIS</w:t>
      </w:r>
      <w:r>
        <w:tab/>
      </w:r>
      <w:r>
        <w:fldChar w:fldCharType="begin"/>
      </w:r>
      <w:r>
        <w:instrText xml:space="preserve"> PAGEREF _Toc399420032 \h </w:instrText>
      </w:r>
      <w:r>
        <w:fldChar w:fldCharType="separate"/>
      </w:r>
      <w:r>
        <w:t>48</w:t>
      </w:r>
      <w:r>
        <w:fldChar w:fldCharType="end"/>
      </w:r>
    </w:p>
    <w:p w:rsidR="00A470FF" w:rsidRDefault="00A470FF">
      <w:pPr>
        <w:pStyle w:val="TOC3"/>
        <w:rPr>
          <w:rFonts w:asciiTheme="minorHAnsi" w:eastAsiaTheme="minorEastAsia" w:hAnsiTheme="minorHAnsi" w:cstheme="minorBidi"/>
          <w:i w:val="0"/>
          <w:sz w:val="22"/>
          <w:szCs w:val="22"/>
          <w:lang w:val="en-US"/>
        </w:rPr>
      </w:pPr>
      <w:r>
        <w:t>5.1</w:t>
      </w:r>
      <w:r>
        <w:rPr>
          <w:rFonts w:asciiTheme="minorHAnsi" w:eastAsiaTheme="minorEastAsia" w:hAnsiTheme="minorHAnsi" w:cstheme="minorBidi"/>
          <w:i w:val="0"/>
          <w:sz w:val="22"/>
          <w:szCs w:val="22"/>
          <w:lang w:val="en-US"/>
        </w:rPr>
        <w:tab/>
      </w:r>
      <w:r>
        <w:t>Résumé des critères d’application de la méthode</w:t>
      </w:r>
      <w:r>
        <w:tab/>
      </w:r>
      <w:r>
        <w:fldChar w:fldCharType="begin"/>
      </w:r>
      <w:r>
        <w:instrText xml:space="preserve"> PAGEREF _Toc399420033 \h </w:instrText>
      </w:r>
      <w:r>
        <w:fldChar w:fldCharType="separate"/>
      </w:r>
      <w:r>
        <w:t>48</w:t>
      </w:r>
      <w:r>
        <w:fldChar w:fldCharType="end"/>
      </w:r>
    </w:p>
    <w:p w:rsidR="00A470FF" w:rsidRDefault="00A470FF">
      <w:pPr>
        <w:pStyle w:val="TOC3"/>
        <w:rPr>
          <w:rFonts w:asciiTheme="minorHAnsi" w:eastAsiaTheme="minorEastAsia" w:hAnsiTheme="minorHAnsi" w:cstheme="minorBidi"/>
          <w:i w:val="0"/>
          <w:sz w:val="22"/>
          <w:szCs w:val="22"/>
          <w:lang w:val="en-US"/>
        </w:rPr>
      </w:pPr>
      <w:r>
        <w:t>5.2</w:t>
      </w:r>
      <w:r>
        <w:rPr>
          <w:rFonts w:asciiTheme="minorHAnsi" w:eastAsiaTheme="minorEastAsia" w:hAnsiTheme="minorHAnsi" w:cstheme="minorBidi"/>
          <w:i w:val="0"/>
          <w:sz w:val="22"/>
          <w:szCs w:val="22"/>
          <w:lang w:val="en-US"/>
        </w:rPr>
        <w:tab/>
      </w:r>
      <w:r>
        <w:t>Résumé</w:t>
      </w:r>
      <w:r>
        <w:tab/>
      </w:r>
      <w:r>
        <w:fldChar w:fldCharType="begin"/>
      </w:r>
      <w:r>
        <w:instrText xml:space="preserve"> PAGEREF _Toc399420034 \h </w:instrText>
      </w:r>
      <w:r>
        <w:fldChar w:fldCharType="separate"/>
      </w:r>
      <w:r>
        <w:t>48</w:t>
      </w:r>
      <w:r>
        <w:fldChar w:fldCharType="end"/>
      </w:r>
    </w:p>
    <w:p w:rsidR="00A470FF" w:rsidRDefault="00A470FF">
      <w:pPr>
        <w:pStyle w:val="TOC3"/>
        <w:rPr>
          <w:rFonts w:asciiTheme="minorHAnsi" w:eastAsiaTheme="minorEastAsia" w:hAnsiTheme="minorHAnsi" w:cstheme="minorBidi"/>
          <w:i w:val="0"/>
          <w:sz w:val="22"/>
          <w:szCs w:val="22"/>
          <w:lang w:val="en-US"/>
        </w:rPr>
      </w:pPr>
      <w:r>
        <w:t>5.3</w:t>
      </w:r>
      <w:r>
        <w:rPr>
          <w:rFonts w:asciiTheme="minorHAnsi" w:eastAsiaTheme="minorEastAsia" w:hAnsiTheme="minorHAnsi" w:cstheme="minorBidi"/>
          <w:i w:val="0"/>
          <w:sz w:val="22"/>
          <w:szCs w:val="22"/>
          <w:lang w:val="en-US"/>
        </w:rPr>
        <w:tab/>
      </w:r>
      <w:r>
        <w:t>Mise en essai cyclique de variétés reconnues</w:t>
      </w:r>
      <w:r>
        <w:tab/>
      </w:r>
      <w:r>
        <w:fldChar w:fldCharType="begin"/>
      </w:r>
      <w:r>
        <w:instrText xml:space="preserve"> PAGEREF _Toc399420035 \h </w:instrText>
      </w:r>
      <w:r>
        <w:fldChar w:fldCharType="separate"/>
      </w:r>
      <w:r>
        <w:t>48</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5.3.1</w:t>
      </w:r>
      <w:r>
        <w:rPr>
          <w:rFonts w:asciiTheme="minorHAnsi" w:eastAsiaTheme="minorEastAsia" w:hAnsiTheme="minorHAnsi" w:cstheme="minorBidi"/>
          <w:i w:val="0"/>
          <w:sz w:val="22"/>
          <w:szCs w:val="22"/>
        </w:rPr>
        <w:tab/>
      </w:r>
      <w:r>
        <w:t>Évaluation de la distinction par compensation des données</w:t>
      </w:r>
      <w:r>
        <w:tab/>
      </w:r>
      <w:r>
        <w:fldChar w:fldCharType="begin"/>
      </w:r>
      <w:r>
        <w:instrText xml:space="preserve"> PAGEREF _Toc399420036 \h </w:instrText>
      </w:r>
      <w:r>
        <w:fldChar w:fldCharType="separate"/>
      </w:r>
      <w:r>
        <w:t>49</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5.3.2</w:t>
      </w:r>
      <w:r>
        <w:rPr>
          <w:rFonts w:asciiTheme="minorHAnsi" w:eastAsiaTheme="minorEastAsia" w:hAnsiTheme="minorHAnsi" w:cstheme="minorBidi"/>
          <w:i w:val="0"/>
          <w:sz w:val="22"/>
          <w:szCs w:val="22"/>
        </w:rPr>
        <w:tab/>
      </w:r>
      <w:r>
        <w:t>Méthode d’analyse pour déterminer la distinction</w:t>
      </w:r>
      <w:r>
        <w:tab/>
      </w:r>
      <w:r>
        <w:fldChar w:fldCharType="begin"/>
      </w:r>
      <w:r>
        <w:instrText xml:space="preserve"> PAGEREF _Toc399420037 \h </w:instrText>
      </w:r>
      <w:r>
        <w:fldChar w:fldCharType="separate"/>
      </w:r>
      <w:r>
        <w:t>50</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5.3.3</w:t>
      </w:r>
      <w:r>
        <w:rPr>
          <w:rFonts w:asciiTheme="minorHAnsi" w:eastAsiaTheme="minorEastAsia" w:hAnsiTheme="minorHAnsi" w:cstheme="minorBidi"/>
          <w:i w:val="0"/>
          <w:sz w:val="22"/>
          <w:szCs w:val="22"/>
        </w:rPr>
        <w:tab/>
      </w:r>
      <w:r>
        <w:t>Détermination de l’homogénéité</w:t>
      </w:r>
      <w:r>
        <w:tab/>
      </w:r>
      <w:r>
        <w:fldChar w:fldCharType="begin"/>
      </w:r>
      <w:r>
        <w:instrText xml:space="preserve"> PAGEREF _Toc399420038 \h </w:instrText>
      </w:r>
      <w:r>
        <w:fldChar w:fldCharType="separate"/>
      </w:r>
      <w:r>
        <w:t>50</w:t>
      </w:r>
      <w:r>
        <w:fldChar w:fldCharType="end"/>
      </w:r>
    </w:p>
    <w:p w:rsidR="00A470FF" w:rsidRDefault="00A470FF">
      <w:pPr>
        <w:pStyle w:val="TOC3"/>
        <w:rPr>
          <w:rFonts w:asciiTheme="minorHAnsi" w:eastAsiaTheme="minorEastAsia" w:hAnsiTheme="minorHAnsi" w:cstheme="minorBidi"/>
          <w:i w:val="0"/>
          <w:sz w:val="22"/>
          <w:szCs w:val="22"/>
          <w:lang w:val="en-US"/>
        </w:rPr>
      </w:pPr>
      <w:r>
        <w:t>5.4</w:t>
      </w:r>
      <w:r>
        <w:rPr>
          <w:rFonts w:asciiTheme="minorHAnsi" w:eastAsiaTheme="minorEastAsia" w:hAnsiTheme="minorHAnsi" w:cstheme="minorBidi"/>
          <w:i w:val="0"/>
          <w:sz w:val="22"/>
          <w:szCs w:val="22"/>
          <w:lang w:val="en-US"/>
        </w:rPr>
        <w:tab/>
      </w:r>
      <w:r>
        <w:t>Comparaison du système de mise en essai cyclique au système existant</w:t>
      </w:r>
      <w:r>
        <w:tab/>
      </w:r>
      <w:r>
        <w:fldChar w:fldCharType="begin"/>
      </w:r>
      <w:r>
        <w:instrText xml:space="preserve"> PAGEREF _Toc399420039 \h </w:instrText>
      </w:r>
      <w:r>
        <w:fldChar w:fldCharType="separate"/>
      </w:r>
      <w:r>
        <w:t>50</w:t>
      </w:r>
      <w:r>
        <w:fldChar w:fldCharType="end"/>
      </w:r>
    </w:p>
    <w:p w:rsidR="00A470FF" w:rsidRDefault="00A470FF">
      <w:pPr>
        <w:pStyle w:val="TOC3"/>
        <w:rPr>
          <w:rFonts w:asciiTheme="minorHAnsi" w:eastAsiaTheme="minorEastAsia" w:hAnsiTheme="minorHAnsi" w:cstheme="minorBidi"/>
          <w:i w:val="0"/>
          <w:sz w:val="22"/>
          <w:szCs w:val="22"/>
          <w:lang w:val="en-US"/>
        </w:rPr>
      </w:pPr>
      <w:r>
        <w:t>5.5</w:t>
      </w:r>
      <w:r>
        <w:rPr>
          <w:rFonts w:asciiTheme="minorHAnsi" w:eastAsiaTheme="minorEastAsia" w:hAnsiTheme="minorHAnsi" w:cstheme="minorBidi"/>
          <w:i w:val="0"/>
          <w:sz w:val="22"/>
          <w:szCs w:val="22"/>
          <w:lang w:val="en-US"/>
        </w:rPr>
        <w:tab/>
      </w:r>
      <w:r>
        <w:t>Logiciel du système de mise en essai cyclique</w:t>
      </w:r>
      <w:r>
        <w:tab/>
      </w:r>
      <w:r>
        <w:fldChar w:fldCharType="begin"/>
      </w:r>
      <w:r>
        <w:instrText xml:space="preserve"> PAGEREF _Toc399420040 \h </w:instrText>
      </w:r>
      <w:r>
        <w:fldChar w:fldCharType="separate"/>
      </w:r>
      <w:r>
        <w:t>50</w:t>
      </w:r>
      <w:r>
        <w:fldChar w:fldCharType="end"/>
      </w:r>
    </w:p>
    <w:p w:rsidR="00A470FF" w:rsidRDefault="00A470FF">
      <w:pPr>
        <w:pStyle w:val="TOC3"/>
        <w:rPr>
          <w:rFonts w:asciiTheme="minorHAnsi" w:eastAsiaTheme="minorEastAsia" w:hAnsiTheme="minorHAnsi" w:cstheme="minorBidi"/>
          <w:i w:val="0"/>
          <w:sz w:val="22"/>
          <w:szCs w:val="22"/>
          <w:lang w:val="en-US"/>
        </w:rPr>
      </w:pPr>
      <w:r>
        <w:t>5.6.</w:t>
      </w:r>
      <w:r>
        <w:rPr>
          <w:rFonts w:asciiTheme="minorHAnsi" w:eastAsiaTheme="minorEastAsia" w:hAnsiTheme="minorHAnsi" w:cstheme="minorBidi"/>
          <w:i w:val="0"/>
          <w:sz w:val="22"/>
          <w:szCs w:val="22"/>
          <w:lang w:val="en-US"/>
        </w:rPr>
        <w:tab/>
      </w:r>
      <w:r>
        <w:t>Détails techniques additionnels et exemple d’analyse pour l’évaluation de la distinction</w:t>
      </w:r>
      <w:r>
        <w:tab/>
      </w:r>
      <w:r>
        <w:fldChar w:fldCharType="begin"/>
      </w:r>
      <w:r>
        <w:instrText xml:space="preserve"> PAGEREF _Toc399420041 \h </w:instrText>
      </w:r>
      <w:r>
        <w:fldChar w:fldCharType="separate"/>
      </w:r>
      <w:r>
        <w:t>51</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5.6.1</w:t>
      </w:r>
      <w:r>
        <w:rPr>
          <w:rFonts w:asciiTheme="minorHAnsi" w:eastAsiaTheme="minorEastAsia" w:hAnsiTheme="minorHAnsi" w:cstheme="minorBidi"/>
          <w:i w:val="0"/>
          <w:sz w:val="22"/>
          <w:szCs w:val="22"/>
        </w:rPr>
        <w:tab/>
      </w:r>
      <w:r>
        <w:t>Exemple d’évaluation de la distinction</w:t>
      </w:r>
      <w:r>
        <w:tab/>
      </w:r>
      <w:r>
        <w:fldChar w:fldCharType="begin"/>
      </w:r>
      <w:r>
        <w:instrText xml:space="preserve"> PAGEREF _Toc399420042 \h </w:instrText>
      </w:r>
      <w:r>
        <w:fldChar w:fldCharType="separate"/>
      </w:r>
      <w:r>
        <w:t>51</w:t>
      </w:r>
      <w:r>
        <w:fldChar w:fldCharType="end"/>
      </w:r>
    </w:p>
    <w:p w:rsidR="00A470FF" w:rsidRDefault="00A470FF">
      <w:pPr>
        <w:pStyle w:val="TOC3"/>
        <w:rPr>
          <w:rFonts w:asciiTheme="minorHAnsi" w:eastAsiaTheme="minorEastAsia" w:hAnsiTheme="minorHAnsi" w:cstheme="minorBidi"/>
          <w:i w:val="0"/>
          <w:sz w:val="22"/>
          <w:szCs w:val="22"/>
          <w:lang w:val="en-US"/>
        </w:rPr>
      </w:pPr>
      <w:r>
        <w:t>5.7</w:t>
      </w:r>
      <w:r>
        <w:rPr>
          <w:rFonts w:asciiTheme="minorHAnsi" w:eastAsiaTheme="minorEastAsia" w:hAnsiTheme="minorHAnsi" w:cstheme="minorBidi"/>
          <w:i w:val="0"/>
          <w:sz w:val="22"/>
          <w:szCs w:val="22"/>
          <w:lang w:val="en-US"/>
        </w:rPr>
        <w:tab/>
      </w:r>
      <w:r>
        <w:t>Bibliographie</w:t>
      </w:r>
      <w:r>
        <w:tab/>
      </w:r>
      <w:r>
        <w:fldChar w:fldCharType="begin"/>
      </w:r>
      <w:r>
        <w:instrText xml:space="preserve"> PAGEREF _Toc399420043 \h </w:instrText>
      </w:r>
      <w:r>
        <w:fldChar w:fldCharType="separate"/>
      </w:r>
      <w:r>
        <w:t>52</w:t>
      </w:r>
      <w:r>
        <w:fldChar w:fldCharType="end"/>
      </w:r>
    </w:p>
    <w:p w:rsidR="00A470FF" w:rsidRDefault="00A470FF">
      <w:pPr>
        <w:pStyle w:val="TOC1"/>
        <w:rPr>
          <w:rFonts w:asciiTheme="minorHAnsi" w:eastAsiaTheme="minorEastAsia" w:hAnsiTheme="minorHAnsi" w:cstheme="minorBidi"/>
          <w:b w:val="0"/>
          <w:caps w:val="0"/>
          <w:sz w:val="22"/>
          <w:szCs w:val="22"/>
        </w:rPr>
      </w:pPr>
      <w:r>
        <w:t>DEUXIÈME PARTIE : Quelques TECHNIQUES utilisées dans l’examen DHS</w:t>
      </w:r>
      <w:r>
        <w:tab/>
      </w:r>
      <w:r>
        <w:fldChar w:fldCharType="begin"/>
      </w:r>
      <w:r>
        <w:instrText xml:space="preserve"> PAGEREF _Toc399420044 \h </w:instrText>
      </w:r>
      <w:r>
        <w:fldChar w:fldCharType="separate"/>
      </w:r>
      <w:r>
        <w:t>53</w:t>
      </w:r>
      <w:r>
        <w:fldChar w:fldCharType="end"/>
      </w:r>
    </w:p>
    <w:p w:rsidR="00A470FF" w:rsidRDefault="00A470FF">
      <w:pPr>
        <w:pStyle w:val="TOC2"/>
        <w:rPr>
          <w:rFonts w:asciiTheme="minorHAnsi" w:eastAsiaTheme="minorEastAsia" w:hAnsiTheme="minorHAnsi" w:cstheme="minorBidi"/>
          <w:smallCaps w:val="0"/>
          <w:sz w:val="22"/>
          <w:szCs w:val="22"/>
        </w:rPr>
      </w:pPr>
      <w:r>
        <w:t>1.</w:t>
      </w:r>
      <w:r>
        <w:rPr>
          <w:rFonts w:asciiTheme="minorHAnsi" w:eastAsiaTheme="minorEastAsia" w:hAnsiTheme="minorHAnsi" w:cstheme="minorBidi"/>
          <w:smallCaps w:val="0"/>
          <w:sz w:val="22"/>
          <w:szCs w:val="22"/>
        </w:rPr>
        <w:tab/>
      </w:r>
      <w:r>
        <w:t>LA MÉTHODOLOGIE GAIA</w:t>
      </w:r>
      <w:r>
        <w:tab/>
      </w:r>
      <w:r>
        <w:fldChar w:fldCharType="begin"/>
      </w:r>
      <w:r>
        <w:instrText xml:space="preserve"> PAGEREF _Toc399420045 \h </w:instrText>
      </w:r>
      <w:r>
        <w:fldChar w:fldCharType="separate"/>
      </w:r>
      <w:r>
        <w:t>53</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snapToGrid w:val="0"/>
        </w:rPr>
        <w:t>1.1</w:t>
      </w:r>
      <w:r>
        <w:rPr>
          <w:rFonts w:asciiTheme="minorHAnsi" w:eastAsiaTheme="minorEastAsia" w:hAnsiTheme="minorHAnsi" w:cstheme="minorBidi"/>
          <w:i w:val="0"/>
          <w:sz w:val="22"/>
          <w:szCs w:val="22"/>
          <w:lang w:val="en-US"/>
        </w:rPr>
        <w:tab/>
      </w:r>
      <w:r w:rsidRPr="0019183D">
        <w:rPr>
          <w:rFonts w:cs="Arial"/>
        </w:rPr>
        <w:t>Quelques bonnes raisons pour établir la somme des différences observées et pondérer celles</w:t>
      </w:r>
      <w:r w:rsidRPr="0019183D">
        <w:rPr>
          <w:rFonts w:cs="Arial"/>
        </w:rPr>
        <w:noBreakHyphen/>
        <w:t>ci</w:t>
      </w:r>
      <w:r>
        <w:tab/>
      </w:r>
      <w:r>
        <w:fldChar w:fldCharType="begin"/>
      </w:r>
      <w:r>
        <w:instrText xml:space="preserve"> PAGEREF _Toc399420046 \h </w:instrText>
      </w:r>
      <w:r>
        <w:fldChar w:fldCharType="separate"/>
      </w:r>
      <w:r>
        <w:t>53</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snapToGrid w:val="0"/>
        </w:rPr>
        <w:t>1.2</w:t>
      </w:r>
      <w:r>
        <w:rPr>
          <w:rFonts w:asciiTheme="minorHAnsi" w:eastAsiaTheme="minorEastAsia" w:hAnsiTheme="minorHAnsi" w:cstheme="minorBidi"/>
          <w:i w:val="0"/>
          <w:sz w:val="22"/>
          <w:szCs w:val="22"/>
          <w:lang w:val="en-US"/>
        </w:rPr>
        <w:tab/>
      </w:r>
      <w:r w:rsidRPr="0019183D">
        <w:rPr>
          <w:rFonts w:cs="Arial"/>
        </w:rPr>
        <w:t>Calcul de l’écart phénotypique par la méthode GAIA</w:t>
      </w:r>
      <w:r>
        <w:tab/>
      </w:r>
      <w:r>
        <w:fldChar w:fldCharType="begin"/>
      </w:r>
      <w:r>
        <w:instrText xml:space="preserve"> PAGEREF _Toc399420047 \h </w:instrText>
      </w:r>
      <w:r>
        <w:fldChar w:fldCharType="separate"/>
      </w:r>
      <w:r>
        <w:t>53</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snapToGrid w:val="0"/>
        </w:rPr>
        <w:t>1</w:t>
      </w:r>
      <w:r w:rsidRPr="0019183D">
        <w:rPr>
          <w:rFonts w:cs="Arial"/>
        </w:rPr>
        <w:t>.3</w:t>
      </w:r>
      <w:r>
        <w:rPr>
          <w:rFonts w:asciiTheme="minorHAnsi" w:eastAsiaTheme="minorEastAsia" w:hAnsiTheme="minorHAnsi" w:cstheme="minorBidi"/>
          <w:i w:val="0"/>
          <w:sz w:val="22"/>
          <w:szCs w:val="22"/>
          <w:lang w:val="en-US"/>
        </w:rPr>
        <w:tab/>
      </w:r>
      <w:r w:rsidRPr="0019183D">
        <w:rPr>
          <w:rFonts w:cs="Arial"/>
        </w:rPr>
        <w:t>Information détaillée sur la méthode GAIA</w:t>
      </w:r>
      <w:r>
        <w:tab/>
      </w:r>
      <w:r>
        <w:fldChar w:fldCharType="begin"/>
      </w:r>
      <w:r>
        <w:instrText xml:space="preserve"> PAGEREF _Toc399420048 \h </w:instrText>
      </w:r>
      <w:r>
        <w:fldChar w:fldCharType="separate"/>
      </w:r>
      <w:r>
        <w:t>54</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rsidRPr="0019183D">
        <w:rPr>
          <w:snapToGrid w:val="0"/>
        </w:rPr>
        <w:t>1</w:t>
      </w:r>
      <w:r>
        <w:t>.3.1</w:t>
      </w:r>
      <w:r>
        <w:rPr>
          <w:rFonts w:asciiTheme="minorHAnsi" w:eastAsiaTheme="minorEastAsia" w:hAnsiTheme="minorHAnsi" w:cstheme="minorBidi"/>
          <w:i w:val="0"/>
          <w:sz w:val="22"/>
          <w:szCs w:val="22"/>
        </w:rPr>
        <w:tab/>
      </w:r>
      <w:r>
        <w:t>Pondérer les caractères</w:t>
      </w:r>
      <w:r>
        <w:tab/>
      </w:r>
      <w:r>
        <w:fldChar w:fldCharType="begin"/>
      </w:r>
      <w:r>
        <w:instrText xml:space="preserve"> PAGEREF _Toc399420049 \h </w:instrText>
      </w:r>
      <w:r>
        <w:fldChar w:fldCharType="separate"/>
      </w:r>
      <w:r>
        <w:t>54</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rsidRPr="0019183D">
        <w:rPr>
          <w:snapToGrid w:val="0"/>
        </w:rPr>
        <w:t>1</w:t>
      </w:r>
      <w:r>
        <w:t>.3.2</w:t>
      </w:r>
      <w:r>
        <w:rPr>
          <w:rFonts w:asciiTheme="minorHAnsi" w:eastAsiaTheme="minorEastAsia" w:hAnsiTheme="minorHAnsi" w:cstheme="minorBidi"/>
          <w:i w:val="0"/>
          <w:sz w:val="22"/>
          <w:szCs w:val="22"/>
        </w:rPr>
        <w:tab/>
      </w:r>
      <w:r>
        <w:t>Exemples d’utilisation</w:t>
      </w:r>
      <w:r>
        <w:tab/>
      </w:r>
      <w:r>
        <w:fldChar w:fldCharType="begin"/>
      </w:r>
      <w:r>
        <w:instrText xml:space="preserve"> PAGEREF _Toc399420050 \h </w:instrText>
      </w:r>
      <w:r>
        <w:fldChar w:fldCharType="separate"/>
      </w:r>
      <w:r>
        <w:t>55</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rsidRPr="0019183D">
        <w:rPr>
          <w:snapToGrid w:val="0"/>
        </w:rPr>
        <w:t>1</w:t>
      </w:r>
      <w:r>
        <w:t>.3.2.1</w:t>
      </w:r>
      <w:r>
        <w:rPr>
          <w:rFonts w:asciiTheme="minorHAnsi" w:eastAsiaTheme="minorEastAsia" w:hAnsiTheme="minorHAnsi" w:cstheme="minorBidi"/>
          <w:sz w:val="22"/>
          <w:szCs w:val="22"/>
          <w:lang w:val="en-US"/>
        </w:rPr>
        <w:tab/>
      </w:r>
      <w:r>
        <w:t>Détermination de la “Distinction Plus”</w:t>
      </w:r>
      <w:r>
        <w:tab/>
      </w:r>
      <w:r>
        <w:fldChar w:fldCharType="begin"/>
      </w:r>
      <w:r>
        <w:instrText xml:space="preserve"> PAGEREF _Toc399420051 \h </w:instrText>
      </w:r>
      <w:r>
        <w:fldChar w:fldCharType="separate"/>
      </w:r>
      <w:r>
        <w:t>55</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rsidRPr="0019183D">
        <w:rPr>
          <w:snapToGrid w:val="0"/>
        </w:rPr>
        <w:t>1</w:t>
      </w:r>
      <w:r>
        <w:t>.3.2.2</w:t>
      </w:r>
      <w:r>
        <w:rPr>
          <w:rFonts w:asciiTheme="minorHAnsi" w:eastAsiaTheme="minorEastAsia" w:hAnsiTheme="minorHAnsi" w:cstheme="minorBidi"/>
          <w:sz w:val="22"/>
          <w:szCs w:val="22"/>
          <w:lang w:val="en-US"/>
        </w:rPr>
        <w:tab/>
      </w:r>
      <w:r>
        <w:t>Autres exemples d’utilisation</w:t>
      </w:r>
      <w:r>
        <w:tab/>
      </w:r>
      <w:r>
        <w:fldChar w:fldCharType="begin"/>
      </w:r>
      <w:r>
        <w:instrText xml:space="preserve"> PAGEREF _Toc399420052 \h </w:instrText>
      </w:r>
      <w:r>
        <w:fldChar w:fldCharType="separate"/>
      </w:r>
      <w:r>
        <w:t>56</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rsidRPr="0019183D">
        <w:rPr>
          <w:snapToGrid w:val="0"/>
        </w:rPr>
        <w:t>1</w:t>
      </w:r>
      <w:r>
        <w:t>.3.3</w:t>
      </w:r>
      <w:r>
        <w:rPr>
          <w:rFonts w:asciiTheme="minorHAnsi" w:eastAsiaTheme="minorEastAsia" w:hAnsiTheme="minorHAnsi" w:cstheme="minorBidi"/>
          <w:i w:val="0"/>
          <w:sz w:val="22"/>
          <w:szCs w:val="22"/>
        </w:rPr>
        <w:tab/>
      </w:r>
      <w:r>
        <w:t>Calculer l’écart phénotypique par la méthode GAIA</w:t>
      </w:r>
      <w:r>
        <w:tab/>
      </w:r>
      <w:r>
        <w:fldChar w:fldCharType="begin"/>
      </w:r>
      <w:r>
        <w:instrText xml:space="preserve"> PAGEREF _Toc399420053 \h </w:instrText>
      </w:r>
      <w:r>
        <w:fldChar w:fldCharType="separate"/>
      </w:r>
      <w:r>
        <w:t>56</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rsidRPr="0019183D">
        <w:rPr>
          <w:snapToGrid w:val="0"/>
        </w:rPr>
        <w:t>1</w:t>
      </w:r>
      <w:r>
        <w:t>.3.4</w:t>
      </w:r>
      <w:r>
        <w:rPr>
          <w:rFonts w:asciiTheme="minorHAnsi" w:eastAsiaTheme="minorEastAsia" w:hAnsiTheme="minorHAnsi" w:cstheme="minorBidi"/>
          <w:i w:val="0"/>
          <w:sz w:val="22"/>
          <w:szCs w:val="22"/>
        </w:rPr>
        <w:tab/>
      </w:r>
      <w:r>
        <w:t>Logiciel GAIA</w:t>
      </w:r>
      <w:r>
        <w:tab/>
      </w:r>
      <w:r>
        <w:fldChar w:fldCharType="begin"/>
      </w:r>
      <w:r>
        <w:instrText xml:space="preserve"> PAGEREF _Toc399420054 \h </w:instrText>
      </w:r>
      <w:r>
        <w:fldChar w:fldCharType="separate"/>
      </w:r>
      <w:r>
        <w:t>57</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rsidRPr="0019183D">
        <w:rPr>
          <w:snapToGrid w:val="0"/>
        </w:rPr>
        <w:t>1</w:t>
      </w:r>
      <w:r>
        <w:t>.3.5</w:t>
      </w:r>
      <w:r>
        <w:rPr>
          <w:rFonts w:asciiTheme="minorHAnsi" w:eastAsiaTheme="minorEastAsia" w:hAnsiTheme="minorHAnsi" w:cstheme="minorBidi"/>
          <w:i w:val="0"/>
          <w:sz w:val="22"/>
          <w:szCs w:val="22"/>
        </w:rPr>
        <w:tab/>
      </w:r>
      <w:r>
        <w:t>Exemple : les données se rapportant à l’espèce Zea mays</w:t>
      </w:r>
      <w:r>
        <w:tab/>
      </w:r>
      <w:r>
        <w:fldChar w:fldCharType="begin"/>
      </w:r>
      <w:r>
        <w:instrText xml:space="preserve"> PAGEREF _Toc399420055 \h </w:instrText>
      </w:r>
      <w:r>
        <w:fldChar w:fldCharType="separate"/>
      </w:r>
      <w:r>
        <w:t>58</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rsidRPr="0019183D">
        <w:rPr>
          <w:snapToGrid w:val="0"/>
        </w:rPr>
        <w:t>1</w:t>
      </w:r>
      <w:r>
        <w:t>.3.5.1</w:t>
      </w:r>
      <w:r>
        <w:rPr>
          <w:rFonts w:asciiTheme="minorHAnsi" w:eastAsiaTheme="minorEastAsia" w:hAnsiTheme="minorHAnsi" w:cstheme="minorBidi"/>
          <w:sz w:val="22"/>
          <w:szCs w:val="22"/>
          <w:lang w:val="en-US"/>
        </w:rPr>
        <w:tab/>
      </w:r>
      <w:r>
        <w:t>Introduction</w:t>
      </w:r>
      <w:r>
        <w:tab/>
      </w:r>
      <w:r>
        <w:fldChar w:fldCharType="begin"/>
      </w:r>
      <w:r>
        <w:instrText xml:space="preserve"> PAGEREF _Toc399420056 \h </w:instrText>
      </w:r>
      <w:r>
        <w:fldChar w:fldCharType="separate"/>
      </w:r>
      <w:r>
        <w:t>58</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rsidRPr="0019183D">
        <w:rPr>
          <w:snapToGrid w:val="0"/>
        </w:rPr>
        <w:t>1</w:t>
      </w:r>
      <w:r>
        <w:t>.3.5.2</w:t>
      </w:r>
      <w:r>
        <w:rPr>
          <w:rFonts w:asciiTheme="minorHAnsi" w:eastAsiaTheme="minorEastAsia" w:hAnsiTheme="minorHAnsi" w:cstheme="minorBidi"/>
          <w:sz w:val="22"/>
          <w:szCs w:val="22"/>
          <w:lang w:val="en-US"/>
        </w:rPr>
        <w:tab/>
      </w:r>
      <w:r>
        <w:t>Analyse des notes</w:t>
      </w:r>
      <w:r>
        <w:tab/>
      </w:r>
      <w:r>
        <w:fldChar w:fldCharType="begin"/>
      </w:r>
      <w:r>
        <w:instrText xml:space="preserve"> PAGEREF _Toc399420057 \h </w:instrText>
      </w:r>
      <w:r>
        <w:fldChar w:fldCharType="separate"/>
      </w:r>
      <w:r>
        <w:t>58</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rsidRPr="0019183D">
        <w:rPr>
          <w:snapToGrid w:val="0"/>
        </w:rPr>
        <w:t>1</w:t>
      </w:r>
      <w:r>
        <w:t>.3.5.3</w:t>
      </w:r>
      <w:r>
        <w:rPr>
          <w:rFonts w:asciiTheme="minorHAnsi" w:eastAsiaTheme="minorEastAsia" w:hAnsiTheme="minorHAnsi" w:cstheme="minorBidi"/>
          <w:sz w:val="22"/>
          <w:szCs w:val="22"/>
          <w:lang w:val="en-US"/>
        </w:rPr>
        <w:tab/>
      </w:r>
      <w:r>
        <w:t>Électrophorèse</w:t>
      </w:r>
      <w:r>
        <w:tab/>
      </w:r>
      <w:r>
        <w:fldChar w:fldCharType="begin"/>
      </w:r>
      <w:r>
        <w:instrText xml:space="preserve"> PAGEREF _Toc399420058 \h </w:instrText>
      </w:r>
      <w:r>
        <w:fldChar w:fldCharType="separate"/>
      </w:r>
      <w:r>
        <w:t>60</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rsidRPr="0019183D">
        <w:rPr>
          <w:snapToGrid w:val="0"/>
        </w:rPr>
        <w:t>1</w:t>
      </w:r>
      <w:r>
        <w:t>.3.5.4</w:t>
      </w:r>
      <w:r>
        <w:rPr>
          <w:rFonts w:asciiTheme="minorHAnsi" w:eastAsiaTheme="minorEastAsia" w:hAnsiTheme="minorHAnsi" w:cstheme="minorBidi"/>
          <w:sz w:val="22"/>
          <w:szCs w:val="22"/>
          <w:lang w:val="en-US"/>
        </w:rPr>
        <w:tab/>
      </w:r>
      <w:r>
        <w:t>Analyse des mensurations</w:t>
      </w:r>
      <w:r>
        <w:tab/>
      </w:r>
      <w:r>
        <w:fldChar w:fldCharType="begin"/>
      </w:r>
      <w:r>
        <w:instrText xml:space="preserve"> PAGEREF _Toc399420059 \h </w:instrText>
      </w:r>
      <w:r>
        <w:fldChar w:fldCharType="separate"/>
      </w:r>
      <w:r>
        <w:t>61</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rsidRPr="0019183D">
        <w:rPr>
          <w:snapToGrid w:val="0"/>
        </w:rPr>
        <w:t>1</w:t>
      </w:r>
      <w:r>
        <w:t>.3.5.5</w:t>
      </w:r>
      <w:r>
        <w:rPr>
          <w:rFonts w:asciiTheme="minorHAnsi" w:eastAsiaTheme="minorEastAsia" w:hAnsiTheme="minorHAnsi" w:cstheme="minorBidi"/>
          <w:sz w:val="22"/>
          <w:szCs w:val="22"/>
          <w:lang w:val="en-US"/>
        </w:rPr>
        <w:tab/>
      </w:r>
      <w:r>
        <w:t>Mensurations et échelle de 1 à 9 pour le même caractère</w:t>
      </w:r>
      <w:r>
        <w:tab/>
      </w:r>
      <w:r>
        <w:fldChar w:fldCharType="begin"/>
      </w:r>
      <w:r>
        <w:instrText xml:space="preserve"> PAGEREF _Toc399420060 \h </w:instrText>
      </w:r>
      <w:r>
        <w:fldChar w:fldCharType="separate"/>
      </w:r>
      <w:r>
        <w:t>62</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rsidRPr="0019183D">
        <w:rPr>
          <w:snapToGrid w:val="0"/>
        </w:rPr>
        <w:t>1</w:t>
      </w:r>
      <w:r>
        <w:t>.3.6</w:t>
      </w:r>
      <w:r>
        <w:rPr>
          <w:rFonts w:asciiTheme="minorHAnsi" w:eastAsiaTheme="minorEastAsia" w:hAnsiTheme="minorHAnsi" w:cstheme="minorBidi"/>
          <w:i w:val="0"/>
          <w:sz w:val="22"/>
          <w:szCs w:val="22"/>
        </w:rPr>
        <w:tab/>
      </w:r>
      <w:r>
        <w:t>Exemple de copie d’écran GAIA</w:t>
      </w:r>
      <w:r>
        <w:tab/>
      </w:r>
      <w:r>
        <w:fldChar w:fldCharType="begin"/>
      </w:r>
      <w:r>
        <w:instrText xml:space="preserve"> PAGEREF _Toc399420061 \h </w:instrText>
      </w:r>
      <w:r>
        <w:fldChar w:fldCharType="separate"/>
      </w:r>
      <w:r>
        <w:t>63</w:t>
      </w:r>
      <w:r>
        <w:fldChar w:fldCharType="end"/>
      </w:r>
    </w:p>
    <w:p w:rsidR="00A470FF" w:rsidRDefault="00A470FF">
      <w:pPr>
        <w:pStyle w:val="TOC2"/>
        <w:rPr>
          <w:rFonts w:asciiTheme="minorHAnsi" w:eastAsiaTheme="minorEastAsia" w:hAnsiTheme="minorHAnsi" w:cstheme="minorBidi"/>
          <w:smallCaps w:val="0"/>
          <w:sz w:val="22"/>
          <w:szCs w:val="22"/>
        </w:rPr>
      </w:pPr>
      <w:r>
        <w:t>2.</w:t>
      </w:r>
      <w:r>
        <w:rPr>
          <w:rFonts w:asciiTheme="minorHAnsi" w:eastAsiaTheme="minorEastAsia" w:hAnsiTheme="minorHAnsi" w:cstheme="minorBidi"/>
          <w:smallCaps w:val="0"/>
          <w:sz w:val="22"/>
          <w:szCs w:val="22"/>
        </w:rPr>
        <w:tab/>
      </w:r>
      <w:r>
        <w:t>FORMULE PARENTALE DES VARIÉTÉS HYBRIDES</w:t>
      </w:r>
      <w:r>
        <w:tab/>
      </w:r>
      <w:r>
        <w:fldChar w:fldCharType="begin"/>
      </w:r>
      <w:r>
        <w:instrText xml:space="preserve"> PAGEREF _Toc399420062 \h </w:instrText>
      </w:r>
      <w:r>
        <w:fldChar w:fldCharType="separate"/>
      </w:r>
      <w:r>
        <w:t>66</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2</w:t>
      </w:r>
      <w:r w:rsidRPr="0019183D">
        <w:rPr>
          <w:rFonts w:cs="Arial"/>
        </w:rPr>
        <w:t>.1</w:t>
      </w:r>
      <w:r>
        <w:rPr>
          <w:rFonts w:asciiTheme="minorHAnsi" w:eastAsiaTheme="minorEastAsia" w:hAnsiTheme="minorHAnsi" w:cstheme="minorBidi"/>
          <w:i w:val="0"/>
          <w:sz w:val="22"/>
          <w:szCs w:val="22"/>
          <w:lang w:val="en-US"/>
        </w:rPr>
        <w:tab/>
      </w:r>
      <w:r w:rsidRPr="0019183D">
        <w:rPr>
          <w:rFonts w:cs="Arial"/>
        </w:rPr>
        <w:t>Introduction</w:t>
      </w:r>
      <w:r>
        <w:tab/>
      </w:r>
      <w:r>
        <w:fldChar w:fldCharType="begin"/>
      </w:r>
      <w:r>
        <w:instrText xml:space="preserve"> PAGEREF _Toc399420063 \h </w:instrText>
      </w:r>
      <w:r>
        <w:fldChar w:fldCharType="separate"/>
      </w:r>
      <w:r>
        <w:t>66</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2</w:t>
      </w:r>
      <w:r w:rsidRPr="0019183D">
        <w:rPr>
          <w:rFonts w:cs="Arial"/>
        </w:rPr>
        <w:t>.2</w:t>
      </w:r>
      <w:r>
        <w:rPr>
          <w:rFonts w:asciiTheme="minorHAnsi" w:eastAsiaTheme="minorEastAsia" w:hAnsiTheme="minorHAnsi" w:cstheme="minorBidi"/>
          <w:i w:val="0"/>
          <w:sz w:val="22"/>
          <w:szCs w:val="22"/>
          <w:lang w:val="en-US"/>
        </w:rPr>
        <w:tab/>
      </w:r>
      <w:r w:rsidRPr="0019183D">
        <w:rPr>
          <w:rFonts w:cs="Arial"/>
        </w:rPr>
        <w:t>Critères méthodologiques</w:t>
      </w:r>
      <w:r>
        <w:tab/>
      </w:r>
      <w:r>
        <w:fldChar w:fldCharType="begin"/>
      </w:r>
      <w:r>
        <w:instrText xml:space="preserve"> PAGEREF _Toc399420064 \h </w:instrText>
      </w:r>
      <w:r>
        <w:fldChar w:fldCharType="separate"/>
      </w:r>
      <w:r>
        <w:t>66</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2</w:t>
      </w:r>
      <w:r w:rsidRPr="0019183D">
        <w:rPr>
          <w:rFonts w:cs="Arial"/>
        </w:rPr>
        <w:t>.3</w:t>
      </w:r>
      <w:r>
        <w:rPr>
          <w:rFonts w:asciiTheme="minorHAnsi" w:eastAsiaTheme="minorEastAsia" w:hAnsiTheme="minorHAnsi" w:cstheme="minorBidi"/>
          <w:i w:val="0"/>
          <w:sz w:val="22"/>
          <w:szCs w:val="22"/>
          <w:lang w:val="en-US"/>
        </w:rPr>
        <w:tab/>
      </w:r>
      <w:r w:rsidRPr="0019183D">
        <w:rPr>
          <w:rFonts w:cs="Arial"/>
        </w:rPr>
        <w:t>Évaluation de l’originalité d’une nouvelle lignée parentale</w:t>
      </w:r>
      <w:r>
        <w:tab/>
      </w:r>
      <w:r>
        <w:fldChar w:fldCharType="begin"/>
      </w:r>
      <w:r>
        <w:instrText xml:space="preserve"> PAGEREF _Toc399420065 \h </w:instrText>
      </w:r>
      <w:r>
        <w:fldChar w:fldCharType="separate"/>
      </w:r>
      <w:r>
        <w:t>66</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2</w:t>
      </w:r>
      <w:r w:rsidRPr="0019183D">
        <w:rPr>
          <w:rFonts w:cs="Arial"/>
        </w:rPr>
        <w:t>.4</w:t>
      </w:r>
      <w:r>
        <w:rPr>
          <w:rFonts w:asciiTheme="minorHAnsi" w:eastAsiaTheme="minorEastAsia" w:hAnsiTheme="minorHAnsi" w:cstheme="minorBidi"/>
          <w:i w:val="0"/>
          <w:sz w:val="22"/>
          <w:szCs w:val="22"/>
          <w:lang w:val="en-US"/>
        </w:rPr>
        <w:tab/>
      </w:r>
      <w:r w:rsidRPr="0019183D">
        <w:rPr>
          <w:rFonts w:cs="Arial"/>
        </w:rPr>
        <w:t>Vérification de la formule</w:t>
      </w:r>
      <w:r>
        <w:tab/>
      </w:r>
      <w:r>
        <w:fldChar w:fldCharType="begin"/>
      </w:r>
      <w:r>
        <w:instrText xml:space="preserve"> PAGEREF _Toc399420066 \h </w:instrText>
      </w:r>
      <w:r>
        <w:fldChar w:fldCharType="separate"/>
      </w:r>
      <w:r>
        <w:t>67</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2</w:t>
      </w:r>
      <w:r w:rsidRPr="0019183D">
        <w:rPr>
          <w:rFonts w:cs="Arial"/>
        </w:rPr>
        <w:t>.5</w:t>
      </w:r>
      <w:r>
        <w:rPr>
          <w:rFonts w:asciiTheme="minorHAnsi" w:eastAsiaTheme="minorEastAsia" w:hAnsiTheme="minorHAnsi" w:cstheme="minorBidi"/>
          <w:i w:val="0"/>
          <w:sz w:val="22"/>
          <w:szCs w:val="22"/>
          <w:lang w:val="en-US"/>
        </w:rPr>
        <w:tab/>
      </w:r>
      <w:r w:rsidRPr="0019183D">
        <w:rPr>
          <w:rFonts w:cs="Arial"/>
        </w:rPr>
        <w:t>Homogénéité et stabilité des lignes parentales</w:t>
      </w:r>
      <w:r>
        <w:tab/>
      </w:r>
      <w:r>
        <w:fldChar w:fldCharType="begin"/>
      </w:r>
      <w:r>
        <w:instrText xml:space="preserve"> PAGEREF _Toc399420067 \h </w:instrText>
      </w:r>
      <w:r>
        <w:fldChar w:fldCharType="separate"/>
      </w:r>
      <w:r>
        <w:t>67</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2</w:t>
      </w:r>
      <w:r w:rsidRPr="0019183D">
        <w:rPr>
          <w:rFonts w:cs="Arial"/>
        </w:rPr>
        <w:t>.6</w:t>
      </w:r>
      <w:r>
        <w:rPr>
          <w:rFonts w:asciiTheme="minorHAnsi" w:eastAsiaTheme="minorEastAsia" w:hAnsiTheme="minorHAnsi" w:cstheme="minorBidi"/>
          <w:i w:val="0"/>
          <w:sz w:val="22"/>
          <w:szCs w:val="22"/>
          <w:lang w:val="en-US"/>
        </w:rPr>
        <w:tab/>
      </w:r>
      <w:r w:rsidRPr="0019183D">
        <w:rPr>
          <w:rFonts w:cs="Arial"/>
        </w:rPr>
        <w:t>Description de l’hybride</w:t>
      </w:r>
      <w:r>
        <w:tab/>
      </w:r>
      <w:r>
        <w:fldChar w:fldCharType="begin"/>
      </w:r>
      <w:r>
        <w:instrText xml:space="preserve"> PAGEREF _Toc399420068 \h </w:instrText>
      </w:r>
      <w:r>
        <w:fldChar w:fldCharType="separate"/>
      </w:r>
      <w:r>
        <w:t>67</w:t>
      </w:r>
      <w:r>
        <w:fldChar w:fldCharType="end"/>
      </w:r>
    </w:p>
    <w:p w:rsidR="00A470FF" w:rsidRDefault="00A470FF">
      <w:pPr>
        <w:pStyle w:val="TOC2"/>
        <w:rPr>
          <w:rFonts w:asciiTheme="minorHAnsi" w:eastAsiaTheme="minorEastAsia" w:hAnsiTheme="minorHAnsi" w:cstheme="minorBidi"/>
          <w:smallCaps w:val="0"/>
          <w:sz w:val="22"/>
          <w:szCs w:val="22"/>
        </w:rPr>
      </w:pPr>
      <w:r w:rsidRPr="0019183D">
        <w:rPr>
          <w:bCs/>
        </w:rPr>
        <w:t>3.</w:t>
      </w:r>
      <w:r>
        <w:rPr>
          <w:rFonts w:asciiTheme="minorHAnsi" w:eastAsiaTheme="minorEastAsia" w:hAnsiTheme="minorHAnsi" w:cstheme="minorBidi"/>
          <w:smallCaps w:val="0"/>
          <w:sz w:val="22"/>
          <w:szCs w:val="22"/>
        </w:rPr>
        <w:tab/>
      </w:r>
      <w:r>
        <w:t>LE CRITÈRE GLOBAL DE LA DISTINCTION SUR PLUSIEURS ANNÉES (COYD)</w:t>
      </w:r>
      <w:r>
        <w:tab/>
      </w:r>
      <w:r>
        <w:fldChar w:fldCharType="begin"/>
      </w:r>
      <w:r>
        <w:instrText xml:space="preserve"> PAGEREF _Toc399420069 \h </w:instrText>
      </w:r>
      <w:r>
        <w:fldChar w:fldCharType="separate"/>
      </w:r>
      <w:r>
        <w:t>68</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3.1</w:t>
      </w:r>
      <w:r>
        <w:rPr>
          <w:rFonts w:asciiTheme="minorHAnsi" w:eastAsiaTheme="minorEastAsia" w:hAnsiTheme="minorHAnsi" w:cstheme="minorBidi"/>
          <w:i w:val="0"/>
          <w:sz w:val="22"/>
          <w:szCs w:val="22"/>
          <w:lang w:val="en-US"/>
        </w:rPr>
        <w:tab/>
      </w:r>
      <w:r w:rsidRPr="0019183D">
        <w:rPr>
          <w:rFonts w:cs="Arial"/>
        </w:rPr>
        <w:t>Résumé des modalités d’application de la méthode</w:t>
      </w:r>
      <w:r>
        <w:tab/>
      </w:r>
      <w:r>
        <w:fldChar w:fldCharType="begin"/>
      </w:r>
      <w:r>
        <w:instrText xml:space="preserve"> PAGEREF _Toc399420070 \h </w:instrText>
      </w:r>
      <w:r>
        <w:fldChar w:fldCharType="separate"/>
      </w:r>
      <w:r>
        <w:t>68</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3.2</w:t>
      </w:r>
      <w:r>
        <w:rPr>
          <w:rFonts w:asciiTheme="minorHAnsi" w:eastAsiaTheme="minorEastAsia" w:hAnsiTheme="minorHAnsi" w:cstheme="minorBidi"/>
          <w:i w:val="0"/>
          <w:sz w:val="22"/>
          <w:szCs w:val="22"/>
          <w:lang w:val="en-US"/>
        </w:rPr>
        <w:tab/>
      </w:r>
      <w:r w:rsidRPr="0019183D">
        <w:rPr>
          <w:rFonts w:cs="Arial"/>
        </w:rPr>
        <w:t>Résumé</w:t>
      </w:r>
      <w:r>
        <w:tab/>
      </w:r>
      <w:r>
        <w:fldChar w:fldCharType="begin"/>
      </w:r>
      <w:r>
        <w:instrText xml:space="preserve"> PAGEREF _Toc399420071 \h </w:instrText>
      </w:r>
      <w:r>
        <w:fldChar w:fldCharType="separate"/>
      </w:r>
      <w:r>
        <w:t>68</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3.3</w:t>
      </w:r>
      <w:r>
        <w:rPr>
          <w:rFonts w:asciiTheme="minorHAnsi" w:eastAsiaTheme="minorEastAsia" w:hAnsiTheme="minorHAnsi" w:cstheme="minorBidi"/>
          <w:i w:val="0"/>
          <w:sz w:val="22"/>
          <w:szCs w:val="22"/>
          <w:lang w:val="en-US"/>
        </w:rPr>
        <w:tab/>
      </w:r>
      <w:r w:rsidRPr="0019183D">
        <w:rPr>
          <w:rFonts w:cs="Arial"/>
        </w:rPr>
        <w:t>Introduction</w:t>
      </w:r>
      <w:r>
        <w:tab/>
      </w:r>
      <w:r>
        <w:fldChar w:fldCharType="begin"/>
      </w:r>
      <w:r>
        <w:instrText xml:space="preserve"> PAGEREF _Toc399420072 \h </w:instrText>
      </w:r>
      <w:r>
        <w:fldChar w:fldCharType="separate"/>
      </w:r>
      <w:r>
        <w:t>69</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3.4</w:t>
      </w:r>
      <w:r>
        <w:rPr>
          <w:rFonts w:asciiTheme="minorHAnsi" w:eastAsiaTheme="minorEastAsia" w:hAnsiTheme="minorHAnsi" w:cstheme="minorBidi"/>
          <w:i w:val="0"/>
          <w:sz w:val="22"/>
          <w:szCs w:val="22"/>
          <w:lang w:val="en-US"/>
        </w:rPr>
        <w:tab/>
      </w:r>
      <w:r w:rsidRPr="0019183D">
        <w:rPr>
          <w:rFonts w:cs="Arial"/>
        </w:rPr>
        <w:t>La méthode COYD</w:t>
      </w:r>
      <w:r>
        <w:tab/>
      </w:r>
      <w:r>
        <w:fldChar w:fldCharType="begin"/>
      </w:r>
      <w:r>
        <w:instrText xml:space="preserve"> PAGEREF _Toc399420073 \h </w:instrText>
      </w:r>
      <w:r>
        <w:fldChar w:fldCharType="separate"/>
      </w:r>
      <w:r>
        <w:t>69</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3.5</w:t>
      </w:r>
      <w:r>
        <w:rPr>
          <w:rFonts w:asciiTheme="minorHAnsi" w:eastAsiaTheme="minorEastAsia" w:hAnsiTheme="minorHAnsi" w:cstheme="minorBidi"/>
          <w:i w:val="0"/>
          <w:sz w:val="22"/>
          <w:szCs w:val="22"/>
          <w:lang w:val="en-US"/>
        </w:rPr>
        <w:tab/>
      </w:r>
      <w:r w:rsidRPr="0019183D">
        <w:rPr>
          <w:rFonts w:cs="Arial"/>
        </w:rPr>
        <w:t>Utilisation de l’analyse COYD</w:t>
      </w:r>
      <w:r>
        <w:tab/>
      </w:r>
      <w:r>
        <w:fldChar w:fldCharType="begin"/>
      </w:r>
      <w:r>
        <w:instrText xml:space="preserve"> PAGEREF _Toc399420074 \h </w:instrText>
      </w:r>
      <w:r>
        <w:fldChar w:fldCharType="separate"/>
      </w:r>
      <w:r>
        <w:t>70</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3.6</w:t>
      </w:r>
      <w:r>
        <w:rPr>
          <w:rFonts w:asciiTheme="minorHAnsi" w:eastAsiaTheme="minorEastAsia" w:hAnsiTheme="minorHAnsi" w:cstheme="minorBidi"/>
          <w:i w:val="0"/>
          <w:sz w:val="22"/>
          <w:szCs w:val="22"/>
          <w:lang w:val="en-US"/>
        </w:rPr>
        <w:tab/>
      </w:r>
      <w:r w:rsidRPr="0019183D">
        <w:rPr>
          <w:rFonts w:cs="Arial"/>
        </w:rPr>
        <w:t>Adapter l’analyse COYD à des circonstances particulières</w:t>
      </w:r>
      <w:r>
        <w:tab/>
      </w:r>
      <w:r>
        <w:fldChar w:fldCharType="begin"/>
      </w:r>
      <w:r>
        <w:instrText xml:space="preserve"> PAGEREF _Toc399420075 \h </w:instrText>
      </w:r>
      <w:r>
        <w:fldChar w:fldCharType="separate"/>
      </w:r>
      <w:r>
        <w:t>71</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3.6.1</w:t>
      </w:r>
      <w:r>
        <w:rPr>
          <w:rFonts w:asciiTheme="minorHAnsi" w:eastAsiaTheme="minorEastAsia" w:hAnsiTheme="minorHAnsi" w:cstheme="minorBidi"/>
          <w:i w:val="0"/>
          <w:sz w:val="22"/>
          <w:szCs w:val="22"/>
        </w:rPr>
        <w:tab/>
      </w:r>
      <w:r>
        <w:t>Différences dans la gamme d’expression d’un caractère (entre les années)</w:t>
      </w:r>
      <w:r>
        <w:tab/>
      </w:r>
      <w:r>
        <w:fldChar w:fldCharType="begin"/>
      </w:r>
      <w:r>
        <w:instrText xml:space="preserve"> PAGEREF _Toc399420076 \h </w:instrText>
      </w:r>
      <w:r>
        <w:fldChar w:fldCharType="separate"/>
      </w:r>
      <w:r>
        <w:t>71</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3.6.2</w:t>
      </w:r>
      <w:r>
        <w:rPr>
          <w:rFonts w:asciiTheme="minorHAnsi" w:eastAsiaTheme="minorEastAsia" w:hAnsiTheme="minorHAnsi" w:cstheme="minorBidi"/>
          <w:i w:val="0"/>
          <w:sz w:val="22"/>
          <w:szCs w:val="22"/>
        </w:rPr>
        <w:tab/>
      </w:r>
      <w:r>
        <w:t>Petites quantités de variétés au banc d’essai : l’analyse COYD et le long terme</w:t>
      </w:r>
      <w:r>
        <w:tab/>
      </w:r>
      <w:r>
        <w:fldChar w:fldCharType="begin"/>
      </w:r>
      <w:r>
        <w:instrText xml:space="preserve"> PAGEREF _Toc399420077 \h </w:instrText>
      </w:r>
      <w:r>
        <w:fldChar w:fldCharType="separate"/>
      </w:r>
      <w:r>
        <w:t>71</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3.6.3</w:t>
      </w:r>
      <w:r>
        <w:rPr>
          <w:rFonts w:asciiTheme="minorHAnsi" w:eastAsiaTheme="minorEastAsia" w:hAnsiTheme="minorHAnsi" w:cstheme="minorBidi"/>
          <w:i w:val="0"/>
          <w:sz w:val="22"/>
          <w:szCs w:val="22"/>
        </w:rPr>
        <w:tab/>
      </w:r>
      <w:r>
        <w:t>Plantes présentant des caractères de groupement</w:t>
      </w:r>
      <w:r>
        <w:tab/>
      </w:r>
      <w:r>
        <w:fldChar w:fldCharType="begin"/>
      </w:r>
      <w:r>
        <w:instrText xml:space="preserve"> PAGEREF _Toc399420078 \h </w:instrText>
      </w:r>
      <w:r>
        <w:fldChar w:fldCharType="separate"/>
      </w:r>
      <w:r>
        <w:t>72</w:t>
      </w:r>
      <w:r>
        <w:fldChar w:fldCharType="end"/>
      </w:r>
    </w:p>
    <w:p w:rsidR="00A470FF" w:rsidRDefault="00A470FF">
      <w:pPr>
        <w:pStyle w:val="TOC3"/>
        <w:rPr>
          <w:rFonts w:asciiTheme="minorHAnsi" w:eastAsiaTheme="minorEastAsia" w:hAnsiTheme="minorHAnsi" w:cstheme="minorBidi"/>
          <w:i w:val="0"/>
          <w:sz w:val="22"/>
          <w:szCs w:val="22"/>
          <w:lang w:val="en-US"/>
        </w:rPr>
      </w:pPr>
      <w:r>
        <w:t>3.7</w:t>
      </w:r>
      <w:r>
        <w:rPr>
          <w:rFonts w:asciiTheme="minorHAnsi" w:eastAsiaTheme="minorEastAsia" w:hAnsiTheme="minorHAnsi" w:cstheme="minorBidi"/>
          <w:i w:val="0"/>
          <w:sz w:val="22"/>
          <w:szCs w:val="22"/>
          <w:lang w:val="en-US"/>
        </w:rPr>
        <w:tab/>
      </w:r>
      <w:r>
        <w:t>Mise en œuvre de l’analyse COYD</w:t>
      </w:r>
      <w:r>
        <w:tab/>
      </w:r>
      <w:r>
        <w:fldChar w:fldCharType="begin"/>
      </w:r>
      <w:r>
        <w:instrText xml:space="preserve"> PAGEREF _Toc399420079 \h </w:instrText>
      </w:r>
      <w:r>
        <w:fldChar w:fldCharType="separate"/>
      </w:r>
      <w:r>
        <w:t>73</w:t>
      </w:r>
      <w:r>
        <w:fldChar w:fldCharType="end"/>
      </w:r>
    </w:p>
    <w:p w:rsidR="00A470FF" w:rsidRDefault="00A470FF">
      <w:pPr>
        <w:pStyle w:val="TOC3"/>
        <w:rPr>
          <w:rFonts w:asciiTheme="minorHAnsi" w:eastAsiaTheme="minorEastAsia" w:hAnsiTheme="minorHAnsi" w:cstheme="minorBidi"/>
          <w:i w:val="0"/>
          <w:sz w:val="22"/>
          <w:szCs w:val="22"/>
          <w:lang w:val="en-US"/>
        </w:rPr>
      </w:pPr>
      <w:r>
        <w:t>3.8</w:t>
      </w:r>
      <w:r>
        <w:rPr>
          <w:rFonts w:asciiTheme="minorHAnsi" w:eastAsiaTheme="minorEastAsia" w:hAnsiTheme="minorHAnsi" w:cstheme="minorBidi"/>
          <w:i w:val="0"/>
          <w:sz w:val="22"/>
          <w:szCs w:val="22"/>
          <w:lang w:val="en-US"/>
        </w:rPr>
        <w:tab/>
      </w:r>
      <w:r>
        <w:t>Références</w:t>
      </w:r>
      <w:r>
        <w:tab/>
      </w:r>
      <w:r>
        <w:fldChar w:fldCharType="begin"/>
      </w:r>
      <w:r>
        <w:instrText xml:space="preserve"> PAGEREF _Toc399420080 \h </w:instrText>
      </w:r>
      <w:r>
        <w:fldChar w:fldCharType="separate"/>
      </w:r>
      <w:r>
        <w:t>73</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3.9</w:t>
      </w:r>
      <w:r>
        <w:rPr>
          <w:rFonts w:asciiTheme="minorHAnsi" w:eastAsiaTheme="minorEastAsia" w:hAnsiTheme="minorHAnsi" w:cstheme="minorBidi"/>
          <w:i w:val="0"/>
          <w:sz w:val="22"/>
          <w:szCs w:val="22"/>
          <w:lang w:val="en-US"/>
        </w:rPr>
        <w:tab/>
      </w:r>
      <w:r w:rsidRPr="0019183D">
        <w:rPr>
          <w:rFonts w:cs="Arial"/>
        </w:rPr>
        <w:t>Méthodes statistiques COYD</w:t>
      </w:r>
      <w:r>
        <w:tab/>
      </w:r>
      <w:r>
        <w:fldChar w:fldCharType="begin"/>
      </w:r>
      <w:r>
        <w:instrText xml:space="preserve"> PAGEREF _Toc399420081 \h </w:instrText>
      </w:r>
      <w:r>
        <w:fldChar w:fldCharType="separate"/>
      </w:r>
      <w:r>
        <w:t>76</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3.9.1</w:t>
      </w:r>
      <w:r>
        <w:rPr>
          <w:rFonts w:asciiTheme="minorHAnsi" w:eastAsiaTheme="minorEastAsia" w:hAnsiTheme="minorHAnsi" w:cstheme="minorBidi"/>
          <w:i w:val="0"/>
          <w:sz w:val="22"/>
          <w:szCs w:val="22"/>
        </w:rPr>
        <w:tab/>
      </w:r>
      <w:r>
        <w:t>Analyse de variance</w:t>
      </w:r>
      <w:r>
        <w:tab/>
      </w:r>
      <w:r>
        <w:fldChar w:fldCharType="begin"/>
      </w:r>
      <w:r>
        <w:instrText xml:space="preserve"> PAGEREF _Toc399420082 \h </w:instrText>
      </w:r>
      <w:r>
        <w:fldChar w:fldCharType="separate"/>
      </w:r>
      <w:r>
        <w:t>76</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3.9.2</w:t>
      </w:r>
      <w:r>
        <w:rPr>
          <w:rFonts w:asciiTheme="minorHAnsi" w:eastAsiaTheme="minorEastAsia" w:hAnsiTheme="minorHAnsi" w:cstheme="minorBidi"/>
          <w:i w:val="0"/>
          <w:sz w:val="22"/>
          <w:szCs w:val="22"/>
        </w:rPr>
        <w:tab/>
      </w:r>
      <w:r>
        <w:t>Méthode de régression conjointe modifiée (MJRA)</w:t>
      </w:r>
      <w:r>
        <w:tab/>
      </w:r>
      <w:r>
        <w:fldChar w:fldCharType="begin"/>
      </w:r>
      <w:r>
        <w:instrText xml:space="preserve"> PAGEREF _Toc399420083 \h </w:instrText>
      </w:r>
      <w:r>
        <w:fldChar w:fldCharType="separate"/>
      </w:r>
      <w:r>
        <w:t>76</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3.9.3</w:t>
      </w:r>
      <w:r>
        <w:rPr>
          <w:rFonts w:asciiTheme="minorHAnsi" w:eastAsiaTheme="minorEastAsia" w:hAnsiTheme="minorHAnsi" w:cstheme="minorBidi"/>
          <w:i w:val="0"/>
          <w:sz w:val="22"/>
          <w:szCs w:val="22"/>
        </w:rPr>
        <w:tab/>
      </w:r>
      <w:r>
        <w:t>L’analyse COYD par rapport à d’autres critères</w:t>
      </w:r>
      <w:r>
        <w:tab/>
      </w:r>
      <w:r>
        <w:fldChar w:fldCharType="begin"/>
      </w:r>
      <w:r>
        <w:instrText xml:space="preserve"> PAGEREF _Toc399420084 \h </w:instrText>
      </w:r>
      <w:r>
        <w:fldChar w:fldCharType="separate"/>
      </w:r>
      <w:r>
        <w:t>77</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3.10</w:t>
      </w:r>
      <w:r>
        <w:rPr>
          <w:rFonts w:asciiTheme="minorHAnsi" w:eastAsiaTheme="minorEastAsia" w:hAnsiTheme="minorHAnsi" w:cstheme="minorBidi"/>
          <w:i w:val="0"/>
          <w:sz w:val="22"/>
          <w:szCs w:val="22"/>
          <w:lang w:val="en-US"/>
        </w:rPr>
        <w:tab/>
      </w:r>
      <w:r w:rsidRPr="0019183D">
        <w:rPr>
          <w:rFonts w:cs="Arial"/>
        </w:rPr>
        <w:t>Logiciel COYD</w:t>
      </w:r>
      <w:r>
        <w:tab/>
      </w:r>
      <w:r>
        <w:fldChar w:fldCharType="begin"/>
      </w:r>
      <w:r>
        <w:instrText xml:space="preserve"> PAGEREF _Toc399420085 \h </w:instrText>
      </w:r>
      <w:r>
        <w:fldChar w:fldCharType="separate"/>
      </w:r>
      <w:r>
        <w:t>77</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3.11</w:t>
      </w:r>
      <w:r>
        <w:rPr>
          <w:rFonts w:asciiTheme="minorHAnsi" w:eastAsiaTheme="minorEastAsia" w:hAnsiTheme="minorHAnsi" w:cstheme="minorBidi"/>
          <w:i w:val="0"/>
          <w:sz w:val="22"/>
          <w:szCs w:val="22"/>
          <w:lang w:val="en-US"/>
        </w:rPr>
        <w:tab/>
      </w:r>
      <w:r w:rsidRPr="0019183D">
        <w:rPr>
          <w:rFonts w:cs="Arial"/>
        </w:rPr>
        <w:t>Schémas utilisés pour l’application de l’analyse COYD</w:t>
      </w:r>
      <w:r>
        <w:tab/>
      </w:r>
      <w:r>
        <w:fldChar w:fldCharType="begin"/>
      </w:r>
      <w:r>
        <w:instrText xml:space="preserve"> PAGEREF _Toc399420086 \h </w:instrText>
      </w:r>
      <w:r>
        <w:fldChar w:fldCharType="separate"/>
      </w:r>
      <w:r>
        <w:t>84</w:t>
      </w:r>
      <w:r>
        <w:fldChar w:fldCharType="end"/>
      </w:r>
    </w:p>
    <w:p w:rsidR="00A470FF" w:rsidRDefault="00A470FF">
      <w:pPr>
        <w:pStyle w:val="TOC2"/>
        <w:rPr>
          <w:rFonts w:asciiTheme="minorHAnsi" w:eastAsiaTheme="minorEastAsia" w:hAnsiTheme="minorHAnsi" w:cstheme="minorBidi"/>
          <w:smallCaps w:val="0"/>
          <w:sz w:val="22"/>
          <w:szCs w:val="22"/>
        </w:rPr>
      </w:pPr>
      <w:r>
        <w:t>4.</w:t>
      </w:r>
      <w:r>
        <w:rPr>
          <w:rFonts w:asciiTheme="minorHAnsi" w:eastAsiaTheme="minorEastAsia" w:hAnsiTheme="minorHAnsi" w:cstheme="minorBidi"/>
          <w:smallCaps w:val="0"/>
          <w:sz w:val="22"/>
          <w:szCs w:val="22"/>
        </w:rPr>
        <w:tab/>
      </w:r>
      <w:r>
        <w:t>MÉTHODE DU 2 X 1%</w:t>
      </w:r>
      <w:r>
        <w:tab/>
      </w:r>
      <w:r>
        <w:fldChar w:fldCharType="begin"/>
      </w:r>
      <w:r>
        <w:instrText xml:space="preserve"> PAGEREF _Toc399420087 \h </w:instrText>
      </w:r>
      <w:r>
        <w:fldChar w:fldCharType="separate"/>
      </w:r>
      <w:r>
        <w:t>87</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caps/>
        </w:rPr>
        <w:t>4.1</w:t>
      </w:r>
      <w:r>
        <w:rPr>
          <w:rFonts w:asciiTheme="minorHAnsi" w:eastAsiaTheme="minorEastAsia" w:hAnsiTheme="minorHAnsi" w:cstheme="minorBidi"/>
          <w:i w:val="0"/>
          <w:sz w:val="22"/>
          <w:szCs w:val="22"/>
          <w:lang w:val="en-US"/>
        </w:rPr>
        <w:tab/>
      </w:r>
      <w:r w:rsidRPr="0019183D">
        <w:rPr>
          <w:rFonts w:cs="Arial"/>
        </w:rPr>
        <w:t>Critères d’utilisation de l’analyse</w:t>
      </w:r>
      <w:r>
        <w:tab/>
      </w:r>
      <w:r>
        <w:fldChar w:fldCharType="begin"/>
      </w:r>
      <w:r>
        <w:instrText xml:space="preserve"> PAGEREF _Toc399420088 \h </w:instrText>
      </w:r>
      <w:r>
        <w:fldChar w:fldCharType="separate"/>
      </w:r>
      <w:r>
        <w:t>87</w:t>
      </w:r>
      <w:r>
        <w:fldChar w:fldCharType="end"/>
      </w:r>
    </w:p>
    <w:p w:rsidR="00A470FF" w:rsidRDefault="00A470FF">
      <w:pPr>
        <w:pStyle w:val="TOC3"/>
        <w:rPr>
          <w:rFonts w:asciiTheme="minorHAnsi" w:eastAsiaTheme="minorEastAsia" w:hAnsiTheme="minorHAnsi" w:cstheme="minorBidi"/>
          <w:i w:val="0"/>
          <w:sz w:val="22"/>
          <w:szCs w:val="22"/>
          <w:lang w:val="en-US"/>
        </w:rPr>
      </w:pPr>
      <w:r>
        <w:t>4.2</w:t>
      </w:r>
      <w:r>
        <w:rPr>
          <w:rFonts w:asciiTheme="minorHAnsi" w:eastAsiaTheme="minorEastAsia" w:hAnsiTheme="minorHAnsi" w:cstheme="minorBidi"/>
          <w:i w:val="0"/>
          <w:sz w:val="22"/>
          <w:szCs w:val="22"/>
          <w:lang w:val="en-US"/>
        </w:rPr>
        <w:tab/>
      </w:r>
      <w:r>
        <w:t>Le critère du 2x1% (Méthode)</w:t>
      </w:r>
      <w:r>
        <w:tab/>
      </w:r>
      <w:r>
        <w:fldChar w:fldCharType="begin"/>
      </w:r>
      <w:r>
        <w:instrText xml:space="preserve"> PAGEREF _Toc399420089 \h </w:instrText>
      </w:r>
      <w:r>
        <w:fldChar w:fldCharType="separate"/>
      </w:r>
      <w:r>
        <w:t>87</w:t>
      </w:r>
      <w:r>
        <w:fldChar w:fldCharType="end"/>
      </w:r>
    </w:p>
    <w:p w:rsidR="00A470FF" w:rsidRDefault="00A470FF">
      <w:pPr>
        <w:pStyle w:val="TOC2"/>
        <w:rPr>
          <w:rFonts w:asciiTheme="minorHAnsi" w:eastAsiaTheme="minorEastAsia" w:hAnsiTheme="minorHAnsi" w:cstheme="minorBidi"/>
          <w:smallCaps w:val="0"/>
          <w:sz w:val="22"/>
          <w:szCs w:val="22"/>
        </w:rPr>
      </w:pPr>
      <w:r>
        <w:t>5.</w:t>
      </w:r>
      <w:r>
        <w:rPr>
          <w:rFonts w:asciiTheme="minorHAnsi" w:eastAsiaTheme="minorEastAsia" w:hAnsiTheme="minorHAnsi" w:cstheme="minorBidi"/>
          <w:smallCaps w:val="0"/>
          <w:sz w:val="22"/>
          <w:szCs w:val="22"/>
        </w:rPr>
        <w:tab/>
      </w:r>
      <w:r>
        <w:t>TEST DU KHI CARRÉ DE PEARSON APPLIQUÉ AUX TABLEAUX DE CONTINGENCE</w:t>
      </w:r>
      <w:r>
        <w:tab/>
      </w:r>
      <w:r>
        <w:fldChar w:fldCharType="begin"/>
      </w:r>
      <w:r>
        <w:instrText xml:space="preserve"> PAGEREF _Toc399420090 \h </w:instrText>
      </w:r>
      <w:r>
        <w:fldChar w:fldCharType="separate"/>
      </w:r>
      <w:r>
        <w:t>89</w:t>
      </w:r>
      <w:r>
        <w:fldChar w:fldCharType="end"/>
      </w:r>
    </w:p>
    <w:p w:rsidR="00A470FF" w:rsidRDefault="00A470FF">
      <w:pPr>
        <w:pStyle w:val="TOC2"/>
        <w:rPr>
          <w:rFonts w:asciiTheme="minorHAnsi" w:eastAsiaTheme="minorEastAsia" w:hAnsiTheme="minorHAnsi" w:cstheme="minorBidi"/>
          <w:smallCaps w:val="0"/>
          <w:sz w:val="22"/>
          <w:szCs w:val="22"/>
        </w:rPr>
      </w:pPr>
      <w:r>
        <w:t>6.</w:t>
      </w:r>
      <w:r>
        <w:rPr>
          <w:rFonts w:asciiTheme="minorHAnsi" w:eastAsiaTheme="minorEastAsia" w:hAnsiTheme="minorHAnsi" w:cstheme="minorBidi"/>
          <w:smallCaps w:val="0"/>
          <w:sz w:val="22"/>
          <w:szCs w:val="22"/>
        </w:rPr>
        <w:tab/>
      </w:r>
      <w:r>
        <w:t>TEST EXACT DE FISHER</w:t>
      </w:r>
      <w:r>
        <w:tab/>
      </w:r>
      <w:r>
        <w:fldChar w:fldCharType="begin"/>
      </w:r>
      <w:r>
        <w:instrText xml:space="preserve"> PAGEREF _Toc399420091 \h </w:instrText>
      </w:r>
      <w:r>
        <w:fldChar w:fldCharType="separate"/>
      </w:r>
      <w:r>
        <w:t>92</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rPr>
        <w:t>6.1</w:t>
      </w:r>
      <w:r>
        <w:rPr>
          <w:rFonts w:asciiTheme="minorHAnsi" w:eastAsiaTheme="minorEastAsia" w:hAnsiTheme="minorHAnsi" w:cstheme="minorBidi"/>
          <w:i w:val="0"/>
          <w:sz w:val="22"/>
          <w:szCs w:val="22"/>
          <w:lang w:val="en-US"/>
        </w:rPr>
        <w:tab/>
      </w:r>
      <w:r w:rsidRPr="0019183D">
        <w:rPr>
          <w:rFonts w:cs="Arial"/>
        </w:rPr>
        <w:t>Évaluation de la distinction</w:t>
      </w:r>
      <w:r>
        <w:tab/>
      </w:r>
      <w:r>
        <w:fldChar w:fldCharType="begin"/>
      </w:r>
      <w:r>
        <w:instrText xml:space="preserve"> PAGEREF _Toc399420092 \h </w:instrText>
      </w:r>
      <w:r>
        <w:fldChar w:fldCharType="separate"/>
      </w:r>
      <w:r>
        <w:t>92</w:t>
      </w:r>
      <w:r>
        <w:fldChar w:fldCharType="end"/>
      </w:r>
    </w:p>
    <w:p w:rsidR="00A470FF" w:rsidRDefault="00A470FF">
      <w:pPr>
        <w:pStyle w:val="TOC2"/>
        <w:rPr>
          <w:rFonts w:asciiTheme="minorHAnsi" w:eastAsiaTheme="minorEastAsia" w:hAnsiTheme="minorHAnsi" w:cstheme="minorBidi"/>
          <w:smallCaps w:val="0"/>
          <w:sz w:val="22"/>
          <w:szCs w:val="22"/>
        </w:rPr>
      </w:pPr>
      <w:r w:rsidRPr="0019183D">
        <w:rPr>
          <w:rFonts w:eastAsia="PMingLiU"/>
        </w:rPr>
        <w:t>7.</w:t>
      </w:r>
      <w:r>
        <w:rPr>
          <w:rFonts w:asciiTheme="minorHAnsi" w:eastAsiaTheme="minorEastAsia" w:hAnsiTheme="minorHAnsi" w:cstheme="minorBidi"/>
          <w:smallCaps w:val="0"/>
          <w:sz w:val="22"/>
          <w:szCs w:val="22"/>
        </w:rPr>
        <w:tab/>
      </w:r>
      <w:r w:rsidRPr="0019183D">
        <w:rPr>
          <w:rFonts w:eastAsia="PMingLiU"/>
        </w:rPr>
        <w:t>LE MODÈLE MATCH</w:t>
      </w:r>
      <w:r>
        <w:tab/>
      </w:r>
      <w:r>
        <w:fldChar w:fldCharType="begin"/>
      </w:r>
      <w:r>
        <w:instrText xml:space="preserve"> PAGEREF _Toc399420093 \h </w:instrText>
      </w:r>
      <w:r>
        <w:fldChar w:fldCharType="separate"/>
      </w:r>
      <w:r>
        <w:t>95</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7.1</w:t>
      </w:r>
      <w:r>
        <w:rPr>
          <w:rFonts w:asciiTheme="minorHAnsi" w:eastAsiaTheme="minorEastAsia" w:hAnsiTheme="minorHAnsi" w:cstheme="minorBidi"/>
          <w:i w:val="0"/>
          <w:sz w:val="22"/>
          <w:szCs w:val="22"/>
          <w:lang w:val="en-US"/>
        </w:rPr>
        <w:tab/>
      </w:r>
      <w:r w:rsidRPr="0019183D">
        <w:rPr>
          <w:rFonts w:cs="Arial"/>
          <w:bCs/>
        </w:rPr>
        <w:t>Modalités d’application de la méthode</w:t>
      </w:r>
      <w:r>
        <w:tab/>
      </w:r>
      <w:r>
        <w:fldChar w:fldCharType="begin"/>
      </w:r>
      <w:r>
        <w:instrText xml:space="preserve"> PAGEREF _Toc399420094 \h </w:instrText>
      </w:r>
      <w:r>
        <w:fldChar w:fldCharType="separate"/>
      </w:r>
      <w:r>
        <w:t>95</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7.2</w:t>
      </w:r>
      <w:r>
        <w:rPr>
          <w:rFonts w:asciiTheme="minorHAnsi" w:eastAsiaTheme="minorEastAsia" w:hAnsiTheme="minorHAnsi" w:cstheme="minorBidi"/>
          <w:i w:val="0"/>
          <w:sz w:val="22"/>
          <w:szCs w:val="22"/>
          <w:lang w:val="en-US"/>
        </w:rPr>
        <w:tab/>
      </w:r>
      <w:r w:rsidRPr="0019183D">
        <w:rPr>
          <w:rFonts w:cs="Arial"/>
          <w:bCs/>
        </w:rPr>
        <w:t>La méthode Match</w:t>
      </w:r>
      <w:r>
        <w:tab/>
      </w:r>
      <w:r>
        <w:fldChar w:fldCharType="begin"/>
      </w:r>
      <w:r>
        <w:instrText xml:space="preserve"> PAGEREF _Toc399420095 \h </w:instrText>
      </w:r>
      <w:r>
        <w:fldChar w:fldCharType="separate"/>
      </w:r>
      <w:r>
        <w:t>95</w:t>
      </w:r>
      <w:r>
        <w:fldChar w:fldCharType="end"/>
      </w:r>
    </w:p>
    <w:p w:rsidR="00A470FF" w:rsidRDefault="00A470FF">
      <w:pPr>
        <w:pStyle w:val="TOC2"/>
        <w:rPr>
          <w:rFonts w:asciiTheme="minorHAnsi" w:eastAsiaTheme="minorEastAsia" w:hAnsiTheme="minorHAnsi" w:cstheme="minorBidi"/>
          <w:smallCaps w:val="0"/>
          <w:sz w:val="22"/>
          <w:szCs w:val="22"/>
        </w:rPr>
      </w:pPr>
      <w:r>
        <w:t>8.</w:t>
      </w:r>
      <w:r>
        <w:rPr>
          <w:rFonts w:asciiTheme="minorHAnsi" w:eastAsiaTheme="minorEastAsia" w:hAnsiTheme="minorHAnsi" w:cstheme="minorBidi"/>
          <w:smallCaps w:val="0"/>
          <w:sz w:val="22"/>
          <w:szCs w:val="22"/>
        </w:rPr>
        <w:tab/>
      </w:r>
      <w:r>
        <w:t>LA MÉTHODE D’ÉVALUATION DE L’HOMOGÉNÉITÉ FONDÉE SUR LES HORS</w:t>
      </w:r>
      <w:r>
        <w:noBreakHyphen/>
        <w:t>TYPES</w:t>
      </w:r>
      <w:r>
        <w:tab/>
      </w:r>
      <w:r>
        <w:fldChar w:fldCharType="begin"/>
      </w:r>
      <w:r>
        <w:instrText xml:space="preserve"> PAGEREF _Toc399420096 \h </w:instrText>
      </w:r>
      <w:r>
        <w:fldChar w:fldCharType="separate"/>
      </w:r>
      <w:r>
        <w:t>96</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8.1</w:t>
      </w:r>
      <w:r>
        <w:rPr>
          <w:rFonts w:asciiTheme="minorHAnsi" w:eastAsiaTheme="minorEastAsia" w:hAnsiTheme="minorHAnsi" w:cstheme="minorBidi"/>
          <w:i w:val="0"/>
          <w:sz w:val="22"/>
          <w:szCs w:val="22"/>
          <w:lang w:val="en-US"/>
        </w:rPr>
        <w:tab/>
      </w:r>
      <w:r w:rsidRPr="0019183D">
        <w:rPr>
          <w:rFonts w:cs="Arial"/>
          <w:bCs/>
        </w:rPr>
        <w:t>Norme de population déterminée</w:t>
      </w:r>
      <w:r>
        <w:tab/>
      </w:r>
      <w:r>
        <w:fldChar w:fldCharType="begin"/>
      </w:r>
      <w:r>
        <w:instrText xml:space="preserve"> PAGEREF _Toc399420097 \h </w:instrText>
      </w:r>
      <w:r>
        <w:fldChar w:fldCharType="separate"/>
      </w:r>
      <w:r>
        <w:t>96</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8.1.1</w:t>
      </w:r>
      <w:r>
        <w:rPr>
          <w:rFonts w:asciiTheme="minorHAnsi" w:eastAsiaTheme="minorEastAsia" w:hAnsiTheme="minorHAnsi" w:cstheme="minorBidi"/>
          <w:i w:val="0"/>
          <w:sz w:val="22"/>
          <w:szCs w:val="22"/>
        </w:rPr>
        <w:tab/>
      </w:r>
      <w:r>
        <w:t>Introduction</w:t>
      </w:r>
      <w:r>
        <w:tab/>
      </w:r>
      <w:r>
        <w:fldChar w:fldCharType="begin"/>
      </w:r>
      <w:r>
        <w:instrText xml:space="preserve"> PAGEREF _Toc399420098 \h </w:instrText>
      </w:r>
      <w:r>
        <w:fldChar w:fldCharType="separate"/>
      </w:r>
      <w:r>
        <w:t>96</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8.1.2</w:t>
      </w:r>
      <w:r>
        <w:rPr>
          <w:rFonts w:asciiTheme="minorHAnsi" w:eastAsiaTheme="minorEastAsia" w:hAnsiTheme="minorHAnsi" w:cstheme="minorBidi"/>
          <w:i w:val="0"/>
          <w:sz w:val="22"/>
          <w:szCs w:val="22"/>
        </w:rPr>
        <w:tab/>
      </w:r>
      <w:r>
        <w:t>La méthode de l’évaluation de l’homogénéité pratiquée sur une plante cultivée</w:t>
      </w:r>
      <w:r>
        <w:tab/>
      </w:r>
      <w:r>
        <w:fldChar w:fldCharType="begin"/>
      </w:r>
      <w:r>
        <w:instrText xml:space="preserve"> PAGEREF _Toc399420099 \h </w:instrText>
      </w:r>
      <w:r>
        <w:fldChar w:fldCharType="separate"/>
      </w:r>
      <w:r>
        <w:t>96</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8.1.3</w:t>
      </w:r>
      <w:r>
        <w:rPr>
          <w:rFonts w:asciiTheme="minorHAnsi" w:eastAsiaTheme="minorEastAsia" w:hAnsiTheme="minorHAnsi" w:cstheme="minorBidi"/>
          <w:i w:val="0"/>
          <w:sz w:val="22"/>
          <w:szCs w:val="22"/>
        </w:rPr>
        <w:tab/>
      </w:r>
      <w:r>
        <w:t>Questions à examiner lorsqu’on décide d’utiliser cette méthode</w:t>
      </w:r>
      <w:r>
        <w:tab/>
      </w:r>
      <w:r>
        <w:fldChar w:fldCharType="begin"/>
      </w:r>
      <w:r>
        <w:instrText xml:space="preserve"> PAGEREF _Toc399420100 \h </w:instrText>
      </w:r>
      <w:r>
        <w:fldChar w:fldCharType="separate"/>
      </w:r>
      <w:r>
        <w:t>97</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8.1.4</w:t>
      </w:r>
      <w:r>
        <w:rPr>
          <w:rFonts w:asciiTheme="minorHAnsi" w:eastAsiaTheme="minorEastAsia" w:hAnsiTheme="minorHAnsi" w:cstheme="minorBidi"/>
          <w:i w:val="0"/>
          <w:sz w:val="22"/>
          <w:szCs w:val="22"/>
        </w:rPr>
        <w:tab/>
      </w:r>
      <w:r>
        <w:t>Exemples</w:t>
      </w:r>
      <w:r>
        <w:tab/>
      </w:r>
      <w:r>
        <w:fldChar w:fldCharType="begin"/>
      </w:r>
      <w:r>
        <w:instrText xml:space="preserve"> PAGEREF _Toc399420101 \h </w:instrText>
      </w:r>
      <w:r>
        <w:fldChar w:fldCharType="separate"/>
      </w:r>
      <w:r>
        <w:t>99</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8.1.5</w:t>
      </w:r>
      <w:r>
        <w:rPr>
          <w:rFonts w:asciiTheme="minorHAnsi" w:eastAsiaTheme="minorEastAsia" w:hAnsiTheme="minorHAnsi" w:cstheme="minorBidi"/>
          <w:i w:val="0"/>
          <w:sz w:val="22"/>
          <w:szCs w:val="22"/>
        </w:rPr>
        <w:tab/>
      </w:r>
      <w:r>
        <w:t>Introduction aux tables et figures</w:t>
      </w:r>
      <w:r>
        <w:tab/>
      </w:r>
      <w:r>
        <w:fldChar w:fldCharType="begin"/>
      </w:r>
      <w:r>
        <w:instrText xml:space="preserve"> PAGEREF _Toc399420102 \h </w:instrText>
      </w:r>
      <w:r>
        <w:fldChar w:fldCharType="separate"/>
      </w:r>
      <w:r>
        <w:t>102</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8.1.6</w:t>
      </w:r>
      <w:r>
        <w:rPr>
          <w:rFonts w:asciiTheme="minorHAnsi" w:eastAsiaTheme="minorEastAsia" w:hAnsiTheme="minorHAnsi" w:cstheme="minorBidi"/>
          <w:i w:val="0"/>
          <w:sz w:val="22"/>
          <w:szCs w:val="22"/>
        </w:rPr>
        <w:tab/>
      </w:r>
      <w:r>
        <w:t>Méthodes pour un essai unique</w:t>
      </w:r>
      <w:r>
        <w:tab/>
      </w:r>
      <w:r>
        <w:fldChar w:fldCharType="begin"/>
      </w:r>
      <w:r>
        <w:instrText xml:space="preserve"> PAGEREF _Toc399420103 \h </w:instrText>
      </w:r>
      <w:r>
        <w:fldChar w:fldCharType="separate"/>
      </w:r>
      <w:r>
        <w:t>103</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8.1.7</w:t>
      </w:r>
      <w:r>
        <w:rPr>
          <w:rFonts w:asciiTheme="minorHAnsi" w:eastAsiaTheme="minorEastAsia" w:hAnsiTheme="minorHAnsi" w:cstheme="minorBidi"/>
          <w:i w:val="0"/>
          <w:sz w:val="22"/>
          <w:szCs w:val="22"/>
        </w:rPr>
        <w:tab/>
      </w:r>
      <w:r>
        <w:t>Méthode au</w:t>
      </w:r>
      <w:r>
        <w:noBreakHyphen/>
        <w:t>delà d’un essai unique (année)</w:t>
      </w:r>
      <w:r>
        <w:tab/>
      </w:r>
      <w:r>
        <w:fldChar w:fldCharType="begin"/>
      </w:r>
      <w:r>
        <w:instrText xml:space="preserve"> PAGEREF _Toc399420104 \h </w:instrText>
      </w:r>
      <w:r>
        <w:fldChar w:fldCharType="separate"/>
      </w:r>
      <w:r>
        <w:t>104</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8.1.7.1</w:t>
      </w:r>
      <w:r>
        <w:rPr>
          <w:rFonts w:asciiTheme="minorHAnsi" w:eastAsiaTheme="minorEastAsia" w:hAnsiTheme="minorHAnsi" w:cstheme="minorBidi"/>
          <w:sz w:val="22"/>
          <w:szCs w:val="22"/>
          <w:lang w:val="en-US"/>
        </w:rPr>
        <w:tab/>
      </w:r>
      <w:r>
        <w:t>Introduction</w:t>
      </w:r>
      <w:r>
        <w:tab/>
      </w:r>
      <w:r>
        <w:fldChar w:fldCharType="begin"/>
      </w:r>
      <w:r>
        <w:instrText xml:space="preserve"> PAGEREF _Toc399420105 \h </w:instrText>
      </w:r>
      <w:r>
        <w:fldChar w:fldCharType="separate"/>
      </w:r>
      <w:r>
        <w:t>104</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8.1.7.2</w:t>
      </w:r>
      <w:r>
        <w:rPr>
          <w:rFonts w:asciiTheme="minorHAnsi" w:eastAsiaTheme="minorEastAsia" w:hAnsiTheme="minorHAnsi" w:cstheme="minorBidi"/>
          <w:sz w:val="22"/>
          <w:szCs w:val="22"/>
          <w:lang w:val="en-US"/>
        </w:rPr>
        <w:tab/>
      </w:r>
      <w:r>
        <w:t>Essai combiné</w:t>
      </w:r>
      <w:r>
        <w:tab/>
      </w:r>
      <w:r>
        <w:fldChar w:fldCharType="begin"/>
      </w:r>
      <w:r>
        <w:instrText xml:space="preserve"> PAGEREF _Toc399420106 \h </w:instrText>
      </w:r>
      <w:r>
        <w:fldChar w:fldCharType="separate"/>
      </w:r>
      <w:r>
        <w:t>104</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8.1.7.3</w:t>
      </w:r>
      <w:r>
        <w:rPr>
          <w:rFonts w:asciiTheme="minorHAnsi" w:eastAsiaTheme="minorEastAsia" w:hAnsiTheme="minorHAnsi" w:cstheme="minorBidi"/>
          <w:sz w:val="22"/>
          <w:szCs w:val="22"/>
          <w:lang w:val="en-US"/>
        </w:rPr>
        <w:tab/>
      </w:r>
      <w:r>
        <w:t>Essai en deux phases</w:t>
      </w:r>
      <w:r>
        <w:tab/>
      </w:r>
      <w:r>
        <w:fldChar w:fldCharType="begin"/>
      </w:r>
      <w:r>
        <w:instrText xml:space="preserve"> PAGEREF _Toc399420107 \h </w:instrText>
      </w:r>
      <w:r>
        <w:fldChar w:fldCharType="separate"/>
      </w:r>
      <w:r>
        <w:t>104</w:t>
      </w:r>
      <w:r>
        <w:fldChar w:fldCharType="end"/>
      </w:r>
    </w:p>
    <w:p w:rsidR="00A470FF" w:rsidRDefault="00A470FF">
      <w:pPr>
        <w:pStyle w:val="TOC5"/>
        <w:tabs>
          <w:tab w:val="left" w:pos="2471"/>
        </w:tabs>
        <w:rPr>
          <w:rFonts w:asciiTheme="minorHAnsi" w:eastAsiaTheme="minorEastAsia" w:hAnsiTheme="minorHAnsi" w:cstheme="minorBidi"/>
          <w:sz w:val="22"/>
          <w:szCs w:val="22"/>
          <w:lang w:val="en-US"/>
        </w:rPr>
      </w:pPr>
      <w:r>
        <w:t>8.1.7.4</w:t>
      </w:r>
      <w:r>
        <w:rPr>
          <w:rFonts w:asciiTheme="minorHAnsi" w:eastAsiaTheme="minorEastAsia" w:hAnsiTheme="minorHAnsi" w:cstheme="minorBidi"/>
          <w:sz w:val="22"/>
          <w:szCs w:val="22"/>
          <w:lang w:val="en-US"/>
        </w:rPr>
        <w:tab/>
      </w:r>
      <w:r>
        <w:t>Essais séquentiels</w:t>
      </w:r>
      <w:r>
        <w:tab/>
      </w:r>
      <w:r>
        <w:fldChar w:fldCharType="begin"/>
      </w:r>
      <w:r>
        <w:instrText xml:space="preserve"> PAGEREF _Toc399420108 \h </w:instrText>
      </w:r>
      <w:r>
        <w:fldChar w:fldCharType="separate"/>
      </w:r>
      <w:r>
        <w:t>105</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8.1.8</w:t>
      </w:r>
      <w:r>
        <w:rPr>
          <w:rFonts w:asciiTheme="minorHAnsi" w:eastAsiaTheme="minorEastAsia" w:hAnsiTheme="minorHAnsi" w:cstheme="minorBidi"/>
          <w:i w:val="0"/>
          <w:sz w:val="22"/>
          <w:szCs w:val="22"/>
        </w:rPr>
        <w:tab/>
      </w:r>
      <w:r>
        <w:t>Note sur l’équilibrage des erreurs de type I et de type II</w:t>
      </w:r>
      <w:r>
        <w:tab/>
      </w:r>
      <w:r>
        <w:fldChar w:fldCharType="begin"/>
      </w:r>
      <w:r>
        <w:instrText xml:space="preserve"> PAGEREF _Toc399420109 \h </w:instrText>
      </w:r>
      <w:r>
        <w:fldChar w:fldCharType="separate"/>
      </w:r>
      <w:r>
        <w:t>105</w:t>
      </w:r>
      <w:r>
        <w:fldChar w:fldCharType="end"/>
      </w:r>
    </w:p>
    <w:p w:rsidR="00A470FF" w:rsidRDefault="00A470FF">
      <w:pPr>
        <w:pStyle w:val="TOC4"/>
        <w:tabs>
          <w:tab w:val="left" w:pos="1843"/>
        </w:tabs>
        <w:rPr>
          <w:rFonts w:asciiTheme="minorHAnsi" w:eastAsiaTheme="minorEastAsia" w:hAnsiTheme="minorHAnsi" w:cstheme="minorBidi"/>
          <w:i w:val="0"/>
          <w:sz w:val="22"/>
          <w:szCs w:val="22"/>
        </w:rPr>
      </w:pPr>
      <w:r>
        <w:t>8.1.9</w:t>
      </w:r>
      <w:r>
        <w:rPr>
          <w:rFonts w:asciiTheme="minorHAnsi" w:eastAsiaTheme="minorEastAsia" w:hAnsiTheme="minorHAnsi" w:cstheme="minorBidi"/>
          <w:i w:val="0"/>
          <w:sz w:val="22"/>
          <w:szCs w:val="22"/>
        </w:rPr>
        <w:tab/>
      </w:r>
      <w:r>
        <w:t>Définition des termes et symboles statistiques</w:t>
      </w:r>
      <w:r>
        <w:tab/>
      </w:r>
      <w:r>
        <w:fldChar w:fldCharType="begin"/>
      </w:r>
      <w:r>
        <w:instrText xml:space="preserve"> PAGEREF _Toc399420110 \h </w:instrText>
      </w:r>
      <w:r>
        <w:fldChar w:fldCharType="separate"/>
      </w:r>
      <w:r>
        <w:t>106</w:t>
      </w:r>
      <w:r>
        <w:fldChar w:fldCharType="end"/>
      </w:r>
    </w:p>
    <w:p w:rsidR="00A470FF" w:rsidRDefault="00A470FF">
      <w:pPr>
        <w:pStyle w:val="TOC4"/>
        <w:tabs>
          <w:tab w:val="left" w:pos="2126"/>
        </w:tabs>
        <w:rPr>
          <w:rFonts w:asciiTheme="minorHAnsi" w:eastAsiaTheme="minorEastAsia" w:hAnsiTheme="minorHAnsi" w:cstheme="minorBidi"/>
          <w:i w:val="0"/>
          <w:sz w:val="22"/>
          <w:szCs w:val="22"/>
        </w:rPr>
      </w:pPr>
      <w:r>
        <w:t>8.1.10</w:t>
      </w:r>
      <w:r>
        <w:rPr>
          <w:rFonts w:asciiTheme="minorHAnsi" w:eastAsiaTheme="minorEastAsia" w:hAnsiTheme="minorHAnsi" w:cstheme="minorBidi"/>
          <w:i w:val="0"/>
          <w:sz w:val="22"/>
          <w:szCs w:val="22"/>
        </w:rPr>
        <w:tab/>
      </w:r>
      <w:r>
        <w:t>Tables et figures</w:t>
      </w:r>
      <w:r>
        <w:tab/>
      </w:r>
      <w:r>
        <w:fldChar w:fldCharType="begin"/>
      </w:r>
      <w:r>
        <w:instrText xml:space="preserve"> PAGEREF _Toc399420111 \h </w:instrText>
      </w:r>
      <w:r>
        <w:fldChar w:fldCharType="separate"/>
      </w:r>
      <w:r>
        <w:t>107</w:t>
      </w:r>
      <w:r>
        <w:fldChar w:fldCharType="end"/>
      </w:r>
    </w:p>
    <w:p w:rsidR="00A470FF" w:rsidRDefault="00A470FF">
      <w:pPr>
        <w:pStyle w:val="TOC2"/>
        <w:rPr>
          <w:rFonts w:asciiTheme="minorHAnsi" w:eastAsiaTheme="minorEastAsia" w:hAnsiTheme="minorHAnsi" w:cstheme="minorBidi"/>
          <w:smallCaps w:val="0"/>
          <w:sz w:val="22"/>
          <w:szCs w:val="22"/>
        </w:rPr>
      </w:pPr>
      <w:r w:rsidRPr="0019183D">
        <w:rPr>
          <w:bCs/>
        </w:rPr>
        <w:t>9.</w:t>
      </w:r>
      <w:r>
        <w:rPr>
          <w:rFonts w:asciiTheme="minorHAnsi" w:eastAsiaTheme="minorEastAsia" w:hAnsiTheme="minorHAnsi" w:cstheme="minorBidi"/>
          <w:smallCaps w:val="0"/>
          <w:sz w:val="22"/>
          <w:szCs w:val="22"/>
        </w:rPr>
        <w:tab/>
      </w:r>
      <w:r w:rsidRPr="0019183D">
        <w:rPr>
          <w:bCs/>
        </w:rPr>
        <w:t>A</w:t>
      </w:r>
      <w:r>
        <w:t>NALYSE GLOBALE DE L’HOMOGÉNÉITÉ SUR PLUSIEURS ANNÉES (MÉTHODE D’ANALYSE COYU)</w:t>
      </w:r>
      <w:r>
        <w:tab/>
      </w:r>
      <w:r>
        <w:fldChar w:fldCharType="begin"/>
      </w:r>
      <w:r>
        <w:instrText xml:space="preserve"> PAGEREF _Toc399420112 \h </w:instrText>
      </w:r>
      <w:r>
        <w:fldChar w:fldCharType="separate"/>
      </w:r>
      <w:r>
        <w:t>114</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9.1</w:t>
      </w:r>
      <w:r>
        <w:rPr>
          <w:rFonts w:asciiTheme="minorHAnsi" w:eastAsiaTheme="minorEastAsia" w:hAnsiTheme="minorHAnsi" w:cstheme="minorBidi"/>
          <w:i w:val="0"/>
          <w:sz w:val="22"/>
          <w:szCs w:val="22"/>
          <w:lang w:val="en-US"/>
        </w:rPr>
        <w:tab/>
      </w:r>
      <w:r w:rsidRPr="0019183D">
        <w:rPr>
          <w:rFonts w:cs="Arial"/>
          <w:bCs/>
        </w:rPr>
        <w:t>Récapitulatif des critères d’utilisation de l’analyse</w:t>
      </w:r>
      <w:r>
        <w:tab/>
      </w:r>
      <w:r>
        <w:fldChar w:fldCharType="begin"/>
      </w:r>
      <w:r>
        <w:instrText xml:space="preserve"> PAGEREF _Toc399420113 \h </w:instrText>
      </w:r>
      <w:r>
        <w:fldChar w:fldCharType="separate"/>
      </w:r>
      <w:r>
        <w:t>114</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9.2</w:t>
      </w:r>
      <w:r>
        <w:rPr>
          <w:rFonts w:asciiTheme="minorHAnsi" w:eastAsiaTheme="minorEastAsia" w:hAnsiTheme="minorHAnsi" w:cstheme="minorBidi"/>
          <w:i w:val="0"/>
          <w:sz w:val="22"/>
          <w:szCs w:val="22"/>
          <w:lang w:val="en-US"/>
        </w:rPr>
        <w:tab/>
      </w:r>
      <w:r w:rsidRPr="0019183D">
        <w:rPr>
          <w:rFonts w:cs="Arial"/>
          <w:bCs/>
        </w:rPr>
        <w:t>Résumé</w:t>
      </w:r>
      <w:r>
        <w:tab/>
      </w:r>
      <w:r>
        <w:fldChar w:fldCharType="begin"/>
      </w:r>
      <w:r>
        <w:instrText xml:space="preserve"> PAGEREF _Toc399420114 \h </w:instrText>
      </w:r>
      <w:r>
        <w:fldChar w:fldCharType="separate"/>
      </w:r>
      <w:r>
        <w:t>114</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9.3</w:t>
      </w:r>
      <w:r>
        <w:rPr>
          <w:rFonts w:asciiTheme="minorHAnsi" w:eastAsiaTheme="minorEastAsia" w:hAnsiTheme="minorHAnsi" w:cstheme="minorBidi"/>
          <w:i w:val="0"/>
          <w:sz w:val="22"/>
          <w:szCs w:val="22"/>
          <w:lang w:val="en-US"/>
        </w:rPr>
        <w:tab/>
      </w:r>
      <w:r w:rsidRPr="0019183D">
        <w:rPr>
          <w:rFonts w:cs="Arial"/>
          <w:bCs/>
        </w:rPr>
        <w:t>Introduction</w:t>
      </w:r>
      <w:r>
        <w:tab/>
      </w:r>
      <w:r>
        <w:fldChar w:fldCharType="begin"/>
      </w:r>
      <w:r>
        <w:instrText xml:space="preserve"> PAGEREF _Toc399420115 \h </w:instrText>
      </w:r>
      <w:r>
        <w:fldChar w:fldCharType="separate"/>
      </w:r>
      <w:r>
        <w:t>115</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9.4</w:t>
      </w:r>
      <w:r>
        <w:rPr>
          <w:rFonts w:asciiTheme="minorHAnsi" w:eastAsiaTheme="minorEastAsia" w:hAnsiTheme="minorHAnsi" w:cstheme="minorBidi"/>
          <w:i w:val="0"/>
          <w:sz w:val="22"/>
          <w:szCs w:val="22"/>
          <w:lang w:val="en-US"/>
        </w:rPr>
        <w:tab/>
      </w:r>
      <w:r w:rsidRPr="0019183D">
        <w:rPr>
          <w:rFonts w:cs="Arial"/>
          <w:bCs/>
        </w:rPr>
        <w:t>Analyse COYU</w:t>
      </w:r>
      <w:r>
        <w:tab/>
      </w:r>
      <w:r>
        <w:fldChar w:fldCharType="begin"/>
      </w:r>
      <w:r>
        <w:instrText xml:space="preserve"> PAGEREF _Toc399420116 \h </w:instrText>
      </w:r>
      <w:r>
        <w:fldChar w:fldCharType="separate"/>
      </w:r>
      <w:r>
        <w:t>115</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9.5</w:t>
      </w:r>
      <w:r>
        <w:rPr>
          <w:rFonts w:asciiTheme="minorHAnsi" w:eastAsiaTheme="minorEastAsia" w:hAnsiTheme="minorHAnsi" w:cstheme="minorBidi"/>
          <w:i w:val="0"/>
          <w:sz w:val="22"/>
          <w:szCs w:val="22"/>
          <w:lang w:val="en-US"/>
        </w:rPr>
        <w:tab/>
      </w:r>
      <w:r w:rsidRPr="0019183D">
        <w:rPr>
          <w:rFonts w:cs="Arial"/>
          <w:bCs/>
        </w:rPr>
        <w:t>Utilisation de l’analyse COYU</w:t>
      </w:r>
      <w:r>
        <w:tab/>
      </w:r>
      <w:r>
        <w:fldChar w:fldCharType="begin"/>
      </w:r>
      <w:r>
        <w:instrText xml:space="preserve"> PAGEREF _Toc399420117 \h </w:instrText>
      </w:r>
      <w:r>
        <w:fldChar w:fldCharType="separate"/>
      </w:r>
      <w:r>
        <w:t>116</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9.6</w:t>
      </w:r>
      <w:r>
        <w:rPr>
          <w:rFonts w:asciiTheme="minorHAnsi" w:eastAsiaTheme="minorEastAsia" w:hAnsiTheme="minorHAnsi" w:cstheme="minorBidi"/>
          <w:i w:val="0"/>
          <w:sz w:val="22"/>
          <w:szCs w:val="22"/>
          <w:lang w:val="en-US"/>
        </w:rPr>
        <w:tab/>
      </w:r>
      <w:r w:rsidRPr="0019183D">
        <w:rPr>
          <w:rFonts w:cs="Arial"/>
          <w:bCs/>
        </w:rPr>
        <w:t>Détails mathématiques</w:t>
      </w:r>
      <w:r>
        <w:tab/>
      </w:r>
      <w:r>
        <w:fldChar w:fldCharType="begin"/>
      </w:r>
      <w:r>
        <w:instrText xml:space="preserve"> PAGEREF _Toc399420118 \h </w:instrText>
      </w:r>
      <w:r>
        <w:fldChar w:fldCharType="separate"/>
      </w:r>
      <w:r>
        <w:t>116</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9.7</w:t>
      </w:r>
      <w:r>
        <w:rPr>
          <w:rFonts w:asciiTheme="minorHAnsi" w:eastAsiaTheme="minorEastAsia" w:hAnsiTheme="minorHAnsi" w:cstheme="minorBidi"/>
          <w:i w:val="0"/>
          <w:sz w:val="22"/>
          <w:szCs w:val="22"/>
          <w:lang w:val="en-US"/>
        </w:rPr>
        <w:tab/>
      </w:r>
      <w:r w:rsidRPr="0019183D">
        <w:rPr>
          <w:rFonts w:cs="Arial"/>
          <w:bCs/>
        </w:rPr>
        <w:t>Décisions rapides en faveur d’un essai triennal</w:t>
      </w:r>
      <w:r>
        <w:tab/>
      </w:r>
      <w:r>
        <w:fldChar w:fldCharType="begin"/>
      </w:r>
      <w:r>
        <w:instrText xml:space="preserve"> PAGEREF _Toc399420119 \h </w:instrText>
      </w:r>
      <w:r>
        <w:fldChar w:fldCharType="separate"/>
      </w:r>
      <w:r>
        <w:t>118</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9.8</w:t>
      </w:r>
      <w:r>
        <w:rPr>
          <w:rFonts w:asciiTheme="minorHAnsi" w:eastAsiaTheme="minorEastAsia" w:hAnsiTheme="minorHAnsi" w:cstheme="minorBidi"/>
          <w:i w:val="0"/>
          <w:sz w:val="22"/>
          <w:szCs w:val="22"/>
          <w:lang w:val="en-US"/>
        </w:rPr>
        <w:tab/>
      </w:r>
      <w:r w:rsidRPr="0019183D">
        <w:rPr>
          <w:rFonts w:cs="Arial"/>
          <w:bCs/>
        </w:rPr>
        <w:t>Exemple de calculs COYU</w:t>
      </w:r>
      <w:r>
        <w:tab/>
      </w:r>
      <w:r>
        <w:fldChar w:fldCharType="begin"/>
      </w:r>
      <w:r>
        <w:instrText xml:space="preserve"> PAGEREF _Toc399420120 \h </w:instrText>
      </w:r>
      <w:r>
        <w:fldChar w:fldCharType="separate"/>
      </w:r>
      <w:r>
        <w:t>119</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9.9</w:t>
      </w:r>
      <w:r>
        <w:rPr>
          <w:rFonts w:asciiTheme="minorHAnsi" w:eastAsiaTheme="minorEastAsia" w:hAnsiTheme="minorHAnsi" w:cstheme="minorBidi"/>
          <w:i w:val="0"/>
          <w:sz w:val="22"/>
          <w:szCs w:val="22"/>
          <w:lang w:val="en-US"/>
        </w:rPr>
        <w:tab/>
      </w:r>
      <w:r w:rsidRPr="0019183D">
        <w:rPr>
          <w:rFonts w:cs="Arial"/>
          <w:bCs/>
        </w:rPr>
        <w:t>Mise en oeuvre de l’analyse COYU</w:t>
      </w:r>
      <w:r>
        <w:tab/>
      </w:r>
      <w:r>
        <w:fldChar w:fldCharType="begin"/>
      </w:r>
      <w:r>
        <w:instrText xml:space="preserve"> PAGEREF _Toc399420121 \h </w:instrText>
      </w:r>
      <w:r>
        <w:fldChar w:fldCharType="separate"/>
      </w:r>
      <w:r>
        <w:t>121</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9.10</w:t>
      </w:r>
      <w:r>
        <w:rPr>
          <w:rFonts w:asciiTheme="minorHAnsi" w:eastAsiaTheme="minorEastAsia" w:hAnsiTheme="minorHAnsi" w:cstheme="minorBidi"/>
          <w:i w:val="0"/>
          <w:sz w:val="22"/>
          <w:szCs w:val="22"/>
          <w:lang w:val="en-US"/>
        </w:rPr>
        <w:tab/>
      </w:r>
      <w:r w:rsidRPr="0019183D">
        <w:rPr>
          <w:rFonts w:cs="Arial"/>
          <w:bCs/>
        </w:rPr>
        <w:t>Le logiciel COYU</w:t>
      </w:r>
      <w:r>
        <w:tab/>
      </w:r>
      <w:r>
        <w:fldChar w:fldCharType="begin"/>
      </w:r>
      <w:r>
        <w:instrText xml:space="preserve"> PAGEREF _Toc399420122 \h </w:instrText>
      </w:r>
      <w:r>
        <w:fldChar w:fldCharType="separate"/>
      </w:r>
      <w:r>
        <w:t>121</w:t>
      </w:r>
      <w:r>
        <w:fldChar w:fldCharType="end"/>
      </w:r>
    </w:p>
    <w:p w:rsidR="00A470FF" w:rsidRDefault="00A470FF">
      <w:pPr>
        <w:pStyle w:val="TOC4"/>
        <w:tabs>
          <w:tab w:val="left" w:pos="2126"/>
        </w:tabs>
        <w:rPr>
          <w:rFonts w:asciiTheme="minorHAnsi" w:eastAsiaTheme="minorEastAsia" w:hAnsiTheme="minorHAnsi" w:cstheme="minorBidi"/>
          <w:i w:val="0"/>
          <w:sz w:val="22"/>
          <w:szCs w:val="22"/>
        </w:rPr>
      </w:pPr>
      <w:r>
        <w:t>9.10.1</w:t>
      </w:r>
      <w:r>
        <w:rPr>
          <w:rFonts w:asciiTheme="minorHAnsi" w:eastAsiaTheme="minorEastAsia" w:hAnsiTheme="minorHAnsi" w:cstheme="minorBidi"/>
          <w:i w:val="0"/>
          <w:sz w:val="22"/>
          <w:szCs w:val="22"/>
        </w:rPr>
        <w:tab/>
      </w:r>
      <w:r>
        <w:t>Programme informatique DUST</w:t>
      </w:r>
      <w:r>
        <w:tab/>
      </w:r>
      <w:r>
        <w:fldChar w:fldCharType="begin"/>
      </w:r>
      <w:r>
        <w:instrText xml:space="preserve"> PAGEREF _Toc399420123 \h </w:instrText>
      </w:r>
      <w:r>
        <w:fldChar w:fldCharType="separate"/>
      </w:r>
      <w:r>
        <w:t>121</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9.11</w:t>
      </w:r>
      <w:r>
        <w:rPr>
          <w:rFonts w:asciiTheme="minorHAnsi" w:eastAsiaTheme="minorEastAsia" w:hAnsiTheme="minorHAnsi" w:cstheme="minorBidi"/>
          <w:i w:val="0"/>
          <w:sz w:val="22"/>
          <w:szCs w:val="22"/>
          <w:lang w:val="en-US"/>
        </w:rPr>
        <w:tab/>
      </w:r>
      <w:r w:rsidRPr="0019183D">
        <w:rPr>
          <w:rFonts w:cs="Arial"/>
          <w:bCs/>
        </w:rPr>
        <w:t>Schémas utilisés pour l’application de l’analyse COYU</w:t>
      </w:r>
      <w:r>
        <w:tab/>
      </w:r>
      <w:r>
        <w:fldChar w:fldCharType="begin"/>
      </w:r>
      <w:r>
        <w:instrText xml:space="preserve"> PAGEREF _Toc399420124 \h </w:instrText>
      </w:r>
      <w:r>
        <w:fldChar w:fldCharType="separate"/>
      </w:r>
      <w:r>
        <w:t>124</w:t>
      </w:r>
      <w:r>
        <w:fldChar w:fldCharType="end"/>
      </w:r>
    </w:p>
    <w:p w:rsidR="00A470FF" w:rsidRDefault="00A470FF">
      <w:pPr>
        <w:pStyle w:val="TOC2"/>
        <w:rPr>
          <w:rFonts w:asciiTheme="minorHAnsi" w:eastAsiaTheme="minorEastAsia" w:hAnsiTheme="minorHAnsi" w:cstheme="minorBidi"/>
          <w:smallCaps w:val="0"/>
          <w:sz w:val="22"/>
          <w:szCs w:val="22"/>
        </w:rPr>
      </w:pPr>
      <w:r>
        <w:t>10.</w:t>
      </w:r>
      <w:r>
        <w:rPr>
          <w:rFonts w:asciiTheme="minorHAnsi" w:eastAsiaTheme="minorEastAsia" w:hAnsiTheme="minorHAnsi" w:cstheme="minorBidi"/>
          <w:smallCaps w:val="0"/>
          <w:sz w:val="22"/>
          <w:szCs w:val="22"/>
        </w:rPr>
        <w:tab/>
      </w:r>
      <w:r>
        <w:t>ÉVALUATION DE L’HOMOGÉNÉITÉ SUR LA BASE DE LA MÉTHODE DE VARIANCE RELATIVE</w:t>
      </w:r>
      <w:r>
        <w:tab/>
      </w:r>
      <w:r>
        <w:fldChar w:fldCharType="begin"/>
      </w:r>
      <w:r>
        <w:instrText xml:space="preserve"> PAGEREF _Toc399420125 \h </w:instrText>
      </w:r>
      <w:r>
        <w:fldChar w:fldCharType="separate"/>
      </w:r>
      <w:r>
        <w:t>127</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10.1</w:t>
      </w:r>
      <w:r>
        <w:rPr>
          <w:rFonts w:asciiTheme="minorHAnsi" w:eastAsiaTheme="minorEastAsia" w:hAnsiTheme="minorHAnsi" w:cstheme="minorBidi"/>
          <w:i w:val="0"/>
          <w:sz w:val="22"/>
          <w:szCs w:val="22"/>
          <w:lang w:val="en-US"/>
        </w:rPr>
        <w:tab/>
      </w:r>
      <w:r w:rsidRPr="0019183D">
        <w:rPr>
          <w:rFonts w:cs="Arial"/>
          <w:bCs/>
        </w:rPr>
        <w:t>Utilisation de la méthode de variance relative</w:t>
      </w:r>
      <w:r>
        <w:tab/>
      </w:r>
      <w:r>
        <w:fldChar w:fldCharType="begin"/>
      </w:r>
      <w:r>
        <w:instrText xml:space="preserve"> PAGEREF _Toc399420126 \h </w:instrText>
      </w:r>
      <w:r>
        <w:fldChar w:fldCharType="separate"/>
      </w:r>
      <w:r>
        <w:t>127</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10.2</w:t>
      </w:r>
      <w:r>
        <w:rPr>
          <w:rFonts w:asciiTheme="minorHAnsi" w:eastAsiaTheme="minorEastAsia" w:hAnsiTheme="minorHAnsi" w:cstheme="minorBidi"/>
          <w:i w:val="0"/>
          <w:sz w:val="22"/>
          <w:szCs w:val="22"/>
          <w:lang w:val="en-US"/>
        </w:rPr>
        <w:tab/>
      </w:r>
      <w:r w:rsidRPr="0019183D">
        <w:rPr>
          <w:rFonts w:cs="Arial"/>
          <w:bCs/>
        </w:rPr>
        <w:t>Seuil pour différentes tailles d’échantillon</w:t>
      </w:r>
      <w:r>
        <w:tab/>
      </w:r>
      <w:r>
        <w:fldChar w:fldCharType="begin"/>
      </w:r>
      <w:r>
        <w:instrText xml:space="preserve"> PAGEREF _Toc399420127 \h </w:instrText>
      </w:r>
      <w:r>
        <w:fldChar w:fldCharType="separate"/>
      </w:r>
      <w:r>
        <w:t>127</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10.3</w:t>
      </w:r>
      <w:r>
        <w:rPr>
          <w:rFonts w:asciiTheme="minorHAnsi" w:eastAsiaTheme="minorEastAsia" w:hAnsiTheme="minorHAnsi" w:cstheme="minorBidi"/>
          <w:i w:val="0"/>
          <w:sz w:val="22"/>
          <w:szCs w:val="22"/>
          <w:lang w:val="en-US"/>
        </w:rPr>
        <w:tab/>
      </w:r>
      <w:r w:rsidRPr="0019183D">
        <w:rPr>
          <w:rFonts w:cs="Arial"/>
          <w:bCs/>
        </w:rPr>
        <w:t>Le test de variance relative dans la pratique</w:t>
      </w:r>
      <w:r>
        <w:tab/>
      </w:r>
      <w:r>
        <w:fldChar w:fldCharType="begin"/>
      </w:r>
      <w:r>
        <w:instrText xml:space="preserve"> PAGEREF _Toc399420128 \h </w:instrText>
      </w:r>
      <w:r>
        <w:fldChar w:fldCharType="separate"/>
      </w:r>
      <w:r>
        <w:t>127</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10.4</w:t>
      </w:r>
      <w:r>
        <w:rPr>
          <w:rFonts w:asciiTheme="minorHAnsi" w:eastAsiaTheme="minorEastAsia" w:hAnsiTheme="minorHAnsi" w:cstheme="minorBidi"/>
          <w:i w:val="0"/>
          <w:sz w:val="22"/>
          <w:szCs w:val="22"/>
          <w:lang w:val="en-US"/>
        </w:rPr>
        <w:tab/>
      </w:r>
      <w:r w:rsidRPr="0019183D">
        <w:rPr>
          <w:rFonts w:cs="Arial"/>
          <w:bCs/>
        </w:rPr>
        <w:t>Exemples de la méthode de variance relative</w:t>
      </w:r>
      <w:r>
        <w:tab/>
      </w:r>
      <w:r>
        <w:fldChar w:fldCharType="begin"/>
      </w:r>
      <w:r>
        <w:instrText xml:space="preserve"> PAGEREF _Toc399420129 \h </w:instrText>
      </w:r>
      <w:r>
        <w:fldChar w:fldCharType="separate"/>
      </w:r>
      <w:r>
        <w:t>128</w:t>
      </w:r>
      <w:r>
        <w:fldChar w:fldCharType="end"/>
      </w:r>
    </w:p>
    <w:p w:rsidR="00A470FF" w:rsidRDefault="00A470FF">
      <w:pPr>
        <w:pStyle w:val="TOC3"/>
        <w:rPr>
          <w:rFonts w:asciiTheme="minorHAnsi" w:eastAsiaTheme="minorEastAsia" w:hAnsiTheme="minorHAnsi" w:cstheme="minorBidi"/>
          <w:i w:val="0"/>
          <w:sz w:val="22"/>
          <w:szCs w:val="22"/>
          <w:lang w:val="en-US"/>
        </w:rPr>
      </w:pPr>
      <w:r w:rsidRPr="0019183D">
        <w:rPr>
          <w:rFonts w:cs="Arial"/>
          <w:bCs/>
        </w:rPr>
        <w:t>10.5</w:t>
      </w:r>
      <w:r>
        <w:rPr>
          <w:rFonts w:asciiTheme="minorHAnsi" w:eastAsiaTheme="minorEastAsia" w:hAnsiTheme="minorHAnsi" w:cstheme="minorBidi"/>
          <w:i w:val="0"/>
          <w:sz w:val="22"/>
          <w:szCs w:val="22"/>
          <w:lang w:val="en-US"/>
        </w:rPr>
        <w:tab/>
      </w:r>
      <w:r w:rsidRPr="0019183D">
        <w:rPr>
          <w:rFonts w:cs="Arial"/>
          <w:bCs/>
        </w:rPr>
        <w:t>Corrélation entre la variance relative et l’écart type relatif</w:t>
      </w:r>
      <w:r>
        <w:tab/>
      </w:r>
      <w:r>
        <w:fldChar w:fldCharType="begin"/>
      </w:r>
      <w:r>
        <w:instrText xml:space="preserve"> PAGEREF _Toc399420130 \h </w:instrText>
      </w:r>
      <w:r>
        <w:fldChar w:fldCharType="separate"/>
      </w:r>
      <w:r>
        <w:t>128</w:t>
      </w:r>
      <w:r>
        <w:fldChar w:fldCharType="end"/>
      </w:r>
    </w:p>
    <w:p w:rsidR="002C5C59" w:rsidRPr="002C5C59" w:rsidRDefault="002C5C59" w:rsidP="00884F1C">
      <w:pPr>
        <w:pStyle w:val="TOC3"/>
      </w:pPr>
      <w:r w:rsidRPr="002C5C59">
        <w:fldChar w:fldCharType="end"/>
      </w:r>
    </w:p>
    <w:p w:rsidR="002C5C59" w:rsidRPr="002C5C59" w:rsidRDefault="002C5C59" w:rsidP="002C5C59">
      <w:pPr>
        <w:pStyle w:val="Heading1"/>
        <w:sectPr w:rsidR="002C5C59" w:rsidRPr="002C5C59" w:rsidSect="002C5C59">
          <w:headerReference w:type="default" r:id="rId10"/>
          <w:endnotePr>
            <w:numFmt w:val="lowerLetter"/>
          </w:endnotePr>
          <w:pgSz w:w="11906" w:h="16838" w:code="9"/>
          <w:pgMar w:top="510" w:right="1134" w:bottom="1134" w:left="1134" w:header="510" w:footer="680" w:gutter="0"/>
          <w:cols w:space="708"/>
          <w:titlePg/>
          <w:docGrid w:linePitch="326"/>
        </w:sectPr>
      </w:pPr>
    </w:p>
    <w:p w:rsidR="002C5C59" w:rsidRPr="002C5C59" w:rsidRDefault="002C5C59" w:rsidP="002C5C59">
      <w:pPr>
        <w:pStyle w:val="Heading1"/>
      </w:pPr>
      <w:bookmarkStart w:id="1" w:name="_Toc399419956"/>
      <w:r w:rsidRPr="002C5C59">
        <w:t>introduction</w:t>
      </w:r>
      <w:bookmarkEnd w:id="1"/>
    </w:p>
    <w:p w:rsidR="002C5C59" w:rsidRPr="002C5C59" w:rsidRDefault="002C5C59" w:rsidP="00A26263">
      <w:pPr>
        <w:rPr>
          <w:noProof/>
        </w:rPr>
      </w:pPr>
      <w:r w:rsidRPr="002C5C59">
        <w:rPr>
          <w:rFonts w:cs="Arial"/>
          <w:noProof/>
        </w:rPr>
        <w:t>Le but du présent document est de donner des conseils sur le protocole d’essai et l’analyse des données ainsi que des informations sur certaines techniques utilisées pour l’examen DHS.  Le document est structuré comme suit :</w:t>
      </w:r>
    </w:p>
    <w:p w:rsidR="002C5C59" w:rsidRPr="002C5C59" w:rsidRDefault="002C5C59" w:rsidP="00A26263">
      <w:pPr>
        <w:rPr>
          <w:noProof/>
        </w:rPr>
      </w:pPr>
    </w:p>
    <w:p w:rsidR="002C5C59" w:rsidRPr="002C5C59" w:rsidRDefault="002C5C59" w:rsidP="008F5867">
      <w:pPr>
        <w:ind w:left="567"/>
        <w:rPr>
          <w:noProof/>
        </w:rPr>
      </w:pPr>
      <w:r w:rsidRPr="002C5C59">
        <w:rPr>
          <w:noProof/>
        </w:rPr>
        <w:t>PREMIÈRE PARTIE : PROTOCOLE D’ESSAI DHS ET ANALYSE DES DONNÉES.  Elle fournit des orientations sur le protocole d’essai, la validation des données et les hypothèses à satisfaire pour l’analyse statistique.</w:t>
      </w:r>
    </w:p>
    <w:p w:rsidR="002C5C59" w:rsidRPr="002C5C59" w:rsidRDefault="002C5C59" w:rsidP="008F5867">
      <w:pPr>
        <w:ind w:left="567"/>
        <w:rPr>
          <w:noProof/>
        </w:rPr>
      </w:pPr>
    </w:p>
    <w:p w:rsidR="002C5C59" w:rsidRPr="002C5C59" w:rsidRDefault="002C5C59" w:rsidP="008F5867">
      <w:pPr>
        <w:ind w:left="567"/>
        <w:rPr>
          <w:noProof/>
        </w:rPr>
      </w:pPr>
      <w:r w:rsidRPr="002C5C59">
        <w:rPr>
          <w:noProof/>
        </w:rPr>
        <w:t xml:space="preserve">DEUXIÈME PARTIE : TECHNIQUES UTILISÉES DANS L’EXAMEN DHS.  Elle fournit des détails sur certaines techniques dont il est fait mention dans les documents TGP/9 “Examen de la distinction” et TGP/10 “Examen de l’homogénéité” lorsque des indications supplémentaires sont jugées nécessaires. </w:t>
      </w:r>
    </w:p>
    <w:p w:rsidR="002C5C59" w:rsidRDefault="002C5C59" w:rsidP="00A26263">
      <w:pPr>
        <w:rPr>
          <w:noProof/>
        </w:rPr>
      </w:pPr>
    </w:p>
    <w:p w:rsidR="008F5867" w:rsidRPr="002C5C59" w:rsidRDefault="008F5867" w:rsidP="00A26263">
      <w:pPr>
        <w:rPr>
          <w:noProof/>
        </w:rPr>
      </w:pPr>
    </w:p>
    <w:p w:rsidR="002C5C59" w:rsidRPr="002C5C59" w:rsidRDefault="002C5C59" w:rsidP="00A26263">
      <w:pPr>
        <w:rPr>
          <w:noProof/>
        </w:rPr>
      </w:pPr>
      <w:r w:rsidRPr="002C5C59">
        <w:rPr>
          <w:noProof/>
        </w:rPr>
        <w:t>On trouvera dans l’aperçu schématique de la procédure d’examen de la distinction que contient la section 1 “Introduction” du document TGP/9 “Examen de la distinction” un aperçu des parties de la procédure d’examen de la distinction dans laquelle le protocole d’essai et les techniques traitées dans le présent document.</w:t>
      </w: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b/>
          <w:noProof/>
        </w:rPr>
      </w:pPr>
    </w:p>
    <w:p w:rsidR="002C5C59" w:rsidRPr="002C5C59" w:rsidRDefault="002C5C59" w:rsidP="002C5C59">
      <w:pPr>
        <w:pStyle w:val="Heading1"/>
        <w:sectPr w:rsidR="002C5C59" w:rsidRPr="002C5C59" w:rsidSect="002C5C59">
          <w:headerReference w:type="default" r:id="rId11"/>
          <w:headerReference w:type="first" r:id="rId12"/>
          <w:footerReference w:type="first" r:id="rId13"/>
          <w:endnotePr>
            <w:numFmt w:val="lowerLetter"/>
          </w:endnotePr>
          <w:pgSz w:w="11906" w:h="16838" w:code="9"/>
          <w:pgMar w:top="510" w:right="1134" w:bottom="1134" w:left="1134" w:header="510" w:footer="680" w:gutter="0"/>
          <w:cols w:space="708"/>
          <w:titlePg/>
          <w:docGrid w:linePitch="326"/>
        </w:sectPr>
      </w:pPr>
    </w:p>
    <w:p w:rsidR="002C5C59" w:rsidRPr="002C5C59" w:rsidRDefault="002C5C59" w:rsidP="002C5C59">
      <w:pPr>
        <w:pStyle w:val="Heading1"/>
      </w:pPr>
      <w:bookmarkStart w:id="2" w:name="_Toc194980839"/>
      <w:bookmarkStart w:id="3" w:name="_Toc399419957"/>
      <w:r w:rsidRPr="002C5C59">
        <w:t>PREMIÈRE PARTIE : PROTOCOLE D’ESSAI DHS ET ANALYSE DES DONNÉES</w:t>
      </w:r>
      <w:bookmarkEnd w:id="3"/>
    </w:p>
    <w:p w:rsidR="002C5C59" w:rsidRPr="002C5C59" w:rsidRDefault="002C5C59" w:rsidP="00E05694">
      <w:pPr>
        <w:pStyle w:val="Heading2"/>
      </w:pPr>
      <w:bookmarkStart w:id="4" w:name="_Toc399419958"/>
      <w:bookmarkEnd w:id="2"/>
      <w:r w:rsidRPr="002C5C59">
        <w:t>1.</w:t>
      </w:r>
      <w:r w:rsidRPr="002C5C59">
        <w:tab/>
      </w:r>
      <w:r w:rsidR="00E05694" w:rsidRPr="002C5C59">
        <w:t>PROTOCOLE D’ESSAI DHS</w:t>
      </w:r>
      <w:bookmarkEnd w:id="4"/>
    </w:p>
    <w:p w:rsidR="002C5C59" w:rsidRPr="002C5C59" w:rsidRDefault="002C5C59" w:rsidP="002C5C59">
      <w:pPr>
        <w:pStyle w:val="Heading3"/>
        <w:rPr>
          <w:rFonts w:cs="Arial"/>
          <w:noProof/>
          <w:lang w:val="fr-FR"/>
        </w:rPr>
      </w:pPr>
      <w:bookmarkStart w:id="5" w:name="_Toc134606929"/>
      <w:bookmarkStart w:id="6" w:name="_Toc399419959"/>
      <w:r w:rsidRPr="002C5C59">
        <w:rPr>
          <w:rFonts w:cs="Arial"/>
          <w:noProof/>
          <w:lang w:val="fr-FR"/>
        </w:rPr>
        <w:t>1.1</w:t>
      </w:r>
      <w:r w:rsidRPr="002C5C59">
        <w:rPr>
          <w:rFonts w:cs="Arial"/>
          <w:noProof/>
          <w:lang w:val="fr-FR"/>
        </w:rPr>
        <w:tab/>
        <w:t>Introduction</w:t>
      </w:r>
      <w:bookmarkEnd w:id="5"/>
      <w:bookmarkEnd w:id="6"/>
    </w:p>
    <w:p w:rsidR="002C5C59" w:rsidRPr="002C5C59" w:rsidRDefault="002C5C59" w:rsidP="00A26263">
      <w:pPr>
        <w:rPr>
          <w:noProof/>
        </w:rPr>
      </w:pPr>
      <w:r w:rsidRPr="002C5C59">
        <w:rPr>
          <w:rFonts w:cs="Arial"/>
          <w:noProof/>
        </w:rPr>
        <w:t>1.1.1</w:t>
      </w:r>
      <w:r w:rsidRPr="002C5C59">
        <w:rPr>
          <w:rFonts w:cs="Arial"/>
          <w:noProof/>
        </w:rPr>
        <w:tab/>
        <w:t>Les principes directeurs d’examen, lorsqu’ils sont disponibles, donnent des conseils sur la manière d’effectuer l’examen.  Un certain nombre de principes directeurs d’examen ont été élaborés, et de nouveaux sont sans cesse ajoutés à la liste, dont on trouvera une version actualisée dans le document TGP/2 “Liste des principes directeurs d’examen adoptés par l’UPOV” et sur le site Internet de l’UPOV (</w:t>
      </w:r>
      <w:r w:rsidRPr="002A5D00">
        <w:rPr>
          <w:rStyle w:val="Hyperlink"/>
        </w:rPr>
        <w:t>http://www.upov.int/fr/publications/tg_rom/</w:t>
      </w:r>
      <w:r w:rsidRPr="002C5C59">
        <w:rPr>
          <w:rFonts w:cs="Arial"/>
          <w:noProof/>
        </w:rPr>
        <w:t>).  En l’absence de principes directeurs d’examen, l’UPOV recommande cependant de suivre la procédure ci</w:t>
      </w:r>
      <w:r w:rsidRPr="002C5C59">
        <w:rPr>
          <w:rFonts w:cs="Arial"/>
          <w:noProof/>
        </w:rPr>
        <w:noBreakHyphen/>
        <w:t>après pour la conduite de l’examen de la distinction, de l’homogénéité et de la stabilité.</w:t>
      </w: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u w:val="single"/>
        </w:rPr>
      </w:pPr>
      <w:bookmarkStart w:id="7" w:name="_Toc7923428"/>
      <w:r w:rsidRPr="002C5C59">
        <w:rPr>
          <w:noProof/>
          <w:color w:val="000000"/>
        </w:rPr>
        <w:tab/>
      </w:r>
      <w:r w:rsidRPr="002C5C59">
        <w:rPr>
          <w:noProof/>
          <w:u w:val="single"/>
        </w:rPr>
        <w:t>Expérience d’autres membres de l’Union en matière d’examen DHS</w:t>
      </w:r>
      <w:bookmarkEnd w:id="7"/>
    </w:p>
    <w:p w:rsidR="002C5C59" w:rsidRPr="002C5C59" w:rsidRDefault="002C5C59" w:rsidP="00A26263">
      <w:pPr>
        <w:rPr>
          <w:noProof/>
        </w:rPr>
      </w:pPr>
    </w:p>
    <w:p w:rsidR="002C5C59" w:rsidRPr="002C5C59" w:rsidRDefault="002C5C59" w:rsidP="00A26263">
      <w:pPr>
        <w:rPr>
          <w:noProof/>
          <w:szCs w:val="24"/>
        </w:rPr>
      </w:pPr>
      <w:r w:rsidRPr="002C5C59">
        <w:rPr>
          <w:noProof/>
          <w:szCs w:val="24"/>
        </w:rPr>
        <w:t>1.1.2</w:t>
      </w:r>
      <w:r w:rsidRPr="002C5C59">
        <w:rPr>
          <w:noProof/>
          <w:szCs w:val="24"/>
        </w:rPr>
        <w:tab/>
      </w:r>
      <w:r w:rsidRPr="002C5C59">
        <w:rPr>
          <w:noProof/>
        </w:rPr>
        <w:t>Le service chargé de l’examen est invité à consulter le document TGP/5 “Expérience et coopération en matière d’examen DHS”</w:t>
      </w:r>
      <w:r w:rsidRPr="002C5C59">
        <w:rPr>
          <w:noProof/>
          <w:szCs w:val="24"/>
        </w:rPr>
        <w:t xml:space="preserve"> (</w:t>
      </w:r>
      <w:r w:rsidRPr="002A5D00">
        <w:rPr>
          <w:rStyle w:val="Hyperlink"/>
        </w:rPr>
        <w:t>http://www.upov.int/fr/publications/tgp/</w:t>
      </w:r>
      <w:r w:rsidRPr="002C5C59">
        <w:rPr>
          <w:noProof/>
          <w:szCs w:val="24"/>
        </w:rPr>
        <w:t>) et la base de données GENIE (</w:t>
      </w:r>
      <w:r w:rsidRPr="002A5D00">
        <w:rPr>
          <w:rStyle w:val="Hyperlink"/>
        </w:rPr>
        <w:t>http://www.upov.int/genie/fr</w:t>
      </w:r>
      <w:r w:rsidRPr="002C5C59">
        <w:rPr>
          <w:noProof/>
          <w:szCs w:val="24"/>
        </w:rPr>
        <w:t>) pour déterminer si d’autres membres de l’Union ont une expérience pratique en matière d’examen DHS.</w:t>
      </w:r>
    </w:p>
    <w:p w:rsidR="002C5C59" w:rsidRPr="002C5C59" w:rsidRDefault="002C5C59" w:rsidP="00A26263">
      <w:pPr>
        <w:rPr>
          <w:noProof/>
          <w:szCs w:val="24"/>
        </w:rPr>
      </w:pPr>
    </w:p>
    <w:p w:rsidR="002C5C59" w:rsidRPr="002C5C59" w:rsidRDefault="002C5C59" w:rsidP="00A26263">
      <w:pPr>
        <w:rPr>
          <w:noProof/>
        </w:rPr>
      </w:pPr>
      <w:r w:rsidRPr="002C5C59">
        <w:rPr>
          <w:noProof/>
          <w:szCs w:val="24"/>
        </w:rPr>
        <w:t>1.1.3</w:t>
      </w:r>
      <w:r w:rsidRPr="002C5C59">
        <w:rPr>
          <w:noProof/>
          <w:szCs w:val="24"/>
        </w:rPr>
        <w:tab/>
        <w:t>Lorsqu’une telle expérience est disponible, des experts sont</w:t>
      </w:r>
      <w:r w:rsidRPr="002C5C59">
        <w:rPr>
          <w:noProof/>
        </w:rPr>
        <w:t xml:space="preserve"> invités à se mettre en rapport avec les membres de l’Union concernés en vue d’harmoniser, si possible, les procédures d’examen conformément aux principes énoncés dans l’Introduction générale.  Ces membres de l’Union sont ensuite invités à informer l’UPOV de l’existence d’une procédure d’examen harmonisée, selon les modalités prévues dans le document TGP/5 “Expérience et coopération en matière d’examen DHS”, ou, le cas échéant, à recommander à l’UPOV d’établir des principes directeurs d’examen pour l’espèce considérée.</w:t>
      </w:r>
    </w:p>
    <w:p w:rsidR="002C5C59" w:rsidRPr="002C5C59" w:rsidRDefault="002C5C59" w:rsidP="00A26263">
      <w:pPr>
        <w:rPr>
          <w:noProof/>
          <w:szCs w:val="24"/>
        </w:rPr>
      </w:pPr>
    </w:p>
    <w:p w:rsidR="002C5C59" w:rsidRPr="002C5C59" w:rsidRDefault="002C5C59" w:rsidP="00A26263">
      <w:pPr>
        <w:rPr>
          <w:noProof/>
          <w:szCs w:val="24"/>
        </w:rPr>
      </w:pPr>
    </w:p>
    <w:p w:rsidR="002C5C59" w:rsidRPr="002C5C59" w:rsidRDefault="00586EED" w:rsidP="00A26263">
      <w:pPr>
        <w:rPr>
          <w:noProof/>
          <w:szCs w:val="24"/>
          <w:u w:val="single"/>
        </w:rPr>
      </w:pPr>
      <w:bookmarkStart w:id="8" w:name="_Toc7923429"/>
      <w:r>
        <w:rPr>
          <w:noProof/>
          <w:szCs w:val="24"/>
        </w:rPr>
        <w:tab/>
      </w:r>
      <w:r w:rsidR="002C5C59" w:rsidRPr="002C5C59">
        <w:rPr>
          <w:noProof/>
          <w:szCs w:val="24"/>
          <w:u w:val="single"/>
        </w:rPr>
        <w:t>Procédures d’examen DHS pour de nouvelles espèces ou de nouveaux groupements de variétés</w:t>
      </w:r>
      <w:bookmarkEnd w:id="8"/>
    </w:p>
    <w:p w:rsidR="002C5C59" w:rsidRPr="002C5C59" w:rsidRDefault="002C5C59" w:rsidP="00A26263">
      <w:pPr>
        <w:rPr>
          <w:noProof/>
          <w:color w:val="000000"/>
          <w:szCs w:val="24"/>
        </w:rPr>
      </w:pPr>
    </w:p>
    <w:p w:rsidR="002C5C59" w:rsidRPr="002C5C59" w:rsidRDefault="002C5C59" w:rsidP="00A26263">
      <w:pPr>
        <w:rPr>
          <w:noProof/>
          <w:szCs w:val="24"/>
        </w:rPr>
      </w:pPr>
      <w:r w:rsidRPr="002C5C59">
        <w:rPr>
          <w:noProof/>
          <w:color w:val="000000"/>
          <w:szCs w:val="24"/>
        </w:rPr>
        <w:t>1.1.4</w:t>
      </w:r>
      <w:r w:rsidRPr="002C5C59">
        <w:rPr>
          <w:noProof/>
          <w:szCs w:val="24"/>
        </w:rPr>
        <w:tab/>
      </w:r>
      <w:r w:rsidRPr="002C5C59">
        <w:rPr>
          <w:noProof/>
        </w:rPr>
        <w:t>Lorsque aucune expérience pratique en matière d’examen DHS n’est disponible dans d’autres pays membres de l’Union pour les espèces ou le groupement de variétés considérées, des experts devront mettre au point leurs propres procédures d’examen</w:t>
      </w:r>
      <w:r w:rsidRPr="002C5C59">
        <w:rPr>
          <w:noProof/>
          <w:szCs w:val="24"/>
        </w:rPr>
        <w:t>.</w:t>
      </w:r>
    </w:p>
    <w:p w:rsidR="002C5C59" w:rsidRPr="002C5C59" w:rsidRDefault="002C5C59" w:rsidP="00A26263">
      <w:pPr>
        <w:rPr>
          <w:noProof/>
          <w:szCs w:val="24"/>
        </w:rPr>
      </w:pPr>
    </w:p>
    <w:p w:rsidR="002C5C59" w:rsidRPr="002C5C59" w:rsidRDefault="002C5C59" w:rsidP="00A26263">
      <w:pPr>
        <w:rPr>
          <w:noProof/>
          <w:szCs w:val="24"/>
        </w:rPr>
      </w:pPr>
      <w:r w:rsidRPr="002C5C59">
        <w:rPr>
          <w:noProof/>
          <w:color w:val="000000"/>
          <w:szCs w:val="24"/>
        </w:rPr>
        <w:t>1.1.5</w:t>
      </w:r>
      <w:r w:rsidRPr="002C5C59">
        <w:rPr>
          <w:noProof/>
          <w:szCs w:val="24"/>
        </w:rPr>
        <w:tab/>
      </w:r>
      <w:r w:rsidRPr="002C5C59">
        <w:rPr>
          <w:noProof/>
        </w:rPr>
        <w:t xml:space="preserve">Lorsqu’ils élaborent de telles procédures d’examen, les services sont invités à observer les principes énoncés dans l’introduction générale </w:t>
      </w:r>
      <w:r w:rsidRPr="002C5C59">
        <w:rPr>
          <w:noProof/>
          <w:szCs w:val="24"/>
        </w:rPr>
        <w:t xml:space="preserve">(document TG/1/3) et les </w:t>
      </w:r>
      <w:r w:rsidRPr="002C5C59">
        <w:rPr>
          <w:noProof/>
        </w:rPr>
        <w:t>indications données dans le document TGP/7 “Élaboration des principes directeurs d’examen”</w:t>
      </w:r>
      <w:r w:rsidRPr="002C5C59">
        <w:rPr>
          <w:noProof/>
          <w:szCs w:val="24"/>
        </w:rPr>
        <w:t xml:space="preserve">.  Des indications supplémentaires figurent dans </w:t>
      </w:r>
      <w:r w:rsidRPr="002C5C59">
        <w:rPr>
          <w:noProof/>
        </w:rPr>
        <w:t>le document TGP/13 “Conseils pour les nouveaux types et espèces</w:t>
      </w:r>
      <w:r w:rsidRPr="002C5C59">
        <w:rPr>
          <w:noProof/>
          <w:szCs w:val="24"/>
        </w:rPr>
        <w:t>”.</w:t>
      </w:r>
    </w:p>
    <w:p w:rsidR="002C5C59" w:rsidRPr="002C5C59" w:rsidRDefault="002C5C59" w:rsidP="00A26263">
      <w:pPr>
        <w:rPr>
          <w:noProof/>
          <w:szCs w:val="24"/>
        </w:rPr>
      </w:pPr>
    </w:p>
    <w:p w:rsidR="002C5C59" w:rsidRPr="002C5C59" w:rsidRDefault="002C5C59" w:rsidP="00A26263">
      <w:pPr>
        <w:rPr>
          <w:noProof/>
          <w:szCs w:val="24"/>
        </w:rPr>
      </w:pPr>
      <w:r w:rsidRPr="002C5C59">
        <w:rPr>
          <w:noProof/>
          <w:color w:val="000000"/>
          <w:szCs w:val="24"/>
        </w:rPr>
        <w:t>1.1.6</w:t>
      </w:r>
      <w:r w:rsidRPr="002C5C59">
        <w:rPr>
          <w:noProof/>
          <w:szCs w:val="24"/>
        </w:rPr>
        <w:tab/>
      </w:r>
      <w:r w:rsidRPr="002C5C59">
        <w:rPr>
          <w:noProof/>
        </w:rPr>
        <w:t>La procédure d’examen doit être consignée selon les modalités prévues dans les principes directeurs d’examen, dans la mesure où l’expérience et les informations disponibles le permettent.</w:t>
      </w:r>
    </w:p>
    <w:p w:rsidR="002C5C59" w:rsidRPr="002C5C59" w:rsidRDefault="002C5C59" w:rsidP="00A26263">
      <w:pPr>
        <w:rPr>
          <w:noProof/>
          <w:szCs w:val="24"/>
        </w:rPr>
      </w:pPr>
    </w:p>
    <w:p w:rsidR="002C5C59" w:rsidRPr="002C5C59" w:rsidRDefault="002C5C59" w:rsidP="00A26263">
      <w:pPr>
        <w:rPr>
          <w:noProof/>
          <w:szCs w:val="24"/>
        </w:rPr>
      </w:pPr>
      <w:r w:rsidRPr="002C5C59">
        <w:rPr>
          <w:noProof/>
          <w:color w:val="000000"/>
          <w:szCs w:val="24"/>
        </w:rPr>
        <w:t>1.1.7</w:t>
      </w:r>
      <w:r w:rsidRPr="002C5C59">
        <w:rPr>
          <w:noProof/>
          <w:szCs w:val="24"/>
        </w:rPr>
        <w:tab/>
        <w:t>Conformément aux conseils donnés dans l’Introduction générale et le document TGP/7, la présente section suit la structure de la section 3 “Méthode d’examen” des principes directeurs d’examen de l’UPOV.</w:t>
      </w:r>
    </w:p>
    <w:p w:rsidR="002C5C59" w:rsidRPr="002C5C59" w:rsidRDefault="002C5C59" w:rsidP="00A26263">
      <w:pPr>
        <w:rPr>
          <w:noProof/>
          <w:szCs w:val="24"/>
        </w:rPr>
      </w:pPr>
    </w:p>
    <w:p w:rsidR="002C5C59" w:rsidRPr="002C5C59" w:rsidRDefault="002C5C59" w:rsidP="00A26263">
      <w:pPr>
        <w:rPr>
          <w:noProof/>
          <w:szCs w:val="24"/>
        </w:rPr>
      </w:pPr>
    </w:p>
    <w:p w:rsidR="002C5C59" w:rsidRPr="002C5C59" w:rsidRDefault="002C5C59" w:rsidP="002C5C59">
      <w:pPr>
        <w:pStyle w:val="Heading3"/>
        <w:keepLines/>
        <w:rPr>
          <w:rFonts w:cs="Arial"/>
          <w:noProof/>
          <w:lang w:val="fr-FR"/>
        </w:rPr>
      </w:pPr>
      <w:bookmarkStart w:id="9" w:name="_Toc194424391"/>
      <w:bookmarkStart w:id="10" w:name="_Toc399419960"/>
      <w:r w:rsidRPr="002C5C59">
        <w:rPr>
          <w:rFonts w:cs="Arial"/>
          <w:noProof/>
          <w:lang w:val="fr-FR"/>
        </w:rPr>
        <w:t>1.2</w:t>
      </w:r>
      <w:r w:rsidRPr="002C5C59">
        <w:rPr>
          <w:rFonts w:cs="Arial"/>
          <w:noProof/>
          <w:lang w:val="fr-FR"/>
        </w:rPr>
        <w:tab/>
        <w:t>Cycles de végétation</w:t>
      </w:r>
      <w:bookmarkEnd w:id="9"/>
      <w:r w:rsidRPr="002C5C59">
        <w:rPr>
          <w:rStyle w:val="FootnoteReference"/>
          <w:rFonts w:cs="Arial"/>
          <w:noProof/>
          <w:lang w:val="fr-FR"/>
        </w:rPr>
        <w:footnoteReference w:id="2"/>
      </w:r>
      <w:bookmarkEnd w:id="10"/>
    </w:p>
    <w:p w:rsidR="002C5C59" w:rsidRPr="002C5C59" w:rsidRDefault="002C5C59" w:rsidP="00371B70">
      <w:pPr>
        <w:pStyle w:val="Heading4"/>
      </w:pPr>
      <w:bookmarkStart w:id="11" w:name="_Toc194424392"/>
      <w:bookmarkStart w:id="12" w:name="_Toc399419961"/>
      <w:r w:rsidRPr="002C5C59">
        <w:t>1.2.1</w:t>
      </w:r>
      <w:r w:rsidRPr="002C5C59">
        <w:tab/>
        <w:t>Introduction</w:t>
      </w:r>
      <w:bookmarkEnd w:id="11"/>
      <w:bookmarkEnd w:id="12"/>
    </w:p>
    <w:p w:rsidR="002C5C59" w:rsidRPr="002C5C59" w:rsidRDefault="002C5C59" w:rsidP="00A26263">
      <w:pPr>
        <w:rPr>
          <w:noProof/>
        </w:rPr>
      </w:pPr>
      <w:r w:rsidRPr="002C5C59">
        <w:rPr>
          <w:rFonts w:cs="Arial"/>
          <w:noProof/>
        </w:rPr>
        <w:t>1.2.1.1</w:t>
      </w:r>
      <w:r w:rsidRPr="002C5C59">
        <w:rPr>
          <w:rFonts w:cs="Arial"/>
          <w:noProof/>
        </w:rPr>
        <w:tab/>
        <w:t>Un élément clé des essais en culture est celui qui consiste à déterminer le nombre approprié de cycles de végétation.  À cet égard, le document TGP/7, Annexe I : Modèle de principes directeurs d’examen, section 4.1.2, dispose ce qui suit :</w:t>
      </w:r>
    </w:p>
    <w:p w:rsidR="002C5C59" w:rsidRPr="002C5C59" w:rsidRDefault="002C5C59" w:rsidP="00A26263">
      <w:pPr>
        <w:rPr>
          <w:noProof/>
        </w:rPr>
      </w:pPr>
    </w:p>
    <w:p w:rsidR="002C5C59" w:rsidRPr="002C5C59" w:rsidRDefault="002C5C59" w:rsidP="00586EED">
      <w:pPr>
        <w:keepNext/>
        <w:ind w:left="851" w:right="849"/>
        <w:rPr>
          <w:noProof/>
          <w:sz w:val="18"/>
          <w:szCs w:val="22"/>
        </w:rPr>
      </w:pPr>
      <w:r w:rsidRPr="002C5C59">
        <w:rPr>
          <w:noProof/>
          <w:sz w:val="18"/>
          <w:szCs w:val="22"/>
        </w:rPr>
        <w:t>“</w:t>
      </w:r>
      <w:r>
        <w:rPr>
          <w:noProof/>
          <w:sz w:val="18"/>
          <w:szCs w:val="22"/>
        </w:rPr>
        <w:t xml:space="preserve">4.1.2   </w:t>
      </w:r>
      <w:r w:rsidRPr="002C5C59">
        <w:rPr>
          <w:noProof/>
          <w:sz w:val="18"/>
          <w:szCs w:val="22"/>
        </w:rPr>
        <w:t>Différences reproductibles</w:t>
      </w:r>
    </w:p>
    <w:p w:rsidR="002C5C59" w:rsidRPr="002C5C59" w:rsidRDefault="002C5C59" w:rsidP="00586EED">
      <w:pPr>
        <w:keepNext/>
        <w:ind w:left="851" w:right="849"/>
        <w:rPr>
          <w:noProof/>
          <w:sz w:val="18"/>
          <w:szCs w:val="22"/>
        </w:rPr>
      </w:pPr>
    </w:p>
    <w:p w:rsidR="002C5C59" w:rsidRPr="002C5C59" w:rsidRDefault="002C5C59" w:rsidP="00586EED">
      <w:pPr>
        <w:ind w:left="851" w:right="849"/>
        <w:rPr>
          <w:noProof/>
          <w:sz w:val="18"/>
          <w:szCs w:val="22"/>
        </w:rPr>
      </w:pPr>
      <w:r w:rsidRPr="002C5C59">
        <w:rPr>
          <w:noProof/>
          <w:sz w:val="18"/>
          <w:szCs w:val="22"/>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2C5C59" w:rsidRPr="002C5C59" w:rsidRDefault="002C5C59" w:rsidP="00A26263">
      <w:pPr>
        <w:rPr>
          <w:noProof/>
        </w:rPr>
      </w:pPr>
    </w:p>
    <w:p w:rsidR="002C5C59" w:rsidRPr="002C5C59" w:rsidRDefault="002C5C59" w:rsidP="00A26263">
      <w:pPr>
        <w:rPr>
          <w:noProof/>
          <w:szCs w:val="24"/>
        </w:rPr>
      </w:pPr>
      <w:r w:rsidRPr="002C5C59">
        <w:rPr>
          <w:noProof/>
          <w:szCs w:val="24"/>
        </w:rPr>
        <w:t>1.2.1.2</w:t>
      </w:r>
      <w:r w:rsidRPr="002C5C59">
        <w:rPr>
          <w:noProof/>
          <w:szCs w:val="24"/>
        </w:rPr>
        <w:tab/>
        <w:t>Lorsqu’ils sont disponibles, les principes directeurs d’examen précisent le nombre recommandé de cycles de végétation.  Lorsqu’ils formulent la recommandation, les experts rédigeant les principes directeurs d’examen de l’UPOV prennent en compte des facteurs tels que le nombre de variétés qui doivent être comparées durant l’essai en culture, l’influence de l’environnement sur l’expression des caractères et le degré de variation au sein des variétés, tenant compte des caractéristiques de multiplication de la variété, par exemple si c’est une variété à multiplication végétative, autogame, allogame ou hybride.</w:t>
      </w:r>
    </w:p>
    <w:p w:rsidR="002C5C59" w:rsidRPr="002C5C59" w:rsidRDefault="002C5C59" w:rsidP="00A26263">
      <w:pPr>
        <w:rPr>
          <w:noProof/>
          <w:szCs w:val="24"/>
        </w:rPr>
      </w:pPr>
    </w:p>
    <w:p w:rsidR="002C5C59" w:rsidRPr="002C5C59" w:rsidRDefault="002C5C59" w:rsidP="00A26263">
      <w:pPr>
        <w:rPr>
          <w:noProof/>
          <w:szCs w:val="24"/>
        </w:rPr>
      </w:pPr>
      <w:r w:rsidRPr="002C5C59">
        <w:rPr>
          <w:noProof/>
          <w:szCs w:val="24"/>
        </w:rPr>
        <w:t>1.2.1.3</w:t>
      </w:r>
      <w:r w:rsidRPr="002C5C59">
        <w:rPr>
          <w:noProof/>
          <w:szCs w:val="24"/>
        </w:rPr>
        <w:tab/>
      </w:r>
      <w:r w:rsidRPr="002C5C59">
        <w:rPr>
          <w:noProof/>
        </w:rPr>
        <w:t>Lorsque l’UPOV n’a pas établi de principes directeurs d’examen pertinents pour une espèce particulière ou d’autres groupes, l’examen doit être effectué conformément aux principes énoncés dans l’introduction générale et notamment aux recommandations figurant dans la section 9 “Conduite de l’examen DHS en l’absence de principes directeurs d’examen</w:t>
      </w:r>
      <w:r w:rsidRPr="002C5C59">
        <w:rPr>
          <w:noProof/>
          <w:szCs w:val="24"/>
        </w:rPr>
        <w:t>” (voir les paragraphes 1.1.1 à 1.1.7)</w:t>
      </w:r>
      <w:r w:rsidRPr="002C5C59">
        <w:rPr>
          <w:i/>
          <w:noProof/>
          <w:szCs w:val="24"/>
        </w:rPr>
        <w:t>.</w:t>
      </w:r>
    </w:p>
    <w:p w:rsidR="002C5C59" w:rsidRPr="002C5C59" w:rsidRDefault="002C5C59" w:rsidP="00A26263">
      <w:pPr>
        <w:rPr>
          <w:noProof/>
          <w:szCs w:val="24"/>
        </w:rPr>
      </w:pPr>
    </w:p>
    <w:p w:rsidR="002C5C59" w:rsidRPr="002C5C59" w:rsidRDefault="002C5C59" w:rsidP="00371B70">
      <w:pPr>
        <w:pStyle w:val="Heading4"/>
      </w:pPr>
      <w:bookmarkStart w:id="13" w:name="_Toc194424393"/>
      <w:bookmarkStart w:id="14" w:name="_Toc399419962"/>
      <w:r w:rsidRPr="002C5C59">
        <w:t>1.2.2</w:t>
      </w:r>
      <w:r w:rsidRPr="002C5C59">
        <w:tab/>
        <w:t>Cycles de végétation indépendants</w:t>
      </w:r>
      <w:bookmarkEnd w:id="13"/>
      <w:bookmarkEnd w:id="14"/>
    </w:p>
    <w:p w:rsidR="002C5C59" w:rsidRPr="002C5C59" w:rsidRDefault="002C5C59" w:rsidP="00A26263">
      <w:pPr>
        <w:rPr>
          <w:noProof/>
        </w:rPr>
      </w:pPr>
      <w:r w:rsidRPr="002C5C59">
        <w:rPr>
          <w:rFonts w:cs="Arial"/>
          <w:noProof/>
          <w:szCs w:val="24"/>
        </w:rPr>
        <w:t>1.2.2.1</w:t>
      </w:r>
      <w:r w:rsidRPr="002C5C59">
        <w:rPr>
          <w:rFonts w:cs="Arial"/>
          <w:noProof/>
          <w:szCs w:val="24"/>
        </w:rPr>
        <w:tab/>
        <w:t xml:space="preserve">Comme indiqué dans la section 1.2.1.1, </w:t>
      </w:r>
      <w:r w:rsidRPr="002C5C59">
        <w:rPr>
          <w:rFonts w:cs="Arial"/>
          <w:noProof/>
        </w:rPr>
        <w:t>un des moyens de s’assurer qu’une différence observée dans un caractère lors d’un essai en culture est suffisamment reproductible consiste à examiner le caractère au moyen de deux observations indépendantes au moins.</w:t>
      </w:r>
    </w:p>
    <w:p w:rsidR="002C5C59" w:rsidRPr="002C5C59" w:rsidRDefault="002C5C59" w:rsidP="00A26263">
      <w:pPr>
        <w:rPr>
          <w:noProof/>
        </w:rPr>
      </w:pPr>
    </w:p>
    <w:p w:rsidR="002C5C59" w:rsidRPr="002C5C59" w:rsidRDefault="002C5C59" w:rsidP="00A26263">
      <w:pPr>
        <w:rPr>
          <w:noProof/>
        </w:rPr>
      </w:pPr>
      <w:r w:rsidRPr="002C5C59">
        <w:rPr>
          <w:noProof/>
        </w:rPr>
        <w:t>1.2.2.2</w:t>
      </w:r>
      <w:r w:rsidRPr="002C5C59">
        <w:rPr>
          <w:noProof/>
        </w:rPr>
        <w:tab/>
        <w:t>En général, l’évaluation de l’indépendance repose sur l’expérience d’experts.</w:t>
      </w:r>
    </w:p>
    <w:p w:rsidR="002C5C59" w:rsidRDefault="002C5C59" w:rsidP="00A26263">
      <w:pPr>
        <w:rPr>
          <w:noProof/>
        </w:rPr>
      </w:pPr>
    </w:p>
    <w:p w:rsidR="002C5C59" w:rsidRPr="002C5C59" w:rsidRDefault="002C5C59" w:rsidP="00A26263">
      <w:pPr>
        <w:rPr>
          <w:noProof/>
        </w:rPr>
      </w:pPr>
      <w:r w:rsidRPr="002C5C59">
        <w:rPr>
          <w:noProof/>
        </w:rPr>
        <w:t>1.2.2.3</w:t>
      </w:r>
      <w:r w:rsidRPr="002C5C59">
        <w:rPr>
          <w:noProof/>
        </w:rPr>
        <w:tab/>
        <w:t xml:space="preserve">Lorsqu’on observe un caractère dans un essai en culture pendant deux cycles de végétation indépendants, on l’observe en général dans deux plantations ou semis séparés.  Toutefois, dans le cas de quelques cultures pérennes comme les arbres fruitiers, les cycles de végétation revêtent la forme d’un essai observé deux années de suite.  </w:t>
      </w:r>
    </w:p>
    <w:p w:rsidR="002C5C59" w:rsidRPr="002C5C59" w:rsidRDefault="002C5C59" w:rsidP="00A26263">
      <w:pPr>
        <w:rPr>
          <w:noProof/>
        </w:rPr>
      </w:pPr>
    </w:p>
    <w:p w:rsidR="002C5C59" w:rsidRPr="002C5C59" w:rsidRDefault="002C5C59" w:rsidP="00A26263">
      <w:pPr>
        <w:rPr>
          <w:noProof/>
        </w:rPr>
      </w:pPr>
      <w:r w:rsidRPr="002C5C59">
        <w:rPr>
          <w:noProof/>
        </w:rPr>
        <w:t>1.2.2.4</w:t>
      </w:r>
      <w:r w:rsidRPr="002C5C59">
        <w:rPr>
          <w:noProof/>
        </w:rPr>
        <w:tab/>
        <w:t>Lorsque des cultures de plein champ ou en serre sont plantées ou semées plusieurs années de suite, elles sont considérées comme des cycles de végétation indépendants.</w:t>
      </w:r>
    </w:p>
    <w:p w:rsidR="002C5C59" w:rsidRPr="002C5C59" w:rsidRDefault="002C5C59" w:rsidP="00A26263">
      <w:pPr>
        <w:rPr>
          <w:noProof/>
        </w:rPr>
      </w:pPr>
    </w:p>
    <w:p w:rsidR="002C5C59" w:rsidRPr="002C5C59" w:rsidRDefault="002C5C59" w:rsidP="00A26263">
      <w:pPr>
        <w:rPr>
          <w:noProof/>
        </w:rPr>
      </w:pPr>
      <w:r w:rsidRPr="002C5C59">
        <w:rPr>
          <w:noProof/>
        </w:rPr>
        <w:t>1.2.2.5</w:t>
      </w:r>
      <w:r w:rsidRPr="002C5C59">
        <w:rPr>
          <w:noProof/>
        </w:rPr>
        <w:tab/>
        <w:t>Lorsque les deux essais en culture sont conduits au même endroit et la même année, un intervalle approprié entre les plantations peut fournir deux cycles de végétation indépendants.  Dans le cas des essais conduits en serre ou dans d’autres milieux soumis à un contrôle rigoureux, sous réserve que l’intervalle entre deux semis n’est pas “trop courte”, deux cycles de végétation sont considérés comme des cycles de végétation indépendants.</w:t>
      </w:r>
    </w:p>
    <w:p w:rsidR="002C5C59" w:rsidRPr="002C5C59" w:rsidRDefault="002C5C59" w:rsidP="00A26263">
      <w:pPr>
        <w:rPr>
          <w:noProof/>
        </w:rPr>
      </w:pPr>
    </w:p>
    <w:p w:rsidR="002C5C59" w:rsidRPr="002C5C59" w:rsidRDefault="002C5C59" w:rsidP="00A26263">
      <w:pPr>
        <w:rPr>
          <w:noProof/>
        </w:rPr>
      </w:pPr>
      <w:r w:rsidRPr="002C5C59">
        <w:rPr>
          <w:noProof/>
        </w:rPr>
        <w:t>1.2.2.6</w:t>
      </w:r>
      <w:r w:rsidRPr="002C5C59">
        <w:rPr>
          <w:noProof/>
        </w:rPr>
        <w:tab/>
        <w:t>Lorsque deux cycles de végétation sont conduits pendant la même année et simultanément, une distance ou une différence appropriée dans les conditions de culture entre deux endroits peut répondre au critère d’indépendance.</w:t>
      </w:r>
    </w:p>
    <w:p w:rsidR="002C5C59" w:rsidRPr="002C5C59" w:rsidRDefault="002C5C59" w:rsidP="00A26263">
      <w:pPr>
        <w:rPr>
          <w:noProof/>
        </w:rPr>
      </w:pPr>
    </w:p>
    <w:p w:rsidR="002C5C59" w:rsidRPr="002C5C59" w:rsidRDefault="002C5C59" w:rsidP="00A26263">
      <w:pPr>
        <w:rPr>
          <w:noProof/>
        </w:rPr>
      </w:pPr>
      <w:r w:rsidRPr="002C5C59">
        <w:rPr>
          <w:noProof/>
        </w:rPr>
        <w:t>1.2.2.7</w:t>
      </w:r>
      <w:r w:rsidRPr="002C5C59">
        <w:rPr>
          <w:noProof/>
        </w:rPr>
        <w:tab/>
        <w:t>La raison pour laquelle on utilise des cycles de végétation indépendants est que, si la différence observée dans un caractère découle d’une différence génotypique entre des variétés, cette différence doit alors être observée si les variétés sont à nouveau comparées dans des conditions semblables mais dans un cycle de végétation indépendant.</w:t>
      </w:r>
    </w:p>
    <w:p w:rsidR="002C5C59" w:rsidRPr="002C5C59" w:rsidRDefault="002C5C59" w:rsidP="00A26263">
      <w:pPr>
        <w:rPr>
          <w:noProof/>
        </w:rPr>
      </w:pPr>
    </w:p>
    <w:p w:rsidR="002C5C59" w:rsidRPr="002C5C59" w:rsidRDefault="002C5C59" w:rsidP="00A26263">
      <w:pPr>
        <w:rPr>
          <w:noProof/>
        </w:rPr>
      </w:pPr>
    </w:p>
    <w:p w:rsidR="002C5C59" w:rsidRPr="002C5C59" w:rsidRDefault="002C5C59" w:rsidP="002C5C59">
      <w:pPr>
        <w:pStyle w:val="Heading3"/>
        <w:rPr>
          <w:rFonts w:cs="Arial"/>
          <w:noProof/>
          <w:lang w:val="fr-FR"/>
        </w:rPr>
      </w:pPr>
      <w:bookmarkStart w:id="15" w:name="_Toc399419963"/>
      <w:r w:rsidRPr="002C5C59">
        <w:rPr>
          <w:rFonts w:cs="Arial"/>
          <w:noProof/>
          <w:lang w:val="fr-FR"/>
        </w:rPr>
        <w:t>1.3</w:t>
      </w:r>
      <w:r w:rsidRPr="002C5C59">
        <w:rPr>
          <w:rFonts w:cs="Arial"/>
          <w:noProof/>
          <w:lang w:val="fr-FR"/>
        </w:rPr>
        <w:tab/>
        <w:t>Lieu des essais</w:t>
      </w:r>
      <w:r w:rsidRPr="002C5C59">
        <w:rPr>
          <w:rStyle w:val="FootnoteReference"/>
          <w:rFonts w:cs="Arial"/>
          <w:noProof/>
          <w:lang w:val="fr-FR"/>
        </w:rPr>
        <w:footnoteReference w:id="3"/>
      </w:r>
      <w:bookmarkEnd w:id="15"/>
    </w:p>
    <w:p w:rsidR="002C5C59" w:rsidRPr="002C5C59" w:rsidRDefault="002C5C59" w:rsidP="00371B70">
      <w:pPr>
        <w:pStyle w:val="Heading4"/>
      </w:pPr>
      <w:bookmarkStart w:id="16" w:name="_Toc194424395"/>
      <w:bookmarkStart w:id="17" w:name="_Toc399419964"/>
      <w:r w:rsidRPr="002C5C59">
        <w:t>1.3.1</w:t>
      </w:r>
      <w:r w:rsidRPr="002C5C59">
        <w:tab/>
        <w:t>But</w:t>
      </w:r>
      <w:bookmarkEnd w:id="16"/>
      <w:bookmarkEnd w:id="17"/>
    </w:p>
    <w:p w:rsidR="002C5C59" w:rsidRPr="002C5C59" w:rsidRDefault="002C5C59" w:rsidP="00A26263">
      <w:pPr>
        <w:rPr>
          <w:noProof/>
        </w:rPr>
      </w:pPr>
      <w:r w:rsidRPr="002C5C59">
        <w:rPr>
          <w:rFonts w:cs="Arial"/>
          <w:noProof/>
        </w:rPr>
        <w:t>1.3.1.1</w:t>
      </w:r>
      <w:r w:rsidRPr="002C5C59">
        <w:rPr>
          <w:rFonts w:cs="Arial"/>
          <w:noProof/>
        </w:rPr>
        <w:tab/>
        <w:t>Le document TGP/7, “Élaboration des principes directeurs d’examen”, (voir Annexe I, Modèle de principes directeurs d’examen, section 3.2) précise que : “En règle générale, les essais doivent être conduits en un seul lieu”.  Il peut cependant être jugé approprié, par exemple, d’effectuer des essais en plus d’un site et ce, pour les raisons suivantes :</w:t>
      </w:r>
    </w:p>
    <w:p w:rsidR="002C5C59" w:rsidRPr="002C5C59" w:rsidRDefault="002C5C59" w:rsidP="00A26263">
      <w:pPr>
        <w:rPr>
          <w:noProof/>
          <w:szCs w:val="24"/>
        </w:rPr>
      </w:pPr>
    </w:p>
    <w:p w:rsidR="002C5C59" w:rsidRPr="002C5C59" w:rsidRDefault="002C5C59" w:rsidP="00586EED">
      <w:pPr>
        <w:pStyle w:val="Heading5"/>
      </w:pPr>
      <w:bookmarkStart w:id="18" w:name="_Toc399419965"/>
      <w:r w:rsidRPr="002C5C59">
        <w:t>a)</w:t>
      </w:r>
      <w:r w:rsidRPr="002C5C59">
        <w:tab/>
        <w:t>Réduire au minimum l’ensemble de la période d’examen</w:t>
      </w:r>
      <w:bookmarkEnd w:id="18"/>
    </w:p>
    <w:p w:rsidR="002C5C59" w:rsidRPr="002C5C59" w:rsidRDefault="002C5C59" w:rsidP="00A26263">
      <w:pPr>
        <w:rPr>
          <w:noProof/>
        </w:rPr>
      </w:pPr>
      <w:r w:rsidRPr="002C5C59">
        <w:rPr>
          <w:rFonts w:cs="Arial"/>
          <w:noProof/>
        </w:rPr>
        <w:t>1.3.1.2</w:t>
      </w:r>
      <w:r w:rsidRPr="002C5C59">
        <w:rPr>
          <w:rFonts w:cs="Arial"/>
          <w:noProof/>
          <w:szCs w:val="24"/>
        </w:rPr>
        <w:tab/>
        <w:t>Plus d’un site peut être utilisé régulièrement comme par exemple pour obtenir plus d’un cycle de végétation indépendant la même année (voir dans la section 1.2.2.6).  Cela pourrait réduire la longueur totale de la période d’examen et faciliter la prise plus rapide d’une décision.</w:t>
      </w:r>
    </w:p>
    <w:p w:rsidR="002C5C59" w:rsidRPr="002C5C59" w:rsidRDefault="002C5C59" w:rsidP="00A26263">
      <w:pPr>
        <w:rPr>
          <w:noProof/>
        </w:rPr>
      </w:pPr>
    </w:p>
    <w:p w:rsidR="002C5C59" w:rsidRPr="002C5C59" w:rsidRDefault="002C5C59" w:rsidP="00586EED">
      <w:pPr>
        <w:pStyle w:val="Heading5"/>
      </w:pPr>
      <w:bookmarkStart w:id="19" w:name="_Toc399419966"/>
      <w:r w:rsidRPr="002C5C59">
        <w:t>b)</w:t>
      </w:r>
      <w:r w:rsidRPr="002C5C59">
        <w:tab/>
        <w:t>Essai de réserve</w:t>
      </w:r>
      <w:bookmarkEnd w:id="19"/>
    </w:p>
    <w:p w:rsidR="002C5C59" w:rsidRDefault="002C5C59" w:rsidP="002C5C59">
      <w:pPr>
        <w:pStyle w:val="BodyText"/>
        <w:tabs>
          <w:tab w:val="left" w:pos="1080"/>
        </w:tabs>
        <w:ind w:right="22"/>
        <w:rPr>
          <w:rFonts w:cs="Arial"/>
          <w:noProof/>
          <w:szCs w:val="24"/>
        </w:rPr>
      </w:pPr>
      <w:r w:rsidRPr="002C5C59">
        <w:rPr>
          <w:rFonts w:cs="Arial"/>
          <w:noProof/>
        </w:rPr>
        <w:t>1.3.1.3</w:t>
      </w:r>
      <w:r w:rsidRPr="002C5C59">
        <w:rPr>
          <w:rFonts w:cs="Arial"/>
          <w:noProof/>
          <w:szCs w:val="24"/>
        </w:rPr>
        <w:tab/>
        <w:t>Les autorités peuvent désigner un site d’essai primaire mais organiser un essai de réserve additionnel en un site distinct.  En général, seules les données provenant du site primaire seraient utilisées mais, lorsque ce site ne fournit pas les résultats escomptés, l’essai de réserve serait disponible pour empêcher la perte des résultats d’une année sous réserve qu’il n’y ait pas eu d’interaction importante variété/site.</w:t>
      </w:r>
    </w:p>
    <w:p w:rsidR="002C5C59" w:rsidRDefault="002C5C59" w:rsidP="002C5C59">
      <w:pPr>
        <w:pStyle w:val="BodyText"/>
        <w:tabs>
          <w:tab w:val="left" w:pos="1080"/>
        </w:tabs>
        <w:ind w:right="22"/>
        <w:rPr>
          <w:rFonts w:cs="Arial"/>
          <w:noProof/>
          <w:szCs w:val="24"/>
        </w:rPr>
      </w:pPr>
    </w:p>
    <w:p w:rsidR="002C5C59" w:rsidRPr="002C5C59" w:rsidRDefault="002C5C59" w:rsidP="00586EED">
      <w:pPr>
        <w:pStyle w:val="Heading5"/>
      </w:pPr>
      <w:bookmarkStart w:id="20" w:name="_Toc399419967"/>
      <w:r w:rsidRPr="002C5C59">
        <w:t>c)</w:t>
      </w:r>
      <w:r w:rsidRPr="002C5C59">
        <w:tab/>
        <w:t>Différentes conditions agroclimatiques</w:t>
      </w:r>
      <w:bookmarkEnd w:id="20"/>
    </w:p>
    <w:p w:rsidR="002C5C59" w:rsidRPr="002C5C59" w:rsidRDefault="002C5C59" w:rsidP="00A26263">
      <w:pPr>
        <w:rPr>
          <w:noProof/>
        </w:rPr>
      </w:pPr>
      <w:r w:rsidRPr="002C5C59">
        <w:rPr>
          <w:rFonts w:cs="Arial"/>
          <w:noProof/>
        </w:rPr>
        <w:t>1.3.1.4</w:t>
      </w:r>
      <w:r w:rsidRPr="002C5C59">
        <w:rPr>
          <w:rFonts w:cs="Arial"/>
          <w:noProof/>
          <w:szCs w:val="24"/>
        </w:rPr>
        <w:tab/>
        <w:t>Différents types de variétés peuvent nécessiter différentes conditions de culture agroclimatiques.  Dans ces cas</w:t>
      </w:r>
      <w:r w:rsidRPr="002C5C59">
        <w:rPr>
          <w:rFonts w:cs="Arial"/>
          <w:noProof/>
          <w:szCs w:val="24"/>
        </w:rPr>
        <w:noBreakHyphen/>
        <w:t>là, l’obtenteur serait tenu de préciser le type de variété candidate afin de permettre la distribution de la variété au lieu d’essai approprié.  La section 1.3.2.2 “Essais supplémentaires” traite de la situation dans laquelle une variété doit être cultivée dans un milieu particulier aux fins de l’examen de certains caractères comme par exemple la robustesse en hiver.  Dans de tels cas cependant, chaque variété sera étudiée en un site</w:t>
      </w:r>
      <w:r w:rsidRPr="002C5C59">
        <w:rPr>
          <w:rFonts w:cs="Arial"/>
          <w:noProof/>
        </w:rPr>
        <w:t>.</w:t>
      </w:r>
    </w:p>
    <w:p w:rsidR="002C5C59" w:rsidRPr="002C5C59" w:rsidRDefault="002C5C59" w:rsidP="00A26263">
      <w:pPr>
        <w:rPr>
          <w:noProof/>
        </w:rPr>
      </w:pPr>
    </w:p>
    <w:p w:rsidR="002C5C59" w:rsidRPr="002C5C59" w:rsidRDefault="002C5C59" w:rsidP="00371B70">
      <w:pPr>
        <w:pStyle w:val="Heading4"/>
      </w:pPr>
      <w:bookmarkStart w:id="21" w:name="_Toc194424396"/>
      <w:bookmarkStart w:id="22" w:name="_Toc399419968"/>
      <w:r w:rsidRPr="002C5C59">
        <w:t>1.3.2</w:t>
      </w:r>
      <w:r w:rsidRPr="002C5C59">
        <w:tab/>
        <w:t>Utilisation d’informations provenant de plusieurs sites</w:t>
      </w:r>
      <w:bookmarkEnd w:id="21"/>
      <w:bookmarkEnd w:id="22"/>
    </w:p>
    <w:p w:rsidR="002C5C59" w:rsidRPr="002C5C59" w:rsidRDefault="002C5C59" w:rsidP="00A26263">
      <w:pPr>
        <w:rPr>
          <w:noProof/>
        </w:rPr>
      </w:pPr>
      <w:r w:rsidRPr="002C5C59">
        <w:rPr>
          <w:rFonts w:cs="Arial"/>
          <w:noProof/>
        </w:rPr>
        <w:t>1.3.2.1</w:t>
      </w:r>
      <w:r w:rsidRPr="002C5C59">
        <w:rPr>
          <w:rFonts w:cs="Arial"/>
          <w:noProof/>
        </w:rPr>
        <w:tab/>
        <w:t>Lorsque plus d’un site est utilisé, il importe d’arrêter en matière de décision des règles portant sur l’utilisation de données provenant des différents sites pour l’examen DHS et pour l’établissement des descriptions variétales.  Les possibilités sont les suivantes :</w:t>
      </w:r>
    </w:p>
    <w:p w:rsidR="002C5C59" w:rsidRPr="002C5C59" w:rsidRDefault="002C5C59" w:rsidP="00A26263">
      <w:pPr>
        <w:rPr>
          <w:noProof/>
        </w:rPr>
      </w:pPr>
    </w:p>
    <w:p w:rsidR="002C5C59" w:rsidRPr="002C5C59" w:rsidRDefault="002C5C59" w:rsidP="00586EED">
      <w:pPr>
        <w:pStyle w:val="Heading5"/>
      </w:pPr>
      <w:bookmarkStart w:id="23" w:name="_Toc399419969"/>
      <w:r w:rsidRPr="002C5C59">
        <w:t>a)</w:t>
      </w:r>
      <w:r w:rsidRPr="002C5C59">
        <w:tab/>
        <w:t>Essais supplémentaires</w:t>
      </w:r>
      <w:bookmarkEnd w:id="23"/>
      <w:r w:rsidRPr="002C5C59">
        <w:t xml:space="preserve"> </w:t>
      </w:r>
    </w:p>
    <w:p w:rsidR="002C5C59" w:rsidRPr="002C5C59" w:rsidRDefault="002C5C59" w:rsidP="00A26263">
      <w:pPr>
        <w:rPr>
          <w:noProof/>
        </w:rPr>
      </w:pPr>
      <w:r w:rsidRPr="002C5C59">
        <w:rPr>
          <w:noProof/>
        </w:rPr>
        <w:t>1.3.2.2</w:t>
      </w:r>
      <w:r w:rsidRPr="002C5C59">
        <w:rPr>
          <w:noProof/>
        </w:rPr>
        <w:tab/>
        <w:t xml:space="preserve">Le document TGP/7 “Élaboration des principes directeurs d’examen” explique que, parallèlement à l’essai en culture principal, des essais supplémentaires peuvent être établis pour l’observation de caractères pertinents (voir le document TGP/7 : annexe 1 : Modèle de principes directeurs d’examen – section 3.6).  Par exemple, des essais supplémentaires peuvent être effectués afin d’examiner des caractères particuliers comme par exemple les essais en serre pour déterminer la résistance aux maladies, les essais en laboratoire pour déterminer les composés chimiques, etc.  Dans de tels cas, il est possible d’obtenir les données relatives à des caractères particuliers en un site différent de celui du principal essai en culture.  </w:t>
      </w:r>
    </w:p>
    <w:p w:rsidR="002C5C59" w:rsidRPr="002C5C59" w:rsidRDefault="002C5C59" w:rsidP="00A26263"/>
    <w:p w:rsidR="002C5C59" w:rsidRPr="002C5C59" w:rsidRDefault="002C5C59" w:rsidP="00586EED">
      <w:pPr>
        <w:pStyle w:val="Heading5"/>
      </w:pPr>
      <w:bookmarkStart w:id="24" w:name="_Toc399419970"/>
      <w:r w:rsidRPr="002C5C59">
        <w:t xml:space="preserve">b) </w:t>
      </w:r>
      <w:r w:rsidRPr="002C5C59">
        <w:tab/>
        <w:t>Examen DHS au moyen de données relatives aux mêmes caractères examinés sur différents sites</w:t>
      </w:r>
      <w:bookmarkEnd w:id="24"/>
      <w:r w:rsidRPr="002C5C59">
        <w:t xml:space="preserve"> </w:t>
      </w:r>
    </w:p>
    <w:p w:rsidR="002C5C59" w:rsidRPr="002C5C59" w:rsidRDefault="002C5C59" w:rsidP="00A26263">
      <w:pPr>
        <w:rPr>
          <w:noProof/>
        </w:rPr>
      </w:pPr>
      <w:r w:rsidRPr="002C5C59">
        <w:rPr>
          <w:rFonts w:cs="Arial"/>
          <w:noProof/>
        </w:rPr>
        <w:t>1.3.2.3</w:t>
      </w:r>
      <w:r w:rsidRPr="002C5C59">
        <w:rPr>
          <w:rFonts w:cs="Arial"/>
          <w:noProof/>
        </w:rPr>
        <w:tab/>
        <w:t xml:space="preserve">Afin de réduire au minimum l’ensemble de la période d’examen pour laquelle deux cycles de végétation indépendants sont recommandés (voir la section 1.3.1 </w:t>
      </w:r>
      <w:r w:rsidRPr="002C5C59">
        <w:rPr>
          <w:rFonts w:cs="Arial"/>
          <w:i/>
          <w:iCs/>
          <w:noProof/>
        </w:rPr>
        <w:t>a)</w:t>
      </w:r>
      <w:r w:rsidRPr="002C5C59">
        <w:rPr>
          <w:rFonts w:cs="Arial"/>
          <w:noProof/>
        </w:rPr>
        <w:t>), un deuxième site pourrait être utilisé pour vérifier la cohérence d’une différence observée sur le premier site.  Ces cas s’appliqueraient normalement lorsque l’examen de la distinction est fondé sur des notes (voir les sections 5.2.1.1 b) et 5.2.3 du document TGP/9), et qu’il peut être considéré comme fondé sur le premier site.</w:t>
      </w:r>
    </w:p>
    <w:p w:rsidR="002C5C59" w:rsidRPr="002C5C59" w:rsidRDefault="002C5C59" w:rsidP="00A26263">
      <w:pPr>
        <w:rPr>
          <w:noProof/>
        </w:rPr>
      </w:pPr>
    </w:p>
    <w:p w:rsidR="002C5C59" w:rsidRPr="002C5C59" w:rsidRDefault="002C5C59" w:rsidP="00A26263">
      <w:pPr>
        <w:rPr>
          <w:noProof/>
        </w:rPr>
      </w:pPr>
      <w:r w:rsidRPr="002C5C59">
        <w:rPr>
          <w:noProof/>
        </w:rPr>
        <w:t>1.3.2.4</w:t>
      </w:r>
      <w:r w:rsidRPr="002C5C59">
        <w:rPr>
          <w:noProof/>
        </w:rPr>
        <w:tab/>
        <w:t xml:space="preserve">Lorsque l’examen de la distinction repose sur une analyse statistique des données d’essai en culture obtenues dans le cadre de deux cycles de végétation indépendants ou </w:t>
      </w:r>
      <w:r w:rsidR="00A26263">
        <w:rPr>
          <w:noProof/>
        </w:rPr>
        <w:t>plus (voir les sections 5.2.1.1 </w:t>
      </w:r>
      <w:r w:rsidRPr="002C5C59">
        <w:rPr>
          <w:noProof/>
        </w:rPr>
        <w:t>c) et 5.2.4 du document TGP/9), on pourrait juger souhaitable de regrouper les données provenant de différents sites, au lieu de différentes années, afin de réduire au minimum l’ensemble de la période d’examen ou de pouvoir utiliser les données d’un essai de réserve.  Le bien</w:t>
      </w:r>
      <w:r w:rsidRPr="002C5C59">
        <w:rPr>
          <w:noProof/>
        </w:rPr>
        <w:noBreakHyphen/>
        <w:t>fondé d’une telle méthode dépendrait des traits de la culture concernée (voir la section 1.2).  Il faudrait en particulier veiller à ce que les hypothèses nécessaires se matérialisent.  À cet égard, il est à noter que l’analyse COYD a été expérimentée sur des données pendant différentes années et non pas sur des données provenant de différents sites.</w:t>
      </w:r>
    </w:p>
    <w:p w:rsidR="002C5C59" w:rsidRDefault="002C5C59" w:rsidP="00A26263">
      <w:pPr>
        <w:rPr>
          <w:noProof/>
        </w:rPr>
      </w:pPr>
    </w:p>
    <w:p w:rsidR="00586EED" w:rsidRPr="002C5C59" w:rsidRDefault="00586EED" w:rsidP="00A26263">
      <w:pPr>
        <w:rPr>
          <w:noProof/>
        </w:rPr>
      </w:pPr>
    </w:p>
    <w:p w:rsidR="002C5C59" w:rsidRPr="002C5C59" w:rsidRDefault="002C5C59" w:rsidP="002C5C59">
      <w:pPr>
        <w:pStyle w:val="Heading3"/>
        <w:rPr>
          <w:rFonts w:cs="Arial"/>
          <w:noProof/>
          <w:lang w:val="fr-FR"/>
        </w:rPr>
      </w:pPr>
      <w:bookmarkStart w:id="25" w:name="_Toc399419971"/>
      <w:r w:rsidRPr="002C5C59">
        <w:rPr>
          <w:rFonts w:cs="Arial"/>
          <w:noProof/>
          <w:lang w:val="fr-FR"/>
        </w:rPr>
        <w:t>1.4</w:t>
      </w:r>
      <w:r w:rsidRPr="002C5C59">
        <w:rPr>
          <w:rFonts w:cs="Arial"/>
          <w:noProof/>
          <w:lang w:val="fr-FR"/>
        </w:rPr>
        <w:tab/>
        <w:t>Conditions relatives à la conduite des examens</w:t>
      </w:r>
      <w:r w:rsidRPr="002C5C59">
        <w:rPr>
          <w:rStyle w:val="FootnoteReference"/>
          <w:rFonts w:cs="Arial"/>
          <w:noProof/>
          <w:u w:val="none"/>
          <w:lang w:val="fr-FR"/>
        </w:rPr>
        <w:footnoteReference w:id="4"/>
      </w:r>
      <w:bookmarkEnd w:id="25"/>
    </w:p>
    <w:p w:rsidR="002C5C59" w:rsidRPr="002C5C59" w:rsidRDefault="002C5C59" w:rsidP="00A26263">
      <w:pPr>
        <w:rPr>
          <w:noProof/>
        </w:rPr>
      </w:pPr>
      <w:r w:rsidRPr="002C5C59">
        <w:rPr>
          <w:rFonts w:cs="Arial"/>
          <w:noProof/>
        </w:rPr>
        <w:t xml:space="preserve">Le document TGP/7 “Élaboration de principes directeurs d’examen” explique que : “Les essais doivent être conduits dans des conditions assurant une croissance satisfaisante pour l’expression des caractères pertinents de la variété et pour la conduite de l’examen”.  S’il y a lieu, des conseils spécifiques seront donnés dans les principes directeurs d’examen pertinents.  </w:t>
      </w:r>
    </w:p>
    <w:p w:rsidR="002C5C59" w:rsidRPr="002C5C59" w:rsidRDefault="002C5C59" w:rsidP="00A26263">
      <w:pPr>
        <w:rPr>
          <w:noProof/>
        </w:rPr>
      </w:pPr>
    </w:p>
    <w:p w:rsidR="002C5C59" w:rsidRPr="002C5C59" w:rsidRDefault="002C5C59" w:rsidP="00A26263">
      <w:pPr>
        <w:rPr>
          <w:noProof/>
        </w:rPr>
      </w:pPr>
    </w:p>
    <w:p w:rsidR="002C5C59" w:rsidRPr="002C5C59" w:rsidRDefault="002C5C59" w:rsidP="002C5C59">
      <w:pPr>
        <w:pStyle w:val="Heading3"/>
        <w:rPr>
          <w:rFonts w:cs="Arial"/>
          <w:noProof/>
          <w:lang w:val="fr-FR"/>
        </w:rPr>
      </w:pPr>
      <w:bookmarkStart w:id="26" w:name="_Toc399419972"/>
      <w:r w:rsidRPr="002C5C59">
        <w:rPr>
          <w:rFonts w:cs="Arial"/>
          <w:noProof/>
          <w:lang w:val="fr-FR"/>
        </w:rPr>
        <w:t>1.5</w:t>
      </w:r>
      <w:r w:rsidRPr="002C5C59">
        <w:rPr>
          <w:rFonts w:cs="Arial"/>
          <w:noProof/>
          <w:lang w:val="fr-FR"/>
        </w:rPr>
        <w:tab/>
        <w:t>Protocole d’essai</w:t>
      </w:r>
      <w:r w:rsidRPr="002C5C59">
        <w:rPr>
          <w:rStyle w:val="FootnoteReference"/>
          <w:rFonts w:cs="Arial"/>
          <w:noProof/>
          <w:lang w:val="fr-FR"/>
        </w:rPr>
        <w:footnoteReference w:id="5"/>
      </w:r>
      <w:bookmarkEnd w:id="26"/>
    </w:p>
    <w:p w:rsidR="002C5C59" w:rsidRPr="002C5C59" w:rsidRDefault="002C5C59" w:rsidP="00371B70">
      <w:pPr>
        <w:pStyle w:val="Heading4"/>
      </w:pPr>
      <w:bookmarkStart w:id="27" w:name="_Toc399419973"/>
      <w:r w:rsidRPr="002C5C59">
        <w:t>1.5.1</w:t>
      </w:r>
      <w:r w:rsidRPr="002C5C59">
        <w:tab/>
        <w:t>Introduction</w:t>
      </w:r>
      <w:bookmarkEnd w:id="27"/>
    </w:p>
    <w:p w:rsidR="002C5C59" w:rsidRPr="002C5C59" w:rsidRDefault="002C5C59" w:rsidP="00A26263">
      <w:pPr>
        <w:rPr>
          <w:noProof/>
        </w:rPr>
      </w:pPr>
      <w:r w:rsidRPr="002C5C59">
        <w:rPr>
          <w:rFonts w:cs="Arial"/>
          <w:noProof/>
        </w:rPr>
        <w:t>En général, l’examen DHS repose principalement sur un essai en culture.  Il peut y avoir des essais en culture supplémentaires aux fins de l’examen DHS de caractères ou d’aspects particuliers comme par exemple des épis</w:t>
      </w:r>
      <w:r w:rsidRPr="002C5C59">
        <w:rPr>
          <w:rFonts w:cs="Arial"/>
          <w:noProof/>
        </w:rPr>
        <w:noBreakHyphen/>
        <w:t>lignes pour l’examen de l’homogénéité ou des essais de plein champ supplémentaires avec des plantes à différents stades de développement comme des arbres jeunes et mûrs.  En outre, il peut y avoir des caractères qui doivent être soumis à des essais supplémentaires pour déterminer par exemple la résistance aux maladies.  Les explications fournies dans les sections suivantes ont pour objet de donner des conseils sur les principes qui régissent les essais en culture.</w:t>
      </w:r>
    </w:p>
    <w:p w:rsidR="002C5C59" w:rsidRPr="002C5C59" w:rsidRDefault="002C5C59" w:rsidP="00A26263">
      <w:pPr>
        <w:rPr>
          <w:noProof/>
        </w:rPr>
      </w:pPr>
    </w:p>
    <w:p w:rsidR="002C5C59" w:rsidRPr="002C5C59" w:rsidRDefault="002C5C59" w:rsidP="00371B70">
      <w:pPr>
        <w:pStyle w:val="Heading4"/>
        <w:rPr>
          <w:color w:val="000000"/>
        </w:rPr>
      </w:pPr>
      <w:bookmarkStart w:id="28" w:name="_Toc399419974"/>
      <w:r w:rsidRPr="002C5C59">
        <w:t>1.5.2</w:t>
      </w:r>
      <w:r w:rsidRPr="002C5C59">
        <w:tab/>
        <w:t>Nombre de plantes dans l’essai</w:t>
      </w:r>
      <w:bookmarkEnd w:id="28"/>
    </w:p>
    <w:p w:rsidR="002C5C59" w:rsidRPr="002C5C59" w:rsidRDefault="002C5C59" w:rsidP="00A26263">
      <w:pPr>
        <w:rPr>
          <w:noProof/>
        </w:rPr>
      </w:pPr>
      <w:r w:rsidRPr="002C5C59">
        <w:rPr>
          <w:rFonts w:cs="Arial"/>
          <w:noProof/>
        </w:rPr>
        <w:t>Le nombre de plantes dans l’essai est influencé par plusieurs facteurs tels que la structure génétique de la variété, le mode de reproduction de l’espèce, les caractéristiques agronomiques et la “faisabilité de l’essai”.  Les critères les plus importants pour déterminer le nombre de plantes sont la variabilité intravariétale et entre elles ainsi que la méthode d’examen de la distinction et de l’homogénéité.</w:t>
      </w:r>
    </w:p>
    <w:p w:rsidR="002C5C59" w:rsidRPr="002C5C59" w:rsidRDefault="002C5C59" w:rsidP="00A26263">
      <w:pPr>
        <w:rPr>
          <w:noProof/>
        </w:rPr>
      </w:pPr>
    </w:p>
    <w:p w:rsidR="002C5C59" w:rsidRPr="002C5C59" w:rsidRDefault="002C5C59" w:rsidP="00371B70">
      <w:pPr>
        <w:pStyle w:val="Heading4"/>
      </w:pPr>
      <w:bookmarkStart w:id="29" w:name="_Toc399419975"/>
      <w:r w:rsidRPr="002C5C59">
        <w:t>1.5.3</w:t>
      </w:r>
      <w:r w:rsidRPr="002C5C59">
        <w:tab/>
        <w:t>Configuration de l’essai</w:t>
      </w:r>
      <w:bookmarkEnd w:id="29"/>
    </w:p>
    <w:p w:rsidR="002C5C59" w:rsidRPr="002C5C59" w:rsidRDefault="002C5C59" w:rsidP="00586EED">
      <w:pPr>
        <w:pStyle w:val="Heading5"/>
      </w:pPr>
      <w:bookmarkStart w:id="30" w:name="_Toc399419976"/>
      <w:r w:rsidRPr="002C5C59">
        <w:t>1.5.3.1</w:t>
      </w:r>
      <w:r w:rsidRPr="002C5C59">
        <w:tab/>
        <w:t>Introduction</w:t>
      </w:r>
      <w:bookmarkEnd w:id="30"/>
    </w:p>
    <w:p w:rsidR="002C5C59" w:rsidRPr="002C5C59" w:rsidRDefault="002C5C59" w:rsidP="00586EED">
      <w:pPr>
        <w:tabs>
          <w:tab w:val="left" w:pos="1134"/>
        </w:tabs>
        <w:rPr>
          <w:noProof/>
        </w:rPr>
      </w:pPr>
      <w:r w:rsidRPr="002C5C59">
        <w:rPr>
          <w:rFonts w:cs="Arial"/>
          <w:noProof/>
          <w:color w:val="000000"/>
        </w:rPr>
        <w:t>1.5.3.1.1</w:t>
      </w:r>
      <w:r w:rsidRPr="002C5C59">
        <w:rPr>
          <w:rFonts w:cs="Arial"/>
          <w:noProof/>
          <w:color w:val="000000"/>
        </w:rPr>
        <w:tab/>
        <w:t>Le type de configuration de l’essai sera déterminé par les méthodes à utiliser pour l’évaluation de la distinction, de l’homogénéité et de la stabilité</w:t>
      </w:r>
      <w:r w:rsidRPr="002C5C59">
        <w:rPr>
          <w:rFonts w:cs="Arial"/>
          <w:noProof/>
          <w:color w:val="000000"/>
          <w:szCs w:val="24"/>
        </w:rPr>
        <w:t xml:space="preserve">.  </w:t>
      </w:r>
      <w:r w:rsidRPr="002C5C59">
        <w:rPr>
          <w:rFonts w:cs="Arial"/>
          <w:noProof/>
          <w:color w:val="000000"/>
        </w:rPr>
        <w:t>Les méthodes à utiliser pour l’évaluation de la d</w:t>
      </w:r>
      <w:r w:rsidRPr="002C5C59">
        <w:rPr>
          <w:rFonts w:cs="Arial"/>
          <w:noProof/>
          <w:color w:val="000000"/>
          <w:szCs w:val="24"/>
        </w:rPr>
        <w:t>istinction sont expliquées dans la section 5.2.1 du d</w:t>
      </w:r>
      <w:r w:rsidRPr="002C5C59">
        <w:rPr>
          <w:rFonts w:cs="Arial"/>
          <w:noProof/>
          <w:color w:val="000000"/>
        </w:rPr>
        <w:t>ocument TGP/9 Examen de la distinction :</w:t>
      </w:r>
    </w:p>
    <w:p w:rsidR="002C5C59" w:rsidRPr="002C5C59" w:rsidRDefault="002C5C59" w:rsidP="00A26263">
      <w:pPr>
        <w:rPr>
          <w:noProof/>
        </w:rPr>
      </w:pPr>
    </w:p>
    <w:p w:rsidR="002C5C59" w:rsidRPr="00A26263" w:rsidRDefault="002C5C59" w:rsidP="00DA5E76">
      <w:pPr>
        <w:ind w:left="851" w:right="849"/>
        <w:rPr>
          <w:noProof/>
          <w:sz w:val="18"/>
          <w:szCs w:val="22"/>
        </w:rPr>
      </w:pPr>
      <w:bookmarkStart w:id="31" w:name="_Toc156741072"/>
      <w:bookmarkStart w:id="32" w:name="_Toc177531000"/>
      <w:r w:rsidRPr="00A26263">
        <w:rPr>
          <w:noProof/>
          <w:sz w:val="18"/>
          <w:szCs w:val="22"/>
        </w:rPr>
        <w:t>“</w:t>
      </w:r>
      <w:r w:rsidRPr="00A26263">
        <w:rPr>
          <w:noProof/>
          <w:sz w:val="18"/>
          <w:szCs w:val="22"/>
          <w:u w:val="single"/>
        </w:rPr>
        <w:t>5.2.1</w:t>
      </w:r>
      <w:r w:rsidRPr="00A26263">
        <w:rPr>
          <w:noProof/>
          <w:sz w:val="18"/>
          <w:szCs w:val="22"/>
          <w:u w:val="single"/>
        </w:rPr>
        <w:tab/>
        <w:t>Introduction</w:t>
      </w:r>
      <w:bookmarkEnd w:id="31"/>
      <w:bookmarkEnd w:id="32"/>
    </w:p>
    <w:p w:rsidR="002C5C59" w:rsidRPr="00A26263" w:rsidRDefault="002C5C59" w:rsidP="00DA5E76">
      <w:pPr>
        <w:ind w:left="851" w:right="849"/>
        <w:rPr>
          <w:noProof/>
          <w:sz w:val="18"/>
          <w:szCs w:val="22"/>
        </w:rPr>
      </w:pPr>
    </w:p>
    <w:p w:rsidR="002C5C59" w:rsidRPr="00A26263" w:rsidRDefault="002C5C59" w:rsidP="00DA5E76">
      <w:pPr>
        <w:ind w:left="851" w:right="849"/>
        <w:rPr>
          <w:noProof/>
          <w:sz w:val="18"/>
          <w:szCs w:val="22"/>
        </w:rPr>
      </w:pPr>
      <w:r w:rsidRPr="00A26263">
        <w:rPr>
          <w:noProof/>
          <w:sz w:val="18"/>
          <w:szCs w:val="22"/>
        </w:rPr>
        <w:t>“5.2.1.1</w:t>
      </w:r>
      <w:r w:rsidRPr="00A26263">
        <w:rPr>
          <w:noProof/>
          <w:sz w:val="18"/>
          <w:szCs w:val="22"/>
        </w:rPr>
        <w:tab/>
        <w:t>Les méthodes d’évaluation de la distinction sur la base de l’essai en culture peuvent être résumées comme suit :</w:t>
      </w:r>
    </w:p>
    <w:p w:rsidR="002C5C59" w:rsidRPr="00A26263" w:rsidRDefault="002C5C59" w:rsidP="00DA5E76">
      <w:pPr>
        <w:ind w:left="851" w:right="849"/>
        <w:rPr>
          <w:noProof/>
          <w:sz w:val="18"/>
          <w:szCs w:val="22"/>
        </w:rPr>
      </w:pPr>
    </w:p>
    <w:p w:rsidR="002C5C59" w:rsidRPr="00A26263" w:rsidRDefault="002C5C59" w:rsidP="00DA5E76">
      <w:pPr>
        <w:ind w:left="851" w:right="849"/>
        <w:rPr>
          <w:noProof/>
          <w:sz w:val="18"/>
          <w:szCs w:val="22"/>
        </w:rPr>
      </w:pPr>
      <w:r w:rsidRPr="00A26263">
        <w:rPr>
          <w:noProof/>
          <w:sz w:val="18"/>
          <w:szCs w:val="22"/>
        </w:rPr>
        <w:t>“a)</w:t>
      </w:r>
      <w:r w:rsidRPr="00A26263">
        <w:rPr>
          <w:noProof/>
          <w:sz w:val="18"/>
          <w:szCs w:val="22"/>
        </w:rPr>
        <w:tab/>
        <w:t>Comparaison visuelle deux à deux dans le cadre de l’essai en culture (voir la section 5.2.2);</w:t>
      </w:r>
    </w:p>
    <w:p w:rsidR="002C5C59" w:rsidRPr="00A26263" w:rsidRDefault="002C5C59" w:rsidP="00DA5E76">
      <w:pPr>
        <w:ind w:left="851" w:right="849"/>
        <w:rPr>
          <w:noProof/>
          <w:sz w:val="18"/>
          <w:szCs w:val="22"/>
        </w:rPr>
      </w:pPr>
    </w:p>
    <w:p w:rsidR="002C5C59" w:rsidRPr="00A26263" w:rsidRDefault="002C5C59" w:rsidP="00DA5E76">
      <w:pPr>
        <w:ind w:left="851" w:right="849"/>
        <w:rPr>
          <w:noProof/>
          <w:sz w:val="18"/>
          <w:szCs w:val="22"/>
        </w:rPr>
      </w:pPr>
      <w:r w:rsidRPr="00A26263">
        <w:rPr>
          <w:noProof/>
          <w:sz w:val="18"/>
          <w:szCs w:val="22"/>
        </w:rPr>
        <w:t>“b)</w:t>
      </w:r>
      <w:r w:rsidRPr="00A26263">
        <w:rPr>
          <w:noProof/>
          <w:sz w:val="18"/>
          <w:szCs w:val="22"/>
        </w:rPr>
        <w:tab/>
        <w:t>Évaluation par des notes/notations globales pour la variété (ci</w:t>
      </w:r>
      <w:r w:rsidRPr="00A26263">
        <w:rPr>
          <w:noProof/>
          <w:sz w:val="18"/>
          <w:szCs w:val="22"/>
        </w:rPr>
        <w:noBreakHyphen/>
        <w:t>après dénommées “notes”) : l’évaluation de la distinction est fondée sur le niveau d’expression retenu pour les caractères d’une variété (voir la section 5.2.3);</w:t>
      </w:r>
    </w:p>
    <w:p w:rsidR="002C5C59" w:rsidRPr="00A26263" w:rsidRDefault="002C5C59" w:rsidP="00DA5E76">
      <w:pPr>
        <w:ind w:left="851" w:right="849"/>
        <w:rPr>
          <w:noProof/>
          <w:sz w:val="18"/>
          <w:szCs w:val="22"/>
        </w:rPr>
      </w:pPr>
    </w:p>
    <w:p w:rsidR="002C5C59" w:rsidRPr="00A26263" w:rsidRDefault="002C5C59" w:rsidP="00DA5E76">
      <w:pPr>
        <w:ind w:left="851" w:right="849"/>
        <w:rPr>
          <w:noProof/>
          <w:sz w:val="18"/>
          <w:szCs w:val="22"/>
        </w:rPr>
      </w:pPr>
      <w:r w:rsidRPr="00A26263">
        <w:rPr>
          <w:noProof/>
          <w:sz w:val="18"/>
          <w:szCs w:val="22"/>
        </w:rPr>
        <w:t>“c)</w:t>
      </w:r>
      <w:r w:rsidRPr="00A26263">
        <w:rPr>
          <w:noProof/>
          <w:sz w:val="18"/>
          <w:szCs w:val="22"/>
        </w:rPr>
        <w:tab/>
        <w:t>Analyse statistique des données issues de l’essai en culture : l’évaluation de la distinction est fondée sur l’analyse statistique des données issues de l’essai en culture.  Cette approche exige que, pour un caractère, il y ait un nombre suffisant de notations pour la variété (voir la section 5.2.4).</w:t>
      </w:r>
    </w:p>
    <w:p w:rsidR="002C5C59" w:rsidRPr="00A26263" w:rsidRDefault="002C5C59" w:rsidP="00DA5E76">
      <w:pPr>
        <w:ind w:left="851" w:right="849"/>
        <w:rPr>
          <w:noProof/>
          <w:sz w:val="18"/>
          <w:szCs w:val="22"/>
        </w:rPr>
      </w:pPr>
    </w:p>
    <w:p w:rsidR="002C5C59" w:rsidRPr="00A26263" w:rsidRDefault="002C5C59" w:rsidP="00DA5E76">
      <w:pPr>
        <w:ind w:left="851" w:right="849"/>
        <w:rPr>
          <w:noProof/>
          <w:sz w:val="18"/>
        </w:rPr>
      </w:pPr>
      <w:r w:rsidRPr="00A26263">
        <w:rPr>
          <w:noProof/>
          <w:sz w:val="18"/>
          <w:szCs w:val="22"/>
        </w:rPr>
        <w:t>“5.2.1.2</w:t>
      </w:r>
      <w:r w:rsidRPr="00A26263">
        <w:rPr>
          <w:noProof/>
          <w:sz w:val="18"/>
          <w:szCs w:val="22"/>
        </w:rPr>
        <w:tab/>
        <w:t>Le choix de la méthode ou de la combinaison de méthodes d’évaluation de la distinction, lequel est influencé par les particularités de la reproduction sexuée ou de la multiplication végétative de la variété et par le type d’expression du caractère, dépend de la méthode d’observation et du type de notation (VG, MG, VS ou MS).  Les situations les plus courantes sont résumées dans le tableau figurant dans la section 4.5.  [ … ].”</w:t>
      </w:r>
    </w:p>
    <w:p w:rsidR="002C5C59" w:rsidRPr="002C5C59" w:rsidRDefault="002C5C59" w:rsidP="00A26263">
      <w:pPr>
        <w:rPr>
          <w:noProof/>
        </w:rPr>
      </w:pPr>
    </w:p>
    <w:p w:rsidR="002C5C59" w:rsidRPr="002C5C59" w:rsidRDefault="002C5C59" w:rsidP="00586EED">
      <w:pPr>
        <w:tabs>
          <w:tab w:val="left" w:pos="1134"/>
        </w:tabs>
        <w:rPr>
          <w:noProof/>
          <w:szCs w:val="24"/>
        </w:rPr>
      </w:pPr>
      <w:r w:rsidRPr="002C5C59">
        <w:rPr>
          <w:noProof/>
        </w:rPr>
        <w:t>1.5.3.1.2</w:t>
      </w:r>
      <w:r w:rsidRPr="002C5C59">
        <w:rPr>
          <w:noProof/>
        </w:rPr>
        <w:tab/>
        <w:t xml:space="preserve">Les méthodes à utiliser pour l’évaluation de l’homogénéité sont expliquées dans la </w:t>
      </w:r>
      <w:r w:rsidRPr="002C5C59">
        <w:rPr>
          <w:noProof/>
          <w:szCs w:val="24"/>
        </w:rPr>
        <w:t>section 2.5.1 du</w:t>
      </w:r>
      <w:r w:rsidRPr="002C5C59">
        <w:rPr>
          <w:noProof/>
        </w:rPr>
        <w:t xml:space="preserve"> document </w:t>
      </w:r>
      <w:r w:rsidRPr="002C5C59">
        <w:rPr>
          <w:noProof/>
          <w:szCs w:val="24"/>
        </w:rPr>
        <w:t>TGP/10 “Examen de l’homogénéité” :</w:t>
      </w:r>
    </w:p>
    <w:p w:rsidR="002C5C59" w:rsidRPr="002C5C59" w:rsidRDefault="002C5C59" w:rsidP="00A26263">
      <w:pPr>
        <w:rPr>
          <w:noProof/>
          <w:szCs w:val="24"/>
        </w:rPr>
      </w:pPr>
    </w:p>
    <w:p w:rsidR="002C5C59" w:rsidRPr="00DA5E76" w:rsidRDefault="002C5C59" w:rsidP="00DA5E76">
      <w:pPr>
        <w:ind w:left="851" w:right="849"/>
        <w:rPr>
          <w:noProof/>
          <w:sz w:val="18"/>
          <w:szCs w:val="22"/>
        </w:rPr>
      </w:pPr>
      <w:r w:rsidRPr="00DA5E76">
        <w:rPr>
          <w:noProof/>
          <w:sz w:val="18"/>
          <w:szCs w:val="22"/>
        </w:rPr>
        <w:t>“2.5.1</w:t>
      </w:r>
      <w:r w:rsidRPr="00DA5E76">
        <w:rPr>
          <w:noProof/>
          <w:sz w:val="18"/>
          <w:szCs w:val="22"/>
        </w:rPr>
        <w:tab/>
        <w:t>Du type de variation de l’expression d’un caractère dans une variété dépend la façon dont ce caractère est utilisé en vue de déterminer l’homogénéité dans la plante.  Dans les cas où il est possible de déterminer visuellement des plantes hors</w:t>
      </w:r>
      <w:r w:rsidRPr="00DA5E76">
        <w:rPr>
          <w:noProof/>
          <w:sz w:val="18"/>
          <w:szCs w:val="22"/>
        </w:rPr>
        <w:noBreakHyphen/>
        <w:t>type, il est recommandé d’utiliser la méthode fondée sur les plantes hors</w:t>
      </w:r>
      <w:r w:rsidRPr="00DA5E76">
        <w:rPr>
          <w:noProof/>
          <w:sz w:val="18"/>
          <w:szCs w:val="22"/>
        </w:rPr>
        <w:noBreakHyphen/>
        <w:t>type pour évaluer l’homogénéité.  Dans les autres cas, on aura recours à la méthode fondée sur les écarts types.  Ainsi, l’homogénéité d’une variété peut être déterminée d’après les plantes hors</w:t>
      </w:r>
      <w:r w:rsidRPr="00DA5E76">
        <w:rPr>
          <w:noProof/>
          <w:sz w:val="18"/>
          <w:szCs w:val="22"/>
        </w:rPr>
        <w:noBreakHyphen/>
        <w:t>type seulement, les écarts types seulement, ou les plantes hors</w:t>
      </w:r>
      <w:r w:rsidRPr="00DA5E76">
        <w:rPr>
          <w:noProof/>
          <w:sz w:val="18"/>
          <w:szCs w:val="22"/>
        </w:rPr>
        <w:noBreakHyphen/>
        <w:t>type pour certains caractères et les écarts types pour d’autres.  Ces différents scénarios sont traités plus loin, à la section 6.”</w:t>
      </w:r>
    </w:p>
    <w:p w:rsidR="002C5C59" w:rsidRPr="002C5C59" w:rsidRDefault="002C5C59" w:rsidP="00A26263">
      <w:pPr>
        <w:rPr>
          <w:noProof/>
          <w:szCs w:val="24"/>
        </w:rPr>
      </w:pPr>
    </w:p>
    <w:p w:rsidR="002C5C59" w:rsidRPr="002C5C59" w:rsidRDefault="002C5C59" w:rsidP="00586EED">
      <w:pPr>
        <w:tabs>
          <w:tab w:val="left" w:pos="1134"/>
        </w:tabs>
        <w:rPr>
          <w:noProof/>
          <w:snapToGrid w:val="0"/>
        </w:rPr>
      </w:pPr>
      <w:r w:rsidRPr="002C5C59">
        <w:rPr>
          <w:noProof/>
        </w:rPr>
        <w:t>1.5.3.1.3</w:t>
      </w:r>
      <w:r w:rsidRPr="002C5C59">
        <w:rPr>
          <w:noProof/>
        </w:rPr>
        <w:tab/>
        <w:t xml:space="preserve">Le document </w:t>
      </w:r>
      <w:r w:rsidRPr="002C5C59">
        <w:rPr>
          <w:noProof/>
          <w:snapToGrid w:val="0"/>
        </w:rPr>
        <w:t>TGP/7 “Élaboration des principes directeurs d’examen”, ASW 5 Organisation des parcelles, identifie les types ci</w:t>
      </w:r>
      <w:r w:rsidRPr="002C5C59">
        <w:rPr>
          <w:noProof/>
          <w:snapToGrid w:val="0"/>
        </w:rPr>
        <w:noBreakHyphen/>
        <w:t>après d’essai DHS :</w:t>
      </w:r>
    </w:p>
    <w:p w:rsidR="002C5C59" w:rsidRPr="002C5C59" w:rsidRDefault="002C5C59" w:rsidP="00A26263">
      <w:pPr>
        <w:rPr>
          <w:strike/>
          <w:noProof/>
          <w:szCs w:val="24"/>
        </w:rPr>
      </w:pPr>
    </w:p>
    <w:p w:rsidR="002C5C59" w:rsidRPr="002C5C59" w:rsidRDefault="002C5C59" w:rsidP="00DA5E76">
      <w:pPr>
        <w:ind w:left="851"/>
        <w:rPr>
          <w:noProof/>
          <w:szCs w:val="22"/>
        </w:rPr>
      </w:pPr>
      <w:bookmarkStart w:id="33" w:name="_Toc27819140"/>
      <w:bookmarkStart w:id="34" w:name="_Toc27819321"/>
      <w:bookmarkStart w:id="35" w:name="_Toc27819502"/>
      <w:bookmarkStart w:id="36" w:name="_Toc71021525"/>
      <w:r w:rsidRPr="002C5C59">
        <w:rPr>
          <w:noProof/>
          <w:szCs w:val="22"/>
        </w:rPr>
        <w:t>ASW 5 (Section 3.4 du modèle) – Organisation des parcelles</w:t>
      </w:r>
      <w:bookmarkEnd w:id="33"/>
      <w:bookmarkEnd w:id="34"/>
      <w:bookmarkEnd w:id="35"/>
      <w:bookmarkEnd w:id="36"/>
    </w:p>
    <w:p w:rsidR="002C5C59" w:rsidRPr="002C5C59" w:rsidRDefault="002C5C59" w:rsidP="00DA5E76">
      <w:pPr>
        <w:ind w:left="851"/>
        <w:rPr>
          <w:noProof/>
          <w:szCs w:val="22"/>
        </w:rPr>
      </w:pPr>
    </w:p>
    <w:p w:rsidR="002C5C59" w:rsidRPr="002C5C59" w:rsidRDefault="002C5C59" w:rsidP="00DA5E76">
      <w:pPr>
        <w:ind w:left="851"/>
        <w:rPr>
          <w:i/>
          <w:noProof/>
          <w:szCs w:val="22"/>
        </w:rPr>
      </w:pPr>
      <w:bookmarkStart w:id="37" w:name="_Toc27819141"/>
      <w:bookmarkStart w:id="38" w:name="_Toc27819322"/>
      <w:bookmarkStart w:id="39" w:name="_Toc27819503"/>
      <w:bookmarkStart w:id="40" w:name="_Toc71021526"/>
      <w:r w:rsidRPr="002C5C59">
        <w:rPr>
          <w:i/>
          <w:noProof/>
          <w:szCs w:val="22"/>
        </w:rPr>
        <w:t>a)</w:t>
      </w:r>
      <w:r w:rsidRPr="002C5C59">
        <w:rPr>
          <w:i/>
          <w:noProof/>
          <w:szCs w:val="22"/>
        </w:rPr>
        <w:tab/>
        <w:t>Parcelles simples</w:t>
      </w:r>
    </w:p>
    <w:p w:rsidR="002C5C59" w:rsidRPr="002C5C59" w:rsidRDefault="002C5C59" w:rsidP="00DA5E76">
      <w:pPr>
        <w:ind w:left="851"/>
        <w:rPr>
          <w:noProof/>
          <w:szCs w:val="22"/>
        </w:rPr>
      </w:pPr>
      <w:r w:rsidRPr="002C5C59">
        <w:rPr>
          <w:noProof/>
          <w:szCs w:val="22"/>
        </w:rPr>
        <w:t>“Chaque essai doit être conçu de manière à porter au total sur {…} [plantes] / [arbres] au moins”.</w:t>
      </w:r>
    </w:p>
    <w:p w:rsidR="002C5C59" w:rsidRPr="002C5C59" w:rsidRDefault="002C5C59" w:rsidP="00DA5E76">
      <w:pPr>
        <w:ind w:left="851"/>
        <w:rPr>
          <w:noProof/>
          <w:szCs w:val="22"/>
        </w:rPr>
      </w:pPr>
    </w:p>
    <w:p w:rsidR="002C5C59" w:rsidRPr="002C5C59" w:rsidRDefault="002C5C59" w:rsidP="00DA5E76">
      <w:pPr>
        <w:ind w:left="851"/>
        <w:rPr>
          <w:i/>
          <w:noProof/>
          <w:szCs w:val="22"/>
        </w:rPr>
      </w:pPr>
      <w:r w:rsidRPr="002C5C59">
        <w:rPr>
          <w:i/>
          <w:noProof/>
          <w:szCs w:val="22"/>
        </w:rPr>
        <w:t>b)</w:t>
      </w:r>
      <w:r w:rsidRPr="002C5C59">
        <w:rPr>
          <w:i/>
          <w:noProof/>
          <w:szCs w:val="22"/>
        </w:rPr>
        <w:tab/>
        <w:t>Plantes isolées et parcelles en ligne</w:t>
      </w:r>
    </w:p>
    <w:p w:rsidR="002C5C59" w:rsidRPr="002C5C59" w:rsidRDefault="002C5C59" w:rsidP="00DA5E76">
      <w:pPr>
        <w:ind w:left="851"/>
        <w:rPr>
          <w:noProof/>
          <w:szCs w:val="22"/>
        </w:rPr>
      </w:pPr>
      <w:r w:rsidRPr="002C5C59">
        <w:rPr>
          <w:noProof/>
          <w:szCs w:val="22"/>
        </w:rPr>
        <w:t>“Chaque essai doit être conçu de manière à porter au total sur {…} plantes isolées et {…} mètres de parcelle en lignes au moins.”</w:t>
      </w:r>
    </w:p>
    <w:p w:rsidR="002C5C59" w:rsidRPr="002C5C59" w:rsidRDefault="002C5C59" w:rsidP="00DA5E76">
      <w:pPr>
        <w:ind w:left="851"/>
        <w:rPr>
          <w:i/>
          <w:noProof/>
          <w:szCs w:val="22"/>
        </w:rPr>
      </w:pPr>
    </w:p>
    <w:p w:rsidR="002C5C59" w:rsidRPr="002C5C59" w:rsidRDefault="002C5C59" w:rsidP="00DA5E76">
      <w:pPr>
        <w:ind w:left="851"/>
        <w:rPr>
          <w:i/>
          <w:noProof/>
          <w:szCs w:val="22"/>
        </w:rPr>
      </w:pPr>
      <w:bookmarkStart w:id="41" w:name="_Toc27819143"/>
      <w:bookmarkStart w:id="42" w:name="_Toc27819324"/>
      <w:bookmarkStart w:id="43" w:name="_Toc27819505"/>
      <w:bookmarkStart w:id="44" w:name="_Toc71021528"/>
      <w:bookmarkEnd w:id="37"/>
      <w:bookmarkEnd w:id="38"/>
      <w:bookmarkEnd w:id="39"/>
      <w:bookmarkEnd w:id="40"/>
      <w:r w:rsidRPr="002C5C59">
        <w:rPr>
          <w:i/>
          <w:noProof/>
          <w:szCs w:val="22"/>
        </w:rPr>
        <w:t>c)</w:t>
      </w:r>
      <w:r w:rsidRPr="002C5C59">
        <w:rPr>
          <w:i/>
          <w:noProof/>
          <w:szCs w:val="22"/>
        </w:rPr>
        <w:tab/>
        <w:t>Répétitions</w:t>
      </w:r>
      <w:bookmarkEnd w:id="41"/>
      <w:bookmarkEnd w:id="42"/>
      <w:bookmarkEnd w:id="43"/>
      <w:bookmarkEnd w:id="44"/>
    </w:p>
    <w:p w:rsidR="002C5C59" w:rsidRPr="002C5C59" w:rsidRDefault="002C5C59" w:rsidP="00DA5E76">
      <w:pPr>
        <w:ind w:left="851"/>
        <w:rPr>
          <w:noProof/>
          <w:szCs w:val="22"/>
        </w:rPr>
      </w:pPr>
      <w:r w:rsidRPr="002C5C59">
        <w:rPr>
          <w:noProof/>
          <w:szCs w:val="22"/>
        </w:rPr>
        <w:t>“Chaque essai doit être conçu de manière à porter au total sur {…} plantes au moins, qui doivent être réparties en {…} répétitions”.</w:t>
      </w:r>
    </w:p>
    <w:p w:rsidR="002C5C59" w:rsidRPr="002C5C59" w:rsidRDefault="002C5C59" w:rsidP="00A26263">
      <w:pPr>
        <w:rPr>
          <w:noProof/>
          <w:szCs w:val="22"/>
        </w:rPr>
      </w:pPr>
    </w:p>
    <w:p w:rsidR="002C5C59" w:rsidRPr="002C5C59" w:rsidRDefault="002C5C59" w:rsidP="00A26263">
      <w:pPr>
        <w:rPr>
          <w:noProof/>
        </w:rPr>
      </w:pPr>
      <w:r w:rsidRPr="002C5C59">
        <w:rPr>
          <w:noProof/>
        </w:rPr>
        <w:t>Les plantes isolées et les parcelles en ligne sont soumises à différents essais et, en particulier, ne constituent pas des répétitions (voir la section 1.5.3.3).</w:t>
      </w:r>
    </w:p>
    <w:p w:rsidR="002C5C59" w:rsidRPr="002C5C59" w:rsidRDefault="002C5C59" w:rsidP="00A26263">
      <w:pPr>
        <w:rPr>
          <w:noProof/>
        </w:rPr>
      </w:pPr>
    </w:p>
    <w:p w:rsidR="002C5C59" w:rsidRPr="002C5C59" w:rsidRDefault="002C5C59" w:rsidP="00586EED">
      <w:pPr>
        <w:tabs>
          <w:tab w:val="left" w:pos="1134"/>
        </w:tabs>
        <w:rPr>
          <w:noProof/>
          <w:szCs w:val="24"/>
        </w:rPr>
      </w:pPr>
      <w:r w:rsidRPr="002C5C59">
        <w:rPr>
          <w:noProof/>
          <w:szCs w:val="24"/>
        </w:rPr>
        <w:t>1.5.3.1.4</w:t>
      </w:r>
      <w:r w:rsidRPr="002C5C59">
        <w:rPr>
          <w:noProof/>
          <w:szCs w:val="24"/>
        </w:rPr>
        <w:tab/>
        <w:t>Les essais en parcelle unique sont appropriés lorsque la distinction est évaluée sur la base d’une c</w:t>
      </w:r>
      <w:r w:rsidRPr="002C5C59">
        <w:rPr>
          <w:noProof/>
        </w:rPr>
        <w:t>omparaison visuelle deux à deux ou</w:t>
      </w:r>
      <w:r w:rsidRPr="002C5C59">
        <w:rPr>
          <w:noProof/>
          <w:szCs w:val="24"/>
        </w:rPr>
        <w:t xml:space="preserve"> de </w:t>
      </w:r>
      <w:r w:rsidRPr="002C5C59">
        <w:rPr>
          <w:noProof/>
        </w:rPr>
        <w:t xml:space="preserve">notes/indications consignées relatives à une seule variété (voir la </w:t>
      </w:r>
      <w:r w:rsidRPr="002C5C59">
        <w:rPr>
          <w:noProof/>
          <w:szCs w:val="24"/>
        </w:rPr>
        <w:t>section 4.3.2.3 du</w:t>
      </w:r>
      <w:r w:rsidRPr="002C5C59">
        <w:rPr>
          <w:noProof/>
        </w:rPr>
        <w:t xml:space="preserve"> </w:t>
      </w:r>
      <w:r w:rsidRPr="002C5C59">
        <w:rPr>
          <w:noProof/>
          <w:szCs w:val="24"/>
        </w:rPr>
        <w:t xml:space="preserve">document TGP/9) </w:t>
      </w:r>
      <w:r w:rsidRPr="002C5C59">
        <w:rPr>
          <w:i/>
          <w:noProof/>
          <w:szCs w:val="24"/>
        </w:rPr>
        <w:t xml:space="preserve"> </w:t>
      </w:r>
      <w:r w:rsidRPr="002C5C59">
        <w:rPr>
          <w:noProof/>
          <w:szCs w:val="24"/>
        </w:rPr>
        <w:t>et lorsque l’homogénéité est évaluée par des plantes hors</w:t>
      </w:r>
      <w:r w:rsidRPr="002C5C59">
        <w:rPr>
          <w:noProof/>
          <w:szCs w:val="24"/>
        </w:rPr>
        <w:noBreakHyphen/>
        <w:t>type.  En sont des exemples courants les variétés fruitières et ornementales à multiplication végétative.</w:t>
      </w:r>
    </w:p>
    <w:p w:rsidR="002C5C59" w:rsidRPr="002C5C59" w:rsidRDefault="002C5C59" w:rsidP="00A26263">
      <w:pPr>
        <w:rPr>
          <w:strike/>
          <w:noProof/>
          <w:szCs w:val="24"/>
        </w:rPr>
      </w:pPr>
    </w:p>
    <w:p w:rsidR="002C5C59" w:rsidRPr="002C5C59" w:rsidRDefault="002C5C59" w:rsidP="00586EED">
      <w:pPr>
        <w:tabs>
          <w:tab w:val="left" w:pos="1134"/>
        </w:tabs>
        <w:rPr>
          <w:noProof/>
          <w:szCs w:val="24"/>
        </w:rPr>
      </w:pPr>
      <w:r w:rsidRPr="002C5C59">
        <w:rPr>
          <w:noProof/>
          <w:szCs w:val="24"/>
        </w:rPr>
        <w:t>1.5.3.1.5</w:t>
      </w:r>
      <w:r w:rsidRPr="002C5C59">
        <w:rPr>
          <w:noProof/>
          <w:szCs w:val="24"/>
        </w:rPr>
        <w:tab/>
        <w:t>Les parcelles obtenues par réplique sont appropriées lorsque l’évaluation de la distinction requiert, pour au moins quelques caractères, le calcul d’une moyenne variétale par observation ou mesure de groupes de plantes (voir la section 4.3.2.4 du document TGP/9) .  Dans ces cas</w:t>
      </w:r>
      <w:r w:rsidRPr="002C5C59">
        <w:rPr>
          <w:noProof/>
          <w:szCs w:val="24"/>
        </w:rPr>
        <w:noBreakHyphen/>
        <w:t>là, l’homogénéité est en général évaluée sur la base de plantes hors</w:t>
      </w:r>
      <w:r w:rsidRPr="002C5C59">
        <w:rPr>
          <w:noProof/>
          <w:szCs w:val="24"/>
        </w:rPr>
        <w:noBreakHyphen/>
        <w:t>type.  En sont des exemples courants les cultures agricoles autogames (p. ex. les céréales).</w:t>
      </w:r>
    </w:p>
    <w:p w:rsidR="002C5C59" w:rsidRPr="002C5C59" w:rsidRDefault="002C5C59" w:rsidP="00A26263">
      <w:pPr>
        <w:rPr>
          <w:noProof/>
          <w:szCs w:val="24"/>
        </w:rPr>
      </w:pPr>
    </w:p>
    <w:p w:rsidR="002C5C59" w:rsidRPr="002C5C59" w:rsidRDefault="002C5C59" w:rsidP="00586EED">
      <w:pPr>
        <w:tabs>
          <w:tab w:val="left" w:pos="1134"/>
        </w:tabs>
        <w:rPr>
          <w:noProof/>
          <w:szCs w:val="24"/>
        </w:rPr>
      </w:pPr>
      <w:r w:rsidRPr="002C5C59">
        <w:rPr>
          <w:noProof/>
          <w:szCs w:val="24"/>
        </w:rPr>
        <w:t>1.5.3.1.6</w:t>
      </w:r>
      <w:r w:rsidRPr="002C5C59">
        <w:rPr>
          <w:noProof/>
          <w:szCs w:val="24"/>
        </w:rPr>
        <w:tab/>
        <w:t>Les répétitions sont appropriées lorsque d</w:t>
      </w:r>
      <w:r w:rsidRPr="002C5C59">
        <w:rPr>
          <w:noProof/>
        </w:rPr>
        <w:t xml:space="preserve">es notations pour un certain nombre de plantes ou parties de plantes isolées sont nécessaires pour l’analyse statistique de données végétales individuelles aux fins de l’évaluation de la distinction pour au moins quelques caractères </w:t>
      </w:r>
      <w:r w:rsidRPr="002C5C59">
        <w:rPr>
          <w:noProof/>
          <w:szCs w:val="24"/>
        </w:rPr>
        <w:t>(normalement des caractères quantitatifs) (voir la section 4.3.3 du document TGP/9) .  Dans ces cas</w:t>
      </w:r>
      <w:r w:rsidRPr="002C5C59">
        <w:rPr>
          <w:noProof/>
          <w:szCs w:val="24"/>
        </w:rPr>
        <w:noBreakHyphen/>
        <w:t>là, l’homogénéité est évaluée, pour les caractères pertinents, en général, par écart type.  En sont des exemples courants les variétés allogames.</w:t>
      </w:r>
    </w:p>
    <w:p w:rsidR="002C5C59" w:rsidRPr="002C5C59" w:rsidRDefault="002C5C59" w:rsidP="00A26263">
      <w:pPr>
        <w:rPr>
          <w:noProof/>
          <w:szCs w:val="24"/>
        </w:rPr>
      </w:pPr>
    </w:p>
    <w:p w:rsidR="002C5C59" w:rsidRPr="002C5C59" w:rsidRDefault="002C5C59" w:rsidP="00586EED">
      <w:pPr>
        <w:tabs>
          <w:tab w:val="left" w:pos="1134"/>
        </w:tabs>
        <w:rPr>
          <w:noProof/>
        </w:rPr>
      </w:pPr>
      <w:r w:rsidRPr="002C5C59">
        <w:rPr>
          <w:noProof/>
        </w:rPr>
        <w:t>1.5</w:t>
      </w:r>
      <w:r w:rsidRPr="002C5C59">
        <w:rPr>
          <w:noProof/>
          <w:szCs w:val="24"/>
        </w:rPr>
        <w:t>.3.1.7</w:t>
      </w:r>
      <w:r w:rsidRPr="002C5C59">
        <w:rPr>
          <w:noProof/>
          <w:szCs w:val="24"/>
        </w:rPr>
        <w:tab/>
        <w:t>Le tableau ci</w:t>
      </w:r>
      <w:r w:rsidRPr="002C5C59">
        <w:rPr>
          <w:noProof/>
          <w:szCs w:val="24"/>
        </w:rPr>
        <w:noBreakHyphen/>
        <w:t>après résume les types courants de protocole d’essai d’après la méthode d’examen de la distinction et d’homogénéité :</w:t>
      </w:r>
    </w:p>
    <w:p w:rsidR="002C5C59" w:rsidRPr="002C5C59" w:rsidRDefault="002C5C59" w:rsidP="00A26263">
      <w:pPr>
        <w:rPr>
          <w:noProof/>
        </w:rPr>
      </w:pPr>
      <w:r w:rsidRPr="002C5C59">
        <w:rPr>
          <w:noProof/>
        </w:rPr>
        <w:br w:type="page"/>
      </w:r>
    </w:p>
    <w:tbl>
      <w:tblPr>
        <w:tblW w:w="9401"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3174"/>
        <w:gridCol w:w="2880"/>
        <w:gridCol w:w="2650"/>
      </w:tblGrid>
      <w:tr w:rsidR="002C5C59" w:rsidRPr="002C5C59" w:rsidTr="00F409A1">
        <w:trPr>
          <w:trHeight w:val="590"/>
        </w:trPr>
        <w:tc>
          <w:tcPr>
            <w:tcW w:w="3871" w:type="dxa"/>
            <w:gridSpan w:val="2"/>
            <w:vMerge w:val="restart"/>
          </w:tcPr>
          <w:p w:rsidR="002C5C59" w:rsidRPr="002C5C59" w:rsidRDefault="002C5C59" w:rsidP="00DA5E76">
            <w:pPr>
              <w:keepNext/>
              <w:keepLines/>
              <w:tabs>
                <w:tab w:val="left" w:pos="1134"/>
              </w:tabs>
              <w:jc w:val="center"/>
              <w:rPr>
                <w:rFonts w:cs="Arial"/>
                <w:noProof/>
              </w:rPr>
            </w:pPr>
          </w:p>
        </w:tc>
        <w:tc>
          <w:tcPr>
            <w:tcW w:w="5530" w:type="dxa"/>
            <w:gridSpan w:val="2"/>
            <w:vAlign w:val="center"/>
          </w:tcPr>
          <w:p w:rsidR="002C5C59" w:rsidRPr="002C5C59" w:rsidRDefault="002C5C59" w:rsidP="00DA5E76">
            <w:pPr>
              <w:jc w:val="center"/>
              <w:rPr>
                <w:noProof/>
              </w:rPr>
            </w:pPr>
            <w:r w:rsidRPr="002C5C59">
              <w:rPr>
                <w:rFonts w:cs="Arial"/>
                <w:b/>
                <w:noProof/>
              </w:rPr>
              <w:t>HOMOGÉNÉITÉ</w:t>
            </w:r>
          </w:p>
        </w:tc>
      </w:tr>
      <w:tr w:rsidR="002C5C59" w:rsidRPr="002C5C59" w:rsidTr="00F409A1">
        <w:trPr>
          <w:trHeight w:val="722"/>
        </w:trPr>
        <w:tc>
          <w:tcPr>
            <w:tcW w:w="3871" w:type="dxa"/>
            <w:gridSpan w:val="2"/>
            <w:vMerge/>
            <w:textDirection w:val="btLr"/>
          </w:tcPr>
          <w:p w:rsidR="002C5C59" w:rsidRPr="002C5C59" w:rsidRDefault="002C5C59" w:rsidP="00DA5E76">
            <w:pPr>
              <w:keepNext/>
              <w:keepLines/>
              <w:tabs>
                <w:tab w:val="left" w:pos="1134"/>
              </w:tabs>
              <w:jc w:val="center"/>
              <w:rPr>
                <w:rFonts w:cs="Arial"/>
                <w:noProof/>
              </w:rPr>
            </w:pPr>
          </w:p>
        </w:tc>
        <w:tc>
          <w:tcPr>
            <w:tcW w:w="2880" w:type="dxa"/>
            <w:vAlign w:val="center"/>
          </w:tcPr>
          <w:p w:rsidR="002C5C59" w:rsidRPr="002C5C59" w:rsidRDefault="002C5C59" w:rsidP="00DA5E76">
            <w:pPr>
              <w:jc w:val="center"/>
              <w:rPr>
                <w:noProof/>
              </w:rPr>
            </w:pPr>
            <w:r w:rsidRPr="002C5C59">
              <w:rPr>
                <w:rFonts w:cs="Arial"/>
                <w:noProof/>
              </w:rPr>
              <w:t>Méthode d’évaluation des plantes hors</w:t>
            </w:r>
            <w:r w:rsidRPr="002C5C59">
              <w:rPr>
                <w:rFonts w:cs="Arial"/>
                <w:noProof/>
              </w:rPr>
              <w:noBreakHyphen/>
              <w:t>type</w:t>
            </w:r>
          </w:p>
        </w:tc>
        <w:tc>
          <w:tcPr>
            <w:tcW w:w="2650" w:type="dxa"/>
            <w:vAlign w:val="center"/>
          </w:tcPr>
          <w:p w:rsidR="002C5C59" w:rsidRPr="002C5C59" w:rsidRDefault="002C5C59" w:rsidP="00DA5E76">
            <w:pPr>
              <w:jc w:val="center"/>
              <w:rPr>
                <w:noProof/>
              </w:rPr>
            </w:pPr>
            <w:r w:rsidRPr="002C5C59">
              <w:rPr>
                <w:rFonts w:cs="Arial"/>
                <w:noProof/>
              </w:rPr>
              <w:t>Écart type</w:t>
            </w:r>
          </w:p>
        </w:tc>
      </w:tr>
      <w:tr w:rsidR="002C5C59" w:rsidRPr="002C5C59" w:rsidTr="00F409A1">
        <w:trPr>
          <w:cantSplit/>
          <w:trHeight w:val="1134"/>
        </w:trPr>
        <w:tc>
          <w:tcPr>
            <w:tcW w:w="697" w:type="dxa"/>
            <w:vMerge w:val="restart"/>
            <w:textDirection w:val="btLr"/>
            <w:vAlign w:val="center"/>
          </w:tcPr>
          <w:p w:rsidR="002C5C59" w:rsidRPr="002C5C59" w:rsidRDefault="002C5C59" w:rsidP="00DA5E76">
            <w:pPr>
              <w:jc w:val="center"/>
              <w:rPr>
                <w:noProof/>
              </w:rPr>
            </w:pPr>
            <w:r w:rsidRPr="002C5C59">
              <w:rPr>
                <w:rFonts w:cs="Arial"/>
                <w:b/>
                <w:noProof/>
              </w:rPr>
              <w:t>DISTINCTION</w:t>
            </w:r>
          </w:p>
        </w:tc>
        <w:tc>
          <w:tcPr>
            <w:tcW w:w="3174" w:type="dxa"/>
            <w:vAlign w:val="center"/>
          </w:tcPr>
          <w:p w:rsidR="002C5C59" w:rsidRPr="002C5C59" w:rsidRDefault="002C5C59" w:rsidP="00DA5E76">
            <w:pPr>
              <w:jc w:val="center"/>
              <w:rPr>
                <w:noProof/>
              </w:rPr>
            </w:pPr>
            <w:r w:rsidRPr="002C5C59">
              <w:rPr>
                <w:rFonts w:cs="Arial"/>
                <w:noProof/>
                <w:szCs w:val="24"/>
              </w:rPr>
              <w:t xml:space="preserve">Comparaison visuelle </w:t>
            </w:r>
            <w:r w:rsidR="00F409A1">
              <w:rPr>
                <w:rFonts w:cs="Arial"/>
                <w:noProof/>
                <w:szCs w:val="24"/>
              </w:rPr>
              <w:br/>
            </w:r>
            <w:r w:rsidRPr="002C5C59">
              <w:rPr>
                <w:rFonts w:cs="Arial"/>
                <w:noProof/>
                <w:szCs w:val="24"/>
              </w:rPr>
              <w:t>deux à deux</w:t>
            </w:r>
          </w:p>
          <w:p w:rsidR="002C5C59" w:rsidRPr="002C5C59" w:rsidRDefault="002C5C59" w:rsidP="00DA5E76">
            <w:pPr>
              <w:jc w:val="center"/>
              <w:rPr>
                <w:noProof/>
                <w:szCs w:val="24"/>
              </w:rPr>
            </w:pPr>
            <w:r w:rsidRPr="002C5C59">
              <w:rPr>
                <w:noProof/>
              </w:rPr>
              <w:t>(VG)</w:t>
            </w:r>
          </w:p>
        </w:tc>
        <w:tc>
          <w:tcPr>
            <w:tcW w:w="2880" w:type="dxa"/>
            <w:vAlign w:val="center"/>
          </w:tcPr>
          <w:p w:rsidR="002C5C59" w:rsidRPr="002C5C59" w:rsidRDefault="002C5C59" w:rsidP="00DA5E76">
            <w:pPr>
              <w:jc w:val="center"/>
              <w:rPr>
                <w:noProof/>
              </w:rPr>
            </w:pPr>
            <w:r w:rsidRPr="002C5C59">
              <w:rPr>
                <w:rFonts w:cs="Arial"/>
                <w:noProof/>
              </w:rPr>
              <w:t xml:space="preserve">Parcelles uniques </w:t>
            </w:r>
            <w:r w:rsidRPr="002C5C59">
              <w:rPr>
                <w:rFonts w:cs="Arial"/>
                <w:noProof/>
              </w:rPr>
              <w:br/>
              <w:t>(voir la section 1.5.3.2)</w:t>
            </w:r>
          </w:p>
          <w:p w:rsidR="002C5C59" w:rsidRPr="002C5C59" w:rsidRDefault="002C5C59" w:rsidP="00DA5E76">
            <w:pPr>
              <w:keepNext/>
              <w:keepLines/>
              <w:tabs>
                <w:tab w:val="left" w:pos="1134"/>
              </w:tabs>
              <w:jc w:val="center"/>
              <w:rPr>
                <w:rFonts w:cs="Arial"/>
                <w:noProof/>
              </w:rPr>
            </w:pPr>
          </w:p>
        </w:tc>
        <w:tc>
          <w:tcPr>
            <w:tcW w:w="2650" w:type="dxa"/>
            <w:shd w:val="clear" w:color="auto" w:fill="D9D9D9"/>
            <w:vAlign w:val="center"/>
          </w:tcPr>
          <w:p w:rsidR="002C5C59" w:rsidRPr="002C5C59" w:rsidRDefault="002C5C59" w:rsidP="00DA5E76">
            <w:pPr>
              <w:keepNext/>
              <w:keepLines/>
              <w:tabs>
                <w:tab w:val="left" w:pos="1134"/>
              </w:tabs>
              <w:jc w:val="center"/>
              <w:rPr>
                <w:rFonts w:cs="Arial"/>
                <w:noProof/>
              </w:rPr>
            </w:pPr>
          </w:p>
        </w:tc>
      </w:tr>
      <w:tr w:rsidR="002C5C59" w:rsidRPr="002C5C59" w:rsidTr="00F409A1">
        <w:trPr>
          <w:cantSplit/>
          <w:trHeight w:val="1134"/>
        </w:trPr>
        <w:tc>
          <w:tcPr>
            <w:tcW w:w="697" w:type="dxa"/>
            <w:vMerge/>
          </w:tcPr>
          <w:p w:rsidR="002C5C59" w:rsidRPr="002C5C59" w:rsidRDefault="002C5C59" w:rsidP="00DA5E76">
            <w:pPr>
              <w:keepNext/>
              <w:keepLines/>
              <w:tabs>
                <w:tab w:val="left" w:pos="1134"/>
              </w:tabs>
              <w:jc w:val="center"/>
              <w:rPr>
                <w:rFonts w:cs="Arial"/>
                <w:noProof/>
              </w:rPr>
            </w:pPr>
          </w:p>
        </w:tc>
        <w:tc>
          <w:tcPr>
            <w:tcW w:w="3174" w:type="dxa"/>
            <w:vAlign w:val="center"/>
          </w:tcPr>
          <w:p w:rsidR="002C5C59" w:rsidRPr="002C5C59" w:rsidRDefault="002C5C59" w:rsidP="00DA5E76">
            <w:pPr>
              <w:jc w:val="center"/>
              <w:rPr>
                <w:noProof/>
              </w:rPr>
            </w:pPr>
            <w:r w:rsidRPr="002C5C59">
              <w:rPr>
                <w:rFonts w:cs="Arial"/>
                <w:noProof/>
              </w:rPr>
              <w:t>Notes/indications consignées relatives à une seule variété</w:t>
            </w:r>
          </w:p>
          <w:p w:rsidR="002C5C59" w:rsidRPr="002C5C59" w:rsidRDefault="002C5C59" w:rsidP="00DA5E76">
            <w:pPr>
              <w:jc w:val="center"/>
              <w:rPr>
                <w:noProof/>
              </w:rPr>
            </w:pPr>
            <w:r w:rsidRPr="002C5C59">
              <w:rPr>
                <w:noProof/>
              </w:rPr>
              <w:t>(VG/MG)</w:t>
            </w:r>
          </w:p>
        </w:tc>
        <w:tc>
          <w:tcPr>
            <w:tcW w:w="2880" w:type="dxa"/>
            <w:vAlign w:val="center"/>
          </w:tcPr>
          <w:p w:rsidR="002C5C59" w:rsidRPr="002C5C59" w:rsidRDefault="002C5C59" w:rsidP="00DA5E76">
            <w:pPr>
              <w:jc w:val="center"/>
              <w:rPr>
                <w:noProof/>
              </w:rPr>
            </w:pPr>
            <w:r w:rsidRPr="002C5C59">
              <w:rPr>
                <w:rFonts w:cs="Arial"/>
                <w:noProof/>
              </w:rPr>
              <w:t xml:space="preserve">Parcelles uniques </w:t>
            </w:r>
            <w:r w:rsidRPr="002C5C59">
              <w:rPr>
                <w:rFonts w:cs="Arial"/>
                <w:noProof/>
              </w:rPr>
              <w:br/>
              <w:t>(voir la section 1.5.3.2)</w:t>
            </w:r>
          </w:p>
          <w:p w:rsidR="002C5C59" w:rsidRPr="002C5C59" w:rsidRDefault="002C5C59" w:rsidP="00DA5E76">
            <w:pPr>
              <w:keepNext/>
              <w:keepLines/>
              <w:tabs>
                <w:tab w:val="left" w:pos="1134"/>
              </w:tabs>
              <w:jc w:val="center"/>
              <w:rPr>
                <w:rFonts w:cs="Arial"/>
                <w:noProof/>
              </w:rPr>
            </w:pPr>
          </w:p>
        </w:tc>
        <w:tc>
          <w:tcPr>
            <w:tcW w:w="2650" w:type="dxa"/>
            <w:shd w:val="clear" w:color="auto" w:fill="D9D9D9"/>
            <w:vAlign w:val="center"/>
          </w:tcPr>
          <w:p w:rsidR="002C5C59" w:rsidRPr="002C5C59" w:rsidRDefault="002C5C59" w:rsidP="00DA5E76">
            <w:pPr>
              <w:keepNext/>
              <w:keepLines/>
              <w:tabs>
                <w:tab w:val="left" w:pos="1134"/>
              </w:tabs>
              <w:jc w:val="center"/>
              <w:rPr>
                <w:rFonts w:cs="Arial"/>
                <w:noProof/>
              </w:rPr>
            </w:pPr>
          </w:p>
        </w:tc>
      </w:tr>
      <w:tr w:rsidR="002C5C59" w:rsidRPr="002C5C59" w:rsidTr="00F409A1">
        <w:trPr>
          <w:cantSplit/>
          <w:trHeight w:val="1340"/>
        </w:trPr>
        <w:tc>
          <w:tcPr>
            <w:tcW w:w="697" w:type="dxa"/>
            <w:vMerge/>
          </w:tcPr>
          <w:p w:rsidR="002C5C59" w:rsidRPr="002C5C59" w:rsidRDefault="002C5C59" w:rsidP="00DA5E76">
            <w:pPr>
              <w:keepNext/>
              <w:keepLines/>
              <w:tabs>
                <w:tab w:val="left" w:pos="1134"/>
              </w:tabs>
              <w:jc w:val="center"/>
              <w:rPr>
                <w:rFonts w:cs="Arial"/>
                <w:noProof/>
              </w:rPr>
            </w:pPr>
          </w:p>
        </w:tc>
        <w:tc>
          <w:tcPr>
            <w:tcW w:w="3174" w:type="dxa"/>
            <w:tcMar>
              <w:top w:w="113" w:type="dxa"/>
              <w:bottom w:w="113" w:type="dxa"/>
            </w:tcMar>
            <w:vAlign w:val="center"/>
          </w:tcPr>
          <w:p w:rsidR="002C5C59" w:rsidRPr="002C5C59" w:rsidRDefault="002C5C59" w:rsidP="00DA5E76">
            <w:pPr>
              <w:jc w:val="center"/>
              <w:rPr>
                <w:noProof/>
              </w:rPr>
            </w:pPr>
            <w:r w:rsidRPr="002C5C59">
              <w:rPr>
                <w:rFonts w:cs="Arial"/>
                <w:noProof/>
                <w:szCs w:val="24"/>
              </w:rPr>
              <w:t>Moyenne variétale</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Analyse statistique d’indications pour les données relatives à un groupe de plantes</w:t>
            </w:r>
            <w:r w:rsidRPr="002C5C59">
              <w:rPr>
                <w:noProof/>
              </w:rPr>
              <w:br/>
              <w:t>[Parcelles obtenues par réplique pour la consignation de données relatives à un groupe]</w:t>
            </w:r>
          </w:p>
          <w:p w:rsidR="002C5C59" w:rsidRPr="002C5C59" w:rsidRDefault="002C5C59" w:rsidP="00DA5E76">
            <w:pPr>
              <w:jc w:val="center"/>
              <w:rPr>
                <w:noProof/>
              </w:rPr>
            </w:pPr>
            <w:r w:rsidRPr="002C5C59">
              <w:rPr>
                <w:noProof/>
              </w:rPr>
              <w:t>(MG/MS)</w:t>
            </w:r>
          </w:p>
        </w:tc>
        <w:tc>
          <w:tcPr>
            <w:tcW w:w="2880" w:type="dxa"/>
            <w:tcMar>
              <w:top w:w="113" w:type="dxa"/>
              <w:bottom w:w="113" w:type="dxa"/>
            </w:tcMar>
            <w:vAlign w:val="center"/>
          </w:tcPr>
          <w:p w:rsidR="002C5C59" w:rsidRPr="002C5C59" w:rsidRDefault="002C5C59" w:rsidP="00DA5E76">
            <w:pPr>
              <w:jc w:val="center"/>
              <w:rPr>
                <w:noProof/>
              </w:rPr>
            </w:pPr>
            <w:r w:rsidRPr="002C5C59">
              <w:rPr>
                <w:rFonts w:cs="Arial"/>
                <w:noProof/>
              </w:rPr>
              <w:t>Parcelles obtenues par réplique</w:t>
            </w:r>
          </w:p>
        </w:tc>
        <w:tc>
          <w:tcPr>
            <w:tcW w:w="2650" w:type="dxa"/>
            <w:shd w:val="clear" w:color="auto" w:fill="D9D9D9"/>
            <w:tcMar>
              <w:top w:w="113" w:type="dxa"/>
              <w:bottom w:w="113" w:type="dxa"/>
            </w:tcMar>
            <w:vAlign w:val="center"/>
          </w:tcPr>
          <w:p w:rsidR="002C5C59" w:rsidRPr="002C5C59" w:rsidRDefault="002C5C59" w:rsidP="00DA5E76">
            <w:pPr>
              <w:keepNext/>
              <w:keepLines/>
              <w:tabs>
                <w:tab w:val="left" w:pos="1134"/>
              </w:tabs>
              <w:jc w:val="center"/>
              <w:rPr>
                <w:rFonts w:cs="Arial"/>
                <w:noProof/>
              </w:rPr>
            </w:pPr>
          </w:p>
        </w:tc>
      </w:tr>
      <w:tr w:rsidR="002C5C59" w:rsidRPr="002C5C59" w:rsidTr="00F409A1">
        <w:trPr>
          <w:cantSplit/>
          <w:trHeight w:val="1134"/>
        </w:trPr>
        <w:tc>
          <w:tcPr>
            <w:tcW w:w="697" w:type="dxa"/>
            <w:vMerge/>
          </w:tcPr>
          <w:p w:rsidR="002C5C59" w:rsidRPr="002C5C59" w:rsidRDefault="002C5C59" w:rsidP="00DA5E76">
            <w:pPr>
              <w:keepNext/>
              <w:keepLines/>
              <w:tabs>
                <w:tab w:val="left" w:pos="1134"/>
              </w:tabs>
              <w:jc w:val="center"/>
              <w:rPr>
                <w:rFonts w:cs="Arial"/>
                <w:noProof/>
              </w:rPr>
            </w:pPr>
          </w:p>
        </w:tc>
        <w:tc>
          <w:tcPr>
            <w:tcW w:w="3174" w:type="dxa"/>
            <w:vAlign w:val="center"/>
          </w:tcPr>
          <w:p w:rsidR="002C5C59" w:rsidRPr="002C5C59" w:rsidRDefault="002C5C59" w:rsidP="00DA5E76">
            <w:pPr>
              <w:jc w:val="center"/>
              <w:rPr>
                <w:noProof/>
              </w:rPr>
            </w:pPr>
            <w:r w:rsidRPr="002C5C59">
              <w:rPr>
                <w:rFonts w:cs="Arial"/>
                <w:noProof/>
                <w:szCs w:val="24"/>
              </w:rPr>
              <w:t xml:space="preserve">Analyse statistique </w:t>
            </w:r>
            <w:r w:rsidRPr="002C5C59">
              <w:rPr>
                <w:rFonts w:cs="Arial"/>
                <w:noProof/>
              </w:rPr>
              <w:t xml:space="preserve">de données relatives à des plantes isolées </w:t>
            </w:r>
            <w:r w:rsidRPr="002C5C59">
              <w:rPr>
                <w:rFonts w:cs="Arial"/>
                <w:noProof/>
                <w:szCs w:val="24"/>
              </w:rPr>
              <w:t>(MS)</w:t>
            </w:r>
          </w:p>
        </w:tc>
        <w:tc>
          <w:tcPr>
            <w:tcW w:w="2880" w:type="dxa"/>
            <w:shd w:val="clear" w:color="auto" w:fill="D9D9D9"/>
            <w:vAlign w:val="center"/>
          </w:tcPr>
          <w:p w:rsidR="002C5C59" w:rsidRPr="002C5C59" w:rsidRDefault="002C5C59" w:rsidP="00DA5E76">
            <w:pPr>
              <w:keepNext/>
              <w:keepLines/>
              <w:tabs>
                <w:tab w:val="left" w:pos="1134"/>
              </w:tabs>
              <w:jc w:val="center"/>
              <w:rPr>
                <w:rFonts w:cs="Arial"/>
                <w:noProof/>
              </w:rPr>
            </w:pPr>
          </w:p>
        </w:tc>
        <w:tc>
          <w:tcPr>
            <w:tcW w:w="2650" w:type="dxa"/>
            <w:vAlign w:val="center"/>
          </w:tcPr>
          <w:p w:rsidR="002C5C59" w:rsidRPr="002C5C59" w:rsidRDefault="002C5C59" w:rsidP="00DA5E76">
            <w:pPr>
              <w:jc w:val="center"/>
              <w:rPr>
                <w:noProof/>
              </w:rPr>
            </w:pPr>
            <w:r w:rsidRPr="002C5C59">
              <w:rPr>
                <w:rFonts w:cs="Arial"/>
                <w:noProof/>
              </w:rPr>
              <w:t xml:space="preserve">Parcelles obtenues par réplique </w:t>
            </w:r>
            <w:r w:rsidRPr="002C5C59">
              <w:rPr>
                <w:rFonts w:cs="Arial"/>
                <w:noProof/>
              </w:rPr>
              <w:br/>
              <w:t>(voir la section 1.5.7.3.3)</w:t>
            </w:r>
          </w:p>
        </w:tc>
      </w:tr>
    </w:tbl>
    <w:p w:rsidR="002C5C59" w:rsidRPr="002C5C59" w:rsidRDefault="002C5C59" w:rsidP="00A26263">
      <w:pPr>
        <w:rPr>
          <w:noProof/>
        </w:rPr>
      </w:pPr>
    </w:p>
    <w:p w:rsidR="00DA5E76" w:rsidRDefault="00DA5E76" w:rsidP="00DA5E76">
      <w:pPr>
        <w:ind w:left="1134" w:hanging="567"/>
        <w:rPr>
          <w:noProof/>
          <w:szCs w:val="24"/>
        </w:rPr>
      </w:pPr>
      <w:r>
        <w:rPr>
          <w:noProof/>
          <w:szCs w:val="24"/>
        </w:rPr>
        <w:t>MG:</w:t>
      </w:r>
      <w:r>
        <w:rPr>
          <w:noProof/>
          <w:szCs w:val="24"/>
        </w:rPr>
        <w:tab/>
      </w:r>
      <w:r w:rsidR="002C5C59" w:rsidRPr="002C5C59">
        <w:rPr>
          <w:noProof/>
          <w:szCs w:val="24"/>
        </w:rPr>
        <w:t>mensuration unique d’un ensemble de plantes ou de parties de plantes</w:t>
      </w:r>
    </w:p>
    <w:p w:rsidR="00DA5E76" w:rsidRDefault="00DA5E76" w:rsidP="00DA5E76">
      <w:pPr>
        <w:ind w:left="1134" w:hanging="567"/>
        <w:rPr>
          <w:noProof/>
          <w:szCs w:val="24"/>
        </w:rPr>
      </w:pPr>
      <w:r>
        <w:rPr>
          <w:noProof/>
          <w:szCs w:val="24"/>
        </w:rPr>
        <w:t>MS :</w:t>
      </w:r>
      <w:r>
        <w:rPr>
          <w:noProof/>
          <w:szCs w:val="24"/>
        </w:rPr>
        <w:tab/>
      </w:r>
      <w:r w:rsidR="002C5C59" w:rsidRPr="002C5C59">
        <w:rPr>
          <w:noProof/>
          <w:szCs w:val="24"/>
        </w:rPr>
        <w:t>mensuration d’un certain nombre de plantes isolées ou de parties de plantes</w:t>
      </w:r>
    </w:p>
    <w:p w:rsidR="00DA5E76" w:rsidRDefault="00DA5E76" w:rsidP="00DA5E76">
      <w:pPr>
        <w:ind w:left="1134" w:hanging="567"/>
        <w:rPr>
          <w:noProof/>
          <w:szCs w:val="24"/>
        </w:rPr>
      </w:pPr>
      <w:r>
        <w:rPr>
          <w:noProof/>
          <w:szCs w:val="24"/>
        </w:rPr>
        <w:t>VG :</w:t>
      </w:r>
      <w:r>
        <w:rPr>
          <w:noProof/>
          <w:szCs w:val="24"/>
        </w:rPr>
        <w:tab/>
      </w:r>
      <w:r w:rsidR="002C5C59" w:rsidRPr="002C5C59">
        <w:rPr>
          <w:noProof/>
          <w:szCs w:val="24"/>
        </w:rPr>
        <w:t>évaluation visuelle fondée sur une seule observation faite sur un ensemble de plantes ou de parties de plantes</w:t>
      </w:r>
    </w:p>
    <w:p w:rsidR="002C5C59" w:rsidRPr="002C5C59" w:rsidRDefault="00DA5E76" w:rsidP="00DA5E76">
      <w:pPr>
        <w:ind w:left="1134" w:hanging="567"/>
        <w:rPr>
          <w:noProof/>
          <w:szCs w:val="24"/>
        </w:rPr>
      </w:pPr>
      <w:r>
        <w:rPr>
          <w:noProof/>
          <w:szCs w:val="24"/>
        </w:rPr>
        <w:t>VS :</w:t>
      </w:r>
      <w:r>
        <w:rPr>
          <w:noProof/>
          <w:szCs w:val="24"/>
        </w:rPr>
        <w:tab/>
      </w:r>
      <w:r w:rsidR="002C5C59" w:rsidRPr="002C5C59">
        <w:rPr>
          <w:noProof/>
          <w:szCs w:val="24"/>
        </w:rPr>
        <w:t>évaluation visuelle fondée sur l’observation d’un certain nombre de plantes isolées ou de parties de plantes</w:t>
      </w:r>
    </w:p>
    <w:p w:rsidR="00DA5E76" w:rsidRDefault="00DA5E76" w:rsidP="00A26263">
      <w:pPr>
        <w:rPr>
          <w:noProof/>
        </w:rPr>
      </w:pPr>
    </w:p>
    <w:p w:rsidR="002C5C59" w:rsidRPr="002C5C59" w:rsidRDefault="002C5C59" w:rsidP="00A26263">
      <w:pPr>
        <w:rPr>
          <w:noProof/>
        </w:rPr>
      </w:pPr>
      <w:r w:rsidRPr="002C5C59">
        <w:rPr>
          <w:noProof/>
        </w:rPr>
        <w:t>(Voir les documents TGP/9 “Examen de la distinction”, section 4 “Observation des caractères”, et TGP/7, annexe I – Modèle de principes directeurs d’examen, ASW 7 b))</w:t>
      </w:r>
      <w:r w:rsidRPr="002C5C59">
        <w:rPr>
          <w:noProof/>
          <w:szCs w:val="24"/>
        </w:rPr>
        <w:t>.</w:t>
      </w:r>
    </w:p>
    <w:p w:rsidR="002C5C59" w:rsidRPr="002C5C59" w:rsidRDefault="002C5C59" w:rsidP="00A26263">
      <w:pPr>
        <w:rPr>
          <w:noProof/>
        </w:rPr>
      </w:pPr>
    </w:p>
    <w:p w:rsidR="002C5C59" w:rsidRPr="002C5C59" w:rsidRDefault="002C5C59" w:rsidP="00586EED">
      <w:pPr>
        <w:tabs>
          <w:tab w:val="left" w:pos="1134"/>
        </w:tabs>
        <w:rPr>
          <w:noProof/>
        </w:rPr>
      </w:pPr>
      <w:r w:rsidRPr="002C5C59">
        <w:rPr>
          <w:noProof/>
        </w:rPr>
        <w:t>1.5</w:t>
      </w:r>
      <w:r w:rsidRPr="002C5C59">
        <w:rPr>
          <w:noProof/>
          <w:szCs w:val="24"/>
        </w:rPr>
        <w:t>.3.1.8</w:t>
      </w:r>
      <w:r w:rsidRPr="002C5C59">
        <w:rPr>
          <w:noProof/>
          <w:szCs w:val="24"/>
        </w:rPr>
        <w:tab/>
        <w:t xml:space="preserve">Il arrive que, comme dans les conditions décrites dans la section 6.4 du </w:t>
      </w:r>
      <w:r w:rsidRPr="002C5C59">
        <w:rPr>
          <w:noProof/>
        </w:rPr>
        <w:t>document TGP/9, il peut s’avérer approprié de réaliser des essais “codés” randomisés.  Dans ces cas</w:t>
      </w:r>
      <w:r w:rsidRPr="002C5C59">
        <w:rPr>
          <w:noProof/>
        </w:rPr>
        <w:noBreakHyphen/>
        <w:t>là, on peut utiliser des parcelles ou des parties de plantes prélevées de l’essai (p. ex. ”Variétés en parcelles dans un dispositif randomisé” et “Parties de plantes de variétés” mentionnées dans la section 6.4.4 du document TGP/9).  Dans d’autres cas, des plantes doivent être semées spécifiquement pour les essais “codés” randomisés comme des parcelles contenant des plantes des deux variétés, les plantes étant semées dans un ordre aléatoire mais connu.  Dans ce cas, ces parcelles à mélange constituent physiquement une partie de l’essai en plein champ.  Les essais “codés” randomisés peuvent également revêtir la forme d’un mélange de pots avec les deux variétés en serre, option également considérée comme une extension de l’essai.  La configuration de ces essais “codés” randomisés est examinée dans la section 1.5.3.4.</w:t>
      </w:r>
    </w:p>
    <w:p w:rsidR="002C5C59" w:rsidRPr="002C5C59" w:rsidRDefault="002C5C59" w:rsidP="00A26263">
      <w:pPr>
        <w:rPr>
          <w:noProof/>
        </w:rPr>
      </w:pPr>
    </w:p>
    <w:p w:rsidR="002C5C59" w:rsidRPr="002C5C59" w:rsidRDefault="002C5C59" w:rsidP="00586EED">
      <w:pPr>
        <w:pStyle w:val="Heading5"/>
      </w:pPr>
      <w:bookmarkStart w:id="45" w:name="_Toc399419977"/>
      <w:r w:rsidRPr="002C5C59">
        <w:t>1.5.3.2</w:t>
      </w:r>
      <w:r w:rsidRPr="002C5C59">
        <w:tab/>
        <w:t>Parcelles uniques</w:t>
      </w:r>
      <w:bookmarkEnd w:id="45"/>
      <w:r w:rsidRPr="002C5C59">
        <w:t xml:space="preserve"> </w:t>
      </w:r>
    </w:p>
    <w:p w:rsidR="002C5C59" w:rsidRPr="002C5C59" w:rsidRDefault="002C5C59" w:rsidP="00A26263">
      <w:pPr>
        <w:rPr>
          <w:noProof/>
        </w:rPr>
      </w:pPr>
      <w:r w:rsidRPr="002C5C59">
        <w:rPr>
          <w:rFonts w:cs="Arial"/>
          <w:noProof/>
        </w:rPr>
        <w:t>Ce protocole d’essai suppose que, pour chaque variété incluse dans l’essai, il y aura une parcelle unique et que l’examen de la distinction et de l’homogénéité se fera sur la même parcelle.</w:t>
      </w:r>
    </w:p>
    <w:p w:rsidR="002C5C59" w:rsidRPr="002C5C59" w:rsidRDefault="002C5C59" w:rsidP="00A26263">
      <w:pPr>
        <w:rPr>
          <w:noProof/>
        </w:rPr>
      </w:pPr>
    </w:p>
    <w:p w:rsidR="002C5C59" w:rsidRPr="002C5C59" w:rsidRDefault="002C5C59" w:rsidP="00586EED">
      <w:pPr>
        <w:pStyle w:val="Heading5"/>
      </w:pPr>
      <w:bookmarkStart w:id="46" w:name="_Toc399419978"/>
      <w:r w:rsidRPr="002C5C59">
        <w:t>1.5.3.3</w:t>
      </w:r>
      <w:r w:rsidRPr="002C5C59">
        <w:tab/>
        <w:t>Parcelles obtenues par réplique (analyse statistique)</w:t>
      </w:r>
      <w:bookmarkEnd w:id="46"/>
    </w:p>
    <w:p w:rsidR="002C5C59" w:rsidRPr="00586EED" w:rsidRDefault="002C5C59" w:rsidP="00586EED">
      <w:pPr>
        <w:pStyle w:val="Heading6"/>
      </w:pPr>
      <w:bookmarkStart w:id="47" w:name="_Toc399419979"/>
      <w:r w:rsidRPr="00586EED">
        <w:t>1.5.3.3.1</w:t>
      </w:r>
      <w:r w:rsidRPr="00586EED">
        <w:tab/>
        <w:t>Introduction</w:t>
      </w:r>
      <w:bookmarkEnd w:id="47"/>
    </w:p>
    <w:p w:rsidR="002C5C59" w:rsidRPr="002C5C59" w:rsidRDefault="002C5C59" w:rsidP="00A26263">
      <w:pPr>
        <w:rPr>
          <w:noProof/>
        </w:rPr>
      </w:pPr>
      <w:r w:rsidRPr="002C5C59">
        <w:rPr>
          <w:noProof/>
        </w:rPr>
        <w:t>On se sert de parcelles obtenues par réplique lorsque plus d’une notation globale par variété est nécessaire pour faire l’examen de la distinction.  Les données d’un groupe de plantes peuvent être utilisées pour calculer une moyenne variétale et les données relatives aux plantes isolées peuvent l’être pour une analyse statistique.</w:t>
      </w:r>
    </w:p>
    <w:p w:rsidR="002C5C59" w:rsidRPr="002C5C59" w:rsidRDefault="002C5C59" w:rsidP="00A26263">
      <w:pPr>
        <w:rPr>
          <w:noProof/>
        </w:rPr>
      </w:pPr>
    </w:p>
    <w:p w:rsidR="002C5C59" w:rsidRPr="002C5C59" w:rsidRDefault="002C5C59" w:rsidP="00586EED">
      <w:pPr>
        <w:pStyle w:val="Heading6"/>
      </w:pPr>
      <w:bookmarkStart w:id="48" w:name="_Toc399419980"/>
      <w:r w:rsidRPr="002C5C59">
        <w:t>1.5.3.3.2</w:t>
      </w:r>
      <w:r w:rsidRPr="002C5C59">
        <w:tab/>
        <w:t>Parcelles obtenues par réplique pour l’analyse statistique de données relatives à des plantes isolées</w:t>
      </w:r>
      <w:bookmarkEnd w:id="48"/>
    </w:p>
    <w:p w:rsidR="002C5C59" w:rsidRPr="002C5C59" w:rsidRDefault="002C5C59" w:rsidP="00DA5E76">
      <w:pPr>
        <w:tabs>
          <w:tab w:val="left" w:pos="1134"/>
        </w:tabs>
        <w:rPr>
          <w:noProof/>
        </w:rPr>
      </w:pPr>
      <w:r w:rsidRPr="002C5C59">
        <w:rPr>
          <w:rFonts w:cs="Arial"/>
          <w:noProof/>
        </w:rPr>
        <w:t>1.5.3.3.2.1</w:t>
      </w:r>
      <w:r w:rsidRPr="002C5C59">
        <w:rPr>
          <w:rFonts w:cs="Arial"/>
          <w:noProof/>
        </w:rPr>
        <w:tab/>
        <w:t>Lorsque l’évaluation de la distinction et de l’homogénéité repose sur l’analyse statistique de données relatives à des plantes isolées, l’essai portera sur plusieurs parcelles.  Ces dernières seront en général groupées en parcelles obtenues par réplique de telle sorte que chacune d’elles contienne une parcelle de chaque variété.  La répartition des variétés entre les parcelles fera intervenir la randomisation (voir la section 1.5.3.3.3)</w:t>
      </w:r>
      <w:r w:rsidRPr="002C5C59">
        <w:rPr>
          <w:rFonts w:cs="Arial"/>
          <w:i/>
          <w:noProof/>
          <w:szCs w:val="24"/>
        </w:rPr>
        <w:t xml:space="preserve"> </w:t>
      </w:r>
      <w:r w:rsidRPr="002C5C59">
        <w:rPr>
          <w:rFonts w:cs="Arial"/>
          <w:noProof/>
        </w:rPr>
        <w:t>.  Mentionnons à titre d’exemples de protocoles d’essai dont on se sert lorsque l’analyse statistique est utilisée les suivants :</w:t>
      </w:r>
    </w:p>
    <w:p w:rsidR="002C5C59" w:rsidRPr="002C5C59" w:rsidRDefault="002C5C59" w:rsidP="00A26263">
      <w:pPr>
        <w:rPr>
          <w:noProof/>
        </w:rPr>
      </w:pPr>
    </w:p>
    <w:p w:rsidR="002C5C59" w:rsidRPr="002C5C59" w:rsidRDefault="002C5C59" w:rsidP="00B17CB3">
      <w:pPr>
        <w:pStyle w:val="ListParagraph"/>
        <w:numPr>
          <w:ilvl w:val="0"/>
          <w:numId w:val="5"/>
        </w:numPr>
        <w:rPr>
          <w:noProof/>
        </w:rPr>
      </w:pPr>
      <w:r w:rsidRPr="002C5C59">
        <w:rPr>
          <w:noProof/>
        </w:rPr>
        <w:t>Protocole complètement aléatoire et plans en blocs aléatoires complets (voir la section 1.5.3.3.3)</w:t>
      </w:r>
      <w:r w:rsidRPr="00DA5E76">
        <w:rPr>
          <w:i/>
          <w:noProof/>
          <w:szCs w:val="24"/>
        </w:rPr>
        <w:t xml:space="preserve"> </w:t>
      </w:r>
    </w:p>
    <w:p w:rsidR="002C5C59" w:rsidRPr="002C5C59" w:rsidRDefault="002C5C59" w:rsidP="00B17CB3">
      <w:pPr>
        <w:pStyle w:val="ListParagraph"/>
        <w:numPr>
          <w:ilvl w:val="0"/>
          <w:numId w:val="5"/>
        </w:numPr>
        <w:rPr>
          <w:noProof/>
        </w:rPr>
      </w:pPr>
      <w:r w:rsidRPr="002C5C59">
        <w:rPr>
          <w:noProof/>
        </w:rPr>
        <w:t>Plans en blocs aléatoires incomplets (voir la section 1.5.3.3.</w:t>
      </w:r>
      <w:r w:rsidRPr="00DA5E76">
        <w:rPr>
          <w:noProof/>
          <w:szCs w:val="24"/>
        </w:rPr>
        <w:t>4</w:t>
      </w:r>
      <w:r w:rsidRPr="002C5C59">
        <w:rPr>
          <w:noProof/>
        </w:rPr>
        <w:t>)</w:t>
      </w:r>
      <w:r w:rsidRPr="00DA5E76">
        <w:rPr>
          <w:i/>
          <w:noProof/>
          <w:szCs w:val="24"/>
        </w:rPr>
        <w:t xml:space="preserve"> </w:t>
      </w:r>
    </w:p>
    <w:p w:rsidR="002C5C59" w:rsidRPr="002C5C59" w:rsidRDefault="002C5C59" w:rsidP="00B17CB3">
      <w:pPr>
        <w:pStyle w:val="ListParagraph"/>
        <w:numPr>
          <w:ilvl w:val="0"/>
          <w:numId w:val="5"/>
        </w:numPr>
        <w:rPr>
          <w:noProof/>
        </w:rPr>
      </w:pPr>
      <w:r w:rsidRPr="002C5C59">
        <w:rPr>
          <w:noProof/>
        </w:rPr>
        <w:t>Protocole pour les comparaisons par paires entre certaines variétés (voir la section 1.5.3.3.5)</w:t>
      </w:r>
      <w:r w:rsidRPr="00DA5E76">
        <w:rPr>
          <w:i/>
          <w:noProof/>
          <w:szCs w:val="24"/>
        </w:rPr>
        <w:t xml:space="preserve"> </w:t>
      </w:r>
    </w:p>
    <w:p w:rsidR="002C5C59" w:rsidRPr="00DA5E76" w:rsidRDefault="002C5C59" w:rsidP="00DA5E76">
      <w:pPr>
        <w:tabs>
          <w:tab w:val="left" w:pos="1134"/>
        </w:tabs>
        <w:rPr>
          <w:rFonts w:cs="Arial"/>
          <w:noProof/>
        </w:rPr>
      </w:pPr>
      <w:r w:rsidRPr="002C5C59">
        <w:rPr>
          <w:noProof/>
        </w:rPr>
        <w:t>1.5.3.3.2.2</w:t>
      </w:r>
      <w:r w:rsidRPr="002C5C59">
        <w:rPr>
          <w:noProof/>
        </w:rPr>
        <w:tab/>
        <w:t>La disti</w:t>
      </w:r>
      <w:r w:rsidRPr="00DA5E76">
        <w:rPr>
          <w:rFonts w:cs="Arial"/>
          <w:noProof/>
        </w:rPr>
        <w:t>nction peut être évaluée en faisant l’analyse statistique de tous les caractères ou de quelques caractères (en particulier des caractères quantitatifs) et d’autres caractères (en général des caractères pseudo</w:t>
      </w:r>
      <w:r w:rsidRPr="00DA5E76">
        <w:rPr>
          <w:rFonts w:cs="Arial"/>
          <w:noProof/>
        </w:rPr>
        <w:noBreakHyphen/>
        <w:t>qualitatifs et qualitatifs) au moyen d’une comparaison visuelle deux à deux ou de notes/notations globales pour la variété selon que de soin.</w:t>
      </w:r>
    </w:p>
    <w:p w:rsidR="002C5C59" w:rsidRPr="00DA5E76" w:rsidRDefault="002C5C59" w:rsidP="00DA5E76">
      <w:pPr>
        <w:tabs>
          <w:tab w:val="left" w:pos="1134"/>
        </w:tabs>
        <w:rPr>
          <w:rFonts w:cs="Arial"/>
          <w:noProof/>
        </w:rPr>
      </w:pPr>
    </w:p>
    <w:p w:rsidR="002C5C59" w:rsidRPr="002C5C59" w:rsidRDefault="002C5C59" w:rsidP="00DA5E76">
      <w:pPr>
        <w:tabs>
          <w:tab w:val="left" w:pos="1134"/>
        </w:tabs>
        <w:rPr>
          <w:noProof/>
          <w:szCs w:val="24"/>
        </w:rPr>
      </w:pPr>
      <w:r w:rsidRPr="00DA5E76">
        <w:rPr>
          <w:rFonts w:cs="Arial"/>
          <w:noProof/>
        </w:rPr>
        <w:t>1.5.3.3.2.3</w:t>
      </w:r>
      <w:r w:rsidRPr="00DA5E76">
        <w:rPr>
          <w:rFonts w:cs="Arial"/>
          <w:noProof/>
        </w:rPr>
        <w:tab/>
        <w:t>L’ho</w:t>
      </w:r>
      <w:r w:rsidRPr="002C5C59">
        <w:rPr>
          <w:noProof/>
          <w:szCs w:val="24"/>
        </w:rPr>
        <w:t>mogénéité peut être évaluée selon que de besoin au moyen de l’écart type de tous les caractères ou de quelques caractères ainsi qu’au moyen de plantes hors</w:t>
      </w:r>
      <w:r w:rsidRPr="002C5C59">
        <w:rPr>
          <w:noProof/>
          <w:szCs w:val="24"/>
        </w:rPr>
        <w:noBreakHyphen/>
        <w:t>type</w:t>
      </w:r>
      <w:r w:rsidR="00DA5E76">
        <w:rPr>
          <w:noProof/>
          <w:szCs w:val="24"/>
        </w:rPr>
        <w:t xml:space="preserve"> pour d’autres (voir la section </w:t>
      </w:r>
      <w:r w:rsidRPr="002C5C59">
        <w:rPr>
          <w:noProof/>
          <w:szCs w:val="24"/>
        </w:rPr>
        <w:t>6.4 du document TGP/10/1) .</w:t>
      </w:r>
    </w:p>
    <w:p w:rsidR="002C5C59" w:rsidRPr="002C5C59" w:rsidRDefault="002C5C59" w:rsidP="00A26263">
      <w:pPr>
        <w:rPr>
          <w:noProof/>
          <w:szCs w:val="24"/>
        </w:rPr>
      </w:pPr>
    </w:p>
    <w:p w:rsidR="002C5C59" w:rsidRPr="002C5C59" w:rsidRDefault="002C5C59" w:rsidP="00586EED">
      <w:pPr>
        <w:pStyle w:val="Heading6"/>
      </w:pPr>
      <w:bookmarkStart w:id="49" w:name="_Toc194218690"/>
      <w:bookmarkStart w:id="50" w:name="_Toc399419981"/>
      <w:r w:rsidRPr="002C5C59">
        <w:t>1.5.3.3.3</w:t>
      </w:r>
      <w:r w:rsidRPr="002C5C59">
        <w:tab/>
      </w:r>
      <w:bookmarkEnd w:id="49"/>
      <w:r w:rsidRPr="002C5C59">
        <w:t>Randomisation</w:t>
      </w:r>
      <w:bookmarkEnd w:id="50"/>
    </w:p>
    <w:p w:rsidR="002C5C59" w:rsidRPr="002C5C59" w:rsidRDefault="002C5C59" w:rsidP="00DA5E76">
      <w:pPr>
        <w:tabs>
          <w:tab w:val="left" w:pos="1134"/>
        </w:tabs>
        <w:rPr>
          <w:noProof/>
          <w:szCs w:val="24"/>
        </w:rPr>
      </w:pPr>
      <w:r w:rsidRPr="002C5C59">
        <w:rPr>
          <w:noProof/>
          <w:szCs w:val="24"/>
        </w:rPr>
        <w:t>1.5.3.3.</w:t>
      </w:r>
      <w:r w:rsidRPr="002C5C59">
        <w:rPr>
          <w:noProof/>
        </w:rPr>
        <w:t>3</w:t>
      </w:r>
      <w:r w:rsidRPr="002C5C59">
        <w:rPr>
          <w:noProof/>
          <w:szCs w:val="24"/>
        </w:rPr>
        <w:t>.1</w:t>
      </w:r>
      <w:r w:rsidRPr="002C5C59">
        <w:rPr>
          <w:noProof/>
          <w:szCs w:val="24"/>
        </w:rPr>
        <w:tab/>
        <w:t>S’il faut qu’il y ait des parcelles obtenues par réplique de chaque variété dans l’essai en culture, il sied de décider si ces parcelles doivent être groupées en blocs et comment elles doivent être alignées à l’intérieur d’un bloc, c’est</w:t>
      </w:r>
      <w:r w:rsidRPr="002C5C59">
        <w:rPr>
          <w:noProof/>
          <w:szCs w:val="24"/>
        </w:rPr>
        <w:noBreakHyphen/>
        <w:t>à</w:t>
      </w:r>
      <w:r w:rsidRPr="002C5C59">
        <w:rPr>
          <w:noProof/>
          <w:szCs w:val="24"/>
        </w:rPr>
        <w:noBreakHyphen/>
        <w:t>dire la conception expérimentale.  Cela détermine comment la variation locale, indésirable ou de bruit nuisance variation est contrôlée et, partant, comment la distinction et l’homogénéité peuvent être évaluées avec précision.  D’aucuns pensent par ailleurs que la variation émane de différentes sources et que cela peut influer sur le choix de la taille des échantillons, ce qui a alors un impact sur la précision.  Cette dernière est importante car elle a, à son tour, un impact sur la prise de décisions.  Si les données manquent plutôt de précision et si les décisions reposent sur ces données, il est fort possible que seront alors prises des décisions inappropriées ou erronées.  On en traitera ci</w:t>
      </w:r>
      <w:r w:rsidRPr="002C5C59">
        <w:rPr>
          <w:noProof/>
          <w:szCs w:val="24"/>
        </w:rPr>
        <w:noBreakHyphen/>
        <w:t>dessous.</w:t>
      </w:r>
    </w:p>
    <w:p w:rsidR="002C5C59" w:rsidRPr="00DA5E76" w:rsidRDefault="002C5C59" w:rsidP="00DA5E76">
      <w:pPr>
        <w:tabs>
          <w:tab w:val="left" w:pos="1134"/>
        </w:tabs>
        <w:rPr>
          <w:noProof/>
          <w:szCs w:val="24"/>
        </w:rPr>
      </w:pPr>
    </w:p>
    <w:p w:rsidR="002C5C59" w:rsidRPr="002C5C59" w:rsidRDefault="002C5C59" w:rsidP="00F409A1">
      <w:pPr>
        <w:keepNext/>
        <w:tabs>
          <w:tab w:val="left" w:pos="1134"/>
        </w:tabs>
        <w:rPr>
          <w:noProof/>
        </w:rPr>
      </w:pPr>
      <w:r w:rsidRPr="00DA5E76">
        <w:rPr>
          <w:noProof/>
          <w:szCs w:val="24"/>
        </w:rPr>
        <w:t>1.5.3.3.3.2</w:t>
      </w:r>
      <w:r w:rsidRPr="00DA5E76">
        <w:rPr>
          <w:noProof/>
          <w:szCs w:val="24"/>
        </w:rPr>
        <w:tab/>
        <w:t xml:space="preserve">Dans la conception d’une expérience, il est important de choisir une surface aussi homogène que possible afin de </w:t>
      </w:r>
      <w:r w:rsidRPr="002C5C59">
        <w:rPr>
          <w:noProof/>
        </w:rPr>
        <w:t>réduire au minimum la variation entre des parcelles de la même variété, c’est</w:t>
      </w:r>
      <w:r w:rsidRPr="002C5C59">
        <w:rPr>
          <w:noProof/>
        </w:rPr>
        <w:noBreakHyphen/>
        <w:t>à</w:t>
      </w:r>
      <w:r w:rsidRPr="002C5C59">
        <w:rPr>
          <w:noProof/>
        </w:rPr>
        <w:noBreakHyphen/>
        <w:t>dire la variation aléatoire.  Supposons que nous avons un champ où l’on sait que la variabilité la plus grande va dans le sens “nord</w:t>
      </w:r>
      <w:r w:rsidRPr="002C5C59">
        <w:rPr>
          <w:noProof/>
        </w:rPr>
        <w:noBreakHyphen/>
        <w:t>sud” comme par exemple dans la figure suivante :</w:t>
      </w:r>
    </w:p>
    <w:p w:rsidR="002C5C59" w:rsidRPr="002C5C59" w:rsidRDefault="002C5C59" w:rsidP="00F409A1">
      <w:pPr>
        <w:keepNext/>
        <w:rPr>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3"/>
        <w:gridCol w:w="854"/>
        <w:gridCol w:w="853"/>
        <w:gridCol w:w="854"/>
        <w:gridCol w:w="853"/>
        <w:gridCol w:w="854"/>
        <w:gridCol w:w="853"/>
        <w:gridCol w:w="854"/>
        <w:gridCol w:w="2068"/>
      </w:tblGrid>
      <w:tr w:rsidR="002C5C59" w:rsidRPr="002C5C59" w:rsidTr="003F1E0E">
        <w:trPr>
          <w:cantSplit/>
          <w:trHeight w:val="543"/>
        </w:trPr>
        <w:tc>
          <w:tcPr>
            <w:tcW w:w="853" w:type="dxa"/>
          </w:tcPr>
          <w:p w:rsidR="002C5C59" w:rsidRPr="002C5C59" w:rsidRDefault="002C5C59" w:rsidP="00DA5E76">
            <w:pPr>
              <w:keepNext/>
              <w:rPr>
                <w:rFonts w:cs="Arial"/>
                <w:noProof/>
                <w:sz w:val="22"/>
              </w:rPr>
            </w:pPr>
          </w:p>
        </w:tc>
        <w:tc>
          <w:tcPr>
            <w:tcW w:w="854" w:type="dxa"/>
          </w:tcPr>
          <w:p w:rsidR="002C5C59" w:rsidRPr="002C5C59" w:rsidRDefault="002C5C59" w:rsidP="00DA5E76">
            <w:pPr>
              <w:keepNext/>
              <w:rPr>
                <w:rFonts w:cs="Arial"/>
                <w:noProof/>
                <w:sz w:val="22"/>
              </w:rPr>
            </w:pPr>
          </w:p>
        </w:tc>
        <w:tc>
          <w:tcPr>
            <w:tcW w:w="853" w:type="dxa"/>
          </w:tcPr>
          <w:p w:rsidR="002C5C59" w:rsidRPr="002C5C59" w:rsidRDefault="002C5C59" w:rsidP="00DA5E76">
            <w:pPr>
              <w:keepNext/>
              <w:rPr>
                <w:rFonts w:cs="Arial"/>
                <w:noProof/>
                <w:sz w:val="22"/>
              </w:rPr>
            </w:pPr>
          </w:p>
        </w:tc>
        <w:tc>
          <w:tcPr>
            <w:tcW w:w="854" w:type="dxa"/>
          </w:tcPr>
          <w:p w:rsidR="002C5C59" w:rsidRPr="002C5C59" w:rsidRDefault="002C5C59" w:rsidP="00DA5E76">
            <w:pPr>
              <w:keepNext/>
              <w:rPr>
                <w:rFonts w:cs="Arial"/>
                <w:noProof/>
                <w:sz w:val="22"/>
              </w:rPr>
            </w:pPr>
          </w:p>
        </w:tc>
        <w:tc>
          <w:tcPr>
            <w:tcW w:w="853" w:type="dxa"/>
          </w:tcPr>
          <w:p w:rsidR="002C5C59" w:rsidRPr="002C5C59" w:rsidRDefault="002C5C59" w:rsidP="00DA5E76">
            <w:pPr>
              <w:keepNext/>
              <w:rPr>
                <w:rFonts w:cs="Arial"/>
                <w:noProof/>
                <w:sz w:val="22"/>
              </w:rPr>
            </w:pPr>
          </w:p>
        </w:tc>
        <w:tc>
          <w:tcPr>
            <w:tcW w:w="854" w:type="dxa"/>
          </w:tcPr>
          <w:p w:rsidR="002C5C59" w:rsidRPr="002C5C59" w:rsidRDefault="002C5C59" w:rsidP="00DA5E76">
            <w:pPr>
              <w:keepNext/>
              <w:rPr>
                <w:rFonts w:cs="Arial"/>
                <w:noProof/>
                <w:sz w:val="22"/>
              </w:rPr>
            </w:pPr>
          </w:p>
        </w:tc>
        <w:tc>
          <w:tcPr>
            <w:tcW w:w="853" w:type="dxa"/>
          </w:tcPr>
          <w:p w:rsidR="002C5C59" w:rsidRPr="002C5C59" w:rsidRDefault="002C5C59" w:rsidP="00DA5E76">
            <w:pPr>
              <w:keepNext/>
              <w:rPr>
                <w:rFonts w:cs="Arial"/>
                <w:noProof/>
                <w:sz w:val="22"/>
              </w:rPr>
            </w:pPr>
          </w:p>
        </w:tc>
        <w:tc>
          <w:tcPr>
            <w:tcW w:w="854" w:type="dxa"/>
            <w:tcBorders>
              <w:right w:val="single" w:sz="4" w:space="0" w:color="auto"/>
            </w:tcBorders>
          </w:tcPr>
          <w:p w:rsidR="002C5C59" w:rsidRPr="002C5C59" w:rsidRDefault="002C5C59" w:rsidP="00DA5E76">
            <w:pPr>
              <w:keepNext/>
              <w:rPr>
                <w:rFonts w:cs="Arial"/>
                <w:noProof/>
              </w:rPr>
            </w:pPr>
          </w:p>
        </w:tc>
        <w:tc>
          <w:tcPr>
            <w:tcW w:w="2068" w:type="dxa"/>
            <w:vMerge w:val="restart"/>
            <w:tcBorders>
              <w:top w:val="nil"/>
              <w:left w:val="single" w:sz="4" w:space="0" w:color="auto"/>
              <w:bottom w:val="nil"/>
              <w:right w:val="nil"/>
            </w:tcBorders>
          </w:tcPr>
          <w:p w:rsidR="002C5C59" w:rsidRPr="002C5C59" w:rsidRDefault="002C5C59" w:rsidP="00DA5E76">
            <w:pPr>
              <w:keepNext/>
              <w:jc w:val="center"/>
              <w:rPr>
                <w:noProof/>
              </w:rPr>
            </w:pPr>
            <w:r w:rsidRPr="002C5C59">
              <w:rPr>
                <w:rFonts w:cs="Arial"/>
                <w:noProof/>
              </w:rPr>
              <w:t>Grande fertilité</w:t>
            </w:r>
          </w:p>
          <w:p w:rsidR="002C5C59" w:rsidRPr="002C5C59" w:rsidRDefault="002C5C59" w:rsidP="00DA5E76">
            <w:pPr>
              <w:keepNext/>
              <w:jc w:val="center"/>
              <w:rPr>
                <w:noProof/>
                <w:sz w:val="22"/>
              </w:rPr>
            </w:pPr>
            <w:r w:rsidRPr="002C5C59">
              <w:rPr>
                <w:noProof/>
              </w:rPr>
              <w:t>(Extrémité “nord” du champ)</w:t>
            </w:r>
          </w:p>
        </w:tc>
      </w:tr>
      <w:tr w:rsidR="002C5C59" w:rsidRPr="002C5C59" w:rsidTr="003F1E0E">
        <w:trPr>
          <w:cantSplit/>
          <w:trHeight w:val="510"/>
        </w:trPr>
        <w:tc>
          <w:tcPr>
            <w:tcW w:w="853" w:type="dxa"/>
          </w:tcPr>
          <w:p w:rsidR="002C5C59" w:rsidRPr="002C5C59" w:rsidRDefault="002C5C59" w:rsidP="00DA5E76">
            <w:pPr>
              <w:keepNext/>
              <w:rPr>
                <w:noProof/>
              </w:rPr>
            </w:pPr>
            <w:r w:rsidRPr="002C5C59">
              <w:rPr>
                <w:rFonts w:cs="Arial"/>
                <w:noProof/>
                <w:lang w:val="en-US"/>
              </w:rPr>
              <mc:AlternateContent>
                <mc:Choice Requires="wps">
                  <w:drawing>
                    <wp:anchor distT="0" distB="0" distL="114300" distR="114300" simplePos="0" relativeHeight="251700224" behindDoc="0" locked="1" layoutInCell="0" allowOverlap="1" wp14:anchorId="738CFADB" wp14:editId="0280941B">
                      <wp:simplePos x="0" y="0"/>
                      <wp:positionH relativeFrom="column">
                        <wp:posOffset>4953000</wp:posOffset>
                      </wp:positionH>
                      <wp:positionV relativeFrom="paragraph">
                        <wp:posOffset>262255</wp:posOffset>
                      </wp:positionV>
                      <wp:extent cx="0" cy="1590675"/>
                      <wp:effectExtent l="53340" t="22860" r="60960" b="5715"/>
                      <wp:wrapNone/>
                      <wp:docPr id="1150" name="Straight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20.65pt" to="390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" o:allowincell="f">
                      <v:stroke startarrow="block"/>
                      <w10:anchorlock/>
                    </v:line>
                  </w:pict>
                </mc:Fallback>
              </mc:AlternateContent>
            </w:r>
            <w:r w:rsidRPr="002C5C59">
              <w:rPr>
                <w:rFonts w:cs="Arial"/>
                <w:noProof/>
              </w:rPr>
              <w:t xml:space="preserve"> </w:t>
            </w:r>
          </w:p>
        </w:tc>
        <w:tc>
          <w:tcPr>
            <w:tcW w:w="854" w:type="dxa"/>
          </w:tcPr>
          <w:p w:rsidR="002C5C59" w:rsidRPr="002C5C59" w:rsidRDefault="002C5C59" w:rsidP="00DA5E76">
            <w:pPr>
              <w:keepNext/>
              <w:rPr>
                <w:rFonts w:cs="Arial"/>
                <w:noProof/>
                <w:sz w:val="22"/>
              </w:rPr>
            </w:pPr>
          </w:p>
        </w:tc>
        <w:tc>
          <w:tcPr>
            <w:tcW w:w="853" w:type="dxa"/>
          </w:tcPr>
          <w:p w:rsidR="002C5C59" w:rsidRPr="002C5C59" w:rsidRDefault="002C5C59" w:rsidP="00DA5E76">
            <w:pPr>
              <w:keepNext/>
              <w:rPr>
                <w:rFonts w:cs="Arial"/>
                <w:noProof/>
                <w:sz w:val="22"/>
              </w:rPr>
            </w:pPr>
          </w:p>
        </w:tc>
        <w:tc>
          <w:tcPr>
            <w:tcW w:w="854" w:type="dxa"/>
          </w:tcPr>
          <w:p w:rsidR="002C5C59" w:rsidRPr="002C5C59" w:rsidRDefault="002C5C59" w:rsidP="00DA5E76">
            <w:pPr>
              <w:keepNext/>
              <w:rPr>
                <w:rFonts w:cs="Arial"/>
                <w:noProof/>
                <w:sz w:val="22"/>
              </w:rPr>
            </w:pPr>
          </w:p>
        </w:tc>
        <w:tc>
          <w:tcPr>
            <w:tcW w:w="853" w:type="dxa"/>
          </w:tcPr>
          <w:p w:rsidR="002C5C59" w:rsidRPr="002C5C59" w:rsidRDefault="002C5C59" w:rsidP="00DA5E76">
            <w:pPr>
              <w:keepNext/>
              <w:rPr>
                <w:rFonts w:cs="Arial"/>
                <w:noProof/>
                <w:sz w:val="22"/>
              </w:rPr>
            </w:pPr>
          </w:p>
        </w:tc>
        <w:tc>
          <w:tcPr>
            <w:tcW w:w="854" w:type="dxa"/>
          </w:tcPr>
          <w:p w:rsidR="002C5C59" w:rsidRPr="002C5C59" w:rsidRDefault="002C5C59" w:rsidP="00DA5E76">
            <w:pPr>
              <w:keepNext/>
              <w:rPr>
                <w:rFonts w:cs="Arial"/>
                <w:noProof/>
                <w:sz w:val="22"/>
              </w:rPr>
            </w:pPr>
          </w:p>
        </w:tc>
        <w:tc>
          <w:tcPr>
            <w:tcW w:w="853" w:type="dxa"/>
          </w:tcPr>
          <w:p w:rsidR="002C5C59" w:rsidRPr="002C5C59" w:rsidRDefault="002C5C59" w:rsidP="00DA5E76">
            <w:pPr>
              <w:keepNext/>
              <w:rPr>
                <w:rFonts w:cs="Arial"/>
                <w:noProof/>
                <w:sz w:val="22"/>
              </w:rPr>
            </w:pPr>
          </w:p>
        </w:tc>
        <w:tc>
          <w:tcPr>
            <w:tcW w:w="854" w:type="dxa"/>
            <w:tcBorders>
              <w:right w:val="single" w:sz="4" w:space="0" w:color="auto"/>
            </w:tcBorders>
          </w:tcPr>
          <w:p w:rsidR="002C5C59" w:rsidRPr="002C5C59" w:rsidRDefault="002C5C59" w:rsidP="00DA5E76">
            <w:pPr>
              <w:keepNext/>
              <w:rPr>
                <w:rFonts w:cs="Arial"/>
                <w:noProof/>
                <w:sz w:val="22"/>
              </w:rPr>
            </w:pPr>
          </w:p>
        </w:tc>
        <w:tc>
          <w:tcPr>
            <w:tcW w:w="2068" w:type="dxa"/>
            <w:vMerge/>
            <w:tcBorders>
              <w:top w:val="nil"/>
              <w:left w:val="single" w:sz="4" w:space="0" w:color="auto"/>
              <w:bottom w:val="nil"/>
              <w:right w:val="nil"/>
            </w:tcBorders>
          </w:tcPr>
          <w:p w:rsidR="002C5C59" w:rsidRPr="002C5C59" w:rsidRDefault="002C5C59" w:rsidP="00DA5E76">
            <w:pPr>
              <w:keepNext/>
              <w:jc w:val="center"/>
              <w:rPr>
                <w:rFonts w:cs="Arial"/>
                <w:noProof/>
                <w:sz w:val="22"/>
              </w:rPr>
            </w:pPr>
          </w:p>
        </w:tc>
      </w:tr>
      <w:tr w:rsidR="002C5C59" w:rsidRPr="002C5C59" w:rsidTr="003F1E0E">
        <w:trPr>
          <w:cantSplit/>
          <w:trHeight w:val="543"/>
        </w:trPr>
        <w:tc>
          <w:tcPr>
            <w:tcW w:w="853" w:type="dxa"/>
          </w:tcPr>
          <w:p w:rsidR="002C5C59" w:rsidRPr="002C5C59" w:rsidRDefault="002C5C59" w:rsidP="002C5C59">
            <w:pPr>
              <w:keepNext/>
              <w:rPr>
                <w:rFonts w:cs="Arial"/>
                <w:noProof/>
                <w:sz w:val="22"/>
              </w:rPr>
            </w:pPr>
          </w:p>
        </w:tc>
        <w:tc>
          <w:tcPr>
            <w:tcW w:w="854" w:type="dxa"/>
          </w:tcPr>
          <w:p w:rsidR="002C5C59" w:rsidRPr="002C5C59" w:rsidRDefault="002C5C59" w:rsidP="002C5C59">
            <w:pPr>
              <w:keepNext/>
              <w:rPr>
                <w:rFonts w:cs="Arial"/>
                <w:noProof/>
                <w:sz w:val="22"/>
              </w:rPr>
            </w:pPr>
          </w:p>
        </w:tc>
        <w:tc>
          <w:tcPr>
            <w:tcW w:w="853" w:type="dxa"/>
          </w:tcPr>
          <w:p w:rsidR="002C5C59" w:rsidRPr="002C5C59" w:rsidRDefault="002C5C59" w:rsidP="002C5C59">
            <w:pPr>
              <w:keepNext/>
              <w:rPr>
                <w:rFonts w:cs="Arial"/>
                <w:noProof/>
                <w:sz w:val="22"/>
              </w:rPr>
            </w:pPr>
          </w:p>
        </w:tc>
        <w:tc>
          <w:tcPr>
            <w:tcW w:w="854" w:type="dxa"/>
          </w:tcPr>
          <w:p w:rsidR="002C5C59" w:rsidRPr="002C5C59" w:rsidRDefault="002C5C59" w:rsidP="002C5C59">
            <w:pPr>
              <w:keepNext/>
              <w:rPr>
                <w:rFonts w:cs="Arial"/>
                <w:noProof/>
                <w:sz w:val="22"/>
              </w:rPr>
            </w:pPr>
          </w:p>
        </w:tc>
        <w:tc>
          <w:tcPr>
            <w:tcW w:w="853" w:type="dxa"/>
          </w:tcPr>
          <w:p w:rsidR="002C5C59" w:rsidRPr="002C5C59" w:rsidRDefault="002C5C59" w:rsidP="002C5C59">
            <w:pPr>
              <w:keepNext/>
              <w:rPr>
                <w:rFonts w:cs="Arial"/>
                <w:noProof/>
                <w:sz w:val="22"/>
              </w:rPr>
            </w:pPr>
          </w:p>
        </w:tc>
        <w:tc>
          <w:tcPr>
            <w:tcW w:w="854" w:type="dxa"/>
          </w:tcPr>
          <w:p w:rsidR="002C5C59" w:rsidRPr="002C5C59" w:rsidRDefault="002C5C59" w:rsidP="002C5C59">
            <w:pPr>
              <w:keepNext/>
              <w:rPr>
                <w:rFonts w:cs="Arial"/>
                <w:noProof/>
                <w:sz w:val="22"/>
              </w:rPr>
            </w:pPr>
          </w:p>
        </w:tc>
        <w:tc>
          <w:tcPr>
            <w:tcW w:w="853" w:type="dxa"/>
          </w:tcPr>
          <w:p w:rsidR="002C5C59" w:rsidRPr="002C5C59" w:rsidRDefault="002C5C59" w:rsidP="002C5C59">
            <w:pPr>
              <w:keepNext/>
              <w:rPr>
                <w:rFonts w:cs="Arial"/>
                <w:noProof/>
                <w:sz w:val="22"/>
              </w:rPr>
            </w:pPr>
          </w:p>
        </w:tc>
        <w:tc>
          <w:tcPr>
            <w:tcW w:w="854" w:type="dxa"/>
            <w:tcBorders>
              <w:right w:val="single" w:sz="4" w:space="0" w:color="auto"/>
            </w:tcBorders>
          </w:tcPr>
          <w:p w:rsidR="002C5C59" w:rsidRPr="002C5C59" w:rsidRDefault="002C5C59" w:rsidP="002C5C59">
            <w:pPr>
              <w:keepNext/>
              <w:rPr>
                <w:rFonts w:cs="Arial"/>
                <w:noProof/>
                <w:sz w:val="22"/>
              </w:rPr>
            </w:pPr>
          </w:p>
        </w:tc>
        <w:tc>
          <w:tcPr>
            <w:tcW w:w="2068" w:type="dxa"/>
            <w:vMerge w:val="restart"/>
            <w:tcBorders>
              <w:top w:val="nil"/>
              <w:left w:val="single" w:sz="4" w:space="0" w:color="auto"/>
              <w:bottom w:val="nil"/>
              <w:right w:val="nil"/>
            </w:tcBorders>
          </w:tcPr>
          <w:p w:rsidR="002C5C59" w:rsidRPr="002C5C59" w:rsidRDefault="002C5C59" w:rsidP="00DA5E76">
            <w:pPr>
              <w:keepNext/>
              <w:jc w:val="center"/>
              <w:rPr>
                <w:rFonts w:cs="Arial"/>
                <w:noProof/>
                <w:sz w:val="22"/>
              </w:rPr>
            </w:pPr>
          </w:p>
        </w:tc>
      </w:tr>
      <w:tr w:rsidR="002C5C59" w:rsidRPr="002C5C59" w:rsidTr="003F1E0E">
        <w:trPr>
          <w:cantSplit/>
          <w:trHeight w:val="543"/>
        </w:trPr>
        <w:tc>
          <w:tcPr>
            <w:tcW w:w="853" w:type="dxa"/>
          </w:tcPr>
          <w:p w:rsidR="002C5C59" w:rsidRPr="002C5C59" w:rsidRDefault="002C5C59" w:rsidP="002C5C59">
            <w:pPr>
              <w:keepNext/>
              <w:rPr>
                <w:rFonts w:cs="Arial"/>
                <w:noProof/>
                <w:sz w:val="22"/>
              </w:rPr>
            </w:pPr>
          </w:p>
        </w:tc>
        <w:tc>
          <w:tcPr>
            <w:tcW w:w="854" w:type="dxa"/>
          </w:tcPr>
          <w:p w:rsidR="002C5C59" w:rsidRPr="002C5C59" w:rsidRDefault="002C5C59" w:rsidP="002C5C59">
            <w:pPr>
              <w:keepNext/>
              <w:rPr>
                <w:rFonts w:cs="Arial"/>
                <w:noProof/>
                <w:sz w:val="22"/>
              </w:rPr>
            </w:pPr>
          </w:p>
        </w:tc>
        <w:tc>
          <w:tcPr>
            <w:tcW w:w="853" w:type="dxa"/>
          </w:tcPr>
          <w:p w:rsidR="002C5C59" w:rsidRPr="002C5C59" w:rsidRDefault="002C5C59" w:rsidP="002C5C59">
            <w:pPr>
              <w:keepNext/>
              <w:rPr>
                <w:rFonts w:cs="Arial"/>
                <w:noProof/>
                <w:sz w:val="22"/>
              </w:rPr>
            </w:pPr>
          </w:p>
        </w:tc>
        <w:tc>
          <w:tcPr>
            <w:tcW w:w="854" w:type="dxa"/>
          </w:tcPr>
          <w:p w:rsidR="002C5C59" w:rsidRPr="002C5C59" w:rsidRDefault="002C5C59" w:rsidP="002C5C59">
            <w:pPr>
              <w:keepNext/>
              <w:rPr>
                <w:rFonts w:cs="Arial"/>
                <w:noProof/>
                <w:sz w:val="22"/>
              </w:rPr>
            </w:pPr>
          </w:p>
        </w:tc>
        <w:tc>
          <w:tcPr>
            <w:tcW w:w="853" w:type="dxa"/>
          </w:tcPr>
          <w:p w:rsidR="002C5C59" w:rsidRPr="002C5C59" w:rsidRDefault="002C5C59" w:rsidP="002C5C59">
            <w:pPr>
              <w:keepNext/>
              <w:rPr>
                <w:rFonts w:cs="Arial"/>
                <w:noProof/>
                <w:sz w:val="22"/>
              </w:rPr>
            </w:pPr>
          </w:p>
        </w:tc>
        <w:tc>
          <w:tcPr>
            <w:tcW w:w="854" w:type="dxa"/>
          </w:tcPr>
          <w:p w:rsidR="002C5C59" w:rsidRPr="002C5C59" w:rsidRDefault="002C5C59" w:rsidP="002C5C59">
            <w:pPr>
              <w:keepNext/>
              <w:rPr>
                <w:rFonts w:cs="Arial"/>
                <w:noProof/>
                <w:sz w:val="22"/>
              </w:rPr>
            </w:pPr>
          </w:p>
        </w:tc>
        <w:tc>
          <w:tcPr>
            <w:tcW w:w="853" w:type="dxa"/>
          </w:tcPr>
          <w:p w:rsidR="002C5C59" w:rsidRPr="002C5C59" w:rsidRDefault="002C5C59" w:rsidP="002C5C59">
            <w:pPr>
              <w:keepNext/>
              <w:rPr>
                <w:rFonts w:cs="Arial"/>
                <w:noProof/>
                <w:sz w:val="22"/>
              </w:rPr>
            </w:pPr>
          </w:p>
        </w:tc>
        <w:tc>
          <w:tcPr>
            <w:tcW w:w="854" w:type="dxa"/>
            <w:tcBorders>
              <w:right w:val="single" w:sz="4" w:space="0" w:color="auto"/>
            </w:tcBorders>
          </w:tcPr>
          <w:p w:rsidR="002C5C59" w:rsidRPr="002C5C59" w:rsidRDefault="002C5C59" w:rsidP="002C5C59">
            <w:pPr>
              <w:keepNext/>
              <w:rPr>
                <w:rFonts w:cs="Arial"/>
                <w:noProof/>
                <w:sz w:val="22"/>
              </w:rPr>
            </w:pPr>
          </w:p>
        </w:tc>
        <w:tc>
          <w:tcPr>
            <w:tcW w:w="2068" w:type="dxa"/>
            <w:vMerge/>
            <w:tcBorders>
              <w:top w:val="nil"/>
              <w:left w:val="single" w:sz="4" w:space="0" w:color="auto"/>
              <w:bottom w:val="nil"/>
              <w:right w:val="nil"/>
            </w:tcBorders>
          </w:tcPr>
          <w:p w:rsidR="002C5C59" w:rsidRPr="002C5C59" w:rsidRDefault="002C5C59" w:rsidP="00DA5E76">
            <w:pPr>
              <w:keepNext/>
              <w:jc w:val="center"/>
              <w:rPr>
                <w:rFonts w:cs="Arial"/>
                <w:noProof/>
                <w:sz w:val="22"/>
              </w:rPr>
            </w:pPr>
          </w:p>
        </w:tc>
      </w:tr>
      <w:tr w:rsidR="002C5C59" w:rsidRPr="002C5C59" w:rsidTr="003F1E0E">
        <w:trPr>
          <w:cantSplit/>
          <w:trHeight w:val="543"/>
        </w:trPr>
        <w:tc>
          <w:tcPr>
            <w:tcW w:w="853" w:type="dxa"/>
          </w:tcPr>
          <w:p w:rsidR="002C5C59" w:rsidRPr="002C5C59" w:rsidRDefault="002C5C59" w:rsidP="002C5C59">
            <w:pPr>
              <w:keepNext/>
              <w:rPr>
                <w:rFonts w:cs="Arial"/>
                <w:noProof/>
                <w:sz w:val="22"/>
              </w:rPr>
            </w:pPr>
          </w:p>
        </w:tc>
        <w:tc>
          <w:tcPr>
            <w:tcW w:w="854" w:type="dxa"/>
          </w:tcPr>
          <w:p w:rsidR="002C5C59" w:rsidRPr="002C5C59" w:rsidRDefault="002C5C59" w:rsidP="002C5C59">
            <w:pPr>
              <w:keepNext/>
              <w:rPr>
                <w:rFonts w:cs="Arial"/>
                <w:noProof/>
                <w:sz w:val="22"/>
              </w:rPr>
            </w:pPr>
          </w:p>
        </w:tc>
        <w:tc>
          <w:tcPr>
            <w:tcW w:w="853" w:type="dxa"/>
          </w:tcPr>
          <w:p w:rsidR="002C5C59" w:rsidRPr="002C5C59" w:rsidRDefault="002C5C59" w:rsidP="002C5C59">
            <w:pPr>
              <w:keepNext/>
              <w:rPr>
                <w:rFonts w:cs="Arial"/>
                <w:noProof/>
                <w:sz w:val="22"/>
              </w:rPr>
            </w:pPr>
          </w:p>
        </w:tc>
        <w:tc>
          <w:tcPr>
            <w:tcW w:w="854" w:type="dxa"/>
          </w:tcPr>
          <w:p w:rsidR="002C5C59" w:rsidRPr="002C5C59" w:rsidRDefault="002C5C59" w:rsidP="002C5C59">
            <w:pPr>
              <w:keepNext/>
              <w:rPr>
                <w:rFonts w:cs="Arial"/>
                <w:noProof/>
                <w:sz w:val="22"/>
              </w:rPr>
            </w:pPr>
          </w:p>
        </w:tc>
        <w:tc>
          <w:tcPr>
            <w:tcW w:w="853" w:type="dxa"/>
          </w:tcPr>
          <w:p w:rsidR="002C5C59" w:rsidRPr="002C5C59" w:rsidRDefault="002C5C59" w:rsidP="002C5C59">
            <w:pPr>
              <w:keepNext/>
              <w:rPr>
                <w:rFonts w:cs="Arial"/>
                <w:noProof/>
                <w:sz w:val="22"/>
              </w:rPr>
            </w:pPr>
          </w:p>
        </w:tc>
        <w:tc>
          <w:tcPr>
            <w:tcW w:w="854" w:type="dxa"/>
          </w:tcPr>
          <w:p w:rsidR="002C5C59" w:rsidRPr="002C5C59" w:rsidRDefault="002C5C59" w:rsidP="002C5C59">
            <w:pPr>
              <w:keepNext/>
              <w:rPr>
                <w:rFonts w:cs="Arial"/>
                <w:noProof/>
                <w:sz w:val="22"/>
              </w:rPr>
            </w:pPr>
          </w:p>
        </w:tc>
        <w:tc>
          <w:tcPr>
            <w:tcW w:w="853" w:type="dxa"/>
          </w:tcPr>
          <w:p w:rsidR="002C5C59" w:rsidRPr="002C5C59" w:rsidRDefault="002C5C59" w:rsidP="002C5C59">
            <w:pPr>
              <w:keepNext/>
              <w:rPr>
                <w:rFonts w:cs="Arial"/>
                <w:noProof/>
                <w:sz w:val="22"/>
              </w:rPr>
            </w:pPr>
          </w:p>
        </w:tc>
        <w:tc>
          <w:tcPr>
            <w:tcW w:w="854" w:type="dxa"/>
            <w:tcBorders>
              <w:right w:val="single" w:sz="4" w:space="0" w:color="auto"/>
            </w:tcBorders>
          </w:tcPr>
          <w:p w:rsidR="002C5C59" w:rsidRPr="002C5C59" w:rsidRDefault="002C5C59" w:rsidP="002C5C59">
            <w:pPr>
              <w:keepNext/>
              <w:rPr>
                <w:rFonts w:cs="Arial"/>
                <w:noProof/>
                <w:sz w:val="22"/>
              </w:rPr>
            </w:pPr>
          </w:p>
        </w:tc>
        <w:tc>
          <w:tcPr>
            <w:tcW w:w="2068" w:type="dxa"/>
            <w:vMerge/>
            <w:tcBorders>
              <w:top w:val="nil"/>
              <w:left w:val="single" w:sz="4" w:space="0" w:color="auto"/>
              <w:bottom w:val="nil"/>
              <w:right w:val="nil"/>
            </w:tcBorders>
          </w:tcPr>
          <w:p w:rsidR="002C5C59" w:rsidRPr="002C5C59" w:rsidRDefault="002C5C59" w:rsidP="00DA5E76">
            <w:pPr>
              <w:keepNext/>
              <w:jc w:val="center"/>
              <w:rPr>
                <w:rFonts w:cs="Arial"/>
                <w:noProof/>
                <w:sz w:val="22"/>
              </w:rPr>
            </w:pPr>
          </w:p>
        </w:tc>
      </w:tr>
      <w:tr w:rsidR="002C5C59" w:rsidRPr="002C5C59" w:rsidTr="003F1E0E">
        <w:trPr>
          <w:cantSplit/>
          <w:trHeight w:val="543"/>
        </w:trPr>
        <w:tc>
          <w:tcPr>
            <w:tcW w:w="853" w:type="dxa"/>
          </w:tcPr>
          <w:p w:rsidR="002C5C59" w:rsidRPr="002C5C59" w:rsidRDefault="002C5C59" w:rsidP="002C5C59">
            <w:pPr>
              <w:keepNext/>
              <w:rPr>
                <w:rFonts w:cs="Arial"/>
                <w:noProof/>
                <w:sz w:val="22"/>
              </w:rPr>
            </w:pPr>
          </w:p>
        </w:tc>
        <w:tc>
          <w:tcPr>
            <w:tcW w:w="854" w:type="dxa"/>
          </w:tcPr>
          <w:p w:rsidR="002C5C59" w:rsidRPr="002C5C59" w:rsidRDefault="002C5C59" w:rsidP="002C5C59">
            <w:pPr>
              <w:keepNext/>
              <w:rPr>
                <w:rFonts w:cs="Arial"/>
                <w:noProof/>
                <w:sz w:val="22"/>
              </w:rPr>
            </w:pPr>
          </w:p>
        </w:tc>
        <w:tc>
          <w:tcPr>
            <w:tcW w:w="853" w:type="dxa"/>
          </w:tcPr>
          <w:p w:rsidR="002C5C59" w:rsidRPr="002C5C59" w:rsidRDefault="002C5C59" w:rsidP="002C5C59">
            <w:pPr>
              <w:keepNext/>
              <w:rPr>
                <w:rFonts w:cs="Arial"/>
                <w:noProof/>
                <w:sz w:val="22"/>
              </w:rPr>
            </w:pPr>
          </w:p>
        </w:tc>
        <w:tc>
          <w:tcPr>
            <w:tcW w:w="854" w:type="dxa"/>
          </w:tcPr>
          <w:p w:rsidR="002C5C59" w:rsidRPr="002C5C59" w:rsidRDefault="002C5C59" w:rsidP="002C5C59">
            <w:pPr>
              <w:keepNext/>
              <w:rPr>
                <w:rFonts w:cs="Arial"/>
                <w:noProof/>
                <w:sz w:val="22"/>
              </w:rPr>
            </w:pPr>
          </w:p>
        </w:tc>
        <w:tc>
          <w:tcPr>
            <w:tcW w:w="853" w:type="dxa"/>
          </w:tcPr>
          <w:p w:rsidR="002C5C59" w:rsidRPr="002C5C59" w:rsidRDefault="002C5C59" w:rsidP="002C5C59">
            <w:pPr>
              <w:keepNext/>
              <w:rPr>
                <w:rFonts w:cs="Arial"/>
                <w:noProof/>
                <w:sz w:val="22"/>
              </w:rPr>
            </w:pPr>
          </w:p>
        </w:tc>
        <w:tc>
          <w:tcPr>
            <w:tcW w:w="854" w:type="dxa"/>
          </w:tcPr>
          <w:p w:rsidR="002C5C59" w:rsidRPr="002C5C59" w:rsidRDefault="002C5C59" w:rsidP="002C5C59">
            <w:pPr>
              <w:keepNext/>
              <w:rPr>
                <w:rFonts w:cs="Arial"/>
                <w:noProof/>
                <w:sz w:val="22"/>
              </w:rPr>
            </w:pPr>
          </w:p>
        </w:tc>
        <w:tc>
          <w:tcPr>
            <w:tcW w:w="853" w:type="dxa"/>
          </w:tcPr>
          <w:p w:rsidR="002C5C59" w:rsidRPr="002C5C59" w:rsidRDefault="002C5C59" w:rsidP="002C5C59">
            <w:pPr>
              <w:keepNext/>
              <w:rPr>
                <w:rFonts w:cs="Arial"/>
                <w:noProof/>
                <w:sz w:val="22"/>
              </w:rPr>
            </w:pPr>
          </w:p>
        </w:tc>
        <w:tc>
          <w:tcPr>
            <w:tcW w:w="854" w:type="dxa"/>
            <w:tcBorders>
              <w:right w:val="single" w:sz="4" w:space="0" w:color="auto"/>
            </w:tcBorders>
          </w:tcPr>
          <w:p w:rsidR="002C5C59" w:rsidRPr="002C5C59" w:rsidRDefault="002C5C59" w:rsidP="002C5C59">
            <w:pPr>
              <w:keepNext/>
              <w:rPr>
                <w:rFonts w:cs="Arial"/>
                <w:noProof/>
                <w:sz w:val="22"/>
              </w:rPr>
            </w:pPr>
          </w:p>
        </w:tc>
        <w:tc>
          <w:tcPr>
            <w:tcW w:w="2068" w:type="dxa"/>
            <w:vMerge/>
            <w:tcBorders>
              <w:top w:val="nil"/>
              <w:left w:val="single" w:sz="4" w:space="0" w:color="auto"/>
              <w:bottom w:val="nil"/>
              <w:right w:val="nil"/>
            </w:tcBorders>
          </w:tcPr>
          <w:p w:rsidR="002C5C59" w:rsidRPr="002C5C59" w:rsidRDefault="002C5C59" w:rsidP="00DA5E76">
            <w:pPr>
              <w:keepNext/>
              <w:jc w:val="center"/>
              <w:rPr>
                <w:rFonts w:cs="Arial"/>
                <w:noProof/>
                <w:sz w:val="22"/>
              </w:rPr>
            </w:pPr>
          </w:p>
        </w:tc>
      </w:tr>
      <w:tr w:rsidR="002C5C59" w:rsidRPr="002C5C59" w:rsidTr="003F1E0E">
        <w:trPr>
          <w:cantSplit/>
          <w:trHeight w:val="543"/>
        </w:trPr>
        <w:tc>
          <w:tcPr>
            <w:tcW w:w="853" w:type="dxa"/>
          </w:tcPr>
          <w:p w:rsidR="002C5C59" w:rsidRPr="002C5C59" w:rsidRDefault="002C5C59" w:rsidP="002C5C59">
            <w:pPr>
              <w:rPr>
                <w:rFonts w:cs="Arial"/>
                <w:noProof/>
                <w:sz w:val="22"/>
              </w:rPr>
            </w:pPr>
          </w:p>
        </w:tc>
        <w:tc>
          <w:tcPr>
            <w:tcW w:w="854" w:type="dxa"/>
          </w:tcPr>
          <w:p w:rsidR="002C5C59" w:rsidRPr="002C5C59" w:rsidRDefault="002C5C59" w:rsidP="002C5C59">
            <w:pPr>
              <w:rPr>
                <w:rFonts w:cs="Arial"/>
                <w:noProof/>
                <w:sz w:val="22"/>
              </w:rPr>
            </w:pPr>
          </w:p>
        </w:tc>
        <w:tc>
          <w:tcPr>
            <w:tcW w:w="853" w:type="dxa"/>
          </w:tcPr>
          <w:p w:rsidR="002C5C59" w:rsidRPr="002C5C59" w:rsidRDefault="002C5C59" w:rsidP="002C5C59">
            <w:pPr>
              <w:rPr>
                <w:rFonts w:cs="Arial"/>
                <w:noProof/>
                <w:sz w:val="22"/>
              </w:rPr>
            </w:pPr>
          </w:p>
        </w:tc>
        <w:tc>
          <w:tcPr>
            <w:tcW w:w="854" w:type="dxa"/>
          </w:tcPr>
          <w:p w:rsidR="002C5C59" w:rsidRPr="002C5C59" w:rsidRDefault="002C5C59" w:rsidP="002C5C59">
            <w:pPr>
              <w:rPr>
                <w:rFonts w:cs="Arial"/>
                <w:noProof/>
                <w:sz w:val="22"/>
              </w:rPr>
            </w:pPr>
          </w:p>
        </w:tc>
        <w:tc>
          <w:tcPr>
            <w:tcW w:w="853" w:type="dxa"/>
          </w:tcPr>
          <w:p w:rsidR="002C5C59" w:rsidRPr="002C5C59" w:rsidRDefault="002C5C59" w:rsidP="002C5C59">
            <w:pPr>
              <w:rPr>
                <w:rFonts w:cs="Arial"/>
                <w:noProof/>
                <w:sz w:val="22"/>
              </w:rPr>
            </w:pPr>
          </w:p>
        </w:tc>
        <w:tc>
          <w:tcPr>
            <w:tcW w:w="854" w:type="dxa"/>
          </w:tcPr>
          <w:p w:rsidR="002C5C59" w:rsidRPr="002C5C59" w:rsidRDefault="002C5C59" w:rsidP="002C5C59">
            <w:pPr>
              <w:rPr>
                <w:rFonts w:cs="Arial"/>
                <w:noProof/>
                <w:sz w:val="22"/>
              </w:rPr>
            </w:pPr>
          </w:p>
        </w:tc>
        <w:tc>
          <w:tcPr>
            <w:tcW w:w="853" w:type="dxa"/>
          </w:tcPr>
          <w:p w:rsidR="002C5C59" w:rsidRPr="002C5C59" w:rsidRDefault="002C5C59" w:rsidP="002C5C59">
            <w:pPr>
              <w:rPr>
                <w:rFonts w:cs="Arial"/>
                <w:noProof/>
                <w:sz w:val="22"/>
              </w:rPr>
            </w:pPr>
          </w:p>
        </w:tc>
        <w:tc>
          <w:tcPr>
            <w:tcW w:w="854" w:type="dxa"/>
            <w:tcBorders>
              <w:right w:val="single" w:sz="4" w:space="0" w:color="auto"/>
            </w:tcBorders>
          </w:tcPr>
          <w:p w:rsidR="002C5C59" w:rsidRPr="002C5C59" w:rsidRDefault="002C5C59" w:rsidP="002C5C59">
            <w:pPr>
              <w:rPr>
                <w:rFonts w:cs="Arial"/>
                <w:noProof/>
              </w:rPr>
            </w:pPr>
          </w:p>
        </w:tc>
        <w:tc>
          <w:tcPr>
            <w:tcW w:w="2068" w:type="dxa"/>
            <w:vMerge w:val="restart"/>
            <w:tcBorders>
              <w:top w:val="nil"/>
              <w:left w:val="single" w:sz="4" w:space="0" w:color="auto"/>
              <w:bottom w:val="nil"/>
              <w:right w:val="nil"/>
            </w:tcBorders>
          </w:tcPr>
          <w:p w:rsidR="002C5C59" w:rsidRPr="002C5C59" w:rsidRDefault="002C5C59" w:rsidP="00DA5E76">
            <w:pPr>
              <w:jc w:val="center"/>
              <w:rPr>
                <w:noProof/>
              </w:rPr>
            </w:pPr>
            <w:r w:rsidRPr="002C5C59">
              <w:rPr>
                <w:rFonts w:cs="Arial"/>
                <w:noProof/>
              </w:rPr>
              <w:br/>
              <w:t>Faible fertilité (Extrémité “sud” du champ)</w:t>
            </w:r>
          </w:p>
        </w:tc>
      </w:tr>
      <w:tr w:rsidR="002C5C59" w:rsidRPr="002C5C59" w:rsidTr="003F1E0E">
        <w:trPr>
          <w:cantSplit/>
          <w:trHeight w:val="543"/>
        </w:trPr>
        <w:tc>
          <w:tcPr>
            <w:tcW w:w="853" w:type="dxa"/>
          </w:tcPr>
          <w:p w:rsidR="002C5C59" w:rsidRPr="002C5C59" w:rsidRDefault="002C5C59" w:rsidP="002C5C59">
            <w:pPr>
              <w:rPr>
                <w:rFonts w:cs="Arial"/>
                <w:noProof/>
                <w:sz w:val="22"/>
              </w:rPr>
            </w:pPr>
          </w:p>
        </w:tc>
        <w:tc>
          <w:tcPr>
            <w:tcW w:w="854" w:type="dxa"/>
          </w:tcPr>
          <w:p w:rsidR="002C5C59" w:rsidRPr="002C5C59" w:rsidRDefault="002C5C59" w:rsidP="002C5C59">
            <w:pPr>
              <w:rPr>
                <w:rFonts w:cs="Arial"/>
                <w:noProof/>
                <w:sz w:val="22"/>
              </w:rPr>
            </w:pPr>
          </w:p>
        </w:tc>
        <w:tc>
          <w:tcPr>
            <w:tcW w:w="853" w:type="dxa"/>
          </w:tcPr>
          <w:p w:rsidR="002C5C59" w:rsidRPr="002C5C59" w:rsidRDefault="002C5C59" w:rsidP="002C5C59">
            <w:pPr>
              <w:rPr>
                <w:rFonts w:cs="Arial"/>
                <w:noProof/>
                <w:sz w:val="22"/>
              </w:rPr>
            </w:pPr>
          </w:p>
        </w:tc>
        <w:tc>
          <w:tcPr>
            <w:tcW w:w="854" w:type="dxa"/>
          </w:tcPr>
          <w:p w:rsidR="002C5C59" w:rsidRPr="002C5C59" w:rsidRDefault="002C5C59" w:rsidP="002C5C59">
            <w:pPr>
              <w:rPr>
                <w:rFonts w:cs="Arial"/>
                <w:noProof/>
                <w:sz w:val="22"/>
              </w:rPr>
            </w:pPr>
          </w:p>
        </w:tc>
        <w:tc>
          <w:tcPr>
            <w:tcW w:w="853" w:type="dxa"/>
          </w:tcPr>
          <w:p w:rsidR="002C5C59" w:rsidRPr="002C5C59" w:rsidRDefault="002C5C59" w:rsidP="002C5C59">
            <w:pPr>
              <w:rPr>
                <w:rFonts w:cs="Arial"/>
                <w:noProof/>
                <w:sz w:val="22"/>
              </w:rPr>
            </w:pPr>
          </w:p>
        </w:tc>
        <w:tc>
          <w:tcPr>
            <w:tcW w:w="854" w:type="dxa"/>
          </w:tcPr>
          <w:p w:rsidR="002C5C59" w:rsidRPr="002C5C59" w:rsidRDefault="002C5C59" w:rsidP="002C5C59">
            <w:pPr>
              <w:rPr>
                <w:rFonts w:cs="Arial"/>
                <w:noProof/>
                <w:sz w:val="22"/>
              </w:rPr>
            </w:pPr>
          </w:p>
        </w:tc>
        <w:tc>
          <w:tcPr>
            <w:tcW w:w="853" w:type="dxa"/>
          </w:tcPr>
          <w:p w:rsidR="002C5C59" w:rsidRPr="002C5C59" w:rsidRDefault="002C5C59" w:rsidP="002C5C59">
            <w:pPr>
              <w:rPr>
                <w:rFonts w:cs="Arial"/>
                <w:noProof/>
                <w:sz w:val="22"/>
              </w:rPr>
            </w:pPr>
          </w:p>
        </w:tc>
        <w:tc>
          <w:tcPr>
            <w:tcW w:w="854" w:type="dxa"/>
            <w:tcBorders>
              <w:right w:val="single" w:sz="4" w:space="0" w:color="auto"/>
            </w:tcBorders>
          </w:tcPr>
          <w:p w:rsidR="002C5C59" w:rsidRPr="002C5C59" w:rsidRDefault="002C5C59" w:rsidP="002C5C59">
            <w:pPr>
              <w:rPr>
                <w:rFonts w:cs="Arial"/>
                <w:noProof/>
                <w:sz w:val="22"/>
              </w:rPr>
            </w:pPr>
          </w:p>
        </w:tc>
        <w:tc>
          <w:tcPr>
            <w:tcW w:w="2068" w:type="dxa"/>
            <w:vMerge/>
            <w:tcBorders>
              <w:top w:val="nil"/>
              <w:left w:val="single" w:sz="4" w:space="0" w:color="auto"/>
              <w:bottom w:val="nil"/>
              <w:right w:val="nil"/>
            </w:tcBorders>
          </w:tcPr>
          <w:p w:rsidR="002C5C59" w:rsidRPr="002C5C59" w:rsidRDefault="002C5C59" w:rsidP="00DA5E76">
            <w:pPr>
              <w:jc w:val="center"/>
              <w:rPr>
                <w:noProof/>
              </w:rPr>
            </w:pPr>
          </w:p>
        </w:tc>
      </w:tr>
    </w:tbl>
    <w:p w:rsidR="002C5C59" w:rsidRPr="002C5C59" w:rsidRDefault="002C5C59" w:rsidP="00A26263">
      <w:pPr>
        <w:rPr>
          <w:noProof/>
        </w:rPr>
      </w:pPr>
    </w:p>
    <w:p w:rsidR="002C5C59" w:rsidRPr="002C5C59" w:rsidRDefault="002C5C59" w:rsidP="00A26263">
      <w:pPr>
        <w:rPr>
          <w:noProof/>
        </w:rPr>
      </w:pPr>
    </w:p>
    <w:p w:rsidR="002C5C59" w:rsidRPr="002C5C59" w:rsidRDefault="002C5C59" w:rsidP="00DA5E76">
      <w:pPr>
        <w:tabs>
          <w:tab w:val="left" w:pos="1134"/>
        </w:tabs>
        <w:rPr>
          <w:noProof/>
        </w:rPr>
      </w:pPr>
      <w:r w:rsidRPr="002C5C59">
        <w:rPr>
          <w:noProof/>
        </w:rPr>
        <w:t>1.5</w:t>
      </w:r>
      <w:r w:rsidRPr="002C5C59">
        <w:rPr>
          <w:noProof/>
          <w:szCs w:val="24"/>
        </w:rPr>
        <w:t>.3.</w:t>
      </w:r>
      <w:r w:rsidRPr="002C5C59">
        <w:rPr>
          <w:noProof/>
        </w:rPr>
        <w:t>3.3.3</w:t>
      </w:r>
      <w:r w:rsidRPr="002C5C59">
        <w:rPr>
          <w:noProof/>
        </w:rPr>
        <w:tab/>
      </w:r>
      <w:r w:rsidRPr="00DA5E76">
        <w:rPr>
          <w:noProof/>
          <w:szCs w:val="24"/>
        </w:rPr>
        <w:t>Prenons</w:t>
      </w:r>
      <w:r w:rsidRPr="002C5C59">
        <w:rPr>
          <w:noProof/>
        </w:rPr>
        <w:t xml:space="preserve"> un exemple.  Quatre variétés doivent être comparées l’une avec l’autre au titre d’une expérience dans ce champ où chacune des variétés est attribuée à quatre différentes parcelles.  Il est important de randomiser les variétés sur les parcelles.  Si les variétés sont aménagées d’une manière systématique, elles ne le seraient pas nécessairement dans les mêmes conditions (voir la figure suivante).</w:t>
      </w:r>
    </w:p>
    <w:p w:rsidR="002C5C59" w:rsidRPr="002C5C59" w:rsidRDefault="002C5C59" w:rsidP="00A26263">
      <w:pPr>
        <w:rPr>
          <w:noProof/>
        </w:rPr>
      </w:pPr>
    </w:p>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903"/>
        <w:gridCol w:w="904"/>
        <w:gridCol w:w="904"/>
        <w:gridCol w:w="904"/>
        <w:gridCol w:w="903"/>
        <w:gridCol w:w="904"/>
        <w:gridCol w:w="904"/>
        <w:gridCol w:w="904"/>
        <w:gridCol w:w="2126"/>
      </w:tblGrid>
      <w:tr w:rsidR="002C5C59" w:rsidRPr="002C5C59" w:rsidTr="003F1E0E">
        <w:trPr>
          <w:trHeight w:val="624"/>
        </w:trPr>
        <w:tc>
          <w:tcPr>
            <w:tcW w:w="903"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A</w:t>
            </w:r>
          </w:p>
        </w:tc>
        <w:tc>
          <w:tcPr>
            <w:tcW w:w="904" w:type="dxa"/>
            <w:tcBorders>
              <w:top w:val="single" w:sz="4" w:space="0" w:color="auto"/>
              <w:left w:val="nil"/>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A</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A</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A</w:t>
            </w:r>
          </w:p>
        </w:tc>
        <w:tc>
          <w:tcPr>
            <w:tcW w:w="903"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B</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B</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B</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B</w:t>
            </w:r>
          </w:p>
        </w:tc>
        <w:tc>
          <w:tcPr>
            <w:tcW w:w="2126" w:type="dxa"/>
            <w:tcBorders>
              <w:top w:val="nil"/>
              <w:left w:val="nil"/>
              <w:bottom w:val="nil"/>
              <w:right w:val="nil"/>
            </w:tcBorders>
            <w:vAlign w:val="center"/>
          </w:tcPr>
          <w:p w:rsidR="002C5C59" w:rsidRPr="002C5C59" w:rsidRDefault="002C5C59" w:rsidP="00DA5E76">
            <w:pPr>
              <w:pStyle w:val="MTDisplayEquation"/>
              <w:tabs>
                <w:tab w:val="clear" w:pos="4820"/>
                <w:tab w:val="clear" w:pos="9640"/>
              </w:tabs>
              <w:jc w:val="center"/>
              <w:rPr>
                <w:rFonts w:cs="Arial"/>
                <w:noProof/>
                <w:lang w:val="fr-FR"/>
              </w:rPr>
            </w:pPr>
            <w:r w:rsidRPr="002C5C59">
              <w:rPr>
                <w:rFonts w:cs="Arial"/>
                <w:noProof/>
                <w:lang w:val="fr-FR"/>
              </w:rPr>
              <w:t>Ligne à fertilité plus élevée</w:t>
            </w:r>
          </w:p>
        </w:tc>
      </w:tr>
      <w:tr w:rsidR="002C5C59" w:rsidRPr="002C5C59" w:rsidTr="003F1E0E">
        <w:trPr>
          <w:trHeight w:val="624"/>
        </w:trPr>
        <w:tc>
          <w:tcPr>
            <w:tcW w:w="903"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C</w:t>
            </w:r>
          </w:p>
        </w:tc>
        <w:tc>
          <w:tcPr>
            <w:tcW w:w="904" w:type="dxa"/>
            <w:tcBorders>
              <w:top w:val="single" w:sz="4" w:space="0" w:color="auto"/>
              <w:left w:val="nil"/>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C</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C</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C</w:t>
            </w:r>
          </w:p>
        </w:tc>
        <w:tc>
          <w:tcPr>
            <w:tcW w:w="903"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D</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D</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D</w:t>
            </w:r>
          </w:p>
        </w:tc>
        <w:tc>
          <w:tcPr>
            <w:tcW w:w="904"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D</w:t>
            </w:r>
          </w:p>
        </w:tc>
        <w:tc>
          <w:tcPr>
            <w:tcW w:w="2126" w:type="dxa"/>
            <w:tcBorders>
              <w:top w:val="nil"/>
              <w:left w:val="nil"/>
              <w:bottom w:val="nil"/>
              <w:right w:val="nil"/>
            </w:tcBorders>
            <w:vAlign w:val="center"/>
          </w:tcPr>
          <w:p w:rsidR="002C5C59" w:rsidRPr="002C5C59" w:rsidRDefault="002C5C59" w:rsidP="00DA5E76">
            <w:pPr>
              <w:jc w:val="center"/>
              <w:rPr>
                <w:noProof/>
              </w:rPr>
            </w:pPr>
            <w:r w:rsidRPr="002C5C59">
              <w:rPr>
                <w:rFonts w:cs="Arial"/>
                <w:noProof/>
              </w:rPr>
              <w:t>Ligne à fertilité plus faible</w:t>
            </w:r>
          </w:p>
        </w:tc>
      </w:tr>
    </w:tbl>
    <w:p w:rsidR="002C5C59" w:rsidRPr="002C5C59" w:rsidRDefault="002C5C59" w:rsidP="00A26263">
      <w:pPr>
        <w:rPr>
          <w:noProof/>
        </w:rPr>
      </w:pPr>
    </w:p>
    <w:p w:rsidR="002C5C59" w:rsidRPr="002C5C59" w:rsidRDefault="002C5C59" w:rsidP="00A26263">
      <w:pPr>
        <w:rPr>
          <w:noProof/>
        </w:rPr>
      </w:pPr>
      <w:r w:rsidRPr="002C5C59">
        <w:rPr>
          <w:noProof/>
        </w:rPr>
        <w:t>Si la fertilité du sol diminue de nord en sud du champ, les plantes des variétés A et B ont alors poussé sur des parcelles plus fertiles que les autres variétés.  La comparaison des variétés est influencée par une différence de fertilité des parcelles.  On dit que les différences entre les variétés sont confondues avec les différences en matière de fertilité.</w:t>
      </w:r>
    </w:p>
    <w:p w:rsidR="002C5C59" w:rsidRPr="002C5C59" w:rsidRDefault="002C5C59" w:rsidP="00A26263">
      <w:pPr>
        <w:rPr>
          <w:noProof/>
        </w:rPr>
      </w:pPr>
    </w:p>
    <w:p w:rsidR="002C5C59" w:rsidRPr="002C5C59" w:rsidRDefault="002C5C59" w:rsidP="00DA5E76">
      <w:pPr>
        <w:tabs>
          <w:tab w:val="left" w:pos="1134"/>
        </w:tabs>
        <w:rPr>
          <w:noProof/>
        </w:rPr>
      </w:pPr>
      <w:r w:rsidRPr="002C5C59">
        <w:rPr>
          <w:noProof/>
        </w:rPr>
        <w:t>1.5.3.3.3.4</w:t>
      </w:r>
      <w:r w:rsidRPr="002C5C59">
        <w:rPr>
          <w:noProof/>
        </w:rPr>
        <w:tab/>
        <w:t>Pour éviter de commettre des erreurs systématiques, il est souhaitable de randomiser les variétés dans le site.  Une randomisation complète des quatre variétés dans les seize parcelles pourrait avoir eu pour résultat la configuration suivante :</w:t>
      </w:r>
    </w:p>
    <w:p w:rsidR="002C5C59" w:rsidRPr="002C5C59" w:rsidRDefault="002C5C59" w:rsidP="00A26263">
      <w:pPr>
        <w:rPr>
          <w:noProof/>
        </w:rPr>
      </w:pPr>
    </w:p>
    <w:tbl>
      <w:tblPr>
        <w:tblW w:w="9214" w:type="dxa"/>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886"/>
        <w:gridCol w:w="886"/>
        <w:gridCol w:w="886"/>
        <w:gridCol w:w="886"/>
        <w:gridCol w:w="886"/>
        <w:gridCol w:w="886"/>
        <w:gridCol w:w="886"/>
        <w:gridCol w:w="886"/>
        <w:gridCol w:w="2126"/>
      </w:tblGrid>
      <w:tr w:rsidR="002C5C59" w:rsidRPr="002C5C59" w:rsidTr="00F409A1">
        <w:trPr>
          <w:trHeight w:val="624"/>
        </w:trPr>
        <w:tc>
          <w:tcPr>
            <w:tcW w:w="886" w:type="dxa"/>
            <w:tcBorders>
              <w:top w:val="single" w:sz="4" w:space="0" w:color="auto"/>
              <w:left w:val="single" w:sz="4" w:space="0" w:color="auto"/>
              <w:bottom w:val="nil"/>
              <w:right w:val="single" w:sz="4" w:space="0" w:color="auto"/>
            </w:tcBorders>
            <w:vAlign w:val="center"/>
          </w:tcPr>
          <w:p w:rsidR="002C5C59" w:rsidRPr="002C5C59" w:rsidRDefault="002C5C59" w:rsidP="00DA5E76">
            <w:pPr>
              <w:pStyle w:val="EndnoteText"/>
              <w:jc w:val="center"/>
              <w:rPr>
                <w:rFonts w:cs="Arial"/>
                <w:noProof/>
              </w:rPr>
            </w:pPr>
            <w:r w:rsidRPr="002C5C59">
              <w:rPr>
                <w:rFonts w:cs="Arial"/>
                <w:noProof/>
              </w:rPr>
              <w:t>Variété C</w:t>
            </w:r>
          </w:p>
        </w:tc>
        <w:tc>
          <w:tcPr>
            <w:tcW w:w="886" w:type="dxa"/>
            <w:tcBorders>
              <w:top w:val="single" w:sz="4" w:space="0" w:color="auto"/>
              <w:left w:val="single" w:sz="4" w:space="0" w:color="auto"/>
              <w:bottom w:val="nil"/>
              <w:right w:val="single" w:sz="4" w:space="0" w:color="auto"/>
            </w:tcBorders>
            <w:vAlign w:val="center"/>
          </w:tcPr>
          <w:p w:rsidR="002C5C59" w:rsidRPr="002C5C59" w:rsidRDefault="002C5C59" w:rsidP="00DA5E76">
            <w:pPr>
              <w:jc w:val="center"/>
              <w:rPr>
                <w:noProof/>
              </w:rPr>
            </w:pPr>
            <w:r w:rsidRPr="002C5C59">
              <w:rPr>
                <w:rFonts w:cs="Arial"/>
                <w:noProof/>
              </w:rPr>
              <w:t>Variété A</w:t>
            </w:r>
          </w:p>
        </w:tc>
        <w:tc>
          <w:tcPr>
            <w:tcW w:w="886" w:type="dxa"/>
            <w:tcBorders>
              <w:top w:val="single" w:sz="4" w:space="0" w:color="auto"/>
              <w:left w:val="single" w:sz="4" w:space="0" w:color="auto"/>
              <w:bottom w:val="nil"/>
              <w:right w:val="single" w:sz="4" w:space="0" w:color="auto"/>
            </w:tcBorders>
            <w:vAlign w:val="center"/>
          </w:tcPr>
          <w:p w:rsidR="002C5C59" w:rsidRPr="002C5C59" w:rsidRDefault="002C5C59" w:rsidP="00DA5E76">
            <w:pPr>
              <w:jc w:val="center"/>
              <w:rPr>
                <w:noProof/>
              </w:rPr>
            </w:pPr>
            <w:r w:rsidRPr="002C5C59">
              <w:rPr>
                <w:rFonts w:cs="Arial"/>
                <w:noProof/>
              </w:rPr>
              <w:t>Variété A</w:t>
            </w:r>
          </w:p>
        </w:tc>
        <w:tc>
          <w:tcPr>
            <w:tcW w:w="886" w:type="dxa"/>
            <w:tcBorders>
              <w:top w:val="single" w:sz="4" w:space="0" w:color="auto"/>
              <w:left w:val="single" w:sz="4" w:space="0" w:color="auto"/>
              <w:bottom w:val="nil"/>
              <w:right w:val="single" w:sz="4" w:space="0" w:color="auto"/>
            </w:tcBorders>
            <w:vAlign w:val="center"/>
          </w:tcPr>
          <w:p w:rsidR="002C5C59" w:rsidRPr="002C5C59" w:rsidRDefault="002C5C59" w:rsidP="00DA5E76">
            <w:pPr>
              <w:jc w:val="center"/>
              <w:rPr>
                <w:noProof/>
              </w:rPr>
            </w:pPr>
            <w:r w:rsidRPr="002C5C59">
              <w:rPr>
                <w:rFonts w:cs="Arial"/>
                <w:noProof/>
              </w:rPr>
              <w:t>Variété B</w:t>
            </w:r>
          </w:p>
        </w:tc>
        <w:tc>
          <w:tcPr>
            <w:tcW w:w="886" w:type="dxa"/>
            <w:tcBorders>
              <w:top w:val="single" w:sz="4" w:space="0" w:color="auto"/>
              <w:left w:val="single" w:sz="4" w:space="0" w:color="auto"/>
              <w:bottom w:val="nil"/>
              <w:right w:val="single" w:sz="4" w:space="0" w:color="auto"/>
            </w:tcBorders>
            <w:vAlign w:val="center"/>
          </w:tcPr>
          <w:p w:rsidR="002C5C59" w:rsidRPr="002C5C59" w:rsidRDefault="002C5C59" w:rsidP="00DA5E76">
            <w:pPr>
              <w:jc w:val="center"/>
              <w:rPr>
                <w:noProof/>
              </w:rPr>
            </w:pPr>
            <w:r w:rsidRPr="002C5C59">
              <w:rPr>
                <w:rFonts w:cs="Arial"/>
                <w:noProof/>
              </w:rPr>
              <w:t>Variété C</w:t>
            </w:r>
          </w:p>
        </w:tc>
        <w:tc>
          <w:tcPr>
            <w:tcW w:w="886" w:type="dxa"/>
            <w:tcBorders>
              <w:top w:val="single" w:sz="4" w:space="0" w:color="auto"/>
              <w:left w:val="single" w:sz="4" w:space="0" w:color="auto"/>
              <w:bottom w:val="nil"/>
              <w:right w:val="single" w:sz="4" w:space="0" w:color="auto"/>
            </w:tcBorders>
            <w:vAlign w:val="center"/>
          </w:tcPr>
          <w:p w:rsidR="002C5C59" w:rsidRPr="002C5C59" w:rsidRDefault="002C5C59" w:rsidP="00DA5E76">
            <w:pPr>
              <w:jc w:val="center"/>
              <w:rPr>
                <w:noProof/>
              </w:rPr>
            </w:pPr>
            <w:r w:rsidRPr="002C5C59">
              <w:rPr>
                <w:rFonts w:cs="Arial"/>
                <w:noProof/>
              </w:rPr>
              <w:t>Variété D</w:t>
            </w:r>
          </w:p>
        </w:tc>
        <w:tc>
          <w:tcPr>
            <w:tcW w:w="886" w:type="dxa"/>
            <w:tcBorders>
              <w:top w:val="single" w:sz="4" w:space="0" w:color="auto"/>
              <w:left w:val="single" w:sz="4" w:space="0" w:color="auto"/>
              <w:bottom w:val="nil"/>
              <w:right w:val="single" w:sz="4" w:space="0" w:color="auto"/>
            </w:tcBorders>
            <w:vAlign w:val="center"/>
          </w:tcPr>
          <w:p w:rsidR="002C5C59" w:rsidRPr="002C5C59" w:rsidRDefault="002C5C59" w:rsidP="00DA5E76">
            <w:pPr>
              <w:jc w:val="center"/>
              <w:rPr>
                <w:noProof/>
              </w:rPr>
            </w:pPr>
            <w:r w:rsidRPr="002C5C59">
              <w:rPr>
                <w:rFonts w:cs="Arial"/>
                <w:noProof/>
              </w:rPr>
              <w:t>Variété B</w:t>
            </w:r>
          </w:p>
        </w:tc>
        <w:tc>
          <w:tcPr>
            <w:tcW w:w="886" w:type="dxa"/>
            <w:tcBorders>
              <w:top w:val="single" w:sz="4" w:space="0" w:color="auto"/>
              <w:left w:val="single" w:sz="4" w:space="0" w:color="auto"/>
              <w:bottom w:val="nil"/>
              <w:right w:val="single" w:sz="4" w:space="0" w:color="auto"/>
            </w:tcBorders>
            <w:vAlign w:val="center"/>
          </w:tcPr>
          <w:p w:rsidR="002C5C59" w:rsidRPr="002C5C59" w:rsidRDefault="002C5C59" w:rsidP="00DA5E76">
            <w:pPr>
              <w:jc w:val="center"/>
              <w:rPr>
                <w:noProof/>
              </w:rPr>
            </w:pPr>
            <w:r w:rsidRPr="002C5C59">
              <w:rPr>
                <w:rFonts w:cs="Arial"/>
                <w:noProof/>
              </w:rPr>
              <w:t>Variété C</w:t>
            </w:r>
          </w:p>
        </w:tc>
        <w:tc>
          <w:tcPr>
            <w:tcW w:w="2126" w:type="dxa"/>
            <w:tcBorders>
              <w:top w:val="nil"/>
              <w:left w:val="nil"/>
              <w:bottom w:val="nil"/>
              <w:right w:val="nil"/>
            </w:tcBorders>
            <w:vAlign w:val="center"/>
          </w:tcPr>
          <w:p w:rsidR="002C5C59" w:rsidRPr="002C5C59" w:rsidRDefault="002C5C59" w:rsidP="00DA5E76">
            <w:pPr>
              <w:pStyle w:val="MTDisplayEquation"/>
              <w:tabs>
                <w:tab w:val="clear" w:pos="4820"/>
                <w:tab w:val="clear" w:pos="9640"/>
              </w:tabs>
              <w:jc w:val="center"/>
              <w:rPr>
                <w:rFonts w:cs="Arial"/>
                <w:noProof/>
                <w:lang w:val="fr-FR"/>
              </w:rPr>
            </w:pPr>
            <w:r w:rsidRPr="002C5C59">
              <w:rPr>
                <w:rFonts w:cs="Arial"/>
                <w:noProof/>
                <w:lang w:val="fr-FR"/>
              </w:rPr>
              <w:t>Ligne à fertilité plus élevée</w:t>
            </w:r>
          </w:p>
        </w:tc>
      </w:tr>
      <w:tr w:rsidR="002C5C59" w:rsidRPr="002C5C59" w:rsidTr="00F409A1">
        <w:trPr>
          <w:trHeight w:val="624"/>
        </w:trPr>
        <w:tc>
          <w:tcPr>
            <w:tcW w:w="886"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C</w:t>
            </w:r>
          </w:p>
        </w:tc>
        <w:tc>
          <w:tcPr>
            <w:tcW w:w="886"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A</w:t>
            </w:r>
          </w:p>
        </w:tc>
        <w:tc>
          <w:tcPr>
            <w:tcW w:w="886"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D</w:t>
            </w:r>
          </w:p>
        </w:tc>
        <w:tc>
          <w:tcPr>
            <w:tcW w:w="886"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A</w:t>
            </w:r>
          </w:p>
        </w:tc>
        <w:tc>
          <w:tcPr>
            <w:tcW w:w="886"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D</w:t>
            </w:r>
          </w:p>
        </w:tc>
        <w:tc>
          <w:tcPr>
            <w:tcW w:w="886"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B</w:t>
            </w:r>
          </w:p>
        </w:tc>
        <w:tc>
          <w:tcPr>
            <w:tcW w:w="886"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D</w:t>
            </w:r>
          </w:p>
        </w:tc>
        <w:tc>
          <w:tcPr>
            <w:tcW w:w="886"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B</w:t>
            </w:r>
          </w:p>
        </w:tc>
        <w:tc>
          <w:tcPr>
            <w:tcW w:w="2126" w:type="dxa"/>
            <w:tcBorders>
              <w:top w:val="nil"/>
              <w:left w:val="nil"/>
              <w:bottom w:val="nil"/>
              <w:right w:val="nil"/>
            </w:tcBorders>
            <w:vAlign w:val="center"/>
          </w:tcPr>
          <w:p w:rsidR="002C5C59" w:rsidRPr="002C5C59" w:rsidRDefault="002C5C59" w:rsidP="00DA5E76">
            <w:pPr>
              <w:jc w:val="center"/>
              <w:rPr>
                <w:noProof/>
              </w:rPr>
            </w:pPr>
            <w:r w:rsidRPr="002C5C59">
              <w:rPr>
                <w:rFonts w:cs="Arial"/>
                <w:noProof/>
              </w:rPr>
              <w:t>Ligne à fertilité plus faible</w:t>
            </w:r>
          </w:p>
        </w:tc>
      </w:tr>
    </w:tbl>
    <w:p w:rsidR="002C5C59" w:rsidRPr="002C5C59" w:rsidRDefault="002C5C59" w:rsidP="00A26263">
      <w:pPr>
        <w:rPr>
          <w:noProof/>
        </w:rPr>
      </w:pPr>
    </w:p>
    <w:p w:rsidR="002C5C59" w:rsidRPr="002C5C59" w:rsidRDefault="002C5C59" w:rsidP="00DA5E76">
      <w:pPr>
        <w:tabs>
          <w:tab w:val="left" w:pos="1134"/>
        </w:tabs>
        <w:rPr>
          <w:noProof/>
        </w:rPr>
      </w:pPr>
      <w:r w:rsidRPr="002C5C59">
        <w:rPr>
          <w:noProof/>
        </w:rPr>
        <w:t>1.5.3.3.3.5</w:t>
      </w:r>
      <w:r w:rsidRPr="002C5C59">
        <w:rPr>
          <w:noProof/>
        </w:rPr>
        <w:tab/>
        <w:t>Toutefois, si l’on jette un coup d’oeil à la configuration, on constate que la variété C apparaît trois fois dans la première ligne (grande fertilité) et une fois seulement dans la deuxième (fertilité plus faible).  Dans le cas de la variété D, on a la situation inverse.  Comme nous savons qu’il y a un gradient de fertilité, ce n’est toujours pas une bonne configuration mais elle est meilleure que la première configuration systématique.</w:t>
      </w:r>
    </w:p>
    <w:p w:rsidR="002C5C59" w:rsidRPr="002C5C59" w:rsidRDefault="002C5C59" w:rsidP="00A26263">
      <w:pPr>
        <w:rPr>
          <w:noProof/>
        </w:rPr>
      </w:pPr>
    </w:p>
    <w:p w:rsidR="002C5C59" w:rsidRPr="002C5C59" w:rsidRDefault="002C5C59" w:rsidP="00F409A1">
      <w:pPr>
        <w:pStyle w:val="BodyText2"/>
        <w:keepLines/>
        <w:tabs>
          <w:tab w:val="left" w:pos="1134"/>
        </w:tabs>
        <w:rPr>
          <w:rFonts w:cs="Arial"/>
          <w:noProof/>
        </w:rPr>
      </w:pPr>
      <w:r w:rsidRPr="002C5C59">
        <w:rPr>
          <w:rFonts w:cs="Arial"/>
          <w:noProof/>
        </w:rPr>
        <w:t>1.5.3.3.3.6</w:t>
      </w:r>
      <w:r w:rsidRPr="002C5C59">
        <w:rPr>
          <w:rFonts w:cs="Arial"/>
          <w:noProof/>
        </w:rPr>
        <w:tab/>
        <w:t>Lorsque nous savons qu’il y a des sources systématiques de variation comme le gradient de fertilité dans les paragraphes ci</w:t>
      </w:r>
      <w:r w:rsidRPr="002C5C59">
        <w:rPr>
          <w:rFonts w:cs="Arial"/>
          <w:noProof/>
        </w:rPr>
        <w:noBreakHyphen/>
        <w:t>dessus, nous pour prendre en compte cette information en construisant des soi</w:t>
      </w:r>
      <w:r w:rsidRPr="002C5C59">
        <w:rPr>
          <w:rFonts w:cs="Arial"/>
          <w:noProof/>
        </w:rPr>
        <w:noBreakHyphen/>
        <w:t>disant blocs.  Les blocs doivent être constitués de sorte que la variation à l’intérieur de chaque bloc soit réduite au minimum.  Avec les gradients supposés, nous pouvons choisir soit deux blocs comportant chacun une ligne ou quatre blocs – deux blocs dans chaque ligne avec quatre parcelles chacun.  Dans les essais plus larges (un nombre plus élevé de parcelles), cette dernière option est le plus souvent la meilleure car il y aura également une variation dans les lignes encore que le gradient le plus grand se situe entre les lignes.</w:t>
      </w:r>
    </w:p>
    <w:p w:rsidR="002C5C59" w:rsidRPr="002C5C59" w:rsidRDefault="002C5C59" w:rsidP="00A26263">
      <w:pPr>
        <w:rPr>
          <w:noProof/>
        </w:rPr>
      </w:pPr>
    </w:p>
    <w:tbl>
      <w:tblPr>
        <w:tblW w:w="93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9"/>
        <w:gridCol w:w="900"/>
        <w:gridCol w:w="899"/>
        <w:gridCol w:w="900"/>
        <w:gridCol w:w="899"/>
        <w:gridCol w:w="900"/>
        <w:gridCol w:w="899"/>
        <w:gridCol w:w="900"/>
        <w:gridCol w:w="2111"/>
      </w:tblGrid>
      <w:tr w:rsidR="002C5C59" w:rsidRPr="002C5C59" w:rsidTr="00DA5E76">
        <w:trPr>
          <w:cantSplit/>
        </w:trPr>
        <w:tc>
          <w:tcPr>
            <w:tcW w:w="3598" w:type="dxa"/>
            <w:gridSpan w:val="4"/>
            <w:tcBorders>
              <w:top w:val="nil"/>
              <w:left w:val="nil"/>
              <w:bottom w:val="single" w:sz="4" w:space="0" w:color="auto"/>
              <w:right w:val="nil"/>
            </w:tcBorders>
            <w:vAlign w:val="center"/>
          </w:tcPr>
          <w:p w:rsidR="002C5C59" w:rsidRPr="002C5C59" w:rsidRDefault="002C5C59" w:rsidP="00DA5E76">
            <w:pPr>
              <w:jc w:val="center"/>
              <w:rPr>
                <w:noProof/>
              </w:rPr>
            </w:pPr>
            <w:r w:rsidRPr="002C5C59">
              <w:rPr>
                <w:rFonts w:cs="Arial"/>
                <w:noProof/>
              </w:rPr>
              <w:t>Bloc I</w:t>
            </w:r>
          </w:p>
        </w:tc>
        <w:tc>
          <w:tcPr>
            <w:tcW w:w="3598" w:type="dxa"/>
            <w:gridSpan w:val="4"/>
            <w:tcBorders>
              <w:top w:val="nil"/>
              <w:left w:val="nil"/>
              <w:bottom w:val="single" w:sz="4" w:space="0" w:color="auto"/>
              <w:right w:val="nil"/>
            </w:tcBorders>
            <w:vAlign w:val="center"/>
          </w:tcPr>
          <w:p w:rsidR="002C5C59" w:rsidRPr="002C5C59" w:rsidRDefault="002C5C59" w:rsidP="00DA5E76">
            <w:pPr>
              <w:jc w:val="center"/>
              <w:rPr>
                <w:noProof/>
              </w:rPr>
            </w:pPr>
            <w:r w:rsidRPr="002C5C59">
              <w:rPr>
                <w:rFonts w:cs="Arial"/>
                <w:noProof/>
              </w:rPr>
              <w:t>Bloc II</w:t>
            </w:r>
          </w:p>
        </w:tc>
        <w:tc>
          <w:tcPr>
            <w:tcW w:w="2111" w:type="dxa"/>
            <w:tcBorders>
              <w:top w:val="nil"/>
              <w:left w:val="nil"/>
              <w:bottom w:val="nil"/>
              <w:right w:val="nil"/>
            </w:tcBorders>
            <w:vAlign w:val="center"/>
          </w:tcPr>
          <w:p w:rsidR="002C5C59" w:rsidRPr="002C5C59" w:rsidRDefault="002C5C59" w:rsidP="00DA5E76">
            <w:pPr>
              <w:keepNext/>
              <w:keepLines/>
              <w:jc w:val="center"/>
              <w:rPr>
                <w:rFonts w:cs="Arial"/>
                <w:noProof/>
              </w:rPr>
            </w:pPr>
          </w:p>
        </w:tc>
      </w:tr>
      <w:tr w:rsidR="002C5C59" w:rsidRPr="002C5C59" w:rsidTr="00F409A1">
        <w:trPr>
          <w:trHeight w:val="624"/>
        </w:trPr>
        <w:tc>
          <w:tcPr>
            <w:tcW w:w="899" w:type="dxa"/>
            <w:tcBorders>
              <w:top w:val="single" w:sz="4" w:space="0" w:color="auto"/>
              <w:bottom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Variété A</w:t>
            </w:r>
          </w:p>
        </w:tc>
        <w:tc>
          <w:tcPr>
            <w:tcW w:w="900" w:type="dxa"/>
            <w:tcBorders>
              <w:top w:val="single" w:sz="4" w:space="0" w:color="auto"/>
              <w:bottom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Variété C</w:t>
            </w:r>
          </w:p>
        </w:tc>
        <w:tc>
          <w:tcPr>
            <w:tcW w:w="899" w:type="dxa"/>
            <w:tcBorders>
              <w:top w:val="single" w:sz="4" w:space="0" w:color="auto"/>
              <w:bottom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Variété D</w:t>
            </w:r>
          </w:p>
        </w:tc>
        <w:tc>
          <w:tcPr>
            <w:tcW w:w="900" w:type="dxa"/>
            <w:tcBorders>
              <w:top w:val="single" w:sz="4" w:space="0" w:color="auto"/>
              <w:bottom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Variété B</w:t>
            </w:r>
          </w:p>
        </w:tc>
        <w:tc>
          <w:tcPr>
            <w:tcW w:w="899" w:type="dxa"/>
            <w:tcBorders>
              <w:top w:val="single" w:sz="4" w:space="0" w:color="auto"/>
            </w:tcBorders>
            <w:vAlign w:val="center"/>
          </w:tcPr>
          <w:p w:rsidR="002C5C59" w:rsidRPr="002C5C59" w:rsidRDefault="002C5C59" w:rsidP="00DA5E76">
            <w:pPr>
              <w:jc w:val="center"/>
              <w:rPr>
                <w:noProof/>
              </w:rPr>
            </w:pPr>
            <w:r w:rsidRPr="002C5C59">
              <w:rPr>
                <w:rFonts w:cs="Arial"/>
                <w:noProof/>
              </w:rPr>
              <w:t>Variété A</w:t>
            </w:r>
          </w:p>
        </w:tc>
        <w:tc>
          <w:tcPr>
            <w:tcW w:w="900" w:type="dxa"/>
            <w:tcBorders>
              <w:top w:val="single" w:sz="4" w:space="0" w:color="auto"/>
            </w:tcBorders>
            <w:vAlign w:val="center"/>
          </w:tcPr>
          <w:p w:rsidR="002C5C59" w:rsidRPr="002C5C59" w:rsidRDefault="002C5C59" w:rsidP="00DA5E76">
            <w:pPr>
              <w:jc w:val="center"/>
              <w:rPr>
                <w:noProof/>
              </w:rPr>
            </w:pPr>
            <w:r w:rsidRPr="002C5C59">
              <w:rPr>
                <w:rFonts w:cs="Arial"/>
                <w:noProof/>
              </w:rPr>
              <w:t>Variété C</w:t>
            </w:r>
          </w:p>
        </w:tc>
        <w:tc>
          <w:tcPr>
            <w:tcW w:w="899" w:type="dxa"/>
            <w:tcBorders>
              <w:top w:val="single" w:sz="4" w:space="0" w:color="auto"/>
            </w:tcBorders>
            <w:vAlign w:val="center"/>
          </w:tcPr>
          <w:p w:rsidR="002C5C59" w:rsidRPr="002C5C59" w:rsidRDefault="002C5C59" w:rsidP="00DA5E76">
            <w:pPr>
              <w:jc w:val="center"/>
              <w:rPr>
                <w:noProof/>
              </w:rPr>
            </w:pPr>
            <w:r w:rsidRPr="002C5C59">
              <w:rPr>
                <w:rFonts w:cs="Arial"/>
                <w:noProof/>
              </w:rPr>
              <w:t>Variété D</w:t>
            </w:r>
          </w:p>
        </w:tc>
        <w:tc>
          <w:tcPr>
            <w:tcW w:w="900" w:type="dxa"/>
            <w:tcBorders>
              <w:top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B</w:t>
            </w:r>
          </w:p>
        </w:tc>
        <w:tc>
          <w:tcPr>
            <w:tcW w:w="2111" w:type="dxa"/>
            <w:tcBorders>
              <w:top w:val="nil"/>
              <w:left w:val="single" w:sz="4" w:space="0" w:color="auto"/>
              <w:bottom w:val="nil"/>
              <w:right w:val="nil"/>
            </w:tcBorders>
            <w:vAlign w:val="center"/>
          </w:tcPr>
          <w:p w:rsidR="002C5C59" w:rsidRPr="002C5C59" w:rsidRDefault="002C5C59" w:rsidP="00DA5E76">
            <w:pPr>
              <w:pStyle w:val="MTDisplayEquation"/>
              <w:tabs>
                <w:tab w:val="clear" w:pos="4820"/>
                <w:tab w:val="clear" w:pos="9640"/>
              </w:tabs>
              <w:jc w:val="center"/>
              <w:rPr>
                <w:rFonts w:cs="Arial"/>
                <w:noProof/>
                <w:lang w:val="fr-FR"/>
              </w:rPr>
            </w:pPr>
            <w:r w:rsidRPr="002C5C59">
              <w:rPr>
                <w:rFonts w:cs="Arial"/>
                <w:noProof/>
                <w:lang w:val="fr-FR"/>
              </w:rPr>
              <w:t>Ligne à fertilité plus élevée</w:t>
            </w:r>
          </w:p>
        </w:tc>
      </w:tr>
      <w:tr w:rsidR="002C5C59" w:rsidRPr="002C5C59" w:rsidTr="00F409A1">
        <w:trPr>
          <w:trHeight w:val="624"/>
        </w:trPr>
        <w:tc>
          <w:tcPr>
            <w:tcW w:w="899" w:type="dxa"/>
            <w:tcBorders>
              <w:bottom w:val="single" w:sz="4" w:space="0" w:color="auto"/>
            </w:tcBorders>
            <w:shd w:val="pct5" w:color="auto" w:fill="FFFFFF"/>
            <w:vAlign w:val="center"/>
          </w:tcPr>
          <w:p w:rsidR="002C5C59" w:rsidRPr="002C5C59" w:rsidRDefault="002C5C59" w:rsidP="00DA5E76">
            <w:pPr>
              <w:jc w:val="center"/>
              <w:rPr>
                <w:noProof/>
              </w:rPr>
            </w:pPr>
            <w:r w:rsidRPr="002C5C59">
              <w:rPr>
                <w:rFonts w:cs="Arial"/>
                <w:noProof/>
              </w:rPr>
              <w:t>Variété B</w:t>
            </w:r>
          </w:p>
        </w:tc>
        <w:tc>
          <w:tcPr>
            <w:tcW w:w="900" w:type="dxa"/>
            <w:tcBorders>
              <w:bottom w:val="single" w:sz="4" w:space="0" w:color="auto"/>
            </w:tcBorders>
            <w:shd w:val="pct5" w:color="auto" w:fill="FFFFFF"/>
            <w:vAlign w:val="center"/>
          </w:tcPr>
          <w:p w:rsidR="002C5C59" w:rsidRPr="002C5C59" w:rsidRDefault="002C5C59" w:rsidP="00DA5E76">
            <w:pPr>
              <w:jc w:val="center"/>
              <w:rPr>
                <w:noProof/>
              </w:rPr>
            </w:pPr>
            <w:r w:rsidRPr="002C5C59">
              <w:rPr>
                <w:rFonts w:cs="Arial"/>
                <w:noProof/>
              </w:rPr>
              <w:t>Variété C</w:t>
            </w:r>
          </w:p>
        </w:tc>
        <w:tc>
          <w:tcPr>
            <w:tcW w:w="899" w:type="dxa"/>
            <w:tcBorders>
              <w:bottom w:val="single" w:sz="4" w:space="0" w:color="auto"/>
            </w:tcBorders>
            <w:shd w:val="pct5" w:color="auto" w:fill="FFFFFF"/>
            <w:vAlign w:val="center"/>
          </w:tcPr>
          <w:p w:rsidR="002C5C59" w:rsidRPr="002C5C59" w:rsidRDefault="002C5C59" w:rsidP="00DA5E76">
            <w:pPr>
              <w:jc w:val="center"/>
              <w:rPr>
                <w:noProof/>
              </w:rPr>
            </w:pPr>
            <w:r w:rsidRPr="002C5C59">
              <w:rPr>
                <w:rFonts w:cs="Arial"/>
                <w:noProof/>
              </w:rPr>
              <w:t>Variété A</w:t>
            </w:r>
          </w:p>
        </w:tc>
        <w:tc>
          <w:tcPr>
            <w:tcW w:w="900" w:type="dxa"/>
            <w:tcBorders>
              <w:bottom w:val="single" w:sz="4" w:space="0" w:color="auto"/>
            </w:tcBorders>
            <w:shd w:val="pct5" w:color="auto" w:fill="FFFFFF"/>
            <w:vAlign w:val="center"/>
          </w:tcPr>
          <w:p w:rsidR="002C5C59" w:rsidRPr="002C5C59" w:rsidRDefault="002C5C59" w:rsidP="00DA5E76">
            <w:pPr>
              <w:jc w:val="center"/>
              <w:rPr>
                <w:noProof/>
              </w:rPr>
            </w:pPr>
            <w:r w:rsidRPr="002C5C59">
              <w:rPr>
                <w:rFonts w:cs="Arial"/>
                <w:noProof/>
              </w:rPr>
              <w:t>Variété D</w:t>
            </w:r>
          </w:p>
        </w:tc>
        <w:tc>
          <w:tcPr>
            <w:tcW w:w="899" w:type="dxa"/>
            <w:tcBorders>
              <w:bottom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Variété C</w:t>
            </w:r>
          </w:p>
        </w:tc>
        <w:tc>
          <w:tcPr>
            <w:tcW w:w="900" w:type="dxa"/>
            <w:tcBorders>
              <w:bottom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Variété A</w:t>
            </w:r>
          </w:p>
        </w:tc>
        <w:tc>
          <w:tcPr>
            <w:tcW w:w="899" w:type="dxa"/>
            <w:tcBorders>
              <w:bottom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Variété D</w:t>
            </w:r>
          </w:p>
        </w:tc>
        <w:tc>
          <w:tcPr>
            <w:tcW w:w="900" w:type="dxa"/>
            <w:tcBorders>
              <w:bottom w:val="single" w:sz="4" w:space="0" w:color="auto"/>
              <w:right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Variété B</w:t>
            </w:r>
          </w:p>
        </w:tc>
        <w:tc>
          <w:tcPr>
            <w:tcW w:w="2111" w:type="dxa"/>
            <w:tcBorders>
              <w:top w:val="nil"/>
              <w:left w:val="single" w:sz="4" w:space="0" w:color="auto"/>
              <w:bottom w:val="nil"/>
              <w:right w:val="nil"/>
            </w:tcBorders>
            <w:vAlign w:val="center"/>
          </w:tcPr>
          <w:p w:rsidR="002C5C59" w:rsidRPr="002C5C59" w:rsidRDefault="002C5C59" w:rsidP="00DA5E76">
            <w:pPr>
              <w:jc w:val="center"/>
              <w:rPr>
                <w:noProof/>
              </w:rPr>
            </w:pPr>
            <w:r w:rsidRPr="002C5C59">
              <w:rPr>
                <w:rFonts w:cs="Arial"/>
                <w:noProof/>
              </w:rPr>
              <w:t>Ligne à fertilité plus faible</w:t>
            </w:r>
          </w:p>
        </w:tc>
      </w:tr>
      <w:tr w:rsidR="002C5C59" w:rsidRPr="002C5C59" w:rsidTr="00DA5E76">
        <w:trPr>
          <w:cantSplit/>
        </w:trPr>
        <w:tc>
          <w:tcPr>
            <w:tcW w:w="3598" w:type="dxa"/>
            <w:gridSpan w:val="4"/>
            <w:tcBorders>
              <w:top w:val="single" w:sz="4" w:space="0" w:color="auto"/>
              <w:left w:val="nil"/>
              <w:bottom w:val="nil"/>
              <w:right w:val="nil"/>
            </w:tcBorders>
            <w:vAlign w:val="center"/>
          </w:tcPr>
          <w:p w:rsidR="002C5C59" w:rsidRPr="002C5C59" w:rsidRDefault="002C5C59" w:rsidP="00DA5E76">
            <w:pPr>
              <w:jc w:val="center"/>
              <w:rPr>
                <w:noProof/>
              </w:rPr>
            </w:pPr>
            <w:r w:rsidRPr="002C5C59">
              <w:rPr>
                <w:rFonts w:cs="Arial"/>
                <w:noProof/>
              </w:rPr>
              <w:t>Bloc III</w:t>
            </w:r>
          </w:p>
        </w:tc>
        <w:tc>
          <w:tcPr>
            <w:tcW w:w="3598" w:type="dxa"/>
            <w:gridSpan w:val="4"/>
            <w:tcBorders>
              <w:top w:val="single" w:sz="4" w:space="0" w:color="auto"/>
              <w:left w:val="nil"/>
              <w:bottom w:val="nil"/>
              <w:right w:val="nil"/>
            </w:tcBorders>
            <w:vAlign w:val="center"/>
          </w:tcPr>
          <w:p w:rsidR="002C5C59" w:rsidRPr="002C5C59" w:rsidRDefault="002C5C59" w:rsidP="00DA5E76">
            <w:pPr>
              <w:jc w:val="center"/>
              <w:rPr>
                <w:noProof/>
              </w:rPr>
            </w:pPr>
            <w:r w:rsidRPr="002C5C59">
              <w:rPr>
                <w:rFonts w:cs="Arial"/>
                <w:noProof/>
              </w:rPr>
              <w:t>Bloc IV</w:t>
            </w:r>
          </w:p>
        </w:tc>
        <w:tc>
          <w:tcPr>
            <w:tcW w:w="2111" w:type="dxa"/>
            <w:tcBorders>
              <w:top w:val="nil"/>
              <w:left w:val="nil"/>
              <w:bottom w:val="nil"/>
              <w:right w:val="nil"/>
            </w:tcBorders>
            <w:vAlign w:val="center"/>
          </w:tcPr>
          <w:p w:rsidR="002C5C59" w:rsidRPr="002C5C59" w:rsidRDefault="002C5C59" w:rsidP="00DA5E76">
            <w:pPr>
              <w:jc w:val="center"/>
              <w:rPr>
                <w:noProof/>
              </w:rPr>
            </w:pPr>
          </w:p>
        </w:tc>
      </w:tr>
    </w:tbl>
    <w:p w:rsidR="002C5C59" w:rsidRPr="002C5C59" w:rsidRDefault="002C5C59" w:rsidP="00A26263">
      <w:pPr>
        <w:rPr>
          <w:noProof/>
        </w:rPr>
      </w:pPr>
    </w:p>
    <w:p w:rsidR="002C5C59" w:rsidRPr="002C5C59" w:rsidRDefault="002C5C59" w:rsidP="00A26263">
      <w:pPr>
        <w:rPr>
          <w:noProof/>
        </w:rPr>
      </w:pPr>
      <w:r w:rsidRPr="002C5C59">
        <w:rPr>
          <w:noProof/>
        </w:rPr>
        <w:t>Une autre façon de réduire l’effet d’un gradient entre les colonnes consiste à utiliser des parcelles dont la largeur est de moitié mais qui s’étendent sur deux lignes, c’est</w:t>
      </w:r>
      <w:r w:rsidRPr="002C5C59">
        <w:rPr>
          <w:noProof/>
        </w:rPr>
        <w:noBreakHyphen/>
        <w:t>à</w:t>
      </w:r>
      <w:r w:rsidRPr="002C5C59">
        <w:rPr>
          <w:noProof/>
        </w:rPr>
        <w:noBreakHyphen/>
        <w:t>dire en utilisant des parcelles longues et étroites :</w:t>
      </w:r>
    </w:p>
    <w:p w:rsidR="002C5C59" w:rsidRPr="002C5C59" w:rsidRDefault="002C5C59" w:rsidP="00A26263">
      <w:pPr>
        <w:rPr>
          <w:noProof/>
        </w:rPr>
      </w:pPr>
    </w:p>
    <w:tbl>
      <w:tblPr>
        <w:tblW w:w="92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0"/>
        <w:gridCol w:w="581"/>
        <w:gridCol w:w="580"/>
        <w:gridCol w:w="581"/>
        <w:gridCol w:w="580"/>
        <w:gridCol w:w="581"/>
        <w:gridCol w:w="580"/>
        <w:gridCol w:w="581"/>
        <w:gridCol w:w="580"/>
        <w:gridCol w:w="581"/>
        <w:gridCol w:w="580"/>
        <w:gridCol w:w="581"/>
        <w:gridCol w:w="580"/>
        <w:gridCol w:w="581"/>
        <w:gridCol w:w="580"/>
        <w:gridCol w:w="581"/>
      </w:tblGrid>
      <w:tr w:rsidR="002C5C59" w:rsidRPr="002C5C59" w:rsidTr="00DA5E76">
        <w:trPr>
          <w:cantSplit/>
        </w:trPr>
        <w:tc>
          <w:tcPr>
            <w:tcW w:w="2322" w:type="dxa"/>
            <w:gridSpan w:val="4"/>
            <w:tcBorders>
              <w:top w:val="nil"/>
              <w:left w:val="nil"/>
              <w:bottom w:val="single" w:sz="4" w:space="0" w:color="auto"/>
              <w:right w:val="nil"/>
            </w:tcBorders>
          </w:tcPr>
          <w:p w:rsidR="002C5C59" w:rsidRPr="002C5C59" w:rsidRDefault="002C5C59" w:rsidP="00DA5E76">
            <w:pPr>
              <w:jc w:val="center"/>
              <w:rPr>
                <w:noProof/>
              </w:rPr>
            </w:pPr>
            <w:r w:rsidRPr="002C5C59">
              <w:rPr>
                <w:rFonts w:cs="Arial"/>
                <w:noProof/>
              </w:rPr>
              <w:t>Bloc I</w:t>
            </w:r>
          </w:p>
        </w:tc>
        <w:tc>
          <w:tcPr>
            <w:tcW w:w="2322" w:type="dxa"/>
            <w:gridSpan w:val="4"/>
            <w:tcBorders>
              <w:top w:val="nil"/>
              <w:left w:val="nil"/>
              <w:bottom w:val="single" w:sz="4" w:space="0" w:color="auto"/>
              <w:right w:val="nil"/>
            </w:tcBorders>
          </w:tcPr>
          <w:p w:rsidR="002C5C59" w:rsidRPr="002C5C59" w:rsidRDefault="002C5C59" w:rsidP="00DA5E76">
            <w:pPr>
              <w:jc w:val="center"/>
              <w:rPr>
                <w:noProof/>
              </w:rPr>
            </w:pPr>
            <w:r w:rsidRPr="002C5C59">
              <w:rPr>
                <w:rFonts w:cs="Arial"/>
                <w:noProof/>
              </w:rPr>
              <w:t>Bloc II</w:t>
            </w:r>
          </w:p>
        </w:tc>
        <w:tc>
          <w:tcPr>
            <w:tcW w:w="2322" w:type="dxa"/>
            <w:gridSpan w:val="4"/>
            <w:tcBorders>
              <w:top w:val="nil"/>
              <w:left w:val="nil"/>
              <w:bottom w:val="single" w:sz="4" w:space="0" w:color="auto"/>
              <w:right w:val="nil"/>
            </w:tcBorders>
          </w:tcPr>
          <w:p w:rsidR="002C5C59" w:rsidRPr="002C5C59" w:rsidRDefault="002C5C59" w:rsidP="00DA5E76">
            <w:pPr>
              <w:jc w:val="center"/>
              <w:rPr>
                <w:noProof/>
              </w:rPr>
            </w:pPr>
            <w:r w:rsidRPr="002C5C59">
              <w:rPr>
                <w:rFonts w:cs="Arial"/>
                <w:noProof/>
              </w:rPr>
              <w:t>Bloc III</w:t>
            </w:r>
          </w:p>
        </w:tc>
        <w:tc>
          <w:tcPr>
            <w:tcW w:w="2322" w:type="dxa"/>
            <w:gridSpan w:val="4"/>
            <w:tcBorders>
              <w:top w:val="nil"/>
              <w:left w:val="nil"/>
              <w:bottom w:val="single" w:sz="4" w:space="0" w:color="auto"/>
              <w:right w:val="nil"/>
            </w:tcBorders>
          </w:tcPr>
          <w:p w:rsidR="002C5C59" w:rsidRPr="002C5C59" w:rsidRDefault="002C5C59" w:rsidP="00DA5E76">
            <w:pPr>
              <w:jc w:val="center"/>
              <w:rPr>
                <w:noProof/>
              </w:rPr>
            </w:pPr>
            <w:r w:rsidRPr="002C5C59">
              <w:rPr>
                <w:rFonts w:cs="Arial"/>
                <w:noProof/>
              </w:rPr>
              <w:t>Bloc IV</w:t>
            </w:r>
          </w:p>
        </w:tc>
      </w:tr>
      <w:tr w:rsidR="002C5C59" w:rsidRPr="002C5C59" w:rsidTr="00F409A1">
        <w:trPr>
          <w:trHeight w:val="964"/>
        </w:trPr>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A</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C</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B</w:t>
            </w:r>
          </w:p>
        </w:tc>
        <w:tc>
          <w:tcPr>
            <w:tcW w:w="580" w:type="dxa"/>
            <w:tcBorders>
              <w:top w:val="single" w:sz="4" w:space="0" w:color="auto"/>
              <w:left w:val="nil"/>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A</w:t>
            </w:r>
          </w:p>
        </w:tc>
        <w:tc>
          <w:tcPr>
            <w:tcW w:w="58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C</w:t>
            </w:r>
          </w:p>
        </w:tc>
        <w:tc>
          <w:tcPr>
            <w:tcW w:w="58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D</w:t>
            </w:r>
          </w:p>
        </w:tc>
        <w:tc>
          <w:tcPr>
            <w:tcW w:w="58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B</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B</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C</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A</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D</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C</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A</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w:t>
            </w:r>
          </w:p>
          <w:p w:rsidR="002C5C59" w:rsidRPr="002C5C59" w:rsidRDefault="002C5C59" w:rsidP="00DA5E76">
            <w:pPr>
              <w:jc w:val="center"/>
              <w:rPr>
                <w:noProof/>
              </w:rPr>
            </w:pPr>
          </w:p>
          <w:p w:rsidR="002C5C59" w:rsidRPr="002C5C59" w:rsidRDefault="002C5C59" w:rsidP="00DA5E76">
            <w:pPr>
              <w:jc w:val="center"/>
              <w:rPr>
                <w:noProof/>
              </w:rPr>
            </w:pPr>
            <w:r w:rsidRPr="002C5C59">
              <w:rPr>
                <w:noProof/>
              </w:rPr>
              <w:t>B</w:t>
            </w:r>
          </w:p>
        </w:tc>
      </w:tr>
    </w:tbl>
    <w:p w:rsidR="002C5C59" w:rsidRPr="002C5C59" w:rsidRDefault="002C5C59" w:rsidP="00A26263">
      <w:pPr>
        <w:rPr>
          <w:noProof/>
        </w:rPr>
      </w:pPr>
    </w:p>
    <w:p w:rsidR="002C5C59" w:rsidRPr="002C5C59" w:rsidRDefault="002C5C59" w:rsidP="00A26263">
      <w:pPr>
        <w:rPr>
          <w:noProof/>
        </w:rPr>
      </w:pPr>
      <w:r w:rsidRPr="002C5C59">
        <w:rPr>
          <w:noProof/>
        </w:rPr>
        <w:t>Dans les deux configurations ci</w:t>
      </w:r>
      <w:r w:rsidRPr="002C5C59">
        <w:rPr>
          <w:noProof/>
        </w:rPr>
        <w:noBreakHyphen/>
        <w:t>dessus, la variabilité “nord</w:t>
      </w:r>
      <w:r w:rsidRPr="002C5C59">
        <w:rPr>
          <w:noProof/>
        </w:rPr>
        <w:noBreakHyphen/>
        <w:t>sud” n’aura pas d’impact sur les comparaisons entre les variétés.</w:t>
      </w:r>
    </w:p>
    <w:p w:rsidR="002C5C59" w:rsidRPr="002C5C59" w:rsidRDefault="002C5C59" w:rsidP="00A26263">
      <w:pPr>
        <w:rPr>
          <w:noProof/>
        </w:rPr>
      </w:pPr>
    </w:p>
    <w:p w:rsidR="002C5C59" w:rsidRPr="002C5C59" w:rsidRDefault="002C5C59" w:rsidP="00DA5E76">
      <w:pPr>
        <w:tabs>
          <w:tab w:val="left" w:pos="1134"/>
        </w:tabs>
        <w:rPr>
          <w:noProof/>
        </w:rPr>
      </w:pPr>
      <w:r w:rsidRPr="002C5C59">
        <w:rPr>
          <w:noProof/>
        </w:rPr>
        <w:t>1.5.3.3.3.7</w:t>
      </w:r>
      <w:r w:rsidRPr="002C5C59">
        <w:rPr>
          <w:noProof/>
        </w:rPr>
        <w:tab/>
        <w:t>Dans un plan en blocs aléatoire complet, le nombre de parcelles par bloc est égal à celui des variétés.  Toutes les variétés sont présentes une fois dans chaque bloc et l’ordre des variétés à l’intérieur de chaque bloc est randomisé.  L’avantage d’un tel plan est que l’écart type entre les parcelles (variétés), une mesure de la variation aléatoire, ne contient pas de variations dues à des différences entre les blocs.  La principale raison de la répartition aléatoire est qu’elle garantit l’impartialité des résultats qui représentent ainsi les variétés comparées.  En d’autres termes, la moyenne variétale reflétera les véritables effets sur la variété et elle ne sera ni enflée ni réduite si elle a été attribuée à des parcelles implicitement meilleures ou pires.  Une caractéristique de la randomisation est qu’elle fait se comporter les observations de parcelles isolées “se comporter” comme des observations indépendantes (même si elles peuvent ne pas l’être).  L’établissement de blocs n’engendre normalement pas de coûts supplémentaires de telle sorte qu’il est recommandé d’aménager les parcelles en blocs.</w:t>
      </w:r>
    </w:p>
    <w:p w:rsidR="002C5C59" w:rsidRPr="002C5C59" w:rsidRDefault="002C5C59" w:rsidP="00A26263">
      <w:pPr>
        <w:rPr>
          <w:noProof/>
        </w:rPr>
      </w:pPr>
    </w:p>
    <w:p w:rsidR="002C5C59" w:rsidRPr="002C5C59" w:rsidRDefault="002C5C59" w:rsidP="00DA5E76">
      <w:pPr>
        <w:tabs>
          <w:tab w:val="left" w:pos="1134"/>
        </w:tabs>
        <w:rPr>
          <w:noProof/>
          <w:spacing w:val="-2"/>
        </w:rPr>
      </w:pPr>
      <w:r w:rsidRPr="002C5C59">
        <w:rPr>
          <w:noProof/>
        </w:rPr>
        <w:t>1.5.3.3.3.8</w:t>
      </w:r>
      <w:r w:rsidRPr="002C5C59">
        <w:rPr>
          <w:noProof/>
        </w:rPr>
        <w:tab/>
        <w:t>L’établissement de blocs est fondé ici sur les différences en matière de fertilité</w:t>
      </w:r>
      <w:r w:rsidRPr="002C5C59">
        <w:rPr>
          <w:noProof/>
          <w:spacing w:val="-2"/>
        </w:rPr>
        <w:t xml:space="preserve">.  Plusieurs autres sources systématiques de variation auraient pu être utilisées comme base de cet établissement de blocs.  Bien qu’il ne soit </w:t>
      </w:r>
      <w:r w:rsidRPr="00DA5E76">
        <w:rPr>
          <w:noProof/>
        </w:rPr>
        <w:t>pas</w:t>
      </w:r>
      <w:r w:rsidRPr="002C5C59">
        <w:rPr>
          <w:noProof/>
          <w:spacing w:val="-2"/>
        </w:rPr>
        <w:t xml:space="preserve"> toujours clair à quel point le champ est hétérogène et que l’on ne sache donc pas comment aménager les blocs, il est en général judicieux de créer des blocs pour d’autres raisons.  Lorsqu’il y a différents semoirs, différents observateurs, différentes journées d’observation, ces effets sont inclus dans l’écart type résiduel s’ils sont attribués de manière aléatoire aux parcelles.  Ces effets peuvent cependant être éliminés de l’écart type résiduel si toutes les parcelles à l’intérieur de chaque bloc ont le même semoir, le même observateur, la même journée d’observation et ainsi de suite.</w:t>
      </w:r>
    </w:p>
    <w:p w:rsidR="002C5C59" w:rsidRPr="002C5C59" w:rsidRDefault="002C5C59" w:rsidP="00A26263">
      <w:pPr>
        <w:rPr>
          <w:noProof/>
        </w:rPr>
      </w:pPr>
    </w:p>
    <w:p w:rsidR="002C5C59" w:rsidRPr="002C5C59" w:rsidRDefault="002C5C59" w:rsidP="00DA5E76">
      <w:pPr>
        <w:tabs>
          <w:tab w:val="left" w:pos="1134"/>
        </w:tabs>
        <w:rPr>
          <w:noProof/>
        </w:rPr>
      </w:pPr>
      <w:r w:rsidRPr="002C5C59">
        <w:rPr>
          <w:noProof/>
        </w:rPr>
        <w:t>1.5.3.3.3.9</w:t>
      </w:r>
      <w:r w:rsidRPr="002C5C59">
        <w:rPr>
          <w:noProof/>
        </w:rPr>
        <w:tab/>
        <w:t>La gestion peut influer sur le choix de la forme des parcelles.  Pour quelques cultures, il peut s’avérer plus facile d’avoir des parcelles longues et étroites plutôt que des parcelles carrées.  On estime en effet que les variétés se trouvant dans des parcelles adjacentes influent davantage sur les parcelles longues et étroites que sur les parcelles carrées.  La taille des parcelles doit être choisie de manière telle que le nombre nécessaire de plantes à des fins d’échantillonnage soit disponible.  Pour quelques cultures, il peut également s’avérer nécessaire d’avoir des plantes (aires) de protection afin d’éviter d’importants effets de concurrence.  Ceci étant, les parcelles excessivement grandes nécessitent plus de terre et elles accentueront souvent la variabilité aléatoire entre les parcelles.  Cultiver ensemble des variétés physiquement voisines, par exemple des variétés de hauteur similaire, peut également réduire la concurrence entre des parcelles adjacentes.  Si on ignore tout de la fertilité de la zone, ce seront des configurations avec des blocs compacts (c’est</w:t>
      </w:r>
      <w:r w:rsidRPr="002C5C59">
        <w:rPr>
          <w:noProof/>
        </w:rPr>
        <w:noBreakHyphen/>
        <w:t>à</w:t>
      </w:r>
      <w:r w:rsidRPr="002C5C59">
        <w:rPr>
          <w:noProof/>
        </w:rPr>
        <w:noBreakHyphen/>
        <w:t>dire des blocs quasiment carrés) qui seront souvent la méthode la plus appropriée car, plus grande est la distance entre deux parcelles plus différentes elles seront en général.  Dans les deux plans ci</w:t>
      </w:r>
      <w:r w:rsidRPr="002C5C59">
        <w:rPr>
          <w:noProof/>
        </w:rPr>
        <w:noBreakHyphen/>
        <w:t>dessus, les blocs peuvent être placés comme indiqué ou ils pourraient être placés “l’un au</w:t>
      </w:r>
      <w:r w:rsidRPr="002C5C59">
        <w:rPr>
          <w:noProof/>
        </w:rPr>
        <w:noBreakHyphen/>
        <w:t>dessus de l’autre” (voir la figure ci</w:t>
      </w:r>
      <w:r w:rsidRPr="002C5C59">
        <w:rPr>
          <w:noProof/>
        </w:rPr>
        <w:noBreakHyphen/>
        <w:t>après).  Cela ne changera normalement pas beaucoup la variabilité entre les parcelles à moins qu’une des configurations ne contraigne le phytotechnicien à utiliser un sol plus hétérogène.</w:t>
      </w:r>
    </w:p>
    <w:p w:rsidR="002C5C59" w:rsidRPr="002C5C59" w:rsidRDefault="002C5C59" w:rsidP="00A26263">
      <w:pPr>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1603"/>
        <w:gridCol w:w="2106"/>
      </w:tblGrid>
      <w:tr w:rsidR="002C5C59" w:rsidRPr="002C5C59" w:rsidTr="002C5C59">
        <w:trPr>
          <w:cantSplit/>
          <w:trHeight w:val="543"/>
          <w:jc w:val="center"/>
        </w:trPr>
        <w:tc>
          <w:tcPr>
            <w:tcW w:w="902" w:type="dxa"/>
            <w:shd w:val="clear" w:color="auto" w:fill="C0C0C0"/>
            <w:vAlign w:val="center"/>
          </w:tcPr>
          <w:p w:rsidR="002C5C59" w:rsidRPr="002C5C59" w:rsidRDefault="002C5C59" w:rsidP="00DA5E76">
            <w:pPr>
              <w:jc w:val="center"/>
              <w:rPr>
                <w:noProof/>
              </w:rPr>
            </w:pPr>
            <w:r w:rsidRPr="002C5C59">
              <w:rPr>
                <w:rFonts w:cs="Arial"/>
                <w:noProof/>
              </w:rPr>
              <w:t>Variété A</w:t>
            </w:r>
          </w:p>
        </w:tc>
        <w:tc>
          <w:tcPr>
            <w:tcW w:w="902" w:type="dxa"/>
            <w:shd w:val="clear" w:color="auto" w:fill="C0C0C0"/>
            <w:vAlign w:val="center"/>
          </w:tcPr>
          <w:p w:rsidR="002C5C59" w:rsidRPr="002C5C59" w:rsidRDefault="002C5C59" w:rsidP="00DA5E76">
            <w:pPr>
              <w:jc w:val="center"/>
              <w:rPr>
                <w:noProof/>
              </w:rPr>
            </w:pPr>
            <w:r w:rsidRPr="002C5C59">
              <w:rPr>
                <w:rFonts w:cs="Arial"/>
                <w:noProof/>
              </w:rPr>
              <w:t>Variété C</w:t>
            </w:r>
          </w:p>
        </w:tc>
        <w:tc>
          <w:tcPr>
            <w:tcW w:w="902" w:type="dxa"/>
            <w:shd w:val="clear" w:color="auto" w:fill="C0C0C0"/>
            <w:vAlign w:val="center"/>
          </w:tcPr>
          <w:p w:rsidR="002C5C59" w:rsidRPr="002C5C59" w:rsidRDefault="002C5C59" w:rsidP="00DA5E76">
            <w:pPr>
              <w:jc w:val="center"/>
              <w:rPr>
                <w:noProof/>
              </w:rPr>
            </w:pPr>
            <w:r w:rsidRPr="002C5C59">
              <w:rPr>
                <w:rFonts w:cs="Arial"/>
                <w:noProof/>
              </w:rPr>
              <w:t>Variété D</w:t>
            </w:r>
          </w:p>
        </w:tc>
        <w:tc>
          <w:tcPr>
            <w:tcW w:w="902" w:type="dxa"/>
            <w:tcBorders>
              <w:right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Variété B</w:t>
            </w:r>
          </w:p>
        </w:tc>
        <w:tc>
          <w:tcPr>
            <w:tcW w:w="1603" w:type="dxa"/>
            <w:tcBorders>
              <w:top w:val="nil"/>
              <w:left w:val="single" w:sz="4" w:space="0" w:color="auto"/>
              <w:bottom w:val="nil"/>
              <w:right w:val="nil"/>
            </w:tcBorders>
            <w:vAlign w:val="center"/>
          </w:tcPr>
          <w:p w:rsidR="002C5C59" w:rsidRPr="002C5C59" w:rsidRDefault="002C5C59" w:rsidP="00DA5E76">
            <w:pPr>
              <w:jc w:val="center"/>
              <w:rPr>
                <w:noProof/>
              </w:rPr>
            </w:pPr>
            <w:r w:rsidRPr="002C5C59">
              <w:rPr>
                <w:rFonts w:cs="Arial"/>
                <w:noProof/>
              </w:rPr>
              <w:t>Bloc I</w:t>
            </w:r>
          </w:p>
        </w:tc>
        <w:tc>
          <w:tcPr>
            <w:tcW w:w="2106" w:type="dxa"/>
            <w:vMerge w:val="restart"/>
            <w:tcBorders>
              <w:top w:val="nil"/>
              <w:left w:val="nil"/>
              <w:bottom w:val="nil"/>
              <w:right w:val="nil"/>
            </w:tcBorders>
            <w:vAlign w:val="center"/>
          </w:tcPr>
          <w:p w:rsidR="002C5C59" w:rsidRPr="002C5C59" w:rsidRDefault="002C5C59" w:rsidP="00DA5E76">
            <w:pPr>
              <w:pStyle w:val="MTDisplayEquation"/>
              <w:tabs>
                <w:tab w:val="clear" w:pos="4820"/>
                <w:tab w:val="clear" w:pos="9640"/>
              </w:tabs>
              <w:jc w:val="center"/>
              <w:rPr>
                <w:rFonts w:cs="Arial"/>
                <w:noProof/>
                <w:lang w:val="fr-FR"/>
              </w:rPr>
            </w:pPr>
            <w:r w:rsidRPr="002C5C59">
              <w:rPr>
                <w:rFonts w:cs="Arial"/>
                <w:noProof/>
                <w:lang w:val="fr-FR"/>
              </w:rPr>
              <w:t>Ligne à fertilité plus élevée</w:t>
            </w:r>
          </w:p>
          <w:p w:rsidR="002C5C59" w:rsidRPr="002C5C59" w:rsidRDefault="002C5C59" w:rsidP="00DA5E76">
            <w:pPr>
              <w:pStyle w:val="MTDisplayEquation"/>
              <w:tabs>
                <w:tab w:val="clear" w:pos="4820"/>
                <w:tab w:val="clear" w:pos="9640"/>
              </w:tabs>
              <w:jc w:val="center"/>
              <w:rPr>
                <w:rFonts w:cs="Arial"/>
                <w:noProof/>
                <w:lang w:val="fr-FR"/>
              </w:rPr>
            </w:pPr>
          </w:p>
        </w:tc>
      </w:tr>
      <w:tr w:rsidR="002C5C59" w:rsidRPr="002C5C59" w:rsidTr="002C5C59">
        <w:trPr>
          <w:cantSplit/>
          <w:trHeight w:val="510"/>
          <w:jc w:val="center"/>
        </w:trPr>
        <w:tc>
          <w:tcPr>
            <w:tcW w:w="902" w:type="dxa"/>
            <w:tcBorders>
              <w:bottom w:val="single" w:sz="4" w:space="0" w:color="auto"/>
            </w:tcBorders>
            <w:vAlign w:val="center"/>
          </w:tcPr>
          <w:p w:rsidR="002C5C59" w:rsidRPr="002C5C59" w:rsidRDefault="002C5C59" w:rsidP="00DA5E76">
            <w:pPr>
              <w:jc w:val="center"/>
              <w:rPr>
                <w:noProof/>
              </w:rPr>
            </w:pPr>
            <w:r w:rsidRPr="002C5C59">
              <w:rPr>
                <w:rFonts w:cs="Arial"/>
                <w:noProof/>
              </w:rPr>
              <w:t>Variété A</w:t>
            </w:r>
          </w:p>
        </w:tc>
        <w:tc>
          <w:tcPr>
            <w:tcW w:w="902" w:type="dxa"/>
            <w:tcBorders>
              <w:bottom w:val="single" w:sz="4" w:space="0" w:color="auto"/>
            </w:tcBorders>
            <w:vAlign w:val="center"/>
          </w:tcPr>
          <w:p w:rsidR="002C5C59" w:rsidRPr="002C5C59" w:rsidRDefault="002C5C59" w:rsidP="00DA5E76">
            <w:pPr>
              <w:jc w:val="center"/>
              <w:rPr>
                <w:noProof/>
              </w:rPr>
            </w:pPr>
            <w:r w:rsidRPr="002C5C59">
              <w:rPr>
                <w:rFonts w:cs="Arial"/>
                <w:noProof/>
              </w:rPr>
              <w:t>Variété C</w:t>
            </w:r>
          </w:p>
        </w:tc>
        <w:tc>
          <w:tcPr>
            <w:tcW w:w="902" w:type="dxa"/>
            <w:tcBorders>
              <w:bottom w:val="single" w:sz="4" w:space="0" w:color="auto"/>
            </w:tcBorders>
            <w:vAlign w:val="center"/>
          </w:tcPr>
          <w:p w:rsidR="002C5C59" w:rsidRPr="002C5C59" w:rsidRDefault="002C5C59" w:rsidP="00DA5E76">
            <w:pPr>
              <w:jc w:val="center"/>
              <w:rPr>
                <w:noProof/>
              </w:rPr>
            </w:pPr>
            <w:r w:rsidRPr="002C5C59">
              <w:rPr>
                <w:rFonts w:cs="Arial"/>
                <w:noProof/>
              </w:rPr>
              <w:t>Variété D</w:t>
            </w:r>
          </w:p>
        </w:tc>
        <w:tc>
          <w:tcPr>
            <w:tcW w:w="902" w:type="dxa"/>
            <w:tcBorders>
              <w:bottom w:val="single" w:sz="4" w:space="0" w:color="auto"/>
              <w:right w:val="single" w:sz="4" w:space="0" w:color="auto"/>
            </w:tcBorders>
            <w:vAlign w:val="center"/>
          </w:tcPr>
          <w:p w:rsidR="002C5C59" w:rsidRPr="002C5C59" w:rsidRDefault="002C5C59" w:rsidP="00DA5E76">
            <w:pPr>
              <w:jc w:val="center"/>
              <w:rPr>
                <w:noProof/>
              </w:rPr>
            </w:pPr>
            <w:r w:rsidRPr="002C5C59">
              <w:rPr>
                <w:rFonts w:cs="Arial"/>
                <w:noProof/>
              </w:rPr>
              <w:t>Variété B</w:t>
            </w:r>
          </w:p>
        </w:tc>
        <w:tc>
          <w:tcPr>
            <w:tcW w:w="1603" w:type="dxa"/>
            <w:tcBorders>
              <w:top w:val="nil"/>
              <w:left w:val="single" w:sz="4" w:space="0" w:color="auto"/>
              <w:bottom w:val="nil"/>
              <w:right w:val="nil"/>
            </w:tcBorders>
            <w:vAlign w:val="center"/>
          </w:tcPr>
          <w:p w:rsidR="002C5C59" w:rsidRPr="002C5C59" w:rsidRDefault="002C5C59" w:rsidP="00DA5E76">
            <w:pPr>
              <w:jc w:val="center"/>
              <w:rPr>
                <w:noProof/>
              </w:rPr>
            </w:pPr>
            <w:r w:rsidRPr="002C5C59">
              <w:rPr>
                <w:rFonts w:cs="Arial"/>
                <w:noProof/>
              </w:rPr>
              <w:t>Bloc II</w:t>
            </w:r>
          </w:p>
        </w:tc>
        <w:tc>
          <w:tcPr>
            <w:tcW w:w="2106" w:type="dxa"/>
            <w:vMerge/>
            <w:tcBorders>
              <w:top w:val="nil"/>
              <w:left w:val="nil"/>
              <w:bottom w:val="nil"/>
              <w:right w:val="nil"/>
            </w:tcBorders>
            <w:vAlign w:val="center"/>
          </w:tcPr>
          <w:p w:rsidR="002C5C59" w:rsidRPr="002C5C59" w:rsidRDefault="002C5C59" w:rsidP="00DA5E76">
            <w:pPr>
              <w:keepNext/>
              <w:jc w:val="center"/>
              <w:rPr>
                <w:rFonts w:cs="Arial"/>
                <w:noProof/>
                <w:sz w:val="22"/>
              </w:rPr>
            </w:pPr>
          </w:p>
        </w:tc>
      </w:tr>
      <w:tr w:rsidR="002C5C59" w:rsidRPr="002C5C59" w:rsidTr="002C5C59">
        <w:trPr>
          <w:cantSplit/>
          <w:trHeight w:val="543"/>
          <w:jc w:val="center"/>
        </w:trPr>
        <w:tc>
          <w:tcPr>
            <w:tcW w:w="902" w:type="dxa"/>
            <w:tcBorders>
              <w:bottom w:val="single" w:sz="4" w:space="0" w:color="auto"/>
            </w:tcBorders>
            <w:shd w:val="pct5" w:color="auto" w:fill="FFFFFF"/>
            <w:vAlign w:val="center"/>
          </w:tcPr>
          <w:p w:rsidR="002C5C59" w:rsidRPr="002C5C59" w:rsidRDefault="002C5C59" w:rsidP="00DA5E76">
            <w:pPr>
              <w:jc w:val="center"/>
              <w:rPr>
                <w:noProof/>
              </w:rPr>
            </w:pPr>
            <w:r w:rsidRPr="002C5C59">
              <w:rPr>
                <w:rFonts w:cs="Arial"/>
                <w:noProof/>
              </w:rPr>
              <w:t>Variété B</w:t>
            </w:r>
          </w:p>
        </w:tc>
        <w:tc>
          <w:tcPr>
            <w:tcW w:w="902" w:type="dxa"/>
            <w:tcBorders>
              <w:bottom w:val="single" w:sz="4" w:space="0" w:color="auto"/>
            </w:tcBorders>
            <w:shd w:val="pct5" w:color="auto" w:fill="FFFFFF"/>
            <w:vAlign w:val="center"/>
          </w:tcPr>
          <w:p w:rsidR="002C5C59" w:rsidRPr="002C5C59" w:rsidRDefault="002C5C59" w:rsidP="00DA5E76">
            <w:pPr>
              <w:jc w:val="center"/>
              <w:rPr>
                <w:noProof/>
              </w:rPr>
            </w:pPr>
            <w:r w:rsidRPr="002C5C59">
              <w:rPr>
                <w:rFonts w:cs="Arial"/>
                <w:noProof/>
              </w:rPr>
              <w:t>Variété C</w:t>
            </w:r>
          </w:p>
        </w:tc>
        <w:tc>
          <w:tcPr>
            <w:tcW w:w="902" w:type="dxa"/>
            <w:tcBorders>
              <w:bottom w:val="single" w:sz="4" w:space="0" w:color="auto"/>
            </w:tcBorders>
            <w:shd w:val="pct5" w:color="auto" w:fill="FFFFFF"/>
            <w:vAlign w:val="center"/>
          </w:tcPr>
          <w:p w:rsidR="002C5C59" w:rsidRPr="002C5C59" w:rsidRDefault="002C5C59" w:rsidP="00DA5E76">
            <w:pPr>
              <w:jc w:val="center"/>
              <w:rPr>
                <w:noProof/>
              </w:rPr>
            </w:pPr>
            <w:r w:rsidRPr="002C5C59">
              <w:rPr>
                <w:rFonts w:cs="Arial"/>
                <w:noProof/>
              </w:rPr>
              <w:t>Variété A</w:t>
            </w:r>
          </w:p>
        </w:tc>
        <w:tc>
          <w:tcPr>
            <w:tcW w:w="902" w:type="dxa"/>
            <w:tcBorders>
              <w:bottom w:val="single" w:sz="4" w:space="0" w:color="auto"/>
              <w:right w:val="single" w:sz="4" w:space="0" w:color="auto"/>
            </w:tcBorders>
            <w:shd w:val="pct5" w:color="auto" w:fill="FFFFFF"/>
            <w:vAlign w:val="center"/>
          </w:tcPr>
          <w:p w:rsidR="002C5C59" w:rsidRPr="002C5C59" w:rsidRDefault="002C5C59" w:rsidP="00DA5E76">
            <w:pPr>
              <w:jc w:val="center"/>
              <w:rPr>
                <w:noProof/>
              </w:rPr>
            </w:pPr>
            <w:r w:rsidRPr="002C5C59">
              <w:rPr>
                <w:rFonts w:cs="Arial"/>
                <w:noProof/>
              </w:rPr>
              <w:t>Variété D</w:t>
            </w:r>
          </w:p>
        </w:tc>
        <w:tc>
          <w:tcPr>
            <w:tcW w:w="1603" w:type="dxa"/>
            <w:tcBorders>
              <w:top w:val="nil"/>
              <w:left w:val="single" w:sz="4" w:space="0" w:color="auto"/>
              <w:bottom w:val="nil"/>
              <w:right w:val="nil"/>
            </w:tcBorders>
            <w:vAlign w:val="center"/>
          </w:tcPr>
          <w:p w:rsidR="002C5C59" w:rsidRPr="002C5C59" w:rsidRDefault="002C5C59" w:rsidP="00DA5E76">
            <w:pPr>
              <w:jc w:val="center"/>
              <w:rPr>
                <w:noProof/>
              </w:rPr>
            </w:pPr>
            <w:r w:rsidRPr="002C5C59">
              <w:rPr>
                <w:rFonts w:cs="Arial"/>
                <w:noProof/>
              </w:rPr>
              <w:t>Bloc III</w:t>
            </w:r>
          </w:p>
        </w:tc>
        <w:tc>
          <w:tcPr>
            <w:tcW w:w="2106" w:type="dxa"/>
            <w:vMerge w:val="restart"/>
            <w:tcBorders>
              <w:top w:val="nil"/>
              <w:left w:val="nil"/>
              <w:bottom w:val="nil"/>
              <w:right w:val="nil"/>
            </w:tcBorders>
            <w:vAlign w:val="bottom"/>
          </w:tcPr>
          <w:p w:rsidR="002C5C59" w:rsidRPr="002C5C59" w:rsidRDefault="002C5C59" w:rsidP="00DA5E76">
            <w:pPr>
              <w:jc w:val="center"/>
              <w:rPr>
                <w:noProof/>
              </w:rPr>
            </w:pPr>
            <w:r w:rsidRPr="002C5C59">
              <w:rPr>
                <w:rFonts w:cs="Arial"/>
                <w:noProof/>
              </w:rPr>
              <w:t>Ligne à fertilité plus faible</w:t>
            </w:r>
          </w:p>
        </w:tc>
      </w:tr>
      <w:tr w:rsidR="002C5C59" w:rsidRPr="002C5C59" w:rsidTr="002C5C59">
        <w:trPr>
          <w:cantSplit/>
          <w:trHeight w:val="543"/>
          <w:jc w:val="center"/>
        </w:trPr>
        <w:tc>
          <w:tcPr>
            <w:tcW w:w="902" w:type="dxa"/>
            <w:shd w:val="clear" w:color="auto" w:fill="C0C0C0"/>
            <w:vAlign w:val="center"/>
          </w:tcPr>
          <w:p w:rsidR="002C5C59" w:rsidRPr="002C5C59" w:rsidRDefault="002C5C59" w:rsidP="00DA5E76">
            <w:pPr>
              <w:jc w:val="center"/>
              <w:rPr>
                <w:noProof/>
              </w:rPr>
            </w:pPr>
            <w:r w:rsidRPr="002C5C59">
              <w:rPr>
                <w:rFonts w:cs="Arial"/>
                <w:noProof/>
              </w:rPr>
              <w:t>Variété C</w:t>
            </w:r>
          </w:p>
        </w:tc>
        <w:tc>
          <w:tcPr>
            <w:tcW w:w="902" w:type="dxa"/>
            <w:shd w:val="clear" w:color="auto" w:fill="C0C0C0"/>
            <w:vAlign w:val="center"/>
          </w:tcPr>
          <w:p w:rsidR="002C5C59" w:rsidRPr="002C5C59" w:rsidRDefault="002C5C59" w:rsidP="00DA5E76">
            <w:pPr>
              <w:jc w:val="center"/>
              <w:rPr>
                <w:noProof/>
              </w:rPr>
            </w:pPr>
            <w:r w:rsidRPr="002C5C59">
              <w:rPr>
                <w:rFonts w:cs="Arial"/>
                <w:noProof/>
              </w:rPr>
              <w:t>Variété A</w:t>
            </w:r>
          </w:p>
        </w:tc>
        <w:tc>
          <w:tcPr>
            <w:tcW w:w="902" w:type="dxa"/>
            <w:shd w:val="clear" w:color="auto" w:fill="C0C0C0"/>
            <w:vAlign w:val="center"/>
          </w:tcPr>
          <w:p w:rsidR="002C5C59" w:rsidRPr="002C5C59" w:rsidRDefault="002C5C59" w:rsidP="00DA5E76">
            <w:pPr>
              <w:jc w:val="center"/>
              <w:rPr>
                <w:noProof/>
              </w:rPr>
            </w:pPr>
            <w:r w:rsidRPr="002C5C59">
              <w:rPr>
                <w:rFonts w:cs="Arial"/>
                <w:noProof/>
              </w:rPr>
              <w:t>Variété D</w:t>
            </w:r>
          </w:p>
        </w:tc>
        <w:tc>
          <w:tcPr>
            <w:tcW w:w="902" w:type="dxa"/>
            <w:tcBorders>
              <w:right w:val="single" w:sz="4" w:space="0" w:color="auto"/>
            </w:tcBorders>
            <w:shd w:val="clear" w:color="auto" w:fill="C0C0C0"/>
            <w:vAlign w:val="center"/>
          </w:tcPr>
          <w:p w:rsidR="002C5C59" w:rsidRPr="002C5C59" w:rsidRDefault="002C5C59" w:rsidP="00DA5E76">
            <w:pPr>
              <w:jc w:val="center"/>
              <w:rPr>
                <w:noProof/>
              </w:rPr>
            </w:pPr>
            <w:r w:rsidRPr="002C5C59">
              <w:rPr>
                <w:rFonts w:cs="Arial"/>
                <w:noProof/>
              </w:rPr>
              <w:t>Variété B</w:t>
            </w:r>
          </w:p>
        </w:tc>
        <w:tc>
          <w:tcPr>
            <w:tcW w:w="1603" w:type="dxa"/>
            <w:tcBorders>
              <w:top w:val="nil"/>
              <w:left w:val="single" w:sz="4" w:space="0" w:color="auto"/>
              <w:bottom w:val="nil"/>
              <w:right w:val="nil"/>
            </w:tcBorders>
            <w:vAlign w:val="center"/>
          </w:tcPr>
          <w:p w:rsidR="002C5C59" w:rsidRPr="002C5C59" w:rsidRDefault="002C5C59" w:rsidP="00DA5E76">
            <w:pPr>
              <w:jc w:val="center"/>
              <w:rPr>
                <w:noProof/>
              </w:rPr>
            </w:pPr>
            <w:r w:rsidRPr="002C5C59">
              <w:rPr>
                <w:rFonts w:cs="Arial"/>
                <w:noProof/>
              </w:rPr>
              <w:t>Bloc IV</w:t>
            </w:r>
          </w:p>
        </w:tc>
        <w:tc>
          <w:tcPr>
            <w:tcW w:w="2106" w:type="dxa"/>
            <w:vMerge/>
            <w:tcBorders>
              <w:top w:val="nil"/>
              <w:left w:val="nil"/>
              <w:bottom w:val="nil"/>
              <w:right w:val="nil"/>
            </w:tcBorders>
          </w:tcPr>
          <w:p w:rsidR="002C5C59" w:rsidRPr="002C5C59" w:rsidRDefault="002C5C59" w:rsidP="00DA5E76">
            <w:pPr>
              <w:jc w:val="center"/>
              <w:rPr>
                <w:noProof/>
              </w:rPr>
            </w:pPr>
          </w:p>
        </w:tc>
      </w:tr>
    </w:tbl>
    <w:p w:rsidR="002C5C59" w:rsidRPr="002C5C59" w:rsidRDefault="002C5C59" w:rsidP="00A26263">
      <w:pPr>
        <w:rPr>
          <w:noProof/>
        </w:rPr>
      </w:pPr>
    </w:p>
    <w:p w:rsidR="002C5C59" w:rsidRPr="002C5C59" w:rsidRDefault="002C5C59" w:rsidP="00586EED">
      <w:pPr>
        <w:pStyle w:val="Heading6"/>
      </w:pPr>
      <w:bookmarkStart w:id="51" w:name="_Toc194218691"/>
      <w:bookmarkStart w:id="52" w:name="_Toc399419982"/>
      <w:r w:rsidRPr="002C5C59">
        <w:t>1.5.3.3.4</w:t>
      </w:r>
      <w:r w:rsidRPr="002C5C59">
        <w:tab/>
        <w:t>Plans en blocs aléatoires incomplets</w:t>
      </w:r>
      <w:bookmarkEnd w:id="51"/>
      <w:bookmarkEnd w:id="52"/>
    </w:p>
    <w:p w:rsidR="002C5C59" w:rsidRPr="002C5C59" w:rsidRDefault="002C5C59" w:rsidP="00DA5E76">
      <w:pPr>
        <w:tabs>
          <w:tab w:val="left" w:pos="1134"/>
        </w:tabs>
        <w:rPr>
          <w:noProof/>
        </w:rPr>
      </w:pPr>
      <w:r w:rsidRPr="002C5C59">
        <w:rPr>
          <w:noProof/>
        </w:rPr>
        <w:t>1.5.3.3.4.1</w:t>
      </w:r>
      <w:r w:rsidRPr="002C5C59">
        <w:rPr>
          <w:noProof/>
        </w:rPr>
        <w:tab/>
        <w:t>Si le nombre des variétés augmente considérablement (&gt;20 à 40), il peut s’avérer impossible de construire des blocs complets qui seraient suffisamment homogènes.  Dans ce cas-là, il pourrait être avantageux de former des blocs plus petits, chacun d’eux contenant une fraction seulement du nombre total des variétés.  Ces plans sont appelés plans en blocs incomplets.  On peut trouver dans la littérature plusieurs types desdits plans comme par exemple les plans en blocs incomplets équilibrés et les plans en blocs incomplets partiellement équilibrés tels que les plans en treillis et les plans en lignes et colonnes.  Un des plans les plus familiers pour les examens de variétés est celui du plan en treillis.  Les plans en treillis généralisés (également appelés plans α) sont très flexibles et peuvent être construits pour n’importe quel nombre de variétés ainsi que pour une vaste gamme de tailles de blocs et un grand nombre de répétitions.  Une des caractéristiques des plans en treillis généralisés est que les blocs incomplets forment la répétition tout entière.  Cela signifie que ces plans seront au moins aussi bons que les plans en blocs complets aléatoires puisque l’analyse peut être faite au moyen soit d’un plan en treillis soit d’un plan en blocs complets randomisé.  C’est le plan en treillis qui devrait recevoir la préférence si toutes les conditions sont remplies.  La détermination de la taille optimale des sous</w:t>
      </w:r>
      <w:r w:rsidRPr="002C5C59">
        <w:rPr>
          <w:noProof/>
        </w:rPr>
        <w:noBreakHyphen/>
        <w:t>blocs dépend de plusieurs facteurs comme la variabilité du sol et les différentes sensibilités des caractères à cette variabilité.  Toutefois, faute d’informations disponibles, p. ex. sur le premier essai, le nombre applicable de sous</w:t>
      </w:r>
      <w:r w:rsidRPr="002C5C59">
        <w:rPr>
          <w:noProof/>
        </w:rPr>
        <w:noBreakHyphen/>
        <w:t>blocs pourrait être appliqué comme un nombre entier proche de la racine carrée du nombre de variétés.  Dans ce cas</w:t>
      </w:r>
      <w:r w:rsidRPr="002C5C59">
        <w:rPr>
          <w:noProof/>
        </w:rPr>
        <w:noBreakHyphen/>
        <w:t>là, on aurait besoin pour 100 variétés de 10 sous</w:t>
      </w:r>
      <w:r w:rsidRPr="002C5C59">
        <w:rPr>
          <w:noProof/>
        </w:rPr>
        <w:noBreakHyphen/>
        <w:t>blocs.</w:t>
      </w:r>
    </w:p>
    <w:p w:rsidR="002C5C59" w:rsidRPr="002C5C59" w:rsidRDefault="002C5C59" w:rsidP="00A26263">
      <w:pPr>
        <w:rPr>
          <w:noProof/>
        </w:rPr>
      </w:pPr>
    </w:p>
    <w:p w:rsidR="002C5C59" w:rsidRPr="002C5C59" w:rsidRDefault="002C5C59" w:rsidP="006C26FB">
      <w:pPr>
        <w:keepNext/>
        <w:tabs>
          <w:tab w:val="left" w:pos="1134"/>
        </w:tabs>
        <w:rPr>
          <w:noProof/>
        </w:rPr>
      </w:pPr>
      <w:r w:rsidRPr="002C5C59">
        <w:rPr>
          <w:noProof/>
        </w:rPr>
        <w:t>1.5.3.3.4.2</w:t>
      </w:r>
      <w:r w:rsidRPr="002C5C59">
        <w:rPr>
          <w:noProof/>
        </w:rPr>
        <w:tab/>
        <w:t>Les blocs incomplets doivent être construits d’une manière telle qu’il est possible de comparer avec efficacité toutes les variétés.  On trouvera dans la figure suivante un exemple d’un plan α :</w:t>
      </w:r>
    </w:p>
    <w:p w:rsidR="002C5C59" w:rsidRPr="002C5C59" w:rsidRDefault="002C5C59" w:rsidP="006C26FB">
      <w:pPr>
        <w:keepNext/>
        <w:rPr>
          <w:noProof/>
        </w:rPr>
      </w:pPr>
    </w:p>
    <w:tbl>
      <w:tblPr>
        <w:tblW w:w="0" w:type="auto"/>
        <w:jc w:val="center"/>
        <w:tblLayout w:type="fixed"/>
        <w:tblCellMar>
          <w:left w:w="70" w:type="dxa"/>
          <w:right w:w="70" w:type="dxa"/>
        </w:tblCellMar>
        <w:tblLook w:val="0000" w:firstRow="0" w:lastRow="0" w:firstColumn="0" w:lastColumn="0" w:noHBand="0" w:noVBand="0"/>
      </w:tblPr>
      <w:tblGrid>
        <w:gridCol w:w="877"/>
        <w:gridCol w:w="1353"/>
        <w:gridCol w:w="959"/>
        <w:gridCol w:w="992"/>
        <w:gridCol w:w="851"/>
        <w:gridCol w:w="992"/>
      </w:tblGrid>
      <w:tr w:rsidR="002C5C59" w:rsidRPr="002C5C59" w:rsidTr="002C5C59">
        <w:trPr>
          <w:jc w:val="center"/>
        </w:trPr>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Bloc I</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Sous</w:t>
            </w:r>
            <w:r w:rsidRPr="002C5C59">
              <w:rPr>
                <w:rFonts w:cs="Arial"/>
                <w:noProof/>
              </w:rPr>
              <w:noBreakHyphen/>
              <w:t>bloc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F</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E</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O</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S</w:t>
            </w:r>
          </w:p>
        </w:tc>
      </w:tr>
      <w:tr w:rsidR="002C5C59" w:rsidRPr="002C5C59"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Sous</w:t>
            </w:r>
            <w:r w:rsidRPr="002C5C59">
              <w:rPr>
                <w:rFonts w:cs="Arial"/>
                <w:noProof/>
              </w:rPr>
              <w:noBreakHyphen/>
              <w:t>bloc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H</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J</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T</w:t>
            </w:r>
          </w:p>
        </w:tc>
      </w:tr>
      <w:tr w:rsidR="002C5C59" w:rsidRPr="002C5C59"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Sous</w:t>
            </w:r>
            <w:r w:rsidRPr="002C5C59">
              <w:rPr>
                <w:rFonts w:cs="Arial"/>
                <w:noProof/>
              </w:rPr>
              <w:noBreakHyphen/>
              <w:t>bloc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B</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C</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D</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G</w:t>
            </w:r>
          </w:p>
        </w:tc>
      </w:tr>
      <w:tr w:rsidR="002C5C59" w:rsidRPr="002C5C59"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Sous</w:t>
            </w:r>
            <w:r w:rsidRPr="002C5C59">
              <w:rPr>
                <w:rFonts w:cs="Arial"/>
                <w:noProof/>
              </w:rPr>
              <w:noBreakHyphen/>
              <w:t>bloc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N</w:t>
            </w:r>
          </w:p>
        </w:tc>
      </w:tr>
      <w:tr w:rsidR="002C5C59" w:rsidRPr="002C5C59"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Sous</w:t>
            </w:r>
            <w:r w:rsidRPr="002C5C59">
              <w:rPr>
                <w:rFonts w:cs="Arial"/>
                <w:noProof/>
              </w:rPr>
              <w:noBreakHyphen/>
              <w:t>bloc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Q</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K</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P</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I</w:t>
            </w:r>
          </w:p>
        </w:tc>
      </w:tr>
    </w:tbl>
    <w:p w:rsidR="002C5C59" w:rsidRPr="002C5C59" w:rsidRDefault="002C5C59" w:rsidP="00DD4BA2">
      <w:pPr>
        <w:keepNext/>
        <w:jc w:val="center"/>
        <w:rPr>
          <w:noProof/>
        </w:rPr>
      </w:pPr>
    </w:p>
    <w:tbl>
      <w:tblPr>
        <w:tblW w:w="0" w:type="auto"/>
        <w:jc w:val="center"/>
        <w:tblLayout w:type="fixed"/>
        <w:tblCellMar>
          <w:left w:w="70" w:type="dxa"/>
          <w:right w:w="70" w:type="dxa"/>
        </w:tblCellMar>
        <w:tblLook w:val="0000" w:firstRow="0" w:lastRow="0" w:firstColumn="0" w:lastColumn="0" w:noHBand="0" w:noVBand="0"/>
      </w:tblPr>
      <w:tblGrid>
        <w:gridCol w:w="877"/>
        <w:gridCol w:w="1353"/>
        <w:gridCol w:w="959"/>
        <w:gridCol w:w="992"/>
        <w:gridCol w:w="851"/>
        <w:gridCol w:w="992"/>
      </w:tblGrid>
      <w:tr w:rsidR="002C5C59" w:rsidRPr="002C5C59" w:rsidTr="002C5C59">
        <w:trPr>
          <w:jc w:val="center"/>
        </w:trPr>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Bloc II</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Sous</w:t>
            </w:r>
            <w:r w:rsidRPr="002C5C59">
              <w:rPr>
                <w:rFonts w:cs="Arial"/>
                <w:noProof/>
              </w:rPr>
              <w:noBreakHyphen/>
              <w:t>bloc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P</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F</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A</w:t>
            </w:r>
          </w:p>
        </w:tc>
      </w:tr>
      <w:tr w:rsidR="002C5C59" w:rsidRPr="002C5C59"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keepLines/>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Sous</w:t>
            </w:r>
            <w:r w:rsidRPr="002C5C59">
              <w:rPr>
                <w:rFonts w:cs="Arial"/>
                <w:noProof/>
              </w:rPr>
              <w:noBreakHyphen/>
              <w:t>bloc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J</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B</w:t>
            </w:r>
          </w:p>
        </w:tc>
      </w:tr>
      <w:tr w:rsidR="002C5C59" w:rsidRPr="002C5C59"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keepLines/>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Sous</w:t>
            </w:r>
            <w:r w:rsidRPr="002C5C59">
              <w:rPr>
                <w:rFonts w:cs="Arial"/>
                <w:noProof/>
              </w:rPr>
              <w:noBreakHyphen/>
              <w:t>bloc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N</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G</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Q</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H</w:t>
            </w:r>
          </w:p>
        </w:tc>
      </w:tr>
      <w:tr w:rsidR="002C5C59" w:rsidRPr="002C5C59"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keepLines/>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Sous</w:t>
            </w:r>
            <w:r w:rsidRPr="002C5C59">
              <w:rPr>
                <w:rFonts w:cs="Arial"/>
                <w:noProof/>
              </w:rPr>
              <w:noBreakHyphen/>
              <w:t>bloc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C</w:t>
            </w:r>
          </w:p>
        </w:tc>
      </w:tr>
      <w:tr w:rsidR="002C5C59" w:rsidRPr="002C5C59" w:rsidTr="002C5C59">
        <w:trPr>
          <w:jc w:val="center"/>
        </w:trPr>
        <w:tc>
          <w:tcPr>
            <w:tcW w:w="877" w:type="dxa"/>
            <w:vMerge/>
            <w:tcBorders>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keepLines/>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Sous</w:t>
            </w:r>
            <w:r w:rsidRPr="002C5C59">
              <w:rPr>
                <w:rFonts w:cs="Arial"/>
                <w:noProof/>
              </w:rPr>
              <w:noBreakHyphen/>
              <w:t>bloc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O</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I</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L</w:t>
            </w:r>
          </w:p>
        </w:tc>
      </w:tr>
      <w:tr w:rsidR="002C5C59" w:rsidRPr="002C5C59" w:rsidTr="002C5C59">
        <w:trPr>
          <w:cantSplit/>
          <w:jc w:val="center"/>
        </w:trPr>
        <w:tc>
          <w:tcPr>
            <w:tcW w:w="877" w:type="dxa"/>
            <w:tcBorders>
              <w:top w:val="single" w:sz="4" w:space="0" w:color="auto"/>
              <w:bottom w:val="single" w:sz="4" w:space="0" w:color="auto"/>
            </w:tcBorders>
            <w:shd w:val="clear" w:color="auto" w:fill="auto"/>
            <w:vAlign w:val="center"/>
          </w:tcPr>
          <w:p w:rsidR="002C5C59" w:rsidRPr="002C5C59" w:rsidRDefault="002C5C59" w:rsidP="00DD4BA2">
            <w:pPr>
              <w:keepNext/>
              <w:jc w:val="center"/>
              <w:rPr>
                <w:rFonts w:cs="Arial"/>
                <w:noProof/>
              </w:rPr>
            </w:pPr>
          </w:p>
        </w:tc>
        <w:tc>
          <w:tcPr>
            <w:tcW w:w="1353" w:type="dxa"/>
            <w:tcBorders>
              <w:top w:val="single" w:sz="4" w:space="0" w:color="auto"/>
              <w:bottom w:val="single" w:sz="4" w:space="0" w:color="auto"/>
            </w:tcBorders>
            <w:shd w:val="clear" w:color="auto" w:fill="auto"/>
          </w:tcPr>
          <w:p w:rsidR="002C5C59" w:rsidRPr="002C5C59" w:rsidRDefault="002C5C59" w:rsidP="00DD4BA2">
            <w:pPr>
              <w:keepNext/>
              <w:jc w:val="center"/>
              <w:rPr>
                <w:rFonts w:cs="Arial"/>
                <w:noProof/>
              </w:rPr>
            </w:pPr>
          </w:p>
        </w:tc>
        <w:tc>
          <w:tcPr>
            <w:tcW w:w="3794" w:type="dxa"/>
            <w:gridSpan w:val="4"/>
            <w:tcBorders>
              <w:top w:val="single" w:sz="4" w:space="0" w:color="auto"/>
              <w:bottom w:val="single" w:sz="4" w:space="0" w:color="auto"/>
            </w:tcBorders>
            <w:shd w:val="clear" w:color="auto" w:fill="auto"/>
          </w:tcPr>
          <w:p w:rsidR="002C5C59" w:rsidRPr="002C5C59" w:rsidRDefault="002C5C59" w:rsidP="00DD4BA2">
            <w:pPr>
              <w:keepNext/>
              <w:jc w:val="center"/>
              <w:rPr>
                <w:rFonts w:cs="Arial"/>
                <w:noProof/>
              </w:rPr>
            </w:pPr>
          </w:p>
        </w:tc>
      </w:tr>
      <w:tr w:rsidR="002C5C59" w:rsidRPr="002C5C59" w:rsidTr="002C5C59">
        <w:trPr>
          <w:jc w:val="center"/>
        </w:trPr>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Bloc III</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Sous</w:t>
            </w:r>
            <w:r w:rsidRPr="002C5C59">
              <w:rPr>
                <w:rFonts w:cs="Arial"/>
                <w:noProof/>
              </w:rPr>
              <w:noBreakHyphen/>
              <w:t>bloc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E</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Q</w:t>
            </w:r>
          </w:p>
        </w:tc>
      </w:tr>
      <w:tr w:rsidR="002C5C59" w:rsidRPr="002C5C59" w:rsidTr="002C5C59">
        <w:trPr>
          <w:jc w:val="center"/>
        </w:trPr>
        <w:tc>
          <w:tcPr>
            <w:tcW w:w="877" w:type="dxa"/>
            <w:vMerge/>
            <w:tcBorders>
              <w:left w:val="single" w:sz="4" w:space="0" w:color="auto"/>
              <w:bottom w:val="single" w:sz="4" w:space="0" w:color="auto"/>
              <w:right w:val="single" w:sz="4" w:space="0" w:color="auto"/>
            </w:tcBorders>
            <w:shd w:val="clear" w:color="auto" w:fill="auto"/>
          </w:tcPr>
          <w:p w:rsidR="002C5C59" w:rsidRPr="002C5C59" w:rsidRDefault="002C5C59" w:rsidP="00DD4BA2">
            <w:pPr>
              <w:keepNext/>
              <w:keepLines/>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Sous</w:t>
            </w:r>
            <w:r w:rsidRPr="002C5C59">
              <w:rPr>
                <w:rFonts w:cs="Arial"/>
                <w:noProof/>
              </w:rPr>
              <w:noBreakHyphen/>
              <w:t>bloc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B</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I</w:t>
            </w:r>
          </w:p>
        </w:tc>
      </w:tr>
      <w:tr w:rsidR="002C5C59" w:rsidRPr="002C5C59" w:rsidTr="002C5C59">
        <w:trPr>
          <w:jc w:val="center"/>
        </w:trPr>
        <w:tc>
          <w:tcPr>
            <w:tcW w:w="877" w:type="dxa"/>
            <w:vMerge/>
            <w:tcBorders>
              <w:left w:val="single" w:sz="4" w:space="0" w:color="auto"/>
              <w:bottom w:val="single" w:sz="4" w:space="0" w:color="auto"/>
              <w:right w:val="single" w:sz="4" w:space="0" w:color="auto"/>
            </w:tcBorders>
            <w:shd w:val="clear" w:color="auto" w:fill="auto"/>
          </w:tcPr>
          <w:p w:rsidR="002C5C59" w:rsidRPr="002C5C59" w:rsidRDefault="002C5C59" w:rsidP="00DD4BA2">
            <w:pPr>
              <w:keepNext/>
              <w:keepLines/>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Sous</w:t>
            </w:r>
            <w:r w:rsidRPr="002C5C59">
              <w:rPr>
                <w:rFonts w:cs="Arial"/>
                <w:noProof/>
              </w:rPr>
              <w:noBreakHyphen/>
              <w:t>bloc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C</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F</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L</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H</w:t>
            </w:r>
          </w:p>
        </w:tc>
      </w:tr>
      <w:tr w:rsidR="002C5C59" w:rsidRPr="002C5C59" w:rsidTr="002C5C59">
        <w:trPr>
          <w:jc w:val="center"/>
        </w:trPr>
        <w:tc>
          <w:tcPr>
            <w:tcW w:w="877" w:type="dxa"/>
            <w:vMerge/>
            <w:tcBorders>
              <w:left w:val="single" w:sz="4" w:space="0" w:color="auto"/>
              <w:bottom w:val="single" w:sz="4" w:space="0" w:color="auto"/>
              <w:right w:val="single" w:sz="4" w:space="0" w:color="auto"/>
            </w:tcBorders>
            <w:shd w:val="clear" w:color="auto" w:fill="auto"/>
          </w:tcPr>
          <w:p w:rsidR="002C5C59" w:rsidRPr="002C5C59" w:rsidRDefault="002C5C59" w:rsidP="00DD4BA2">
            <w:pPr>
              <w:keepNext/>
              <w:keepLines/>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D4BA2">
            <w:pPr>
              <w:keepNext/>
              <w:jc w:val="center"/>
              <w:rPr>
                <w:noProof/>
              </w:rPr>
            </w:pPr>
            <w:r w:rsidRPr="002C5C59">
              <w:rPr>
                <w:rFonts w:cs="Arial"/>
                <w:noProof/>
              </w:rPr>
              <w:t>Sous</w:t>
            </w:r>
            <w:r w:rsidRPr="002C5C59">
              <w:rPr>
                <w:rFonts w:cs="Arial"/>
                <w:noProof/>
              </w:rPr>
              <w:noBreakHyphen/>
              <w:t>bloc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G</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C5C59" w:rsidRPr="002C5C59" w:rsidRDefault="00DA5E76" w:rsidP="00DD4BA2">
            <w:pPr>
              <w:keepNext/>
              <w:jc w:val="center"/>
              <w:rPr>
                <w:noProof/>
              </w:rPr>
            </w:pPr>
            <w:r>
              <w:rPr>
                <w:rFonts w:cs="Arial"/>
                <w:noProof/>
              </w:rPr>
              <w:t>Variété</w:t>
            </w:r>
            <w:r>
              <w:rPr>
                <w:rFonts w:cs="Arial"/>
                <w:noProof/>
              </w:rPr>
              <w:br/>
            </w:r>
            <w:r w:rsidR="002C5C59" w:rsidRPr="002C5C59">
              <w:rPr>
                <w:rFonts w:cs="Arial"/>
                <w:noProof/>
              </w:rPr>
              <w:t>O</w:t>
            </w:r>
          </w:p>
        </w:tc>
      </w:tr>
      <w:tr w:rsidR="002C5C59" w:rsidRPr="002C5C59" w:rsidTr="002C5C59">
        <w:trPr>
          <w:jc w:val="center"/>
        </w:trPr>
        <w:tc>
          <w:tcPr>
            <w:tcW w:w="877" w:type="dxa"/>
            <w:vMerge/>
            <w:tcBorders>
              <w:left w:val="single" w:sz="4" w:space="0" w:color="auto"/>
              <w:bottom w:val="single" w:sz="4" w:space="0" w:color="auto"/>
              <w:right w:val="single" w:sz="4" w:space="0" w:color="auto"/>
            </w:tcBorders>
            <w:shd w:val="clear" w:color="auto" w:fill="auto"/>
          </w:tcPr>
          <w:p w:rsidR="002C5C59" w:rsidRPr="002C5C59" w:rsidRDefault="002C5C59" w:rsidP="00DA5E76">
            <w:pPr>
              <w:jc w:val="center"/>
              <w:rPr>
                <w:rFonts w:cs="Arial"/>
                <w:noProof/>
                <w:sz w:val="22"/>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2C5C59" w:rsidRPr="002C5C59" w:rsidRDefault="002C5C59" w:rsidP="00DA5E76">
            <w:pPr>
              <w:jc w:val="center"/>
              <w:rPr>
                <w:noProof/>
              </w:rPr>
            </w:pPr>
            <w:r w:rsidRPr="002C5C59">
              <w:rPr>
                <w:rFonts w:cs="Arial"/>
                <w:noProof/>
              </w:rPr>
              <w:t>Sous</w:t>
            </w:r>
            <w:r w:rsidRPr="002C5C59">
              <w:rPr>
                <w:rFonts w:cs="Arial"/>
                <w:noProof/>
              </w:rPr>
              <w:noBreakHyphen/>
              <w:t>bloc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2C5C59" w:rsidRDefault="00DA5E76" w:rsidP="00DA5E76">
            <w:pPr>
              <w:jc w:val="center"/>
              <w:rPr>
                <w:noProof/>
              </w:rPr>
            </w:pPr>
            <w:r>
              <w:rPr>
                <w:rFonts w:cs="Arial"/>
                <w:noProof/>
              </w:rPr>
              <w:t>Variété</w:t>
            </w:r>
            <w:r>
              <w:rPr>
                <w:rFonts w:cs="Arial"/>
                <w:noProof/>
              </w:rPr>
              <w:br/>
            </w:r>
            <w:r w:rsidR="002C5C59" w:rsidRPr="002C5C59">
              <w:rPr>
                <w:rFonts w:cs="Arial"/>
                <w:noProof/>
              </w:rPr>
              <w:t>P</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2C5C59" w:rsidRDefault="00DA5E76" w:rsidP="00DA5E76">
            <w:pPr>
              <w:jc w:val="center"/>
              <w:rPr>
                <w:noProof/>
              </w:rPr>
            </w:pPr>
            <w:r>
              <w:rPr>
                <w:rFonts w:cs="Arial"/>
                <w:noProof/>
              </w:rPr>
              <w:t>Variété</w:t>
            </w:r>
            <w:r>
              <w:rPr>
                <w:rFonts w:cs="Arial"/>
                <w:noProof/>
              </w:rPr>
              <w:br/>
            </w:r>
            <w:r w:rsidR="002C5C59" w:rsidRPr="002C5C59">
              <w:rPr>
                <w:rFonts w:cs="Arial"/>
                <w:noProof/>
              </w:rPr>
              <w:t>J</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2C5C59" w:rsidRDefault="00DA5E76" w:rsidP="00DA5E76">
            <w:pPr>
              <w:jc w:val="center"/>
              <w:rPr>
                <w:noProof/>
              </w:rPr>
            </w:pPr>
            <w:r>
              <w:rPr>
                <w:rFonts w:cs="Arial"/>
                <w:noProof/>
              </w:rPr>
              <w:t>Variété</w:t>
            </w:r>
            <w:r>
              <w:rPr>
                <w:rFonts w:cs="Arial"/>
                <w:noProof/>
              </w:rPr>
              <w:br/>
            </w:r>
            <w:r w:rsidR="002C5C59" w:rsidRPr="002C5C59">
              <w:rPr>
                <w:rFonts w:cs="Arial"/>
                <w:noProof/>
              </w:rPr>
              <w:t>N</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2C5C59" w:rsidRPr="002C5C59" w:rsidRDefault="00DA5E76" w:rsidP="00DA5E76">
            <w:pPr>
              <w:jc w:val="center"/>
              <w:rPr>
                <w:noProof/>
              </w:rPr>
            </w:pPr>
            <w:r>
              <w:rPr>
                <w:rFonts w:cs="Arial"/>
                <w:noProof/>
              </w:rPr>
              <w:t>Variété</w:t>
            </w:r>
            <w:r>
              <w:rPr>
                <w:rFonts w:cs="Arial"/>
                <w:noProof/>
              </w:rPr>
              <w:br/>
            </w:r>
            <w:r w:rsidR="002C5C59" w:rsidRPr="002C5C59">
              <w:rPr>
                <w:rFonts w:cs="Arial"/>
                <w:noProof/>
              </w:rPr>
              <w:t>S</w:t>
            </w:r>
          </w:p>
        </w:tc>
      </w:tr>
    </w:tbl>
    <w:p w:rsidR="002C5C59" w:rsidRPr="002C5C59" w:rsidRDefault="002C5C59" w:rsidP="00A26263">
      <w:pPr>
        <w:rPr>
          <w:noProof/>
        </w:rPr>
      </w:pPr>
    </w:p>
    <w:p w:rsidR="002C5C59" w:rsidRPr="002C5C59" w:rsidRDefault="002C5C59" w:rsidP="00A26263">
      <w:pPr>
        <w:rPr>
          <w:noProof/>
        </w:rPr>
      </w:pPr>
      <w:r w:rsidRPr="002C5C59">
        <w:rPr>
          <w:noProof/>
        </w:rPr>
        <w:t>Dans l’exemple ci</w:t>
      </w:r>
      <w:r w:rsidRPr="002C5C59">
        <w:rPr>
          <w:noProof/>
        </w:rPr>
        <w:noBreakHyphen/>
        <w:t>dessus, 20 variétés doivent être cultivées dans un essai avec trois répétitions.  Dans la configuration, les cinq sous</w:t>
      </w:r>
      <w:r w:rsidRPr="002C5C59">
        <w:rPr>
          <w:noProof/>
        </w:rPr>
        <w:noBreakHyphen/>
        <w:t>blocs de chacun des plans forment une répétition complète.  Par conséquent, chaque répétition contient toutes les variétés alors que les paires de variétés n’apparaissent qu’une fois ou pas du tout dans le même sous</w:t>
      </w:r>
      <w:r w:rsidRPr="002C5C59">
        <w:rPr>
          <w:noProof/>
        </w:rPr>
        <w:noBreakHyphen/>
        <w:t>bloc.  Note : dans les ouvrages, les blocs et sous</w:t>
      </w:r>
      <w:r w:rsidRPr="002C5C59">
        <w:rPr>
          <w:noProof/>
        </w:rPr>
        <w:noBreakHyphen/>
        <w:t>blocs sont parfois appelés superblocs et blocs.</w:t>
      </w:r>
    </w:p>
    <w:p w:rsidR="002C5C59" w:rsidRPr="002C5C59" w:rsidRDefault="002C5C59" w:rsidP="00A26263">
      <w:pPr>
        <w:rPr>
          <w:noProof/>
        </w:rPr>
      </w:pPr>
    </w:p>
    <w:p w:rsidR="002C5C59" w:rsidRPr="002C5C59" w:rsidRDefault="002C5C59" w:rsidP="00DD4BA2">
      <w:pPr>
        <w:tabs>
          <w:tab w:val="left" w:pos="1134"/>
        </w:tabs>
        <w:rPr>
          <w:noProof/>
        </w:rPr>
      </w:pPr>
      <w:r w:rsidRPr="002C5C59">
        <w:rPr>
          <w:noProof/>
        </w:rPr>
        <w:t>1.5.3.3.4.3</w:t>
      </w:r>
      <w:r w:rsidRPr="002C5C59">
        <w:rPr>
          <w:noProof/>
        </w:rPr>
        <w:tab/>
        <w:t>Le plan en blocs incomplet est celui qui se prête le mieux aux essais lorsque font défaut les caractères de groupement.  Si ces caractères sont disponibles, il se peut qu’une modification soit avantageuse pour les essais réalisés avec nombre de variétés, comme l’utilisation de caractères de groupement pour former des essais distincts plutôt qu’un essai unique (voir la section 2.3 du document TGP/9/1 intitulée “Groupement des variétés sur la base des caractères”).</w:t>
      </w:r>
    </w:p>
    <w:p w:rsidR="002C5C59" w:rsidRPr="002C5C59" w:rsidRDefault="002C5C59" w:rsidP="00A26263">
      <w:pPr>
        <w:rPr>
          <w:noProof/>
        </w:rPr>
      </w:pPr>
    </w:p>
    <w:p w:rsidR="002C5C59" w:rsidRPr="002C5C59" w:rsidRDefault="002C5C59" w:rsidP="00586EED">
      <w:pPr>
        <w:pStyle w:val="Heading6"/>
      </w:pPr>
      <w:bookmarkStart w:id="53" w:name="_Toc194218692"/>
      <w:bookmarkStart w:id="54" w:name="_Toc399419983"/>
      <w:r w:rsidRPr="002C5C59">
        <w:t>1.5.3.3.5</w:t>
      </w:r>
      <w:r w:rsidRPr="002C5C59">
        <w:tab/>
        <w:t>Protocole pour les comparaisons par paires entre certaines variétés</w:t>
      </w:r>
      <w:bookmarkEnd w:id="53"/>
      <w:bookmarkEnd w:id="54"/>
    </w:p>
    <w:p w:rsidR="002C5C59" w:rsidRPr="002C5C59" w:rsidRDefault="002C5C59" w:rsidP="00DD4BA2">
      <w:pPr>
        <w:tabs>
          <w:tab w:val="left" w:pos="1134"/>
        </w:tabs>
        <w:rPr>
          <w:noProof/>
        </w:rPr>
      </w:pPr>
      <w:r w:rsidRPr="002C5C59">
        <w:rPr>
          <w:noProof/>
        </w:rPr>
        <w:t>1.5.3.3.5.1</w:t>
      </w:r>
      <w:r w:rsidRPr="002C5C59">
        <w:rPr>
          <w:noProof/>
        </w:rPr>
        <w:tab/>
        <w:t>Lorsqu’il faut faire au moyen d’une analyse statistique une étroite comparaison entre une paire de variétés, il peut s’avérer approprié de les cultiver dans les parcelles voisines.  Une théorie similaire à celle utilisée dans les plans à parcelles divisées peut servir à établir un plan dans le cadre duquel les comparaisons entre certaines paires de variétés doivent être optimisées.  Lorsque le plan est mis en place, les paires de variétés sont traitées comme le facteur parcelle entier, la comparaison entre les variétés dans chaque paire étant le sous</w:t>
      </w:r>
      <w:r w:rsidRPr="002C5C59">
        <w:rPr>
          <w:noProof/>
        </w:rPr>
        <w:noBreakHyphen/>
        <w:t>facteur parcelle.  Étant donné que chaque parcelle entière se compose de deux sous</w:t>
      </w:r>
      <w:r w:rsidRPr="002C5C59">
        <w:rPr>
          <w:noProof/>
        </w:rPr>
        <w:noBreakHyphen/>
        <w:t>parcelles seulement, les comparaisons à l’intérieur des paires seront (beaucoup) plus précises que si on utilisait un plan en blocs randomisé.</w:t>
      </w:r>
    </w:p>
    <w:p w:rsidR="002C5C59" w:rsidRPr="002C5C59" w:rsidRDefault="002C5C59" w:rsidP="00A26263">
      <w:pPr>
        <w:rPr>
          <w:noProof/>
        </w:rPr>
      </w:pPr>
    </w:p>
    <w:p w:rsidR="002C5C59" w:rsidRPr="002C5C59" w:rsidRDefault="002C5C59" w:rsidP="006C26FB">
      <w:pPr>
        <w:keepNext/>
        <w:tabs>
          <w:tab w:val="left" w:pos="1134"/>
        </w:tabs>
        <w:rPr>
          <w:noProof/>
        </w:rPr>
      </w:pPr>
      <w:r w:rsidRPr="002C5C59">
        <w:rPr>
          <w:noProof/>
        </w:rPr>
        <w:t>1.5.3.3.5.2</w:t>
      </w:r>
      <w:r w:rsidRPr="002C5C59">
        <w:rPr>
          <w:noProof/>
        </w:rPr>
        <w:tab/>
        <w:t>Si, par exempl</w:t>
      </w:r>
      <w:r w:rsidR="00586EED">
        <w:rPr>
          <w:noProof/>
        </w:rPr>
        <w:t>e</w:t>
      </w:r>
      <w:r w:rsidRPr="002C5C59">
        <w:rPr>
          <w:noProof/>
        </w:rPr>
        <w:t>, quatre paires de variétés (A</w:t>
      </w:r>
      <w:r w:rsidRPr="002C5C59">
        <w:rPr>
          <w:noProof/>
        </w:rPr>
        <w:noBreakHyphen/>
        <w:t>B, C</w:t>
      </w:r>
      <w:r w:rsidRPr="002C5C59">
        <w:rPr>
          <w:noProof/>
        </w:rPr>
        <w:noBreakHyphen/>
        <w:t>D, E</w:t>
      </w:r>
      <w:r w:rsidRPr="002C5C59">
        <w:rPr>
          <w:noProof/>
        </w:rPr>
        <w:noBreakHyphen/>
        <w:t>F et G</w:t>
      </w:r>
      <w:r w:rsidRPr="002C5C59">
        <w:rPr>
          <w:noProof/>
        </w:rPr>
        <w:noBreakHyphen/>
        <w:t>H) doivent être comparées de manière très précise, on peut le faire en utilisant le plan suivant de 12 parce</w:t>
      </w:r>
      <w:r w:rsidR="00586EED">
        <w:rPr>
          <w:noProof/>
        </w:rPr>
        <w:t>lles entières qui ont chacune 2 </w:t>
      </w:r>
      <w:r w:rsidRPr="002C5C59">
        <w:rPr>
          <w:noProof/>
        </w:rPr>
        <w:t>sous</w:t>
      </w:r>
      <w:r w:rsidRPr="002C5C59">
        <w:rPr>
          <w:noProof/>
        </w:rPr>
        <w:noBreakHyphen/>
        <w:t>parcelles :</w:t>
      </w:r>
    </w:p>
    <w:p w:rsidR="002C5C59" w:rsidRPr="002C5C59" w:rsidRDefault="002C5C59" w:rsidP="006C26FB">
      <w:pPr>
        <w:keepNext/>
        <w:rPr>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2C5C59" w:rsidRPr="002C5C59" w:rsidTr="003F1E0E">
        <w:tc>
          <w:tcPr>
            <w:tcW w:w="3070" w:type="dxa"/>
            <w:tcBorders>
              <w:top w:val="double" w:sz="4" w:space="0" w:color="auto"/>
              <w:left w:val="double" w:sz="4" w:space="0" w:color="auto"/>
              <w:bottom w:val="single" w:sz="4" w:space="0" w:color="auto"/>
              <w:right w:val="double" w:sz="4" w:space="0" w:color="auto"/>
            </w:tcBorders>
            <w:shd w:val="pct5" w:color="auto" w:fill="FFFFFF"/>
          </w:tcPr>
          <w:p w:rsidR="002C5C59" w:rsidRPr="002C5C59" w:rsidRDefault="002C5C59" w:rsidP="00DD4BA2">
            <w:pPr>
              <w:keepNext/>
              <w:rPr>
                <w:noProof/>
              </w:rPr>
            </w:pPr>
            <w:r w:rsidRPr="002C5C59">
              <w:rPr>
                <w:rFonts w:cs="Arial"/>
                <w:noProof/>
                <w:szCs w:val="24"/>
              </w:rPr>
              <w:t>Paire 1 variété A</w:t>
            </w:r>
          </w:p>
        </w:tc>
        <w:tc>
          <w:tcPr>
            <w:tcW w:w="3070" w:type="dxa"/>
            <w:tcBorders>
              <w:top w:val="double" w:sz="4" w:space="0" w:color="auto"/>
              <w:left w:val="nil"/>
              <w:right w:val="double" w:sz="4" w:space="0" w:color="auto"/>
            </w:tcBorders>
          </w:tcPr>
          <w:p w:rsidR="002C5C59" w:rsidRPr="002C5C59" w:rsidRDefault="002C5C59" w:rsidP="00DD4BA2">
            <w:pPr>
              <w:keepNext/>
              <w:rPr>
                <w:noProof/>
              </w:rPr>
            </w:pPr>
            <w:r w:rsidRPr="002C5C59">
              <w:rPr>
                <w:rFonts w:cs="Arial"/>
                <w:noProof/>
                <w:szCs w:val="24"/>
              </w:rPr>
              <w:t>Paire 3 variété E</w:t>
            </w:r>
          </w:p>
        </w:tc>
        <w:tc>
          <w:tcPr>
            <w:tcW w:w="3070" w:type="dxa"/>
            <w:tcBorders>
              <w:top w:val="double" w:sz="4" w:space="0" w:color="auto"/>
              <w:left w:val="nil"/>
              <w:right w:val="double" w:sz="4" w:space="0" w:color="auto"/>
            </w:tcBorders>
            <w:shd w:val="pct15" w:color="auto" w:fill="FFFFFF"/>
          </w:tcPr>
          <w:p w:rsidR="002C5C59" w:rsidRPr="002C5C59" w:rsidRDefault="002C5C59" w:rsidP="00DD4BA2">
            <w:pPr>
              <w:keepNext/>
              <w:rPr>
                <w:noProof/>
              </w:rPr>
            </w:pPr>
            <w:r w:rsidRPr="002C5C59">
              <w:rPr>
                <w:rFonts w:cs="Arial"/>
                <w:noProof/>
                <w:szCs w:val="24"/>
              </w:rPr>
              <w:t>Paire 4 variété H</w:t>
            </w:r>
          </w:p>
        </w:tc>
      </w:tr>
      <w:tr w:rsidR="002C5C59" w:rsidRPr="002C5C59" w:rsidTr="003F1E0E">
        <w:tc>
          <w:tcPr>
            <w:tcW w:w="3070" w:type="dxa"/>
            <w:tcBorders>
              <w:top w:val="nil"/>
              <w:left w:val="double" w:sz="4" w:space="0" w:color="auto"/>
              <w:bottom w:val="double" w:sz="4" w:space="0" w:color="auto"/>
              <w:right w:val="double" w:sz="4" w:space="0" w:color="auto"/>
            </w:tcBorders>
            <w:shd w:val="pct5" w:color="auto" w:fill="FFFFFF"/>
          </w:tcPr>
          <w:p w:rsidR="002C5C59" w:rsidRPr="002C5C59" w:rsidRDefault="002C5C59" w:rsidP="00DD4BA2">
            <w:pPr>
              <w:keepNext/>
              <w:rPr>
                <w:noProof/>
              </w:rPr>
            </w:pPr>
            <w:r w:rsidRPr="002C5C59">
              <w:rPr>
                <w:rFonts w:cs="Arial"/>
                <w:noProof/>
                <w:szCs w:val="24"/>
              </w:rPr>
              <w:t>Paire 1 variété B</w:t>
            </w:r>
          </w:p>
        </w:tc>
        <w:tc>
          <w:tcPr>
            <w:tcW w:w="3070" w:type="dxa"/>
            <w:tcBorders>
              <w:left w:val="nil"/>
              <w:bottom w:val="nil"/>
              <w:right w:val="double" w:sz="4" w:space="0" w:color="auto"/>
            </w:tcBorders>
          </w:tcPr>
          <w:p w:rsidR="002C5C59" w:rsidRPr="002C5C59" w:rsidRDefault="002C5C59" w:rsidP="00DD4BA2">
            <w:pPr>
              <w:keepNext/>
              <w:rPr>
                <w:noProof/>
              </w:rPr>
            </w:pPr>
            <w:r w:rsidRPr="002C5C59">
              <w:rPr>
                <w:rFonts w:cs="Arial"/>
                <w:noProof/>
                <w:szCs w:val="24"/>
              </w:rPr>
              <w:t>Paire 3 variété F</w:t>
            </w:r>
          </w:p>
        </w:tc>
        <w:tc>
          <w:tcPr>
            <w:tcW w:w="3070" w:type="dxa"/>
            <w:tcBorders>
              <w:left w:val="nil"/>
              <w:bottom w:val="nil"/>
              <w:right w:val="double" w:sz="4" w:space="0" w:color="auto"/>
            </w:tcBorders>
            <w:shd w:val="pct15" w:color="auto" w:fill="FFFFFF"/>
          </w:tcPr>
          <w:p w:rsidR="002C5C59" w:rsidRPr="002C5C59" w:rsidRDefault="002C5C59" w:rsidP="00DD4BA2">
            <w:pPr>
              <w:keepNext/>
              <w:rPr>
                <w:noProof/>
              </w:rPr>
            </w:pPr>
            <w:r w:rsidRPr="002C5C59">
              <w:rPr>
                <w:rFonts w:cs="Arial"/>
                <w:noProof/>
                <w:szCs w:val="24"/>
              </w:rPr>
              <w:t>Paire 4 variété G</w:t>
            </w:r>
          </w:p>
        </w:tc>
      </w:tr>
      <w:tr w:rsidR="002C5C59" w:rsidRPr="002C5C59" w:rsidTr="003F1E0E">
        <w:tc>
          <w:tcPr>
            <w:tcW w:w="3070" w:type="dxa"/>
            <w:tcBorders>
              <w:top w:val="double" w:sz="4" w:space="0" w:color="auto"/>
              <w:left w:val="double" w:sz="4" w:space="0" w:color="auto"/>
              <w:right w:val="double" w:sz="4" w:space="0" w:color="auto"/>
            </w:tcBorders>
            <w:shd w:val="pct5" w:color="auto" w:fill="FFFFFF"/>
          </w:tcPr>
          <w:p w:rsidR="002C5C59" w:rsidRPr="002C5C59" w:rsidRDefault="002C5C59" w:rsidP="00DD4BA2">
            <w:pPr>
              <w:keepNext/>
              <w:rPr>
                <w:noProof/>
              </w:rPr>
            </w:pPr>
            <w:r w:rsidRPr="002C5C59">
              <w:rPr>
                <w:rFonts w:cs="Arial"/>
                <w:noProof/>
                <w:szCs w:val="24"/>
              </w:rPr>
              <w:t>Paire 3 variété F</w:t>
            </w:r>
          </w:p>
        </w:tc>
        <w:tc>
          <w:tcPr>
            <w:tcW w:w="3070" w:type="dxa"/>
            <w:tcBorders>
              <w:top w:val="double" w:sz="4" w:space="0" w:color="auto"/>
              <w:left w:val="nil"/>
              <w:right w:val="double" w:sz="4" w:space="0" w:color="auto"/>
            </w:tcBorders>
          </w:tcPr>
          <w:p w:rsidR="002C5C59" w:rsidRPr="002C5C59" w:rsidRDefault="002C5C59" w:rsidP="00DD4BA2">
            <w:pPr>
              <w:keepNext/>
              <w:rPr>
                <w:noProof/>
              </w:rPr>
            </w:pPr>
            <w:r w:rsidRPr="002C5C59">
              <w:rPr>
                <w:rFonts w:cs="Arial"/>
                <w:noProof/>
                <w:szCs w:val="24"/>
              </w:rPr>
              <w:t>Paire 2 variété D</w:t>
            </w:r>
          </w:p>
        </w:tc>
        <w:tc>
          <w:tcPr>
            <w:tcW w:w="3070" w:type="dxa"/>
            <w:tcBorders>
              <w:top w:val="double" w:sz="4" w:space="0" w:color="auto"/>
              <w:left w:val="nil"/>
              <w:right w:val="double" w:sz="4" w:space="0" w:color="auto"/>
            </w:tcBorders>
            <w:shd w:val="pct15" w:color="auto" w:fill="FFFFFF"/>
          </w:tcPr>
          <w:p w:rsidR="002C5C59" w:rsidRPr="002C5C59" w:rsidRDefault="002C5C59" w:rsidP="00DD4BA2">
            <w:pPr>
              <w:keepNext/>
              <w:rPr>
                <w:noProof/>
              </w:rPr>
            </w:pPr>
            <w:r w:rsidRPr="002C5C59">
              <w:rPr>
                <w:rFonts w:cs="Arial"/>
                <w:noProof/>
                <w:szCs w:val="24"/>
              </w:rPr>
              <w:t>Paire 1 variété A</w:t>
            </w:r>
          </w:p>
        </w:tc>
      </w:tr>
      <w:tr w:rsidR="002C5C59" w:rsidRPr="002C5C59" w:rsidTr="003F1E0E">
        <w:tc>
          <w:tcPr>
            <w:tcW w:w="3070" w:type="dxa"/>
            <w:tcBorders>
              <w:left w:val="double" w:sz="4" w:space="0" w:color="auto"/>
              <w:bottom w:val="nil"/>
              <w:right w:val="double" w:sz="4" w:space="0" w:color="auto"/>
            </w:tcBorders>
            <w:shd w:val="pct5" w:color="auto" w:fill="FFFFFF"/>
          </w:tcPr>
          <w:p w:rsidR="002C5C59" w:rsidRPr="002C5C59" w:rsidRDefault="002C5C59" w:rsidP="00DD4BA2">
            <w:pPr>
              <w:keepNext/>
              <w:rPr>
                <w:noProof/>
              </w:rPr>
            </w:pPr>
            <w:r w:rsidRPr="002C5C59">
              <w:rPr>
                <w:rFonts w:cs="Arial"/>
                <w:noProof/>
                <w:szCs w:val="24"/>
              </w:rPr>
              <w:t>Paire 3 variété E</w:t>
            </w:r>
          </w:p>
        </w:tc>
        <w:tc>
          <w:tcPr>
            <w:tcW w:w="3070" w:type="dxa"/>
            <w:tcBorders>
              <w:left w:val="nil"/>
              <w:bottom w:val="nil"/>
              <w:right w:val="double" w:sz="4" w:space="0" w:color="auto"/>
            </w:tcBorders>
          </w:tcPr>
          <w:p w:rsidR="002C5C59" w:rsidRPr="002C5C59" w:rsidRDefault="002C5C59" w:rsidP="00DD4BA2">
            <w:pPr>
              <w:keepNext/>
              <w:rPr>
                <w:noProof/>
              </w:rPr>
            </w:pPr>
            <w:r w:rsidRPr="002C5C59">
              <w:rPr>
                <w:rFonts w:cs="Arial"/>
                <w:noProof/>
                <w:szCs w:val="24"/>
              </w:rPr>
              <w:t>Paire 2 variété C</w:t>
            </w:r>
          </w:p>
        </w:tc>
        <w:tc>
          <w:tcPr>
            <w:tcW w:w="3070" w:type="dxa"/>
            <w:tcBorders>
              <w:left w:val="nil"/>
              <w:bottom w:val="nil"/>
              <w:right w:val="double" w:sz="4" w:space="0" w:color="auto"/>
            </w:tcBorders>
            <w:shd w:val="pct15" w:color="auto" w:fill="FFFFFF"/>
          </w:tcPr>
          <w:p w:rsidR="002C5C59" w:rsidRPr="002C5C59" w:rsidRDefault="002C5C59" w:rsidP="00DD4BA2">
            <w:pPr>
              <w:keepNext/>
              <w:rPr>
                <w:noProof/>
              </w:rPr>
            </w:pPr>
            <w:r w:rsidRPr="002C5C59">
              <w:rPr>
                <w:rFonts w:cs="Arial"/>
                <w:noProof/>
                <w:szCs w:val="24"/>
              </w:rPr>
              <w:t>Paire 1 variété B</w:t>
            </w:r>
          </w:p>
        </w:tc>
      </w:tr>
      <w:tr w:rsidR="002C5C59" w:rsidRPr="002C5C59" w:rsidTr="003F1E0E">
        <w:tc>
          <w:tcPr>
            <w:tcW w:w="3070" w:type="dxa"/>
            <w:tcBorders>
              <w:top w:val="double" w:sz="4" w:space="0" w:color="auto"/>
              <w:left w:val="double" w:sz="4" w:space="0" w:color="auto"/>
              <w:right w:val="double" w:sz="4" w:space="0" w:color="auto"/>
            </w:tcBorders>
            <w:shd w:val="pct5" w:color="auto" w:fill="FFFFFF"/>
          </w:tcPr>
          <w:p w:rsidR="002C5C59" w:rsidRPr="002C5C59" w:rsidRDefault="002C5C59" w:rsidP="00DD4BA2">
            <w:pPr>
              <w:keepNext/>
              <w:rPr>
                <w:noProof/>
              </w:rPr>
            </w:pPr>
            <w:r w:rsidRPr="002C5C59">
              <w:rPr>
                <w:rFonts w:cs="Arial"/>
                <w:noProof/>
                <w:szCs w:val="24"/>
              </w:rPr>
              <w:t>Paire 4 variété G</w:t>
            </w:r>
          </w:p>
        </w:tc>
        <w:tc>
          <w:tcPr>
            <w:tcW w:w="3070" w:type="dxa"/>
            <w:tcBorders>
              <w:top w:val="double" w:sz="4" w:space="0" w:color="auto"/>
              <w:left w:val="nil"/>
              <w:right w:val="double" w:sz="4" w:space="0" w:color="auto"/>
            </w:tcBorders>
          </w:tcPr>
          <w:p w:rsidR="002C5C59" w:rsidRPr="002C5C59" w:rsidRDefault="002C5C59" w:rsidP="00DD4BA2">
            <w:pPr>
              <w:keepNext/>
              <w:rPr>
                <w:noProof/>
              </w:rPr>
            </w:pPr>
            <w:r w:rsidRPr="002C5C59">
              <w:rPr>
                <w:rFonts w:cs="Arial"/>
                <w:noProof/>
                <w:szCs w:val="24"/>
              </w:rPr>
              <w:t>Paire 1 variété B</w:t>
            </w:r>
          </w:p>
        </w:tc>
        <w:tc>
          <w:tcPr>
            <w:tcW w:w="3070" w:type="dxa"/>
            <w:tcBorders>
              <w:top w:val="double" w:sz="4" w:space="0" w:color="auto"/>
              <w:left w:val="nil"/>
              <w:right w:val="double" w:sz="4" w:space="0" w:color="auto"/>
            </w:tcBorders>
            <w:shd w:val="pct15" w:color="auto" w:fill="FFFFFF"/>
          </w:tcPr>
          <w:p w:rsidR="002C5C59" w:rsidRPr="002C5C59" w:rsidRDefault="002C5C59" w:rsidP="00DD4BA2">
            <w:pPr>
              <w:keepNext/>
              <w:rPr>
                <w:noProof/>
              </w:rPr>
            </w:pPr>
            <w:r w:rsidRPr="002C5C59">
              <w:rPr>
                <w:rFonts w:cs="Arial"/>
                <w:noProof/>
                <w:szCs w:val="24"/>
              </w:rPr>
              <w:t>Paire 2 variété C</w:t>
            </w:r>
          </w:p>
        </w:tc>
      </w:tr>
      <w:tr w:rsidR="002C5C59" w:rsidRPr="002C5C59" w:rsidTr="003F1E0E">
        <w:tc>
          <w:tcPr>
            <w:tcW w:w="3070" w:type="dxa"/>
            <w:tcBorders>
              <w:left w:val="double" w:sz="4" w:space="0" w:color="auto"/>
              <w:bottom w:val="nil"/>
              <w:right w:val="double" w:sz="4" w:space="0" w:color="auto"/>
            </w:tcBorders>
            <w:shd w:val="pct5" w:color="auto" w:fill="FFFFFF"/>
          </w:tcPr>
          <w:p w:rsidR="002C5C59" w:rsidRPr="002C5C59" w:rsidRDefault="002C5C59" w:rsidP="00DD4BA2">
            <w:pPr>
              <w:keepNext/>
              <w:rPr>
                <w:noProof/>
              </w:rPr>
            </w:pPr>
            <w:r w:rsidRPr="002C5C59">
              <w:rPr>
                <w:rFonts w:cs="Arial"/>
                <w:noProof/>
                <w:szCs w:val="24"/>
              </w:rPr>
              <w:t>Paire 4 variété H</w:t>
            </w:r>
          </w:p>
        </w:tc>
        <w:tc>
          <w:tcPr>
            <w:tcW w:w="3070" w:type="dxa"/>
            <w:tcBorders>
              <w:left w:val="nil"/>
              <w:bottom w:val="nil"/>
              <w:right w:val="double" w:sz="4" w:space="0" w:color="auto"/>
            </w:tcBorders>
          </w:tcPr>
          <w:p w:rsidR="002C5C59" w:rsidRPr="002C5C59" w:rsidRDefault="002C5C59" w:rsidP="00DD4BA2">
            <w:pPr>
              <w:keepNext/>
              <w:rPr>
                <w:noProof/>
              </w:rPr>
            </w:pPr>
            <w:r w:rsidRPr="002C5C59">
              <w:rPr>
                <w:rFonts w:cs="Arial"/>
                <w:noProof/>
                <w:szCs w:val="24"/>
              </w:rPr>
              <w:t>Paire 1 variété A</w:t>
            </w:r>
          </w:p>
        </w:tc>
        <w:tc>
          <w:tcPr>
            <w:tcW w:w="3070" w:type="dxa"/>
            <w:tcBorders>
              <w:left w:val="nil"/>
              <w:bottom w:val="nil"/>
              <w:right w:val="double" w:sz="4" w:space="0" w:color="auto"/>
            </w:tcBorders>
            <w:shd w:val="pct15" w:color="auto" w:fill="FFFFFF"/>
          </w:tcPr>
          <w:p w:rsidR="002C5C59" w:rsidRPr="002C5C59" w:rsidRDefault="002C5C59" w:rsidP="00DD4BA2">
            <w:pPr>
              <w:keepNext/>
              <w:rPr>
                <w:noProof/>
              </w:rPr>
            </w:pPr>
            <w:r w:rsidRPr="002C5C59">
              <w:rPr>
                <w:rFonts w:cs="Arial"/>
                <w:noProof/>
                <w:szCs w:val="24"/>
              </w:rPr>
              <w:t>Paire 2 variété D</w:t>
            </w:r>
          </w:p>
        </w:tc>
      </w:tr>
      <w:tr w:rsidR="002C5C59" w:rsidRPr="002C5C59" w:rsidTr="003F1E0E">
        <w:tc>
          <w:tcPr>
            <w:tcW w:w="3070" w:type="dxa"/>
            <w:tcBorders>
              <w:top w:val="double" w:sz="4" w:space="0" w:color="auto"/>
              <w:left w:val="double" w:sz="4" w:space="0" w:color="auto"/>
              <w:right w:val="double" w:sz="4" w:space="0" w:color="auto"/>
            </w:tcBorders>
            <w:shd w:val="pct5" w:color="auto" w:fill="FFFFFF"/>
          </w:tcPr>
          <w:p w:rsidR="002C5C59" w:rsidRPr="002C5C59" w:rsidRDefault="002C5C59" w:rsidP="00DD4BA2">
            <w:pPr>
              <w:keepNext/>
              <w:rPr>
                <w:noProof/>
              </w:rPr>
            </w:pPr>
            <w:r w:rsidRPr="002C5C59">
              <w:rPr>
                <w:rFonts w:cs="Arial"/>
                <w:noProof/>
                <w:szCs w:val="24"/>
              </w:rPr>
              <w:t>Paire 2 variété D</w:t>
            </w:r>
          </w:p>
        </w:tc>
        <w:tc>
          <w:tcPr>
            <w:tcW w:w="3070" w:type="dxa"/>
            <w:tcBorders>
              <w:top w:val="double" w:sz="4" w:space="0" w:color="auto"/>
              <w:left w:val="nil"/>
              <w:right w:val="double" w:sz="4" w:space="0" w:color="auto"/>
            </w:tcBorders>
          </w:tcPr>
          <w:p w:rsidR="002C5C59" w:rsidRPr="002C5C59" w:rsidRDefault="002C5C59" w:rsidP="00DD4BA2">
            <w:pPr>
              <w:keepNext/>
              <w:rPr>
                <w:noProof/>
              </w:rPr>
            </w:pPr>
            <w:r w:rsidRPr="002C5C59">
              <w:rPr>
                <w:rFonts w:cs="Arial"/>
                <w:noProof/>
                <w:szCs w:val="24"/>
              </w:rPr>
              <w:t>Paire 4 variété H</w:t>
            </w:r>
          </w:p>
        </w:tc>
        <w:tc>
          <w:tcPr>
            <w:tcW w:w="3070" w:type="dxa"/>
            <w:tcBorders>
              <w:top w:val="double" w:sz="4" w:space="0" w:color="auto"/>
              <w:left w:val="nil"/>
              <w:right w:val="double" w:sz="4" w:space="0" w:color="auto"/>
            </w:tcBorders>
            <w:shd w:val="pct15" w:color="auto" w:fill="FFFFFF"/>
          </w:tcPr>
          <w:p w:rsidR="002C5C59" w:rsidRPr="002C5C59" w:rsidRDefault="002C5C59" w:rsidP="00DD4BA2">
            <w:pPr>
              <w:keepNext/>
              <w:rPr>
                <w:noProof/>
              </w:rPr>
            </w:pPr>
            <w:r w:rsidRPr="002C5C59">
              <w:rPr>
                <w:rFonts w:cs="Arial"/>
                <w:noProof/>
                <w:szCs w:val="24"/>
              </w:rPr>
              <w:t>Paire 3 variété E</w:t>
            </w:r>
          </w:p>
        </w:tc>
      </w:tr>
      <w:tr w:rsidR="002C5C59" w:rsidRPr="002C5C59" w:rsidTr="003F1E0E">
        <w:tc>
          <w:tcPr>
            <w:tcW w:w="3070" w:type="dxa"/>
            <w:tcBorders>
              <w:left w:val="double" w:sz="4" w:space="0" w:color="auto"/>
              <w:bottom w:val="double" w:sz="4" w:space="0" w:color="auto"/>
              <w:right w:val="double" w:sz="4" w:space="0" w:color="auto"/>
            </w:tcBorders>
            <w:shd w:val="pct5" w:color="auto" w:fill="FFFFFF"/>
          </w:tcPr>
          <w:p w:rsidR="002C5C59" w:rsidRPr="002C5C59" w:rsidRDefault="002C5C59" w:rsidP="00A26263">
            <w:pPr>
              <w:rPr>
                <w:noProof/>
              </w:rPr>
            </w:pPr>
            <w:r w:rsidRPr="002C5C59">
              <w:rPr>
                <w:rFonts w:cs="Arial"/>
                <w:noProof/>
                <w:szCs w:val="24"/>
              </w:rPr>
              <w:t>Paire 2 variété C</w:t>
            </w:r>
          </w:p>
        </w:tc>
        <w:tc>
          <w:tcPr>
            <w:tcW w:w="3070" w:type="dxa"/>
            <w:tcBorders>
              <w:left w:val="nil"/>
              <w:bottom w:val="double" w:sz="4" w:space="0" w:color="auto"/>
              <w:right w:val="double" w:sz="4" w:space="0" w:color="auto"/>
            </w:tcBorders>
          </w:tcPr>
          <w:p w:rsidR="002C5C59" w:rsidRPr="002C5C59" w:rsidRDefault="002C5C59" w:rsidP="00A26263">
            <w:pPr>
              <w:rPr>
                <w:noProof/>
              </w:rPr>
            </w:pPr>
            <w:r w:rsidRPr="002C5C59">
              <w:rPr>
                <w:rFonts w:cs="Arial"/>
                <w:noProof/>
                <w:szCs w:val="24"/>
              </w:rPr>
              <w:t>Paire 4 variété G</w:t>
            </w:r>
          </w:p>
        </w:tc>
        <w:tc>
          <w:tcPr>
            <w:tcW w:w="3070" w:type="dxa"/>
            <w:tcBorders>
              <w:left w:val="nil"/>
              <w:bottom w:val="double" w:sz="4" w:space="0" w:color="auto"/>
              <w:right w:val="double" w:sz="4" w:space="0" w:color="auto"/>
            </w:tcBorders>
            <w:shd w:val="pct15" w:color="auto" w:fill="FFFFFF"/>
          </w:tcPr>
          <w:p w:rsidR="002C5C59" w:rsidRPr="002C5C59" w:rsidRDefault="002C5C59" w:rsidP="00A26263">
            <w:pPr>
              <w:rPr>
                <w:noProof/>
              </w:rPr>
            </w:pPr>
            <w:r w:rsidRPr="002C5C59">
              <w:rPr>
                <w:rFonts w:cs="Arial"/>
                <w:noProof/>
                <w:szCs w:val="24"/>
              </w:rPr>
              <w:t>Paire 3 variété F</w:t>
            </w:r>
          </w:p>
        </w:tc>
      </w:tr>
    </w:tbl>
    <w:p w:rsidR="002C5C59" w:rsidRPr="002C5C59" w:rsidRDefault="002C5C59" w:rsidP="00A26263">
      <w:pPr>
        <w:rPr>
          <w:noProof/>
        </w:rPr>
      </w:pPr>
    </w:p>
    <w:p w:rsidR="002C5C59" w:rsidRPr="002C5C59" w:rsidRDefault="002C5C59" w:rsidP="00A26263">
      <w:pPr>
        <w:rPr>
          <w:noProof/>
        </w:rPr>
      </w:pPr>
      <w:r w:rsidRPr="002C5C59">
        <w:rPr>
          <w:noProof/>
        </w:rPr>
        <w:t>Dans ce plan, chaque colonne représente une répétition qui, chacune, est ensuite divisée en quatre blocs incomplets (parcelles entières) comprenant chacun deux sous</w:t>
      </w:r>
      <w:r w:rsidRPr="002C5C59">
        <w:rPr>
          <w:noProof/>
        </w:rPr>
        <w:noBreakHyphen/>
        <w:t>parcelles.  Les quatre paires de variétés sont randomisées pour les blocs incomplets à l’intérieur de chaque répétition et l’ordre des variétés est quant à lui randomisé à l’intérieur de chaque bloc incomplet.  La comparaison entre des variétés de la même paire est rendue plus précise aux dépens de la précision de la comparaison entre des variétés d’une paire différente.</w:t>
      </w:r>
    </w:p>
    <w:p w:rsidR="002C5C59" w:rsidRPr="002C5C59" w:rsidRDefault="002C5C59" w:rsidP="00A26263">
      <w:pPr>
        <w:rPr>
          <w:noProof/>
        </w:rPr>
      </w:pPr>
    </w:p>
    <w:p w:rsidR="002C5C59" w:rsidRPr="002C5C59" w:rsidRDefault="002C5C59" w:rsidP="00586EED">
      <w:pPr>
        <w:pStyle w:val="Heading6"/>
      </w:pPr>
      <w:bookmarkStart w:id="55" w:name="_Toc194218685"/>
      <w:bookmarkStart w:id="56" w:name="_Toc399419984"/>
      <w:r w:rsidRPr="002C5C59">
        <w:t>1.5.3.3.6</w:t>
      </w:r>
      <w:r w:rsidRPr="002C5C59">
        <w:tab/>
        <w:t>Aspects statistiques additionnels du protocole d’essai</w:t>
      </w:r>
      <w:bookmarkEnd w:id="55"/>
      <w:bookmarkEnd w:id="56"/>
    </w:p>
    <w:p w:rsidR="002C5C59" w:rsidRPr="002C5C59" w:rsidRDefault="002C5C59" w:rsidP="00586EED">
      <w:pPr>
        <w:pStyle w:val="Heading7"/>
      </w:pPr>
      <w:bookmarkStart w:id="57" w:name="_Toc194218686"/>
      <w:bookmarkStart w:id="58" w:name="_Toc399419985"/>
      <w:r w:rsidRPr="002C5C59">
        <w:t>1.5.3.3.6.1</w:t>
      </w:r>
      <w:r w:rsidRPr="002C5C59">
        <w:tab/>
        <w:t>Introduction</w:t>
      </w:r>
      <w:bookmarkEnd w:id="57"/>
      <w:bookmarkEnd w:id="58"/>
    </w:p>
    <w:p w:rsidR="002C5C59" w:rsidRPr="002C5C59" w:rsidRDefault="002C5C59" w:rsidP="00DD4BA2">
      <w:pPr>
        <w:tabs>
          <w:tab w:val="left" w:pos="1418"/>
        </w:tabs>
        <w:rPr>
          <w:noProof/>
        </w:rPr>
      </w:pPr>
      <w:r w:rsidRPr="002C5C59">
        <w:rPr>
          <w:noProof/>
        </w:rPr>
        <w:t>1.5.3.3.6.1.1</w:t>
      </w:r>
      <w:r w:rsidRPr="002C5C59">
        <w:rPr>
          <w:noProof/>
        </w:rPr>
        <w:tab/>
        <w:t>La présente section décrit plusieurs concepts à prendre en considération dans la planification des essais en culture pour lesquels la distinction et/ou l’homogénéité doivent être examinées au moyen d’une analyse statistique des données sur les essais en culture.</w:t>
      </w:r>
    </w:p>
    <w:p w:rsidR="002C5C59" w:rsidRPr="002C5C59" w:rsidRDefault="002C5C59" w:rsidP="00A26263">
      <w:pPr>
        <w:rPr>
          <w:noProof/>
        </w:rPr>
      </w:pPr>
    </w:p>
    <w:p w:rsidR="002C5C59" w:rsidRPr="002C5C59" w:rsidRDefault="002C5C59" w:rsidP="00586EED">
      <w:pPr>
        <w:pStyle w:val="Heading7"/>
      </w:pPr>
      <w:bookmarkStart w:id="59" w:name="_Toc194218687"/>
      <w:bookmarkStart w:id="60" w:name="_Toc399419986"/>
      <w:r w:rsidRPr="002C5C59">
        <w:t>1.5.3.3.6.2</w:t>
      </w:r>
      <w:r w:rsidRPr="002C5C59">
        <w:tab/>
        <w:t>Les hypothèses mises au banc d’essai</w:t>
      </w:r>
      <w:bookmarkEnd w:id="59"/>
      <w:bookmarkEnd w:id="60"/>
    </w:p>
    <w:p w:rsidR="002C5C59" w:rsidRPr="002C5C59" w:rsidRDefault="002C5C59" w:rsidP="00DD4BA2">
      <w:pPr>
        <w:tabs>
          <w:tab w:val="left" w:pos="1418"/>
        </w:tabs>
        <w:rPr>
          <w:noProof/>
        </w:rPr>
      </w:pPr>
      <w:r w:rsidRPr="002C5C59">
        <w:rPr>
          <w:noProof/>
        </w:rPr>
        <w:t>1.5.3.3.6.2.1</w:t>
      </w:r>
      <w:r w:rsidRPr="002C5C59">
        <w:rPr>
          <w:noProof/>
        </w:rPr>
        <w:tab/>
        <w:t>Lorsqu’il faut recourir à une analyse statistique des données relatives aux essais en culture pour déterminer la distinction et/ou l’homogénéité, le but de l’essai en culture est d’obtenir des moyennes objectives et précises des caractères de chaque variété mais aussi d’évaluer la variabilité intravariétale en calculant l’écart type.  Les examens de la distinction des variétés sont effectués en se fondant sur les moyennes des caractères.  Du type de variation de l’expression d’un caractère dans une variété dépend la façon dont ce caractère est utilisé en vue de déterminer l’homogénéité dans la plante.  Dans les cas où il est possible de déterminer visuellement des plantes hors</w:t>
      </w:r>
      <w:r w:rsidRPr="002C5C59">
        <w:rPr>
          <w:noProof/>
        </w:rPr>
        <w:noBreakHyphen/>
        <w:t>type, il est recommandé d’utiliser la méthode fondée sur les plantes hors</w:t>
      </w:r>
      <w:r w:rsidRPr="002C5C59">
        <w:rPr>
          <w:noProof/>
        </w:rPr>
        <w:noBreakHyphen/>
        <w:t>type pour évaluer l’homogénéité.  Dans les autres cas, on aura recours à la méthode fondée sur les écarts types.</w:t>
      </w:r>
    </w:p>
    <w:p w:rsidR="002C5C59" w:rsidRPr="002C5C59" w:rsidRDefault="002C5C59" w:rsidP="00A26263">
      <w:pPr>
        <w:rPr>
          <w:noProof/>
        </w:rPr>
      </w:pPr>
    </w:p>
    <w:p w:rsidR="002C5C59" w:rsidRPr="002C5C59" w:rsidRDefault="002C5C59" w:rsidP="00DD4BA2">
      <w:pPr>
        <w:tabs>
          <w:tab w:val="left" w:pos="1418"/>
        </w:tabs>
        <w:rPr>
          <w:noProof/>
        </w:rPr>
      </w:pPr>
      <w:r w:rsidRPr="002C5C59">
        <w:rPr>
          <w:noProof/>
        </w:rPr>
        <w:t>1.5.3.3.6.2.2.</w:t>
      </w:r>
      <w:r w:rsidRPr="002C5C59">
        <w:rPr>
          <w:noProof/>
        </w:rPr>
        <w:tab/>
        <w:t>Dans l’évaluation de la distinction et de l’homogénéité, nous expérimentons une hypothèse nulle (H</w:t>
      </w:r>
      <w:r w:rsidRPr="002C5C59">
        <w:rPr>
          <w:noProof/>
          <w:szCs w:val="24"/>
          <w:vertAlign w:val="subscript"/>
        </w:rPr>
        <w:t>0</w:t>
      </w:r>
      <w:r w:rsidRPr="002C5C59">
        <w:rPr>
          <w:noProof/>
        </w:rPr>
        <w:t>) que nous acceptons ou que nous rejetons.  Si nous la rejetons, nous acceptons une hypothèse alternative (H</w:t>
      </w:r>
      <w:r w:rsidRPr="002C5C59">
        <w:rPr>
          <w:noProof/>
          <w:szCs w:val="24"/>
          <w:vertAlign w:val="subscript"/>
        </w:rPr>
        <w:t>1</w:t>
      </w:r>
      <w:r w:rsidRPr="002C5C59">
        <w:rPr>
          <w:noProof/>
        </w:rPr>
        <w:t>).  Dans le tableau ci</w:t>
      </w:r>
      <w:r w:rsidRPr="002C5C59">
        <w:rPr>
          <w:noProof/>
        </w:rPr>
        <w:noBreakHyphen/>
        <w:t>après, on trouvera les hypothèses nulle ou alternative sur lesquelles reposent décisions en matière de distinction et d’homogénéité :</w:t>
      </w:r>
    </w:p>
    <w:p w:rsidR="002C5C59" w:rsidRPr="002C5C59" w:rsidRDefault="002C5C59" w:rsidP="00A26263">
      <w:pPr>
        <w:rPr>
          <w:noProof/>
        </w:rPr>
      </w:pPr>
    </w:p>
    <w:tbl>
      <w:tblPr>
        <w:tblW w:w="0" w:type="auto"/>
        <w:tblInd w:w="70" w:type="dxa"/>
        <w:tblBorders>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26"/>
        <w:gridCol w:w="4394"/>
        <w:gridCol w:w="3292"/>
      </w:tblGrid>
      <w:tr w:rsidR="002C5C59" w:rsidRPr="002C5C59" w:rsidTr="003F1E0E">
        <w:tc>
          <w:tcPr>
            <w:tcW w:w="1526" w:type="dxa"/>
          </w:tcPr>
          <w:p w:rsidR="002C5C59" w:rsidRPr="002C5C59" w:rsidRDefault="002C5C59" w:rsidP="002C5C59">
            <w:pPr>
              <w:keepNext/>
              <w:rPr>
                <w:rFonts w:cs="Arial"/>
                <w:noProof/>
              </w:rPr>
            </w:pPr>
          </w:p>
        </w:tc>
        <w:tc>
          <w:tcPr>
            <w:tcW w:w="4394" w:type="dxa"/>
          </w:tcPr>
          <w:p w:rsidR="002C5C59" w:rsidRPr="002C5C59" w:rsidRDefault="002C5C59" w:rsidP="00A26263">
            <w:pPr>
              <w:rPr>
                <w:noProof/>
              </w:rPr>
            </w:pPr>
            <w:r w:rsidRPr="002C5C59">
              <w:rPr>
                <w:rFonts w:cs="Arial"/>
                <w:noProof/>
              </w:rPr>
              <w:t>Hypothèse nulle (H</w:t>
            </w:r>
            <w:r w:rsidRPr="002C5C59">
              <w:rPr>
                <w:rFonts w:cs="Arial"/>
                <w:noProof/>
                <w:szCs w:val="24"/>
                <w:vertAlign w:val="subscript"/>
              </w:rPr>
              <w:t>0</w:t>
            </w:r>
            <w:r w:rsidRPr="002C5C59">
              <w:rPr>
                <w:rFonts w:cs="Arial"/>
                <w:noProof/>
              </w:rPr>
              <w:t>)</w:t>
            </w:r>
          </w:p>
        </w:tc>
        <w:tc>
          <w:tcPr>
            <w:tcW w:w="3292" w:type="dxa"/>
          </w:tcPr>
          <w:p w:rsidR="002C5C59" w:rsidRPr="002C5C59" w:rsidRDefault="002C5C59" w:rsidP="00A26263">
            <w:pPr>
              <w:rPr>
                <w:noProof/>
              </w:rPr>
            </w:pPr>
            <w:r w:rsidRPr="002C5C59">
              <w:rPr>
                <w:rFonts w:cs="Arial"/>
                <w:noProof/>
              </w:rPr>
              <w:t>Hypothèse alternative (H</w:t>
            </w:r>
            <w:r w:rsidRPr="002C5C59">
              <w:rPr>
                <w:rFonts w:cs="Arial"/>
                <w:noProof/>
                <w:szCs w:val="24"/>
                <w:vertAlign w:val="subscript"/>
              </w:rPr>
              <w:t>1</w:t>
            </w:r>
            <w:r w:rsidRPr="002C5C59">
              <w:rPr>
                <w:rFonts w:cs="Arial"/>
                <w:noProof/>
              </w:rPr>
              <w:t>)</w:t>
            </w:r>
          </w:p>
        </w:tc>
      </w:tr>
      <w:tr w:rsidR="002C5C59" w:rsidRPr="002C5C59" w:rsidTr="003F1E0E">
        <w:tc>
          <w:tcPr>
            <w:tcW w:w="1526" w:type="dxa"/>
          </w:tcPr>
          <w:p w:rsidR="002C5C59" w:rsidRPr="002C5C59" w:rsidRDefault="002C5C59" w:rsidP="00A26263">
            <w:pPr>
              <w:rPr>
                <w:noProof/>
              </w:rPr>
            </w:pPr>
            <w:r w:rsidRPr="002C5C59">
              <w:rPr>
                <w:rFonts w:cs="Arial"/>
                <w:i/>
                <w:noProof/>
              </w:rPr>
              <w:t>Distinction</w:t>
            </w:r>
          </w:p>
        </w:tc>
        <w:tc>
          <w:tcPr>
            <w:tcW w:w="4394" w:type="dxa"/>
          </w:tcPr>
          <w:p w:rsidR="002C5C59" w:rsidRPr="002C5C59" w:rsidRDefault="002C5C59" w:rsidP="006C26FB">
            <w:pPr>
              <w:jc w:val="left"/>
              <w:rPr>
                <w:noProof/>
              </w:rPr>
            </w:pPr>
            <w:r w:rsidRPr="002C5C59">
              <w:rPr>
                <w:rFonts w:cs="Arial"/>
                <w:noProof/>
              </w:rPr>
              <w:t>Deux variétés ne sont pas distinctes pour le caractère.</w:t>
            </w:r>
          </w:p>
        </w:tc>
        <w:tc>
          <w:tcPr>
            <w:tcW w:w="3292" w:type="dxa"/>
          </w:tcPr>
          <w:p w:rsidR="002C5C59" w:rsidRPr="002C5C59" w:rsidRDefault="002C5C59" w:rsidP="00A26263">
            <w:pPr>
              <w:rPr>
                <w:noProof/>
              </w:rPr>
            </w:pPr>
            <w:r w:rsidRPr="002C5C59">
              <w:rPr>
                <w:rFonts w:cs="Arial"/>
                <w:noProof/>
              </w:rPr>
              <w:t xml:space="preserve">Deux variétés sont distinctes. </w:t>
            </w:r>
          </w:p>
        </w:tc>
      </w:tr>
      <w:tr w:rsidR="002C5C59" w:rsidRPr="002C5C59" w:rsidTr="003F1E0E">
        <w:tc>
          <w:tcPr>
            <w:tcW w:w="1526" w:type="dxa"/>
          </w:tcPr>
          <w:p w:rsidR="002C5C59" w:rsidRPr="002C5C59" w:rsidRDefault="002C5C59" w:rsidP="00A26263">
            <w:pPr>
              <w:rPr>
                <w:noProof/>
              </w:rPr>
            </w:pPr>
            <w:r w:rsidRPr="002C5C59">
              <w:rPr>
                <w:rFonts w:cs="Arial"/>
                <w:i/>
                <w:noProof/>
              </w:rPr>
              <w:t>Homogénéité</w:t>
            </w:r>
          </w:p>
        </w:tc>
        <w:tc>
          <w:tcPr>
            <w:tcW w:w="4394" w:type="dxa"/>
          </w:tcPr>
          <w:p w:rsidR="002C5C59" w:rsidRPr="002C5C59" w:rsidRDefault="002C5C59" w:rsidP="006C26FB">
            <w:pPr>
              <w:jc w:val="left"/>
              <w:rPr>
                <w:noProof/>
              </w:rPr>
            </w:pPr>
            <w:r w:rsidRPr="002C5C59">
              <w:rPr>
                <w:rFonts w:cs="Arial"/>
                <w:noProof/>
              </w:rPr>
              <w:t>Une variété est homogène pour le caractère.</w:t>
            </w:r>
          </w:p>
        </w:tc>
        <w:tc>
          <w:tcPr>
            <w:tcW w:w="3292" w:type="dxa"/>
          </w:tcPr>
          <w:p w:rsidR="002C5C59" w:rsidRPr="002C5C59" w:rsidRDefault="002C5C59" w:rsidP="00A26263">
            <w:pPr>
              <w:rPr>
                <w:noProof/>
              </w:rPr>
            </w:pPr>
            <w:r w:rsidRPr="002C5C59">
              <w:rPr>
                <w:rFonts w:cs="Arial"/>
                <w:noProof/>
              </w:rPr>
              <w:t>Une variété n’est pas homogène.</w:t>
            </w:r>
          </w:p>
        </w:tc>
      </w:tr>
    </w:tbl>
    <w:p w:rsidR="002C5C59" w:rsidRPr="002C5C59" w:rsidRDefault="002C5C59" w:rsidP="002C5C59">
      <w:pPr>
        <w:pStyle w:val="EndnoteText"/>
        <w:rPr>
          <w:rFonts w:cs="Arial"/>
          <w:noProof/>
        </w:rPr>
      </w:pPr>
    </w:p>
    <w:p w:rsidR="002C5C59" w:rsidRPr="002C5C59" w:rsidRDefault="002C5C59" w:rsidP="00DD4BA2">
      <w:pPr>
        <w:tabs>
          <w:tab w:val="left" w:pos="1418"/>
        </w:tabs>
        <w:rPr>
          <w:noProof/>
        </w:rPr>
      </w:pPr>
      <w:r w:rsidRPr="002C5C59">
        <w:rPr>
          <w:rFonts w:cs="Arial"/>
          <w:noProof/>
        </w:rPr>
        <w:t>1.5.3.3.6.2.3</w:t>
      </w:r>
      <w:r w:rsidRPr="002C5C59">
        <w:rPr>
          <w:rFonts w:cs="Arial"/>
          <w:noProof/>
        </w:rPr>
        <w:tab/>
        <w:t>Chaque évaluation est faite en calculant une statistique d’essai à partir des observations au moyen dune formule.  Si la valeur absolue de cette statistique est supérieure à sa valeur critique choisie, l’hypothèse nulle (H</w:t>
      </w:r>
      <w:r w:rsidRPr="002C5C59">
        <w:rPr>
          <w:rFonts w:cs="Arial"/>
          <w:noProof/>
          <w:szCs w:val="24"/>
          <w:vertAlign w:val="subscript"/>
        </w:rPr>
        <w:t>0</w:t>
      </w:r>
      <w:r w:rsidRPr="002C5C59">
        <w:rPr>
          <w:rFonts w:cs="Arial"/>
          <w:noProof/>
        </w:rPr>
        <w:t>) est rejetée, l’hypothèse alternative (H</w:t>
      </w:r>
      <w:r w:rsidRPr="002C5C59">
        <w:rPr>
          <w:rFonts w:cs="Arial"/>
          <w:noProof/>
          <w:szCs w:val="24"/>
          <w:vertAlign w:val="subscript"/>
        </w:rPr>
        <w:t>1</w:t>
      </w:r>
      <w:r w:rsidRPr="002C5C59">
        <w:rPr>
          <w:rFonts w:cs="Arial"/>
          <w:noProof/>
        </w:rPr>
        <w:t>) est acceptée et l’essai est appelé significatif.  Si la valeur de la statistique d’essai n’est pas supérieure à sa valeur critique choisie, l’hypothèse nulle (H</w:t>
      </w:r>
      <w:r w:rsidRPr="002C5C59">
        <w:rPr>
          <w:rFonts w:cs="Arial"/>
          <w:noProof/>
          <w:szCs w:val="24"/>
          <w:vertAlign w:val="subscript"/>
        </w:rPr>
        <w:t>0</w:t>
      </w:r>
      <w:r w:rsidRPr="002C5C59">
        <w:rPr>
          <w:rFonts w:cs="Arial"/>
          <w:noProof/>
        </w:rPr>
        <w:t>) est acceptée.  On expliquera ci</w:t>
      </w:r>
      <w:r w:rsidRPr="002C5C59">
        <w:rPr>
          <w:rFonts w:cs="Arial"/>
          <w:noProof/>
        </w:rPr>
        <w:noBreakHyphen/>
        <w:t>dessous le choix de la valeur critique à laquelle la statistique d’essai est comparée.</w:t>
      </w:r>
    </w:p>
    <w:p w:rsidR="002C5C59" w:rsidRPr="002C5C59" w:rsidRDefault="002C5C59" w:rsidP="00A26263">
      <w:pPr>
        <w:rPr>
          <w:noProof/>
        </w:rPr>
      </w:pPr>
    </w:p>
    <w:p w:rsidR="002C5C59" w:rsidRPr="002C5C59" w:rsidRDefault="002C5C59" w:rsidP="00DD4BA2">
      <w:pPr>
        <w:tabs>
          <w:tab w:val="left" w:pos="1418"/>
        </w:tabs>
        <w:rPr>
          <w:noProof/>
        </w:rPr>
      </w:pPr>
      <w:r w:rsidRPr="002C5C59">
        <w:rPr>
          <w:noProof/>
        </w:rPr>
        <w:t>1.5.3.3.6.2.4</w:t>
      </w:r>
      <w:r w:rsidRPr="002C5C59">
        <w:rPr>
          <w:noProof/>
        </w:rPr>
        <w:tab/>
        <w:t>Il sied de noter que, si l’hypothèse nulle (H</w:t>
      </w:r>
      <w:r w:rsidRPr="002C5C59">
        <w:rPr>
          <w:noProof/>
          <w:szCs w:val="24"/>
          <w:vertAlign w:val="subscript"/>
        </w:rPr>
        <w:t>0</w:t>
      </w:r>
      <w:r w:rsidRPr="002C5C59">
        <w:rPr>
          <w:noProof/>
        </w:rPr>
        <w:t>) est rejetée pour la distinction, on en conclut que la variété candidate est distincte.</w:t>
      </w:r>
    </w:p>
    <w:p w:rsidR="002C5C59" w:rsidRPr="002C5C59" w:rsidRDefault="002C5C59" w:rsidP="00A26263">
      <w:pPr>
        <w:rPr>
          <w:noProof/>
        </w:rPr>
      </w:pPr>
    </w:p>
    <w:p w:rsidR="002C5C59" w:rsidRPr="002C5C59" w:rsidRDefault="002C5C59" w:rsidP="00DD4BA2">
      <w:pPr>
        <w:tabs>
          <w:tab w:val="left" w:pos="1418"/>
        </w:tabs>
        <w:rPr>
          <w:noProof/>
        </w:rPr>
      </w:pPr>
      <w:r w:rsidRPr="002C5C59">
        <w:rPr>
          <w:noProof/>
        </w:rPr>
        <w:t>1.5.3.3.6.2.5</w:t>
      </w:r>
      <w:r w:rsidRPr="002C5C59">
        <w:rPr>
          <w:noProof/>
        </w:rPr>
        <w:tab/>
        <w:t>Par contre, si l’hypothèse nulle (H</w:t>
      </w:r>
      <w:r w:rsidRPr="002C5C59">
        <w:rPr>
          <w:noProof/>
          <w:szCs w:val="24"/>
          <w:vertAlign w:val="subscript"/>
        </w:rPr>
        <w:t>0</w:t>
      </w:r>
      <w:r w:rsidRPr="002C5C59">
        <w:rPr>
          <w:noProof/>
        </w:rPr>
        <w:t>) est rejetée pour l’homogénéité, la variété candidate est considérée comme non homogène.</w:t>
      </w:r>
    </w:p>
    <w:p w:rsidR="002C5C59" w:rsidRPr="002C5C59" w:rsidRDefault="002C5C59" w:rsidP="00A26263">
      <w:pPr>
        <w:rPr>
          <w:noProof/>
        </w:rPr>
      </w:pPr>
    </w:p>
    <w:p w:rsidR="002C5C59" w:rsidRPr="002C5C59" w:rsidRDefault="002C5C59" w:rsidP="00DD4BA2">
      <w:pPr>
        <w:tabs>
          <w:tab w:val="left" w:pos="1418"/>
        </w:tabs>
        <w:rPr>
          <w:noProof/>
          <w:szCs w:val="24"/>
        </w:rPr>
      </w:pPr>
      <w:r w:rsidRPr="002C5C59">
        <w:rPr>
          <w:noProof/>
          <w:szCs w:val="24"/>
        </w:rPr>
        <w:t>1.5.3.3.</w:t>
      </w:r>
      <w:r w:rsidRPr="002C5C59">
        <w:rPr>
          <w:noProof/>
        </w:rPr>
        <w:t>6</w:t>
      </w:r>
      <w:r w:rsidRPr="002C5C59">
        <w:rPr>
          <w:noProof/>
          <w:szCs w:val="24"/>
        </w:rPr>
        <w:t>.2.6</w:t>
      </w:r>
      <w:r w:rsidRPr="002C5C59">
        <w:rPr>
          <w:noProof/>
          <w:szCs w:val="24"/>
        </w:rPr>
        <w:tab/>
        <w:t>La statistique d’essai repose sur un échantillon de plantes, expérimentées dans un échantillon de conditions de culture.  Par conséquent, s’il fallait répéter la procédure à une époque différente, on obtiendrait pour la statistique d’essai une valeur différente.  En raison de la variabilité inhérente, il est possible d’arriver à une conclusion différente de celle à laquelle on arriverait si l’essai pourrait être répété indéfiniment.  Ces “erreurs statistiques” peuvent se produire de deux façons.  Examinons d’abord les conclusions en matière de distinction :</w:t>
      </w:r>
    </w:p>
    <w:p w:rsidR="002C5C59" w:rsidRPr="002C5C59" w:rsidRDefault="002C5C59" w:rsidP="00A26263">
      <w:pPr>
        <w:rPr>
          <w:noProof/>
        </w:rPr>
      </w:pPr>
    </w:p>
    <w:p w:rsidR="002C5C59" w:rsidRPr="00DD4BA2" w:rsidRDefault="002C5C59" w:rsidP="00B17CB3">
      <w:pPr>
        <w:pStyle w:val="ListParagraph"/>
        <w:numPr>
          <w:ilvl w:val="0"/>
          <w:numId w:val="6"/>
        </w:numPr>
        <w:rPr>
          <w:noProof/>
        </w:rPr>
      </w:pPr>
      <w:r w:rsidRPr="00DD4BA2">
        <w:rPr>
          <w:noProof/>
        </w:rPr>
        <w:t>La conclusion fondée sur la statistique d’essai, c’est</w:t>
      </w:r>
      <w:r w:rsidRPr="00DD4BA2">
        <w:rPr>
          <w:noProof/>
        </w:rPr>
        <w:noBreakHyphen/>
        <w:t>à</w:t>
      </w:r>
      <w:r w:rsidRPr="00DD4BA2">
        <w:rPr>
          <w:noProof/>
        </w:rPr>
        <w:noBreakHyphen/>
        <w:t xml:space="preserve">dire de l’essai DHS, est que deux variétés sont distinctes lorsque, si l’essai pouvait être répété indéfiniment, elles ne seraient pas distinctes.  C’est ce qu’on appelle une erreur de type I et son risque est indiqué par </w:t>
      </w:r>
      <w:r w:rsidRPr="002C5C59">
        <w:rPr>
          <w:noProof/>
        </w:rPr>
        <w:sym w:font="Symbol" w:char="F061"/>
      </w:r>
      <w:r w:rsidRPr="00DD4BA2">
        <w:rPr>
          <w:noProof/>
        </w:rPr>
        <w:t xml:space="preserve">.  </w:t>
      </w:r>
    </w:p>
    <w:p w:rsidR="002C5C59" w:rsidRPr="00DD4BA2" w:rsidRDefault="002C5C59" w:rsidP="00B17CB3">
      <w:pPr>
        <w:pStyle w:val="ListParagraph"/>
        <w:numPr>
          <w:ilvl w:val="0"/>
          <w:numId w:val="6"/>
        </w:numPr>
        <w:rPr>
          <w:noProof/>
        </w:rPr>
      </w:pPr>
      <w:r w:rsidRPr="00DD4BA2">
        <w:rPr>
          <w:noProof/>
        </w:rPr>
        <w:t>La conclusion fondée sur la statistique d’essai, c’est</w:t>
      </w:r>
      <w:r w:rsidRPr="00DD4BA2">
        <w:rPr>
          <w:noProof/>
        </w:rPr>
        <w:noBreakHyphen/>
        <w:t>à</w:t>
      </w:r>
      <w:r w:rsidRPr="00DD4BA2">
        <w:rPr>
          <w:noProof/>
        </w:rPr>
        <w:noBreakHyphen/>
        <w:t xml:space="preserve">dire de l’essai DHS, est que deux variétés ne sont pas distinctes lorsque, si l’essai pouvait être répété indéfiniment, elles seraient distinctes.  C’est ce qu’on appelle une erreur de type II et son risque est indiqué par </w:t>
      </w:r>
      <w:r w:rsidRPr="002C5C59">
        <w:rPr>
          <w:noProof/>
        </w:rPr>
        <w:sym w:font="Symbol" w:char="F062"/>
      </w:r>
      <w:r w:rsidRPr="00DD4BA2">
        <w:rPr>
          <w:noProof/>
        </w:rPr>
        <w:t xml:space="preserve">.  </w:t>
      </w:r>
    </w:p>
    <w:tbl>
      <w:tblPr>
        <w:tblW w:w="9289" w:type="dxa"/>
        <w:tblInd w:w="108" w:type="dxa"/>
        <w:tblLayout w:type="fixed"/>
        <w:tblLook w:val="0000" w:firstRow="0" w:lastRow="0" w:firstColumn="0" w:lastColumn="0" w:noHBand="0" w:noVBand="0"/>
      </w:tblPr>
      <w:tblGrid>
        <w:gridCol w:w="2660"/>
        <w:gridCol w:w="3402"/>
        <w:gridCol w:w="3227"/>
      </w:tblGrid>
      <w:tr w:rsidR="002C5C59" w:rsidRPr="00DD4BA2" w:rsidTr="003F1E0E">
        <w:trPr>
          <w:cantSplit/>
        </w:trPr>
        <w:tc>
          <w:tcPr>
            <w:tcW w:w="2660" w:type="dxa"/>
          </w:tcPr>
          <w:p w:rsidR="002C5C59" w:rsidRPr="00DD4BA2" w:rsidRDefault="002C5C59" w:rsidP="00DD4BA2">
            <w:pPr>
              <w:keepNext/>
              <w:keepLines/>
              <w:jc w:val="center"/>
              <w:rPr>
                <w:rFonts w:cs="Arial"/>
                <w:b/>
                <w:noProof/>
              </w:rPr>
            </w:pPr>
          </w:p>
        </w:tc>
        <w:tc>
          <w:tcPr>
            <w:tcW w:w="6629" w:type="dxa"/>
            <w:gridSpan w:val="2"/>
          </w:tcPr>
          <w:p w:rsidR="002C5C59" w:rsidRPr="00DD4BA2" w:rsidRDefault="002C5C59" w:rsidP="00DD4BA2">
            <w:pPr>
              <w:jc w:val="center"/>
              <w:rPr>
                <w:noProof/>
              </w:rPr>
            </w:pPr>
            <w:r w:rsidRPr="00DD4BA2">
              <w:rPr>
                <w:rFonts w:cs="Arial"/>
                <w:b/>
                <w:noProof/>
              </w:rPr>
              <w:t>Conclusion fondée sur la statistique d’essai</w:t>
            </w:r>
          </w:p>
        </w:tc>
      </w:tr>
      <w:tr w:rsidR="002C5C59" w:rsidRPr="00DD4BA2" w:rsidTr="003F1E0E">
        <w:tc>
          <w:tcPr>
            <w:tcW w:w="2660" w:type="dxa"/>
            <w:tcBorders>
              <w:bottom w:val="single" w:sz="4" w:space="0" w:color="auto"/>
              <w:right w:val="single" w:sz="4" w:space="0" w:color="auto"/>
            </w:tcBorders>
            <w:vAlign w:val="center"/>
          </w:tcPr>
          <w:p w:rsidR="002C5C59" w:rsidRPr="00DD4BA2" w:rsidRDefault="002C5C59" w:rsidP="00DD4BA2">
            <w:pPr>
              <w:jc w:val="center"/>
              <w:rPr>
                <w:noProof/>
              </w:rPr>
            </w:pPr>
            <w:r w:rsidRPr="00DD4BA2">
              <w:rPr>
                <w:rFonts w:cs="Arial"/>
                <w:b/>
                <w:noProof/>
              </w:rPr>
              <w:t>Conclusion si l’essai pouvait être répété indéfiniment</w:t>
            </w:r>
          </w:p>
        </w:tc>
        <w:tc>
          <w:tcPr>
            <w:tcW w:w="3402" w:type="dxa"/>
            <w:tcBorders>
              <w:left w:val="single" w:sz="4" w:space="0" w:color="auto"/>
              <w:bottom w:val="single" w:sz="4" w:space="0" w:color="auto"/>
              <w:right w:val="dotted" w:sz="4" w:space="0" w:color="auto"/>
            </w:tcBorders>
            <w:vAlign w:val="center"/>
          </w:tcPr>
          <w:p w:rsidR="002C5C59" w:rsidRPr="00DD4BA2" w:rsidRDefault="002C5C59" w:rsidP="00DD4BA2">
            <w:pPr>
              <w:jc w:val="center"/>
              <w:rPr>
                <w:noProof/>
              </w:rPr>
            </w:pPr>
            <w:r w:rsidRPr="00DD4BA2">
              <w:rPr>
                <w:rFonts w:cs="Arial"/>
                <w:noProof/>
              </w:rPr>
              <w:t xml:space="preserve">Les variétés ne sont pas distinctes </w:t>
            </w:r>
            <w:r w:rsidRPr="00DD4BA2">
              <w:rPr>
                <w:rFonts w:cs="Arial"/>
                <w:noProof/>
              </w:rPr>
              <w:br/>
              <w:t>(H</w:t>
            </w:r>
            <w:r w:rsidRPr="00DD4BA2">
              <w:rPr>
                <w:rFonts w:cs="Arial"/>
                <w:noProof/>
                <w:vertAlign w:val="subscript"/>
              </w:rPr>
              <w:t>0</w:t>
            </w:r>
            <w:r w:rsidRPr="00DD4BA2">
              <w:rPr>
                <w:rFonts w:cs="Arial"/>
                <w:noProof/>
              </w:rPr>
              <w:t xml:space="preserve"> true)</w:t>
            </w:r>
          </w:p>
        </w:tc>
        <w:tc>
          <w:tcPr>
            <w:tcW w:w="3227" w:type="dxa"/>
            <w:tcBorders>
              <w:left w:val="single" w:sz="4" w:space="0" w:color="auto"/>
              <w:bottom w:val="single" w:sz="4" w:space="0" w:color="auto"/>
            </w:tcBorders>
            <w:vAlign w:val="center"/>
          </w:tcPr>
          <w:p w:rsidR="002C5C59" w:rsidRPr="00DD4BA2" w:rsidRDefault="002C5C59" w:rsidP="00DD4BA2">
            <w:pPr>
              <w:jc w:val="center"/>
              <w:rPr>
                <w:noProof/>
              </w:rPr>
            </w:pPr>
            <w:r w:rsidRPr="00DD4BA2">
              <w:rPr>
                <w:rFonts w:cs="Arial"/>
                <w:noProof/>
              </w:rPr>
              <w:t xml:space="preserve">Les variétés sont distinctes </w:t>
            </w:r>
            <w:r w:rsidRPr="00DD4BA2">
              <w:rPr>
                <w:rFonts w:cs="Arial"/>
                <w:noProof/>
              </w:rPr>
              <w:br/>
              <w:t>(H</w:t>
            </w:r>
            <w:r w:rsidRPr="00DD4BA2">
              <w:rPr>
                <w:rFonts w:cs="Arial"/>
                <w:noProof/>
                <w:vertAlign w:val="subscript"/>
              </w:rPr>
              <w:t>1</w:t>
            </w:r>
            <w:r w:rsidRPr="00DD4BA2">
              <w:rPr>
                <w:rFonts w:cs="Arial"/>
                <w:noProof/>
              </w:rPr>
              <w:t xml:space="preserve"> true)</w:t>
            </w:r>
          </w:p>
        </w:tc>
      </w:tr>
      <w:tr w:rsidR="002C5C59" w:rsidRPr="00DD4BA2" w:rsidTr="003F1E0E">
        <w:tc>
          <w:tcPr>
            <w:tcW w:w="2660" w:type="dxa"/>
            <w:tcBorders>
              <w:top w:val="single" w:sz="4" w:space="0" w:color="auto"/>
              <w:right w:val="single" w:sz="4" w:space="0" w:color="auto"/>
            </w:tcBorders>
            <w:vAlign w:val="center"/>
          </w:tcPr>
          <w:p w:rsidR="002C5C59" w:rsidRPr="00DD4BA2" w:rsidRDefault="002C5C59" w:rsidP="00F409A1">
            <w:pPr>
              <w:jc w:val="left"/>
              <w:rPr>
                <w:noProof/>
              </w:rPr>
            </w:pPr>
            <w:r w:rsidRPr="00DD4BA2">
              <w:rPr>
                <w:rFonts w:cs="Arial"/>
                <w:noProof/>
              </w:rPr>
              <w:t xml:space="preserve">Les variétés sont distinctes </w:t>
            </w:r>
            <w:r w:rsidRPr="00DD4BA2">
              <w:rPr>
                <w:rFonts w:cs="Arial"/>
                <w:noProof/>
              </w:rPr>
              <w:br/>
              <w:t>(H</w:t>
            </w:r>
            <w:r w:rsidRPr="00DD4BA2">
              <w:rPr>
                <w:rFonts w:cs="Arial"/>
                <w:noProof/>
                <w:vertAlign w:val="subscript"/>
              </w:rPr>
              <w:t>1</w:t>
            </w:r>
            <w:r w:rsidRPr="00DD4BA2">
              <w:rPr>
                <w:rFonts w:cs="Arial"/>
                <w:noProof/>
              </w:rPr>
              <w:t xml:space="preserve"> true)</w:t>
            </w:r>
          </w:p>
        </w:tc>
        <w:tc>
          <w:tcPr>
            <w:tcW w:w="3402" w:type="dxa"/>
            <w:tcBorders>
              <w:top w:val="single" w:sz="4" w:space="0" w:color="auto"/>
              <w:left w:val="single" w:sz="4" w:space="0" w:color="auto"/>
              <w:right w:val="dotted" w:sz="4" w:space="0" w:color="auto"/>
            </w:tcBorders>
            <w:vAlign w:val="center"/>
          </w:tcPr>
          <w:p w:rsidR="002C5C59" w:rsidRPr="00DD4BA2" w:rsidRDefault="002C5C59" w:rsidP="00DD4BA2">
            <w:pPr>
              <w:jc w:val="center"/>
              <w:rPr>
                <w:noProof/>
              </w:rPr>
            </w:pPr>
            <w:r w:rsidRPr="00DD4BA2">
              <w:rPr>
                <w:rFonts w:cs="Arial"/>
                <w:noProof/>
              </w:rPr>
              <w:t xml:space="preserve">Résultat différent, erreur de type II, faite avec la probabilité </w:t>
            </w:r>
            <w:r w:rsidRPr="00DD4BA2">
              <w:rPr>
                <w:rFonts w:cs="Arial"/>
                <w:noProof/>
                <w:color w:val="000000"/>
              </w:rPr>
              <w:t>β</w:t>
            </w:r>
          </w:p>
        </w:tc>
        <w:tc>
          <w:tcPr>
            <w:tcW w:w="3227" w:type="dxa"/>
            <w:tcBorders>
              <w:top w:val="single" w:sz="4" w:space="0" w:color="auto"/>
              <w:left w:val="single" w:sz="4" w:space="0" w:color="auto"/>
            </w:tcBorders>
            <w:vAlign w:val="center"/>
          </w:tcPr>
          <w:p w:rsidR="002C5C59" w:rsidRPr="00DD4BA2" w:rsidRDefault="002C5C59" w:rsidP="00DD4BA2">
            <w:pPr>
              <w:jc w:val="center"/>
              <w:rPr>
                <w:noProof/>
              </w:rPr>
            </w:pPr>
            <w:r w:rsidRPr="00DD4BA2">
              <w:rPr>
                <w:rFonts w:cs="Arial"/>
                <w:noProof/>
              </w:rPr>
              <w:t>Résultat identique</w:t>
            </w:r>
          </w:p>
        </w:tc>
      </w:tr>
      <w:tr w:rsidR="002C5C59" w:rsidRPr="00DD4BA2" w:rsidTr="003F1E0E">
        <w:tc>
          <w:tcPr>
            <w:tcW w:w="2660" w:type="dxa"/>
            <w:tcBorders>
              <w:top w:val="dotted" w:sz="4" w:space="0" w:color="auto"/>
              <w:bottom w:val="single" w:sz="4" w:space="0" w:color="auto"/>
              <w:right w:val="single" w:sz="4" w:space="0" w:color="auto"/>
            </w:tcBorders>
            <w:vAlign w:val="center"/>
          </w:tcPr>
          <w:p w:rsidR="002C5C59" w:rsidRPr="00DD4BA2" w:rsidRDefault="002C5C59" w:rsidP="00F409A1">
            <w:pPr>
              <w:jc w:val="left"/>
              <w:rPr>
                <w:noProof/>
              </w:rPr>
            </w:pPr>
            <w:r w:rsidRPr="00DD4BA2">
              <w:rPr>
                <w:rFonts w:cs="Arial"/>
                <w:noProof/>
              </w:rPr>
              <w:t xml:space="preserve">Les variétés ne sont pas distinctes </w:t>
            </w:r>
            <w:r w:rsidR="007813BB">
              <w:rPr>
                <w:rFonts w:cs="Arial"/>
                <w:noProof/>
              </w:rPr>
              <w:br/>
            </w:r>
            <w:r w:rsidRPr="00DD4BA2">
              <w:rPr>
                <w:rFonts w:cs="Arial"/>
                <w:noProof/>
              </w:rPr>
              <w:t>(H</w:t>
            </w:r>
            <w:r w:rsidRPr="00DD4BA2">
              <w:rPr>
                <w:rFonts w:cs="Arial"/>
                <w:noProof/>
                <w:vertAlign w:val="subscript"/>
              </w:rPr>
              <w:t>0</w:t>
            </w:r>
            <w:r w:rsidRPr="00DD4BA2">
              <w:rPr>
                <w:rFonts w:cs="Arial"/>
                <w:noProof/>
              </w:rPr>
              <w:t xml:space="preserve"> true)</w:t>
            </w:r>
          </w:p>
        </w:tc>
        <w:tc>
          <w:tcPr>
            <w:tcW w:w="3402" w:type="dxa"/>
            <w:tcBorders>
              <w:top w:val="dotted" w:sz="4" w:space="0" w:color="auto"/>
              <w:left w:val="single" w:sz="4" w:space="0" w:color="auto"/>
              <w:bottom w:val="single" w:sz="4" w:space="0" w:color="auto"/>
              <w:right w:val="dotted" w:sz="4" w:space="0" w:color="auto"/>
            </w:tcBorders>
            <w:vAlign w:val="center"/>
          </w:tcPr>
          <w:p w:rsidR="002C5C59" w:rsidRPr="00DD4BA2" w:rsidRDefault="002C5C59" w:rsidP="00DD4BA2">
            <w:pPr>
              <w:jc w:val="center"/>
              <w:rPr>
                <w:noProof/>
              </w:rPr>
            </w:pPr>
            <w:r w:rsidRPr="00DD4BA2">
              <w:rPr>
                <w:rFonts w:cs="Arial"/>
                <w:noProof/>
              </w:rPr>
              <w:t>Résultat identique</w:t>
            </w:r>
          </w:p>
        </w:tc>
        <w:tc>
          <w:tcPr>
            <w:tcW w:w="3227" w:type="dxa"/>
            <w:tcBorders>
              <w:top w:val="dotted" w:sz="4" w:space="0" w:color="auto"/>
              <w:left w:val="single" w:sz="4" w:space="0" w:color="auto"/>
              <w:bottom w:val="single" w:sz="4" w:space="0" w:color="auto"/>
            </w:tcBorders>
            <w:vAlign w:val="center"/>
          </w:tcPr>
          <w:p w:rsidR="002C5C59" w:rsidRPr="00DD4BA2" w:rsidRDefault="002C5C59" w:rsidP="00DD4BA2">
            <w:pPr>
              <w:jc w:val="center"/>
              <w:rPr>
                <w:noProof/>
              </w:rPr>
            </w:pPr>
            <w:r w:rsidRPr="00DD4BA2">
              <w:rPr>
                <w:rFonts w:cs="Arial"/>
                <w:noProof/>
              </w:rPr>
              <w:t xml:space="preserve">Résultat différent, erreur de type I, faite avec la probabilité </w:t>
            </w:r>
            <w:r w:rsidRPr="00DD4BA2">
              <w:rPr>
                <w:rFonts w:cs="Arial"/>
                <w:noProof/>
              </w:rPr>
              <w:sym w:font="Symbol" w:char="F061"/>
            </w:r>
          </w:p>
        </w:tc>
      </w:tr>
    </w:tbl>
    <w:p w:rsidR="002C5C59" w:rsidRPr="002C5C59" w:rsidRDefault="002C5C59" w:rsidP="00A26263">
      <w:pPr>
        <w:rPr>
          <w:noProof/>
        </w:rPr>
      </w:pPr>
    </w:p>
    <w:p w:rsidR="002C5C59" w:rsidRPr="002C5C59" w:rsidRDefault="002C5C59" w:rsidP="00DD4BA2">
      <w:pPr>
        <w:tabs>
          <w:tab w:val="left" w:pos="1418"/>
        </w:tabs>
        <w:rPr>
          <w:noProof/>
        </w:rPr>
      </w:pPr>
      <w:r w:rsidRPr="002C5C59">
        <w:rPr>
          <w:noProof/>
        </w:rPr>
        <w:t>1.5.3.3.6.2.7</w:t>
      </w:r>
      <w:r w:rsidRPr="002C5C59">
        <w:rPr>
          <w:noProof/>
        </w:rPr>
        <w:tab/>
        <w:t>De même, il est possible, lorsqu’il faut déterminer l’homogénéité sur la base d’une statistique d’essai, c’est</w:t>
      </w:r>
      <w:r w:rsidRPr="002C5C59">
        <w:rPr>
          <w:noProof/>
        </w:rPr>
        <w:noBreakHyphen/>
        <w:t>à</w:t>
      </w:r>
      <w:r w:rsidRPr="002C5C59">
        <w:rPr>
          <w:noProof/>
        </w:rPr>
        <w:noBreakHyphen/>
        <w:t>dire de l’essai DHS, de décider qu’une variété n’est pas homogène lorsque, si l’essai pouvait être répété indéfiniment, la variété serait homogène, c’est</w:t>
      </w:r>
      <w:r w:rsidRPr="002C5C59">
        <w:rPr>
          <w:noProof/>
        </w:rPr>
        <w:noBreakHyphen/>
        <w:t>à</w:t>
      </w:r>
      <w:r w:rsidRPr="002C5C59">
        <w:rPr>
          <w:noProof/>
        </w:rPr>
        <w:noBreakHyphen/>
        <w:t>dire une erreur de type I (</w:t>
      </w:r>
      <w:r w:rsidRPr="002C5C59">
        <w:rPr>
          <w:noProof/>
        </w:rPr>
        <w:sym w:font="Symbol" w:char="F061"/>
      </w:r>
      <w:r w:rsidRPr="002C5C59">
        <w:rPr>
          <w:noProof/>
        </w:rPr>
        <w:t>).  Par ailleurs, une erreur de type II (</w:t>
      </w:r>
      <w:r w:rsidRPr="002C5C59">
        <w:rPr>
          <w:noProof/>
        </w:rPr>
        <w:sym w:font="Symbol" w:char="F062"/>
      </w:r>
      <w:r w:rsidRPr="002C5C59">
        <w:rPr>
          <w:noProof/>
        </w:rPr>
        <w:t>) est la conclusion fondée sur une statistique d’essai qu’une variété est homogène lorsque, si l’essai pouvait être répété indéfiniment, la variété ne serait pas homogène.  Le tableau ci</w:t>
      </w:r>
      <w:r w:rsidRPr="002C5C59">
        <w:rPr>
          <w:noProof/>
        </w:rPr>
        <w:noBreakHyphen/>
        <w:t>après montre deux types d’erreur statistique qui peuvent être commises lorsqu’on fait un examen d’homogénéité :</w:t>
      </w:r>
    </w:p>
    <w:p w:rsidR="002C5C59" w:rsidRPr="002C5C59" w:rsidRDefault="002C5C59" w:rsidP="002C5C59">
      <w:pPr>
        <w:pStyle w:val="EndnoteText"/>
        <w:rPr>
          <w:rFonts w:cs="Arial"/>
          <w:strike/>
          <w:noProof/>
          <w:szCs w:val="24"/>
        </w:rPr>
      </w:pPr>
    </w:p>
    <w:tbl>
      <w:tblPr>
        <w:tblW w:w="0" w:type="auto"/>
        <w:tblInd w:w="108" w:type="dxa"/>
        <w:tblLayout w:type="fixed"/>
        <w:tblLook w:val="0000" w:firstRow="0" w:lastRow="0" w:firstColumn="0" w:lastColumn="0" w:noHBand="0" w:noVBand="0"/>
      </w:tblPr>
      <w:tblGrid>
        <w:gridCol w:w="2660"/>
        <w:gridCol w:w="3313"/>
        <w:gridCol w:w="3314"/>
      </w:tblGrid>
      <w:tr w:rsidR="002C5C59" w:rsidRPr="002C5C59" w:rsidTr="003F1E0E">
        <w:trPr>
          <w:cantSplit/>
        </w:trPr>
        <w:tc>
          <w:tcPr>
            <w:tcW w:w="2660" w:type="dxa"/>
          </w:tcPr>
          <w:p w:rsidR="002C5C59" w:rsidRPr="002C5C59" w:rsidRDefault="002C5C59" w:rsidP="00DD4BA2">
            <w:pPr>
              <w:keepNext/>
              <w:keepLines/>
              <w:jc w:val="center"/>
              <w:rPr>
                <w:rFonts w:cs="Arial"/>
                <w:b/>
                <w:noProof/>
                <w:sz w:val="22"/>
                <w:szCs w:val="22"/>
              </w:rPr>
            </w:pPr>
          </w:p>
        </w:tc>
        <w:tc>
          <w:tcPr>
            <w:tcW w:w="6627" w:type="dxa"/>
            <w:gridSpan w:val="2"/>
          </w:tcPr>
          <w:p w:rsidR="002C5C59" w:rsidRPr="002C5C59" w:rsidRDefault="002C5C59" w:rsidP="00DD4BA2">
            <w:pPr>
              <w:jc w:val="center"/>
              <w:rPr>
                <w:noProof/>
              </w:rPr>
            </w:pPr>
            <w:r w:rsidRPr="002C5C59">
              <w:rPr>
                <w:rFonts w:cs="Arial"/>
                <w:b/>
                <w:noProof/>
                <w:szCs w:val="22"/>
              </w:rPr>
              <w:t>Conclusions fondées sur la statistique d’essai</w:t>
            </w:r>
          </w:p>
        </w:tc>
      </w:tr>
      <w:tr w:rsidR="002C5C59" w:rsidRPr="002C5C59" w:rsidTr="003F1E0E">
        <w:tc>
          <w:tcPr>
            <w:tcW w:w="2660" w:type="dxa"/>
            <w:tcBorders>
              <w:bottom w:val="single" w:sz="4" w:space="0" w:color="auto"/>
              <w:right w:val="single" w:sz="4" w:space="0" w:color="auto"/>
            </w:tcBorders>
          </w:tcPr>
          <w:p w:rsidR="002C5C59" w:rsidRPr="00DD4BA2" w:rsidRDefault="002C5C59" w:rsidP="00DD4BA2">
            <w:pPr>
              <w:pStyle w:val="TitleofDoc"/>
              <w:keepNext/>
              <w:spacing w:before="0"/>
              <w:rPr>
                <w:rFonts w:cs="Arial"/>
                <w:b/>
                <w:caps w:val="0"/>
                <w:noProof/>
                <w:sz w:val="22"/>
                <w:szCs w:val="22"/>
              </w:rPr>
            </w:pPr>
            <w:r w:rsidRPr="00DD4BA2">
              <w:rPr>
                <w:rFonts w:cs="Arial"/>
                <w:b/>
                <w:caps w:val="0"/>
                <w:noProof/>
                <w:szCs w:val="22"/>
              </w:rPr>
              <w:t>Conclusion si l’essai pouvait être répété indéfiniment</w:t>
            </w:r>
          </w:p>
        </w:tc>
        <w:tc>
          <w:tcPr>
            <w:tcW w:w="3313" w:type="dxa"/>
            <w:tcBorders>
              <w:left w:val="single" w:sz="4" w:space="0" w:color="auto"/>
              <w:bottom w:val="single" w:sz="4" w:space="0" w:color="auto"/>
              <w:right w:val="dotted" w:sz="4" w:space="0" w:color="auto"/>
            </w:tcBorders>
          </w:tcPr>
          <w:p w:rsidR="002C5C59" w:rsidRPr="002C5C59" w:rsidRDefault="002C5C59" w:rsidP="00DD4BA2">
            <w:pPr>
              <w:jc w:val="center"/>
              <w:rPr>
                <w:noProof/>
              </w:rPr>
            </w:pPr>
            <w:r w:rsidRPr="002C5C59">
              <w:rPr>
                <w:rFonts w:cs="Arial"/>
                <w:noProof/>
                <w:szCs w:val="22"/>
              </w:rPr>
              <w:t xml:space="preserve">La variété est homogène </w:t>
            </w:r>
            <w:r w:rsidRPr="002C5C59">
              <w:rPr>
                <w:rFonts w:cs="Arial"/>
                <w:noProof/>
                <w:szCs w:val="22"/>
              </w:rPr>
              <w:br/>
              <w:t>(H</w:t>
            </w:r>
            <w:r w:rsidRPr="002C5C59">
              <w:rPr>
                <w:rFonts w:cs="Arial"/>
                <w:noProof/>
                <w:szCs w:val="22"/>
                <w:vertAlign w:val="subscript"/>
              </w:rPr>
              <w:t>0</w:t>
            </w:r>
            <w:r w:rsidRPr="002C5C59">
              <w:rPr>
                <w:rFonts w:cs="Arial"/>
                <w:noProof/>
                <w:szCs w:val="22"/>
              </w:rPr>
              <w:t xml:space="preserve"> true)</w:t>
            </w:r>
          </w:p>
        </w:tc>
        <w:tc>
          <w:tcPr>
            <w:tcW w:w="3314" w:type="dxa"/>
            <w:tcBorders>
              <w:left w:val="dotted" w:sz="4" w:space="0" w:color="auto"/>
              <w:bottom w:val="single" w:sz="4" w:space="0" w:color="auto"/>
            </w:tcBorders>
          </w:tcPr>
          <w:p w:rsidR="002C5C59" w:rsidRPr="002C5C59" w:rsidRDefault="002C5C59" w:rsidP="00DD4BA2">
            <w:pPr>
              <w:jc w:val="center"/>
              <w:rPr>
                <w:noProof/>
              </w:rPr>
            </w:pPr>
            <w:r w:rsidRPr="002C5C59">
              <w:rPr>
                <w:rFonts w:cs="Arial"/>
                <w:noProof/>
                <w:szCs w:val="22"/>
              </w:rPr>
              <w:t>La variété n’est pas homogène</w:t>
            </w:r>
            <w:r w:rsidRPr="002C5C59">
              <w:rPr>
                <w:rFonts w:cs="Arial"/>
                <w:noProof/>
                <w:szCs w:val="22"/>
              </w:rPr>
              <w:br/>
              <w:t>(H</w:t>
            </w:r>
            <w:r w:rsidRPr="002C5C59">
              <w:rPr>
                <w:rFonts w:cs="Arial"/>
                <w:noProof/>
                <w:szCs w:val="22"/>
                <w:vertAlign w:val="subscript"/>
              </w:rPr>
              <w:t>1</w:t>
            </w:r>
            <w:r w:rsidRPr="002C5C59">
              <w:rPr>
                <w:rFonts w:cs="Arial"/>
                <w:noProof/>
                <w:szCs w:val="22"/>
              </w:rPr>
              <w:t xml:space="preserve"> true)</w:t>
            </w:r>
          </w:p>
        </w:tc>
      </w:tr>
      <w:tr w:rsidR="002C5C59" w:rsidRPr="002C5C59" w:rsidTr="003F1E0E">
        <w:tc>
          <w:tcPr>
            <w:tcW w:w="2660" w:type="dxa"/>
            <w:tcBorders>
              <w:top w:val="single" w:sz="4" w:space="0" w:color="auto"/>
              <w:bottom w:val="dotted" w:sz="4" w:space="0" w:color="auto"/>
              <w:right w:val="single" w:sz="4" w:space="0" w:color="auto"/>
            </w:tcBorders>
          </w:tcPr>
          <w:p w:rsidR="002C5C59" w:rsidRPr="002C5C59" w:rsidRDefault="002C5C59" w:rsidP="00F409A1">
            <w:pPr>
              <w:jc w:val="left"/>
              <w:rPr>
                <w:noProof/>
              </w:rPr>
            </w:pPr>
            <w:r w:rsidRPr="002C5C59">
              <w:rPr>
                <w:rFonts w:cs="Arial"/>
                <w:noProof/>
                <w:szCs w:val="22"/>
              </w:rPr>
              <w:t xml:space="preserve">La variété est homogène </w:t>
            </w:r>
            <w:r w:rsidRPr="002C5C59">
              <w:rPr>
                <w:rFonts w:cs="Arial"/>
                <w:noProof/>
                <w:szCs w:val="22"/>
              </w:rPr>
              <w:br/>
              <w:t>(H</w:t>
            </w:r>
            <w:r w:rsidRPr="002C5C59">
              <w:rPr>
                <w:rFonts w:cs="Arial"/>
                <w:noProof/>
                <w:szCs w:val="22"/>
                <w:vertAlign w:val="subscript"/>
              </w:rPr>
              <w:t>0</w:t>
            </w:r>
            <w:r w:rsidRPr="002C5C59">
              <w:rPr>
                <w:rFonts w:cs="Arial"/>
                <w:noProof/>
                <w:szCs w:val="22"/>
              </w:rPr>
              <w:t xml:space="preserve"> true)</w:t>
            </w:r>
          </w:p>
        </w:tc>
        <w:tc>
          <w:tcPr>
            <w:tcW w:w="3313" w:type="dxa"/>
            <w:tcBorders>
              <w:top w:val="single" w:sz="4" w:space="0" w:color="auto"/>
              <w:left w:val="single" w:sz="4" w:space="0" w:color="auto"/>
              <w:bottom w:val="dotted" w:sz="4" w:space="0" w:color="auto"/>
              <w:right w:val="dotted" w:sz="4" w:space="0" w:color="auto"/>
            </w:tcBorders>
            <w:vAlign w:val="center"/>
          </w:tcPr>
          <w:p w:rsidR="002C5C59" w:rsidRPr="002C5C59" w:rsidRDefault="002C5C59" w:rsidP="00DD4BA2">
            <w:pPr>
              <w:jc w:val="center"/>
              <w:rPr>
                <w:noProof/>
              </w:rPr>
            </w:pPr>
            <w:r w:rsidRPr="002C5C59">
              <w:rPr>
                <w:rFonts w:cs="Arial"/>
                <w:noProof/>
                <w:szCs w:val="22"/>
              </w:rPr>
              <w:t>Résultat identique</w:t>
            </w:r>
          </w:p>
        </w:tc>
        <w:tc>
          <w:tcPr>
            <w:tcW w:w="3314" w:type="dxa"/>
            <w:tcBorders>
              <w:top w:val="single" w:sz="4" w:space="0" w:color="auto"/>
              <w:left w:val="dotted" w:sz="4" w:space="0" w:color="auto"/>
              <w:bottom w:val="dotted" w:sz="4" w:space="0" w:color="auto"/>
            </w:tcBorders>
            <w:vAlign w:val="center"/>
          </w:tcPr>
          <w:p w:rsidR="002C5C59" w:rsidRPr="002C5C59" w:rsidRDefault="002C5C59" w:rsidP="00DD4BA2">
            <w:pPr>
              <w:jc w:val="center"/>
              <w:rPr>
                <w:noProof/>
              </w:rPr>
            </w:pPr>
            <w:r w:rsidRPr="002C5C59">
              <w:rPr>
                <w:rFonts w:cs="Arial"/>
                <w:noProof/>
                <w:szCs w:val="22"/>
              </w:rPr>
              <w:t xml:space="preserve">Résultat différent, erreur de type I, faite avec la probabilité </w:t>
            </w:r>
            <w:r w:rsidRPr="002C5C59">
              <w:rPr>
                <w:rFonts w:cs="Arial"/>
                <w:noProof/>
                <w:szCs w:val="22"/>
              </w:rPr>
              <w:sym w:font="Symbol" w:char="F061"/>
            </w:r>
          </w:p>
        </w:tc>
      </w:tr>
      <w:tr w:rsidR="002C5C59" w:rsidRPr="002C5C59" w:rsidTr="003F1E0E">
        <w:tc>
          <w:tcPr>
            <w:tcW w:w="2660" w:type="dxa"/>
            <w:tcBorders>
              <w:top w:val="dotted" w:sz="4" w:space="0" w:color="auto"/>
              <w:right w:val="single" w:sz="4" w:space="0" w:color="auto"/>
            </w:tcBorders>
          </w:tcPr>
          <w:p w:rsidR="002C5C59" w:rsidRPr="002C5C59" w:rsidRDefault="002C5C59" w:rsidP="00F409A1">
            <w:pPr>
              <w:jc w:val="left"/>
              <w:rPr>
                <w:noProof/>
              </w:rPr>
            </w:pPr>
            <w:r w:rsidRPr="002C5C59">
              <w:rPr>
                <w:rFonts w:cs="Arial"/>
                <w:noProof/>
                <w:szCs w:val="22"/>
              </w:rPr>
              <w:t>La variété n’est pas homogène</w:t>
            </w:r>
            <w:r w:rsidRPr="002C5C59">
              <w:rPr>
                <w:rFonts w:cs="Arial"/>
                <w:noProof/>
                <w:szCs w:val="22"/>
              </w:rPr>
              <w:br/>
              <w:t>(H</w:t>
            </w:r>
            <w:r w:rsidRPr="002C5C59">
              <w:rPr>
                <w:rFonts w:cs="Arial"/>
                <w:noProof/>
                <w:szCs w:val="22"/>
                <w:vertAlign w:val="subscript"/>
              </w:rPr>
              <w:t>1</w:t>
            </w:r>
            <w:r w:rsidRPr="002C5C59">
              <w:rPr>
                <w:rFonts w:cs="Arial"/>
                <w:noProof/>
                <w:szCs w:val="22"/>
              </w:rPr>
              <w:t xml:space="preserve"> true)</w:t>
            </w:r>
          </w:p>
        </w:tc>
        <w:tc>
          <w:tcPr>
            <w:tcW w:w="3313" w:type="dxa"/>
            <w:tcBorders>
              <w:top w:val="dotted" w:sz="4" w:space="0" w:color="auto"/>
              <w:left w:val="single" w:sz="4" w:space="0" w:color="auto"/>
              <w:right w:val="dotted" w:sz="4" w:space="0" w:color="auto"/>
            </w:tcBorders>
            <w:vAlign w:val="center"/>
          </w:tcPr>
          <w:p w:rsidR="002C5C59" w:rsidRPr="002C5C59" w:rsidRDefault="002C5C59" w:rsidP="008C2A50">
            <w:pPr>
              <w:jc w:val="center"/>
              <w:rPr>
                <w:noProof/>
                <w:sz w:val="22"/>
              </w:rPr>
            </w:pPr>
            <w:r w:rsidRPr="002C5C59">
              <w:rPr>
                <w:noProof/>
              </w:rPr>
              <w:t xml:space="preserve">Résultat différent, erreur de type II, faite avec la probabilité </w:t>
            </w:r>
            <w:r w:rsidRPr="002C5C59">
              <w:rPr>
                <w:noProof/>
                <w:color w:val="000000"/>
              </w:rPr>
              <w:t>β</w:t>
            </w:r>
          </w:p>
        </w:tc>
        <w:tc>
          <w:tcPr>
            <w:tcW w:w="3314" w:type="dxa"/>
            <w:tcBorders>
              <w:top w:val="dotted" w:sz="4" w:space="0" w:color="auto"/>
              <w:left w:val="dotted" w:sz="4" w:space="0" w:color="auto"/>
            </w:tcBorders>
            <w:vAlign w:val="center"/>
          </w:tcPr>
          <w:p w:rsidR="002C5C59" w:rsidRPr="002C5C59" w:rsidRDefault="002C5C59" w:rsidP="00DD4BA2">
            <w:pPr>
              <w:jc w:val="center"/>
              <w:rPr>
                <w:noProof/>
              </w:rPr>
            </w:pPr>
            <w:r w:rsidRPr="002C5C59">
              <w:rPr>
                <w:rFonts w:cs="Arial"/>
                <w:noProof/>
                <w:szCs w:val="22"/>
              </w:rPr>
              <w:t>Résultat identique</w:t>
            </w:r>
          </w:p>
        </w:tc>
      </w:tr>
    </w:tbl>
    <w:p w:rsidR="002C5C59" w:rsidRPr="002C5C59" w:rsidRDefault="002C5C59" w:rsidP="00A26263">
      <w:pPr>
        <w:rPr>
          <w:noProof/>
        </w:rPr>
      </w:pPr>
    </w:p>
    <w:p w:rsidR="002C5C59" w:rsidRPr="002C5C59" w:rsidRDefault="002C5C59" w:rsidP="00DD4BA2">
      <w:pPr>
        <w:tabs>
          <w:tab w:val="left" w:pos="1418"/>
        </w:tabs>
        <w:rPr>
          <w:noProof/>
        </w:rPr>
      </w:pPr>
      <w:r w:rsidRPr="002C5C59">
        <w:rPr>
          <w:noProof/>
        </w:rPr>
        <w:t>1.5.3.3.6.2.8</w:t>
      </w:r>
      <w:r w:rsidRPr="002C5C59">
        <w:rPr>
          <w:noProof/>
        </w:rPr>
        <w:tab/>
        <w:t>Le risque de commettre une erreur de type I peut être facile</w:t>
      </w:r>
      <w:r w:rsidR="00845CE6">
        <w:rPr>
          <w:noProof/>
        </w:rPr>
        <w:t>ment maîtrisé en choisissant un </w:t>
      </w:r>
      <w:r w:rsidRPr="002C5C59">
        <w:rPr>
          <w:noProof/>
        </w:rPr>
        <w:t>α, qui est la valeur critique à laquelle la statistique d’essai est comparée.  α représente également la taille et le niveau de signification de l’essai.  Le risque de commettre une erreur de type II est plus difficile à maîtriser car il dépend, dans le cas de la distinction par exemple, de l’ampleur de la différence effective entre les variétés, le α choisi et la précision de l’essai qui est déterminée par le nombre de répétitions et la variabilité inhérente des mensurations.  Le phytotechnicien peut réduire le risque de commettre une erreur de type II en renforçant la précision, p. ex. en accroissant le nombre de répétitions, en réduisant la variabilité aléatoire du choix du nombre de plantes par parcelle (ou taille de l’échantillon), en contrôlant les variations locales ou indésirables en choisissant soigneusement le plan expérimental et en améliorant la façon dont les mensurations/observations sont faites, ce qui permet de réduire l’erreur de l’observateur.</w:t>
      </w:r>
    </w:p>
    <w:p w:rsidR="002C5C59" w:rsidRPr="002C5C59" w:rsidRDefault="002C5C59" w:rsidP="00A26263">
      <w:pPr>
        <w:rPr>
          <w:noProof/>
        </w:rPr>
      </w:pPr>
    </w:p>
    <w:p w:rsidR="002C5C59" w:rsidRPr="002C5C59" w:rsidRDefault="002C5C59" w:rsidP="00586EED">
      <w:pPr>
        <w:pStyle w:val="Heading7"/>
      </w:pPr>
      <w:bookmarkStart w:id="61" w:name="_Toc399419987"/>
      <w:r w:rsidRPr="002C5C59">
        <w:t>1.5.3.3.6.3</w:t>
      </w:r>
      <w:r w:rsidRPr="002C5C59">
        <w:tab/>
        <w:t>Détermination de la taille optimale de l’échantillon</w:t>
      </w:r>
      <w:bookmarkEnd w:id="61"/>
    </w:p>
    <w:p w:rsidR="002C5C59" w:rsidRPr="002C5C59" w:rsidRDefault="002C5C59" w:rsidP="00DD4BA2">
      <w:pPr>
        <w:pStyle w:val="BodyText2"/>
        <w:keepNext/>
        <w:tabs>
          <w:tab w:val="left" w:pos="1418"/>
        </w:tabs>
        <w:rPr>
          <w:rFonts w:cs="Arial"/>
          <w:noProof/>
        </w:rPr>
      </w:pPr>
      <w:r w:rsidRPr="002C5C59">
        <w:rPr>
          <w:rFonts w:cs="Arial"/>
          <w:noProof/>
        </w:rPr>
        <w:t>1.5.3.3.6.3.1</w:t>
      </w:r>
      <w:r w:rsidRPr="002C5C59">
        <w:rPr>
          <w:rFonts w:cs="Arial"/>
          <w:noProof/>
        </w:rPr>
        <w:tab/>
        <w:t>La précision d’un essai ne dépend pas de la taille d’un échantillon uniquement.  La précision d’un essai fondée sur les observations d’une expérience dépend également, pour les caractères quantitatifs par exemple, de trois sources au moins de variation :</w:t>
      </w:r>
    </w:p>
    <w:p w:rsidR="002C5C59" w:rsidRPr="002C5C59" w:rsidRDefault="002C5C59" w:rsidP="002C5C59">
      <w:pPr>
        <w:pStyle w:val="EndnoteText"/>
        <w:rPr>
          <w:rFonts w:cs="Arial"/>
          <w:noProof/>
          <w:color w:val="000000"/>
        </w:rPr>
      </w:pPr>
    </w:p>
    <w:p w:rsidR="002C5C59" w:rsidRPr="002C5C59" w:rsidRDefault="002C5C59" w:rsidP="00B17CB3">
      <w:pPr>
        <w:pStyle w:val="ListParagraph"/>
        <w:numPr>
          <w:ilvl w:val="0"/>
          <w:numId w:val="7"/>
        </w:numPr>
        <w:rPr>
          <w:noProof/>
        </w:rPr>
      </w:pPr>
      <w:r w:rsidRPr="00DD4BA2">
        <w:rPr>
          <w:noProof/>
        </w:rPr>
        <w:t>la variation entre les plantes isolées d’une parcelle, c’est</w:t>
      </w:r>
      <w:r w:rsidRPr="00DD4BA2">
        <w:rPr>
          <w:noProof/>
        </w:rPr>
        <w:noBreakHyphen/>
        <w:t>à</w:t>
      </w:r>
      <w:r w:rsidRPr="00DD4BA2">
        <w:rPr>
          <w:noProof/>
        </w:rPr>
        <w:noBreakHyphen/>
        <w:t>dire la variance “à l’intérieur d’une parcelle” ou des “plantes” : un mélange de différentes sources de variation comme différentes plantes, différentes époques d’observation et différentes erreurs de mensuration;</w:t>
      </w:r>
    </w:p>
    <w:p w:rsidR="002C5C59" w:rsidRPr="002C5C59" w:rsidRDefault="002C5C59" w:rsidP="00B17CB3">
      <w:pPr>
        <w:pStyle w:val="ListParagraph"/>
        <w:numPr>
          <w:ilvl w:val="0"/>
          <w:numId w:val="7"/>
        </w:numPr>
        <w:rPr>
          <w:noProof/>
        </w:rPr>
      </w:pPr>
      <w:r w:rsidRPr="002C5C59">
        <w:rPr>
          <w:noProof/>
        </w:rPr>
        <w:t>la variation entre les parcelles à l’intérieur d’un bloc, c’est</w:t>
      </w:r>
      <w:r w:rsidRPr="002C5C59">
        <w:rPr>
          <w:noProof/>
        </w:rPr>
        <w:noBreakHyphen/>
        <w:t>à</w:t>
      </w:r>
      <w:r w:rsidRPr="002C5C59">
        <w:rPr>
          <w:noProof/>
        </w:rPr>
        <w:noBreakHyphen/>
        <w:t>dire la variance “entre parcelles” ou des “parcelles”;</w:t>
      </w:r>
    </w:p>
    <w:p w:rsidR="002C5C59" w:rsidRPr="002C5C59" w:rsidRDefault="002C5C59" w:rsidP="00B17CB3">
      <w:pPr>
        <w:pStyle w:val="ListParagraph"/>
        <w:numPr>
          <w:ilvl w:val="0"/>
          <w:numId w:val="7"/>
        </w:numPr>
        <w:rPr>
          <w:noProof/>
        </w:rPr>
      </w:pPr>
      <w:r w:rsidRPr="002C5C59">
        <w:rPr>
          <w:noProof/>
        </w:rPr>
        <w:t>la variation causée par l’environnement, c’est</w:t>
      </w:r>
      <w:r w:rsidRPr="002C5C59">
        <w:rPr>
          <w:noProof/>
        </w:rPr>
        <w:noBreakHyphen/>
        <w:t>à</w:t>
      </w:r>
      <w:r w:rsidRPr="002C5C59">
        <w:rPr>
          <w:noProof/>
        </w:rPr>
        <w:noBreakHyphen/>
        <w:t>dire la variation dans l’expression des caractères d’une année à l’autre (ou d’un site à l’autre)</w:t>
      </w:r>
      <w:r w:rsidR="00DD4BA2">
        <w:rPr>
          <w:noProof/>
        </w:rPr>
        <w:t>.</w:t>
      </w:r>
    </w:p>
    <w:p w:rsidR="002C5C59" w:rsidRPr="002C5C59" w:rsidRDefault="002C5C59" w:rsidP="00DD4BA2">
      <w:pPr>
        <w:tabs>
          <w:tab w:val="left" w:pos="1418"/>
        </w:tabs>
        <w:rPr>
          <w:noProof/>
          <w:color w:val="000000"/>
        </w:rPr>
      </w:pPr>
      <w:r w:rsidRPr="002C5C59">
        <w:rPr>
          <w:noProof/>
        </w:rPr>
        <w:t>1.5.3.3.6.3.2</w:t>
      </w:r>
      <w:r w:rsidRPr="002C5C59">
        <w:rPr>
          <w:noProof/>
        </w:rPr>
        <w:tab/>
        <w:t xml:space="preserve">Pour estimer la taille optimale de l’échantillon pour un caractère quantitatif, il est nécessaire de connaître les écarts type des sources de variation susmentionnées, les différences attendues entre les variétés qui doivent être significatives, le nombre de variétés et le nombre de blocs au banc d’essai.  De plus, il est nécessaire de déterminer les probabilités d’erreur de type I (α) et de type II (β).  Le calcul de la taille optimale de l’échantillon pour chaque caractère permet de déterminer la taille optimale de l’échantillon de cet essai pour tous </w:t>
      </w:r>
      <w:r w:rsidRPr="002C5C59">
        <w:rPr>
          <w:noProof/>
          <w:color w:val="000000"/>
        </w:rPr>
        <w:t>les caractères quantitatifs.  Dans le cas en particulier de l’examen de l’homogénéité, l’erreur de type II est parfois plus importante que celle de type I.  Dans certains cas, l’erreur de type II pourrait être supérieure à 50%, ce qui peut être inacceptable.</w:t>
      </w:r>
    </w:p>
    <w:p w:rsidR="002C5C59" w:rsidRPr="002C5C59" w:rsidRDefault="002C5C59" w:rsidP="00A26263">
      <w:pPr>
        <w:rPr>
          <w:noProof/>
          <w:color w:val="000000"/>
        </w:rPr>
      </w:pPr>
    </w:p>
    <w:p w:rsidR="002C5C59" w:rsidRPr="002C5C59" w:rsidRDefault="002C5C59" w:rsidP="00DD4BA2">
      <w:pPr>
        <w:tabs>
          <w:tab w:val="left" w:pos="1418"/>
        </w:tabs>
        <w:rPr>
          <w:noProof/>
          <w:color w:val="000000"/>
        </w:rPr>
      </w:pPr>
      <w:r w:rsidRPr="002C5C59">
        <w:rPr>
          <w:noProof/>
          <w:color w:val="000000"/>
        </w:rPr>
        <w:t>1.5.3.3.</w:t>
      </w:r>
      <w:r w:rsidRPr="002C5C59">
        <w:rPr>
          <w:noProof/>
        </w:rPr>
        <w:t>6</w:t>
      </w:r>
      <w:r w:rsidRPr="002C5C59">
        <w:rPr>
          <w:noProof/>
          <w:color w:val="000000"/>
        </w:rPr>
        <w:t>.3.3</w:t>
      </w:r>
      <w:r w:rsidRPr="002C5C59">
        <w:rPr>
          <w:noProof/>
          <w:color w:val="000000"/>
        </w:rPr>
        <w:tab/>
        <w:t xml:space="preserve">La précision de la moyenne variétale dans le cadre d’une expérience d’un an ou d’un cycle dépend du nombre de répétitions, du nombre de plantes par parcelle et de la conception expérimentale.  Lorsque ces moyennes sont utilisées dans l’analyse sur un an ou sur un cycle de COYD par exemple, leur précision n’est qu’indirectement avantageuse car l’écart type dans cette analyse repose sur l’interaction entre les variétés et les années ou cycles.  Qui plus est, si les différences entre les variétés sur les années ou les cycles sont très grandes, la précision des moyennes par expérience ne revêt relativement guère d’importance.  </w:t>
      </w:r>
    </w:p>
    <w:p w:rsidR="002C5C59" w:rsidRPr="002C5C59" w:rsidRDefault="002C5C59" w:rsidP="00A26263">
      <w:pPr>
        <w:rPr>
          <w:noProof/>
          <w:color w:val="000000"/>
        </w:rPr>
      </w:pPr>
    </w:p>
    <w:p w:rsidR="002C5C59" w:rsidRPr="002C5C59" w:rsidRDefault="002C5C59" w:rsidP="00DD4BA2">
      <w:pPr>
        <w:tabs>
          <w:tab w:val="left" w:pos="1418"/>
        </w:tabs>
        <w:rPr>
          <w:noProof/>
          <w:color w:val="000000"/>
        </w:rPr>
      </w:pPr>
      <w:r w:rsidRPr="002C5C59">
        <w:rPr>
          <w:noProof/>
          <w:color w:val="000000"/>
        </w:rPr>
        <w:t>1.5.3.3.</w:t>
      </w:r>
      <w:r w:rsidRPr="002C5C59">
        <w:rPr>
          <w:noProof/>
        </w:rPr>
        <w:t>6</w:t>
      </w:r>
      <w:r w:rsidRPr="002C5C59">
        <w:rPr>
          <w:noProof/>
          <w:color w:val="000000"/>
        </w:rPr>
        <w:t>.3.4</w:t>
      </w:r>
      <w:r w:rsidRPr="002C5C59">
        <w:rPr>
          <w:noProof/>
          <w:color w:val="000000"/>
        </w:rPr>
        <w:tab/>
        <w:t>Lorsqu’ils sont disponibles, les principes directeurs d’examen de l’UPOV recommandent la taille appropriée d’un échantillon pour l’essai dans son ensemble, compte tenu des facteurs expliqués ci</w:t>
      </w:r>
      <w:r w:rsidRPr="002C5C59">
        <w:rPr>
          <w:noProof/>
          <w:color w:val="000000"/>
        </w:rPr>
        <w:noBreakHyphen/>
        <w:t xml:space="preserve">dessus.  </w:t>
      </w:r>
    </w:p>
    <w:p w:rsidR="002C5C59" w:rsidRPr="002C5C59" w:rsidRDefault="002C5C59" w:rsidP="00A26263">
      <w:pPr>
        <w:rPr>
          <w:noProof/>
        </w:rPr>
      </w:pPr>
    </w:p>
    <w:p w:rsidR="002C5C59" w:rsidRPr="002C5C59" w:rsidRDefault="002C5C59" w:rsidP="00586EED">
      <w:pPr>
        <w:pStyle w:val="Heading6"/>
      </w:pPr>
      <w:bookmarkStart w:id="62" w:name="_Toc194218678"/>
      <w:bookmarkStart w:id="63" w:name="_Toc399419988"/>
      <w:r w:rsidRPr="002C5C59">
        <w:t>1.5.3.3.7</w:t>
      </w:r>
      <w:r w:rsidRPr="002C5C59">
        <w:tab/>
        <w:t>Éléments de l’essai lors de l’utilisation de l’analyse statistique</w:t>
      </w:r>
      <w:bookmarkEnd w:id="62"/>
      <w:bookmarkEnd w:id="63"/>
    </w:p>
    <w:p w:rsidR="002C5C59" w:rsidRPr="00DD4BA2" w:rsidRDefault="002C5C59" w:rsidP="00586EED">
      <w:pPr>
        <w:pStyle w:val="Heading7"/>
      </w:pPr>
      <w:bookmarkStart w:id="64" w:name="_Toc194218679"/>
      <w:bookmarkStart w:id="65" w:name="_Toc399419989"/>
      <w:r w:rsidRPr="002C5C59">
        <w:t>1.5.3.3.7.1</w:t>
      </w:r>
      <w:r w:rsidRPr="002C5C59">
        <w:tab/>
        <w:t>Introduction</w:t>
      </w:r>
      <w:bookmarkEnd w:id="64"/>
      <w:bookmarkEnd w:id="65"/>
    </w:p>
    <w:p w:rsidR="002C5C59" w:rsidRPr="002C5C59" w:rsidRDefault="002C5C59" w:rsidP="00DD4BA2">
      <w:pPr>
        <w:tabs>
          <w:tab w:val="left" w:pos="1418"/>
        </w:tabs>
        <w:rPr>
          <w:noProof/>
        </w:rPr>
      </w:pPr>
      <w:r w:rsidRPr="002C5C59">
        <w:rPr>
          <w:noProof/>
        </w:rPr>
        <w:t>1.5.3.3.7.1.1</w:t>
      </w:r>
      <w:r w:rsidRPr="002C5C59">
        <w:rPr>
          <w:noProof/>
        </w:rPr>
        <w:tab/>
        <w:t>Dans la configuration d’un essai, il est important de prendre en compte la variation locale des conditions.  À cette fin, il faut décider de la taille de la parcelle, de la forme des parcelles, de l’alignement des parcelles, des lignes et bandes limites ainsi que des bandes de protection.</w:t>
      </w:r>
    </w:p>
    <w:p w:rsidR="002C5C59" w:rsidRPr="002C5C59" w:rsidRDefault="002C5C59" w:rsidP="00A26263">
      <w:pPr>
        <w:rPr>
          <w:noProof/>
        </w:rPr>
      </w:pPr>
    </w:p>
    <w:p w:rsidR="002C5C59" w:rsidRPr="002C5C59" w:rsidRDefault="002C5C59" w:rsidP="00DD4BA2">
      <w:pPr>
        <w:tabs>
          <w:tab w:val="left" w:pos="1418"/>
        </w:tabs>
        <w:rPr>
          <w:noProof/>
        </w:rPr>
      </w:pPr>
      <w:r w:rsidRPr="002C5C59">
        <w:rPr>
          <w:noProof/>
        </w:rPr>
        <w:t>1.5.3.3.7.1.2</w:t>
      </w:r>
      <w:r w:rsidRPr="002C5C59">
        <w:rPr>
          <w:noProof/>
        </w:rPr>
        <w:tab/>
        <w:t>Lorsqu’on évalue la distinction, il faut faire une observation objective des caractères.  Dans certains cas, il est nécessaire d’avoir des lignes et bandes limites pour réduire au minimum le biais causé par une interférence interparcellaire, c’est</w:t>
      </w:r>
      <w:r w:rsidRPr="002C5C59">
        <w:rPr>
          <w:noProof/>
        </w:rPr>
        <w:noBreakHyphen/>
        <w:t>à</w:t>
      </w:r>
      <w:r w:rsidRPr="002C5C59">
        <w:rPr>
          <w:noProof/>
        </w:rPr>
        <w:noBreakHyphen/>
        <w:t>dire l’interférence entre des plantes sur différentes parcelles et autres effets limites particuliers comme l’ombrage et l’humidité du sol.  Par ailleurs, on utilise souvent des bandes de protection à la limite de l’essai pour réduire la possibilité de voir des facteurs extérieurs privilégier une parcelle plutôt qu’un autre.  Lorsqu’on observe les caractères des plantes d’une parcelle, on en exclut normalement les lignes et les bandes limites.</w:t>
      </w:r>
    </w:p>
    <w:p w:rsidR="002C5C59" w:rsidRPr="002C5C59" w:rsidRDefault="002C5C59" w:rsidP="00A26263">
      <w:pPr>
        <w:rPr>
          <w:noProof/>
        </w:rPr>
      </w:pPr>
    </w:p>
    <w:p w:rsidR="002C5C59" w:rsidRPr="002C5C59" w:rsidRDefault="002C5C59" w:rsidP="00F409A1">
      <w:pPr>
        <w:keepNext/>
        <w:tabs>
          <w:tab w:val="left" w:pos="1418"/>
        </w:tabs>
        <w:rPr>
          <w:rFonts w:cs="Arial"/>
          <w:noProof/>
        </w:rPr>
      </w:pPr>
      <w:r w:rsidRPr="002C5C59">
        <w:rPr>
          <w:rFonts w:cs="Arial"/>
          <w:noProof/>
        </w:rPr>
        <w:t>1.5.3.3.7.1.3</w:t>
      </w:r>
      <w:r w:rsidRPr="002C5C59">
        <w:rPr>
          <w:rFonts w:cs="Arial"/>
          <w:noProof/>
        </w:rPr>
        <w:tab/>
        <w:t xml:space="preserve">La figure suivante peut </w:t>
      </w:r>
      <w:r w:rsidRPr="00DD4BA2">
        <w:rPr>
          <w:noProof/>
        </w:rPr>
        <w:t>aider</w:t>
      </w:r>
      <w:r w:rsidRPr="002C5C59">
        <w:rPr>
          <w:rFonts w:cs="Arial"/>
          <w:noProof/>
        </w:rPr>
        <w:t xml:space="preserve"> à expliquer en partie les éléments particuliers de l’essai :</w:t>
      </w:r>
    </w:p>
    <w:p w:rsidR="002C5C59" w:rsidRPr="002C5C59" w:rsidRDefault="002C5C59" w:rsidP="00F409A1">
      <w:pPr>
        <w:keepNext/>
        <w:rPr>
          <w:noProof/>
        </w:rPr>
      </w:pPr>
    </w:p>
    <w:p w:rsidR="002C5C59" w:rsidRPr="002C5C59" w:rsidRDefault="002C5C59" w:rsidP="00A26263">
      <w:pPr>
        <w:rPr>
          <w:noProof/>
        </w:rPr>
      </w:pPr>
      <w:r w:rsidRPr="002C5C59">
        <w:rPr>
          <w:noProof/>
          <w:lang w:val="en-US"/>
        </w:rPr>
        <mc:AlternateContent>
          <mc:Choice Requires="wpg">
            <w:drawing>
              <wp:anchor distT="0" distB="0" distL="114300" distR="114300" simplePos="0" relativeHeight="251659264" behindDoc="0" locked="0" layoutInCell="0" allowOverlap="1" wp14:anchorId="19BE7C8B" wp14:editId="3BBCA4D5">
                <wp:simplePos x="0" y="0"/>
                <wp:positionH relativeFrom="character">
                  <wp:posOffset>0</wp:posOffset>
                </wp:positionH>
                <wp:positionV relativeFrom="line">
                  <wp:posOffset>0</wp:posOffset>
                </wp:positionV>
                <wp:extent cx="5943600" cy="6252210"/>
                <wp:effectExtent l="5715" t="6350" r="13335" b="8890"/>
                <wp:wrapNone/>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252210"/>
                          <a:chOff x="1457" y="6622"/>
                          <a:chExt cx="9360" cy="9846"/>
                        </a:xfrm>
                      </wpg:grpSpPr>
                      <wps:wsp>
                        <wps:cNvPr id="1115" name="Rectangle 3"/>
                        <wps:cNvSpPr>
                          <a:spLocks noChangeArrowheads="1"/>
                        </wps:cNvSpPr>
                        <wps:spPr bwMode="auto">
                          <a:xfrm>
                            <a:off x="1457" y="6622"/>
                            <a:ext cx="9360" cy="9846"/>
                          </a:xfrm>
                          <a:prstGeom prst="rect">
                            <a:avLst/>
                          </a:prstGeom>
                          <a:solidFill>
                            <a:srgbClr val="FFFFFF"/>
                          </a:solidFill>
                          <a:ln w="9525">
                            <a:solidFill>
                              <a:srgbClr val="000000"/>
                            </a:solidFill>
                            <a:miter lim="800000"/>
                            <a:headEnd/>
                            <a:tailEnd/>
                          </a:ln>
                        </wps:spPr>
                        <wps:txbx>
                          <w:txbxContent>
                            <w:p w:rsidR="00E6251D" w:rsidRDefault="00E6251D" w:rsidP="00DD4BA2">
                              <w:pPr>
                                <w:jc w:val="center"/>
                                <w:rPr>
                                  <w:lang w:val="en-GB"/>
                                </w:rPr>
                              </w:pPr>
                              <w:r>
                                <w:rPr>
                                  <w:lang w:val="en-GB"/>
                                </w:rPr>
                                <w:t>bande de protection</w:t>
                              </w:r>
                            </w:p>
                          </w:txbxContent>
                        </wps:txbx>
                        <wps:bodyPr rot="0" vert="horz" wrap="square" lIns="91440" tIns="45720" rIns="91440" bIns="45720" anchor="t" anchorCtr="0" upright="1">
                          <a:noAutofit/>
                        </wps:bodyPr>
                      </wps:wsp>
                      <wps:wsp>
                        <wps:cNvPr id="1116" name="Rectangle 4"/>
                        <wps:cNvSpPr>
                          <a:spLocks noChangeArrowheads="1"/>
                        </wps:cNvSpPr>
                        <wps:spPr bwMode="auto">
                          <a:xfrm>
                            <a:off x="1889" y="7000"/>
                            <a:ext cx="8640" cy="8838"/>
                          </a:xfrm>
                          <a:prstGeom prst="rect">
                            <a:avLst/>
                          </a:prstGeom>
                          <a:solidFill>
                            <a:srgbClr val="FFFFFF"/>
                          </a:solidFill>
                          <a:ln w="9525">
                            <a:solidFill>
                              <a:srgbClr val="000000"/>
                            </a:solidFill>
                            <a:miter lim="800000"/>
                            <a:headEnd/>
                            <a:tailEnd/>
                          </a:ln>
                        </wps:spPr>
                        <wps:txbx>
                          <w:txbxContent>
                            <w:p w:rsidR="00E6251D" w:rsidRDefault="00E6251D" w:rsidP="00A26263">
                              <w:r>
                                <w:t xml:space="preserve">                       Bloc 1                                       Bloc 2                                       Bloc 3</w:t>
                              </w:r>
                            </w:p>
                            <w:p w:rsidR="00E6251D" w:rsidRDefault="00E6251D" w:rsidP="00A26263"/>
                            <w:p w:rsidR="00E6251D" w:rsidRDefault="00E6251D" w:rsidP="00A26263"/>
                            <w:p w:rsidR="00E6251D" w:rsidRDefault="00E6251D" w:rsidP="00A26263"/>
                            <w:p w:rsidR="00E6251D" w:rsidRDefault="00E6251D" w:rsidP="00A26263"/>
                            <w:p w:rsidR="00E6251D" w:rsidRDefault="00E6251D" w:rsidP="005A2301">
                              <w:pPr>
                                <w:pStyle w:val="Header"/>
                              </w:pPr>
                            </w:p>
                            <w:p w:rsidR="00E6251D" w:rsidRDefault="00E6251D" w:rsidP="003F1E0E">
                              <w:pPr>
                                <w:spacing w:before="180"/>
                              </w:pPr>
                              <w:r>
                                <w:t xml:space="preserve">                                                                                                                     Allée</w:t>
                              </w:r>
                            </w:p>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txbxContent>
                        </wps:txbx>
                        <wps:bodyPr rot="0" vert="vert270" wrap="square" lIns="91440" tIns="45720" rIns="91440" bIns="45720" anchor="t" anchorCtr="0" upright="1">
                          <a:noAutofit/>
                        </wps:bodyPr>
                      </wps:wsp>
                      <wps:wsp>
                        <wps:cNvPr id="1117" name="Rectangle 5"/>
                        <wps:cNvSpPr>
                          <a:spLocks noChangeArrowheads="1"/>
                        </wps:cNvSpPr>
                        <wps:spPr bwMode="auto">
                          <a:xfrm>
                            <a:off x="2321" y="7290"/>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8" name="Rectangle 6"/>
                        <wps:cNvSpPr>
                          <a:spLocks noChangeArrowheads="1"/>
                        </wps:cNvSpPr>
                        <wps:spPr bwMode="auto">
                          <a:xfrm>
                            <a:off x="3905" y="7256"/>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9" name="Rectangle 7"/>
                        <wps:cNvSpPr>
                          <a:spLocks noChangeArrowheads="1"/>
                        </wps:cNvSpPr>
                        <wps:spPr bwMode="auto">
                          <a:xfrm>
                            <a:off x="5489" y="7288"/>
                            <a:ext cx="1296" cy="2160"/>
                          </a:xfrm>
                          <a:prstGeom prst="rect">
                            <a:avLst/>
                          </a:prstGeom>
                          <a:solidFill>
                            <a:srgbClr val="FFFFFF"/>
                          </a:solidFill>
                          <a:ln w="9525">
                            <a:solidFill>
                              <a:srgbClr val="000000"/>
                            </a:solidFill>
                            <a:miter lim="800000"/>
                            <a:headEnd/>
                            <a:tailEnd/>
                          </a:ln>
                        </wps:spPr>
                        <wps:txbx>
                          <w:txbxContent>
                            <w:p w:rsidR="00E6251D" w:rsidRDefault="00E6251D" w:rsidP="00A26263"/>
                            <w:p w:rsidR="00E6251D" w:rsidRDefault="00E6251D" w:rsidP="00A26263"/>
                            <w:p w:rsidR="00E6251D" w:rsidRDefault="00E6251D" w:rsidP="00DD4BA2">
                              <w:pPr>
                                <w:jc w:val="center"/>
                              </w:pPr>
                              <w:r>
                                <w:t xml:space="preserve">largeur </w:t>
                              </w:r>
                              <w:r>
                                <w:br/>
                                <w:t>de la parcelle</w:t>
                              </w:r>
                            </w:p>
                          </w:txbxContent>
                        </wps:txbx>
                        <wps:bodyPr rot="0" vert="horz" wrap="square" lIns="91440" tIns="45720" rIns="91440" bIns="45720" anchor="t" anchorCtr="0" upright="1">
                          <a:noAutofit/>
                        </wps:bodyPr>
                      </wps:wsp>
                      <wps:wsp>
                        <wps:cNvPr id="1120" name="Line 8"/>
                        <wps:cNvCnPr/>
                        <wps:spPr bwMode="auto">
                          <a:xfrm flipH="1">
                            <a:off x="5489"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 name="Line 9"/>
                        <wps:cNvCnPr/>
                        <wps:spPr bwMode="auto">
                          <a:xfrm>
                            <a:off x="6497"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2" name="Rectangle 10"/>
                        <wps:cNvSpPr>
                          <a:spLocks noChangeArrowheads="1"/>
                        </wps:cNvSpPr>
                        <wps:spPr bwMode="auto">
                          <a:xfrm>
                            <a:off x="7073" y="728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3" name="Rectangle 11"/>
                        <wps:cNvSpPr>
                          <a:spLocks noChangeArrowheads="1"/>
                        </wps:cNvSpPr>
                        <wps:spPr bwMode="auto">
                          <a:xfrm>
                            <a:off x="8657" y="7288"/>
                            <a:ext cx="1296" cy="2160"/>
                          </a:xfrm>
                          <a:prstGeom prst="rect">
                            <a:avLst/>
                          </a:prstGeom>
                          <a:solidFill>
                            <a:srgbClr val="FFFFFF"/>
                          </a:solidFill>
                          <a:ln w="9525">
                            <a:solidFill>
                              <a:srgbClr val="000000"/>
                            </a:solidFill>
                            <a:miter lim="800000"/>
                            <a:headEnd/>
                            <a:tailEnd/>
                          </a:ln>
                        </wps:spPr>
                        <wps:txbx>
                          <w:txbxContent>
                            <w:p w:rsidR="00E6251D" w:rsidRDefault="00E6251D" w:rsidP="00A26263"/>
                            <w:p w:rsidR="00E6251D" w:rsidRDefault="00E6251D" w:rsidP="00A26263"/>
                            <w:p w:rsidR="00E6251D" w:rsidRDefault="00E6251D" w:rsidP="00DD4BA2">
                              <w:pPr>
                                <w:jc w:val="center"/>
                                <w:rPr>
                                  <w:lang w:val="en-GB"/>
                                </w:rPr>
                              </w:pPr>
                              <w:r>
                                <w:t>longueur de la parcelle</w:t>
                              </w:r>
                            </w:p>
                          </w:txbxContent>
                        </wps:txbx>
                        <wps:bodyPr rot="0" vert="horz" wrap="square" lIns="91440" tIns="45720" rIns="91440" bIns="45720" anchor="t" anchorCtr="0" upright="1">
                          <a:noAutofit/>
                        </wps:bodyPr>
                      </wps:wsp>
                      <wps:wsp>
                        <wps:cNvPr id="1124" name="Rectangle 12"/>
                        <wps:cNvSpPr>
                          <a:spLocks noChangeArrowheads="1"/>
                        </wps:cNvSpPr>
                        <wps:spPr bwMode="auto">
                          <a:xfrm>
                            <a:off x="2321"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5" name="Rectangle 13"/>
                        <wps:cNvSpPr>
                          <a:spLocks noChangeArrowheads="1"/>
                        </wps:cNvSpPr>
                        <wps:spPr bwMode="auto">
                          <a:xfrm>
                            <a:off x="3905"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6" name="Rectangle 14"/>
                        <wps:cNvSpPr>
                          <a:spLocks noChangeArrowheads="1"/>
                        </wps:cNvSpPr>
                        <wps:spPr bwMode="auto">
                          <a:xfrm>
                            <a:off x="5489" y="10168"/>
                            <a:ext cx="1296" cy="2160"/>
                          </a:xfrm>
                          <a:prstGeom prst="rect">
                            <a:avLst/>
                          </a:prstGeom>
                          <a:solidFill>
                            <a:srgbClr val="FFFFFF"/>
                          </a:solidFill>
                          <a:ln w="9525">
                            <a:solidFill>
                              <a:srgbClr val="000000"/>
                            </a:solidFill>
                            <a:miter lim="800000"/>
                            <a:headEnd/>
                            <a:tailEnd/>
                          </a:ln>
                        </wps:spPr>
                        <wps:txbx>
                          <w:txbxContent>
                            <w:p w:rsidR="00E6251D" w:rsidRDefault="00E6251D" w:rsidP="00A26263"/>
                            <w:p w:rsidR="00E6251D" w:rsidRDefault="00E6251D" w:rsidP="00A26263"/>
                            <w:p w:rsidR="00E6251D" w:rsidRDefault="00E6251D" w:rsidP="00A26263">
                              <w:r>
                                <w:t>lignes limites</w:t>
                              </w:r>
                            </w:p>
                            <w:p w:rsidR="00E6251D" w:rsidRDefault="00E6251D" w:rsidP="00A26263"/>
                          </w:txbxContent>
                        </wps:txbx>
                        <wps:bodyPr rot="0" vert="horz" wrap="square" lIns="91440" tIns="45720" rIns="91440" bIns="45720" anchor="t" anchorCtr="0" upright="1">
                          <a:noAutofit/>
                        </wps:bodyPr>
                      </wps:wsp>
                      <wps:wsp>
                        <wps:cNvPr id="1127" name="Rectangle 15"/>
                        <wps:cNvSpPr>
                          <a:spLocks noChangeArrowheads="1"/>
                        </wps:cNvSpPr>
                        <wps:spPr bwMode="auto">
                          <a:xfrm>
                            <a:off x="7073"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8" name="Rectangle 16"/>
                        <wps:cNvSpPr>
                          <a:spLocks noChangeArrowheads="1"/>
                        </wps:cNvSpPr>
                        <wps:spPr bwMode="auto">
                          <a:xfrm>
                            <a:off x="8657" y="10168"/>
                            <a:ext cx="1296" cy="2160"/>
                          </a:xfrm>
                          <a:prstGeom prst="rect">
                            <a:avLst/>
                          </a:prstGeom>
                          <a:solidFill>
                            <a:srgbClr val="FFFFFF"/>
                          </a:solidFill>
                          <a:ln w="9525">
                            <a:solidFill>
                              <a:srgbClr val="000000"/>
                            </a:solidFill>
                            <a:miter lim="800000"/>
                            <a:headEnd/>
                            <a:tailEnd/>
                          </a:ln>
                        </wps:spPr>
                        <wps:txbx>
                          <w:txbxContent>
                            <w:p w:rsidR="00E6251D" w:rsidRDefault="00E6251D" w:rsidP="00A26263"/>
                            <w:p w:rsidR="00E6251D" w:rsidRDefault="00E6251D" w:rsidP="00A26263"/>
                            <w:p w:rsidR="00E6251D" w:rsidRDefault="00E6251D" w:rsidP="00A26263">
                              <w:r>
                                <w:t>bandes limites</w:t>
                              </w:r>
                            </w:p>
                            <w:p w:rsidR="00E6251D" w:rsidRDefault="00E6251D" w:rsidP="00A26263"/>
                          </w:txbxContent>
                        </wps:txbx>
                        <wps:bodyPr rot="0" vert="horz" wrap="square" lIns="91440" tIns="45720" rIns="91440" bIns="45720" anchor="t" anchorCtr="0" upright="1">
                          <a:noAutofit/>
                        </wps:bodyPr>
                      </wps:wsp>
                      <wps:wsp>
                        <wps:cNvPr id="1129" name="Line 17"/>
                        <wps:cNvCnPr/>
                        <wps:spPr bwMode="auto">
                          <a:xfrm flipV="1">
                            <a:off x="9233" y="728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0" name="Line 18"/>
                        <wps:cNvCnPr/>
                        <wps:spPr bwMode="auto">
                          <a:xfrm>
                            <a:off x="9233" y="8440"/>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1" name="Rectangle 19"/>
                        <wps:cNvSpPr>
                          <a:spLocks noChangeArrowheads="1"/>
                        </wps:cNvSpPr>
                        <wps:spPr bwMode="auto">
                          <a:xfrm>
                            <a:off x="2321" y="13102"/>
                            <a:ext cx="1296" cy="2160"/>
                          </a:xfrm>
                          <a:prstGeom prst="rect">
                            <a:avLst/>
                          </a:prstGeom>
                          <a:solidFill>
                            <a:srgbClr val="FFFFFF"/>
                          </a:solidFill>
                          <a:ln w="9525">
                            <a:solidFill>
                              <a:srgbClr val="000000"/>
                            </a:solidFill>
                            <a:miter lim="800000"/>
                            <a:headEnd/>
                            <a:tailEnd/>
                          </a:ln>
                        </wps:spPr>
                        <wps:txbx>
                          <w:txbxContent>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r>
                                <w:t>Parcelle 1</w:t>
                              </w:r>
                            </w:p>
                          </w:txbxContent>
                        </wps:txbx>
                        <wps:bodyPr rot="0" vert="horz" wrap="square" lIns="91440" tIns="45720" rIns="91440" bIns="45720" anchor="t" anchorCtr="0" upright="1">
                          <a:noAutofit/>
                        </wps:bodyPr>
                      </wps:wsp>
                      <wps:wsp>
                        <wps:cNvPr id="1132" name="Rectangle 20"/>
                        <wps:cNvSpPr>
                          <a:spLocks noChangeArrowheads="1"/>
                        </wps:cNvSpPr>
                        <wps:spPr bwMode="auto">
                          <a:xfrm>
                            <a:off x="3905" y="13102"/>
                            <a:ext cx="1296" cy="2160"/>
                          </a:xfrm>
                          <a:prstGeom prst="rect">
                            <a:avLst/>
                          </a:prstGeom>
                          <a:solidFill>
                            <a:srgbClr val="FFFFFF"/>
                          </a:solidFill>
                          <a:ln w="9525">
                            <a:solidFill>
                              <a:srgbClr val="000000"/>
                            </a:solidFill>
                            <a:miter lim="800000"/>
                            <a:headEnd/>
                            <a:tailEnd/>
                          </a:ln>
                        </wps:spPr>
                        <wps:txbx>
                          <w:txbxContent>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r>
                                <w:t>Parcelle 2</w:t>
                              </w:r>
                            </w:p>
                          </w:txbxContent>
                        </wps:txbx>
                        <wps:bodyPr rot="0" vert="horz" wrap="square" lIns="91440" tIns="45720" rIns="91440" bIns="45720" anchor="t" anchorCtr="0" upright="1">
                          <a:noAutofit/>
                        </wps:bodyPr>
                      </wps:wsp>
                      <wps:wsp>
                        <wps:cNvPr id="1133" name="Rectangle 21"/>
                        <wps:cNvSpPr>
                          <a:spLocks noChangeArrowheads="1"/>
                        </wps:cNvSpPr>
                        <wps:spPr bwMode="auto">
                          <a:xfrm>
                            <a:off x="5489" y="13102"/>
                            <a:ext cx="1296" cy="2160"/>
                          </a:xfrm>
                          <a:prstGeom prst="rect">
                            <a:avLst/>
                          </a:prstGeom>
                          <a:solidFill>
                            <a:srgbClr val="FFFFFF"/>
                          </a:solidFill>
                          <a:ln w="9525">
                            <a:solidFill>
                              <a:srgbClr val="000000"/>
                            </a:solidFill>
                            <a:miter lim="800000"/>
                            <a:headEnd/>
                            <a:tailEnd/>
                          </a:ln>
                        </wps:spPr>
                        <wps:txbx>
                          <w:txbxContent>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r>
                                <w:t>Parcelle 3</w:t>
                              </w:r>
                            </w:p>
                          </w:txbxContent>
                        </wps:txbx>
                        <wps:bodyPr rot="0" vert="horz" wrap="square" lIns="91440" tIns="45720" rIns="91440" bIns="45720" anchor="t" anchorCtr="0" upright="1">
                          <a:noAutofit/>
                        </wps:bodyPr>
                      </wps:wsp>
                      <wps:wsp>
                        <wps:cNvPr id="1134" name="Rectangle 22"/>
                        <wps:cNvSpPr>
                          <a:spLocks noChangeArrowheads="1"/>
                        </wps:cNvSpPr>
                        <wps:spPr bwMode="auto">
                          <a:xfrm>
                            <a:off x="7073" y="13102"/>
                            <a:ext cx="1296" cy="2160"/>
                          </a:xfrm>
                          <a:prstGeom prst="rect">
                            <a:avLst/>
                          </a:prstGeom>
                          <a:solidFill>
                            <a:srgbClr val="FFFFFF"/>
                          </a:solidFill>
                          <a:ln w="9525">
                            <a:solidFill>
                              <a:srgbClr val="000000"/>
                            </a:solidFill>
                            <a:miter lim="800000"/>
                            <a:headEnd/>
                            <a:tailEnd/>
                          </a:ln>
                        </wps:spPr>
                        <wps:txbx>
                          <w:txbxContent>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r>
                                <w:t>Parcelle 4</w:t>
                              </w:r>
                            </w:p>
                          </w:txbxContent>
                        </wps:txbx>
                        <wps:bodyPr rot="0" vert="horz" wrap="square" lIns="91440" tIns="45720" rIns="91440" bIns="45720" anchor="t" anchorCtr="0" upright="1">
                          <a:noAutofit/>
                        </wps:bodyPr>
                      </wps:wsp>
                      <wps:wsp>
                        <wps:cNvPr id="1135" name="Rectangle 23"/>
                        <wps:cNvSpPr>
                          <a:spLocks noChangeArrowheads="1"/>
                        </wps:cNvSpPr>
                        <wps:spPr bwMode="auto">
                          <a:xfrm>
                            <a:off x="8657" y="13102"/>
                            <a:ext cx="1296" cy="2160"/>
                          </a:xfrm>
                          <a:prstGeom prst="rect">
                            <a:avLst/>
                          </a:prstGeom>
                          <a:solidFill>
                            <a:srgbClr val="FFFFFF"/>
                          </a:solidFill>
                          <a:ln w="9525">
                            <a:solidFill>
                              <a:srgbClr val="000000"/>
                            </a:solidFill>
                            <a:miter lim="800000"/>
                            <a:headEnd/>
                            <a:tailEnd/>
                          </a:ln>
                        </wps:spPr>
                        <wps:txbx>
                          <w:txbxContent>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r>
                                <w:t>Parcelle 5</w:t>
                              </w:r>
                            </w:p>
                          </w:txbxContent>
                        </wps:txbx>
                        <wps:bodyPr rot="0" vert="horz" wrap="square" lIns="91440" tIns="45720" rIns="91440" bIns="45720" anchor="t" anchorCtr="0" upright="1">
                          <a:noAutofit/>
                        </wps:bodyPr>
                      </wps:wsp>
                      <wps:wsp>
                        <wps:cNvPr id="1136" name="Line 24"/>
                        <wps:cNvCnPr/>
                        <wps:spPr bwMode="auto">
                          <a:xfrm flipV="1">
                            <a:off x="3761" y="763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7" name="Line 25"/>
                        <wps:cNvCnPr/>
                        <wps:spPr bwMode="auto">
                          <a:xfrm>
                            <a:off x="721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8" name="Line 26"/>
                        <wps:cNvCnPr/>
                        <wps:spPr bwMode="auto">
                          <a:xfrm>
                            <a:off x="750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9" name="Line 27"/>
                        <wps:cNvCnPr/>
                        <wps:spPr bwMode="auto">
                          <a:xfrm>
                            <a:off x="793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0" name="Line 28"/>
                        <wps:cNvCnPr/>
                        <wps:spPr bwMode="auto">
                          <a:xfrm>
                            <a:off x="822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1" name="Line 29"/>
                        <wps:cNvCnPr/>
                        <wps:spPr bwMode="auto">
                          <a:xfrm>
                            <a:off x="7076" y="10366"/>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2" name="Line 30"/>
                        <wps:cNvCnPr/>
                        <wps:spPr bwMode="auto">
                          <a:xfrm>
                            <a:off x="7073" y="12094"/>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3" name="Line 31"/>
                        <wps:cNvCnPr/>
                        <wps:spPr bwMode="auto">
                          <a:xfrm flipV="1">
                            <a:off x="6353" y="10654"/>
                            <a:ext cx="864"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4" name="Line 32"/>
                        <wps:cNvCnPr/>
                        <wps:spPr bwMode="auto">
                          <a:xfrm>
                            <a:off x="6353" y="11086"/>
                            <a:ext cx="187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 name="Line 33"/>
                        <wps:cNvCnPr/>
                        <wps:spPr bwMode="auto">
                          <a:xfrm flipH="1" flipV="1">
                            <a:off x="8369" y="10222"/>
                            <a:ext cx="43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6" name="Line 34"/>
                        <wps:cNvCnPr/>
                        <wps:spPr bwMode="auto">
                          <a:xfrm flipH="1">
                            <a:off x="8369" y="10942"/>
                            <a:ext cx="432" cy="12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7" name="Text Box 35"/>
                        <wps:cNvSpPr txBox="1">
                          <a:spLocks noChangeArrowheads="1"/>
                        </wps:cNvSpPr>
                        <wps:spPr bwMode="auto">
                          <a:xfrm>
                            <a:off x="2321" y="15364"/>
                            <a:ext cx="76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DD4BA2">
                              <w:pPr>
                                <w:jc w:val="center"/>
                              </w:pPr>
                              <w:r>
                                <w:t>Longueur du bloc</w:t>
                              </w:r>
                            </w:p>
                          </w:txbxContent>
                        </wps:txbx>
                        <wps:bodyPr rot="0" vert="horz" wrap="square" lIns="91440" tIns="45720" rIns="91440" bIns="45720" anchor="t" anchorCtr="0" upright="1">
                          <a:noAutofit/>
                        </wps:bodyPr>
                      </wps:wsp>
                      <wps:wsp>
                        <wps:cNvPr id="1148" name="Line 36"/>
                        <wps:cNvCnPr/>
                        <wps:spPr bwMode="auto">
                          <a:xfrm>
                            <a:off x="2347" y="15591"/>
                            <a:ext cx="28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49" name="Line 37"/>
                        <wps:cNvCnPr/>
                        <wps:spPr bwMode="auto">
                          <a:xfrm>
                            <a:off x="7080" y="15573"/>
                            <a:ext cx="2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4" o:spid="_x0000_s1026" style="position:absolute;margin-left:0;margin-top:0;width:468pt;height:492.3pt;z-index:251659264;mso-position-horizontal-relative:char;mso-position-vertical-relative:line" coordorigin="1457,6622" coordsize="9360,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" o:allowincell="f">
                <v:rect id="Rectangle 3" o:spid="_x0000_s1027" style="position:absolute;left:1457;top:6622;width:9360;height:9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sxcQA&#10;AADdAAAADwAAAGRycy9kb3ducmV2LnhtbERPTWvCQBC9F/wPywjemk0ilZq6BmmxtEdNLt6m2WmS&#10;mp0N2VVTf71bEHqbx/ucVT6aTpxpcK1lBUkUgyCurG65VlAW28dnEM4ja+wsk4JfcpCvJw8rzLS9&#10;8I7Oe1+LEMIuQwWN930mpasaMugi2xMH7tsOBn2AQy31gJcQbjqZxvFCGmw5NDTY02tD1XF/Mgq+&#10;2rTE6654j81yO/efY/FzOrwpNZuOmxcQnkb/L767P3SYnyRP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MLMXEAAAA3QAAAA8AAAAAAAAAAAAAAAAAmAIAAGRycy9k&#10;b3ducmV2LnhtbFBLBQYAAAAABAAEAPUAAACJAwAAAAA=&#10;">
                  <v:textbox>
                    <w:txbxContent>
                      <w:p w:rsidR="00E6251D" w:rsidRDefault="00E6251D" w:rsidP="00DD4BA2">
                        <w:pPr>
                          <w:jc w:val="center"/>
                          <w:rPr>
                            <w:lang w:val="en-GB"/>
                          </w:rPr>
                        </w:pPr>
                        <w:r>
                          <w:rPr>
                            <w:lang w:val="en-GB"/>
                          </w:rPr>
                          <w:t>bande de protection</w:t>
                        </w:r>
                      </w:p>
                    </w:txbxContent>
                  </v:textbox>
                </v:rect>
                <v:rect id="Rectangle 4" o:spid="_x0000_s1028" style="position:absolute;left:1889;top:7000;width:8640;height:8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5NPsIA&#10;AADdAAAADwAAAGRycy9kb3ducmV2LnhtbERPTWvCQBC9F/wPywi96SZFpaauIqIgerFp9TxkxyQ0&#10;O5vubjX+e1cQepvH+5zZojONuJDztWUF6TABQVxYXXOp4PtrM3gH4QOyxsYyKbiRh8W89zLDTNsr&#10;f9IlD6WIIewzVFCF0GZS+qIig35oW+LIna0zGCJ0pdQOrzHcNPItSSbSYM2xocKWVhUVP/mfUXDM&#10;T0Tl+bcZTTe7bjxlZ9eHvVKv/W75ASJQF/7FT/dWx/lpOoHHN/EE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k0+wgAAAN0AAAAPAAAAAAAAAAAAAAAAAJgCAABkcnMvZG93&#10;bnJldi54bWxQSwUGAAAAAAQABAD1AAAAhwMAAAAA&#10;">
                  <v:textbox style="layout-flow:vertical;mso-layout-flow-alt:bottom-to-top">
                    <w:txbxContent>
                      <w:p w:rsidR="00E6251D" w:rsidRDefault="00E6251D" w:rsidP="00A26263">
                        <w:r>
                          <w:t xml:space="preserve">                       Bloc 1                                       Bloc 2                                       Bloc 3</w:t>
                        </w:r>
                      </w:p>
                      <w:p w:rsidR="00E6251D" w:rsidRDefault="00E6251D" w:rsidP="00A26263"/>
                      <w:p w:rsidR="00E6251D" w:rsidRDefault="00E6251D" w:rsidP="00A26263"/>
                      <w:p w:rsidR="00E6251D" w:rsidRDefault="00E6251D" w:rsidP="00A26263"/>
                      <w:p w:rsidR="00E6251D" w:rsidRDefault="00E6251D" w:rsidP="00A26263"/>
                      <w:p w:rsidR="00E6251D" w:rsidRDefault="00E6251D" w:rsidP="005A2301">
                        <w:pPr>
                          <w:pStyle w:val="Header"/>
                        </w:pPr>
                      </w:p>
                      <w:p w:rsidR="00E6251D" w:rsidRDefault="00E6251D" w:rsidP="003F1E0E">
                        <w:pPr>
                          <w:spacing w:before="180"/>
                        </w:pPr>
                        <w:r>
                          <w:t xml:space="preserve">                                                                                                                     Allée</w:t>
                        </w:r>
                      </w:p>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txbxContent>
                  </v:textbox>
                </v:rect>
                <v:rect id="Rectangle 5" o:spid="_x0000_s1029" style="position:absolute;left:2321;top:7290;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XKcQA&#10;AADdAAAADwAAAGRycy9kb3ducmV2LnhtbERPTWvCQBC9F/wPywjemk0i1Jq6BmmxtEdNLt6m2WmS&#10;mp0N2VVTf71bEHqbx/ucVT6aTpxpcK1lBUkUgyCurG65VlAW28dnEM4ja+wsk4JfcpCvJw8rzLS9&#10;8I7Oe1+LEMIuQwWN930mpasaMugi2xMH7tsOBn2AQy31gJcQbjqZxvGTNNhyaGiwp9eGquP+ZBR8&#10;tWmJ113xHpvldu4/x+LndHhTajYdNy8gPI3+X3x3f+gwP0kW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FynEAAAA3QAAAA8AAAAAAAAAAAAAAAAAmAIAAGRycy9k&#10;b3ducmV2LnhtbFBLBQYAAAAABAAEAPUAAACJAwAAAAA=&#10;"/>
                <v:rect id="Rectangle 6" o:spid="_x0000_s1030" style="position:absolute;left:3905;top:7256;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DW8YA&#10;AADdAAAADwAAAGRycy9kb3ducmV2LnhtbESPQW/CMAyF70j8h8hIu0HaTppYR6imTUzbEcplN68x&#10;bVnjVE2Awq+fD5O42XrP731eFaPr1JmG0Ho2kC4SUMSVty3XBvblZr4EFSKyxc4zGbhSgGI9naww&#10;t/7CWzrvYq0khEOOBpoY+1zrUDXkMCx8TyzawQ8Oo6xDre2AFwl3nc6S5Ek7bFkaGuzpraHqd3dy&#10;Bn7abI+3bfmRuOfNY/way+Pp+92Yh9n4+gIq0hjv5v/rTyv4aSq4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2DW8YAAADdAAAADwAAAAAAAAAAAAAAAACYAgAAZHJz&#10;L2Rvd25yZXYueG1sUEsFBgAAAAAEAAQA9QAAAIsDAAAAAA==&#10;"/>
                <v:rect id="Rectangle 7" o:spid="_x0000_s1031" style="position:absolute;left:5489;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mwMQA&#10;AADdAAAADwAAAGRycy9kb3ducmV2LnhtbERPTWvCQBC9C/0PyxR6M5soSBNdpbQo9ajJpbcxO03S&#10;ZmdDdk2iv75bKPQ2j/c5m91kWjFQ7xrLCpIoBkFcWt1wpaDI9/NnEM4ja2wtk4IbOdhtH2YbzLQd&#10;+UTD2VcihLDLUEHtfZdJ6cqaDLrIdsSB+7S9QR9gX0nd4xjCTSsXcbySBhsODTV29FpT+X2+GgWX&#10;ZlHg/ZQfYpPul/445V/Xjzelnh6nlzUIT5P/F/+533WYnyQp/H4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JsDEAAAA3QAAAA8AAAAAAAAAAAAAAAAAmAIAAGRycy9k&#10;b3ducmV2LnhtbFBLBQYAAAAABAAEAPUAAACJAwAAAAA=&#10;">
                  <v:textbox>
                    <w:txbxContent>
                      <w:p w:rsidR="00E6251D" w:rsidRDefault="00E6251D" w:rsidP="00A26263"/>
                      <w:p w:rsidR="00E6251D" w:rsidRDefault="00E6251D" w:rsidP="00A26263"/>
                      <w:p w:rsidR="00E6251D" w:rsidRDefault="00E6251D" w:rsidP="00DD4BA2">
                        <w:pPr>
                          <w:jc w:val="center"/>
                        </w:pPr>
                        <w:r>
                          <w:t xml:space="preserve">largeur </w:t>
                        </w:r>
                        <w:r>
                          <w:br/>
                          <w:t>de la parcelle</w:t>
                        </w:r>
                      </w:p>
                    </w:txbxContent>
                  </v:textbox>
                </v:rect>
                <v:line id="Line 8" o:spid="_x0000_s1032" style="position:absolute;flip:x;visibility:visible;mso-wrap-style:square" from="5489,8152" to="5777,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Xw8YAAADdAAAADwAAAGRycy9kb3ducmV2LnhtbESPQWvCQBCF7wX/wzJCL6FuVCg2dRW1&#10;FQqlh6oHj0N2mgSzsyE71fTfdw6F3uYx73vzZrkeQmuu1KcmsoPpJAdDXEbfcOXgdNw/LMAkQfbY&#10;RiYHP5RgvRrdLbHw8cafdD1IZTSEU4EOapGusDaVNQVMk9gR6+4r9gFFZV9Z3+NNw0NrZ3n+aAM2&#10;rBdq7GhXU3k5fAetsf/gl/k82wabZU/0epb33Ipz9+Nh8wxGaJB/8x/95pWbzrS/fqMj2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Y18PGAAAA3QAAAA8AAAAAAAAA&#10;AAAAAAAAoQIAAGRycy9kb3ducmV2LnhtbFBLBQYAAAAABAAEAPkAAACUAwAAAAA=&#10;">
                  <v:stroke endarrow="block"/>
                </v:line>
                <v:line id="Line 9" o:spid="_x0000_s1033" style="position:absolute;visibility:visible;mso-wrap-style:square" from="6497,8152" to="6785,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q6cMAAADdAAAADwAAAGRycy9kb3ducmV2LnhtbERPS2sCMRC+F/wPYYTeanY91Lo1irgI&#10;PdSCDzxPN9PN0s1k2cQ1/nsjFHqbj+85i1W0rRio941jBfkkA0FcOd1wreB03L68gfABWWPrmBTc&#10;yMNqOXpaYKHdlfc0HEItUgj7AhWYELpCSl8ZsugnriNO3I/rLYYE+1rqHq8p3LZymmWv0mLDqcFg&#10;RxtD1e/hYhXMTLmXM1l+Hr/KocnncRfP33Olnsdx/Q4iUAz/4j/3h07z82kOj2/S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66unDAAAA3QAAAA8AAAAAAAAAAAAA&#10;AAAAoQIAAGRycy9kb3ducmV2LnhtbFBLBQYAAAAABAAEAPkAAACRAwAAAAA=&#10;">
                  <v:stroke endarrow="block"/>
                </v:line>
                <v:rect id="Rectangle 10" o:spid="_x0000_s1034" style="position:absolute;left:7073;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DMQA&#10;AADdAAAADwAAAGRycy9kb3ducmV2LnhtbERPTWvCQBC9C/0PyxR6MxtTKG3MKqJY2mNMLr2N2TGJ&#10;ZmdDdjVpf323UPA2j/c52XoynbjR4FrLChZRDIK4srrlWkFZ7OevIJxH1thZJgXf5GC9ephlmGo7&#10;ck63g69FCGGXooLG+z6V0lUNGXSR7YkDd7KDQR/gUEs94BjCTSeTOH6RBlsODQ32tG2ouhyuRsGx&#10;TUr8yYv32Lztn/3nVJyvXzulnh6nzRKEp8nfxf/uDx3mL5IE/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fgzEAAAA3QAAAA8AAAAAAAAAAAAAAAAAmAIAAGRycy9k&#10;b3ducmV2LnhtbFBLBQYAAAAABAAEAPUAAACJAwAAAAA=&#10;"/>
                <v:rect id="Rectangle 11" o:spid="_x0000_s1035" style="position:absolute;left:8657;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bl8MA&#10;AADdAAAADwAAAGRycy9kb3ducmV2LnhtbERPTWvCQBC9F/wPyxR6qxsTkDa6SrFY6jGJl96m2TGJ&#10;ZmdDdjXRX+8Khd7m8T5nuR5NKy7Uu8aygtk0AkFcWt1wpWBfbF/fQDiPrLG1TAqu5GC9mjwtMdV2&#10;4Iwuua9ECGGXooLa+y6V0pU1GXRT2xEH7mB7gz7AvpK6xyGEm1bGUTSXBhsODTV2tKmpPOVno+C3&#10;ifd4y4qvyLxvE78bi+P551Opl+fxYwHC0+j/xX/ubx3mz+IE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Xbl8MAAADdAAAADwAAAAAAAAAAAAAAAACYAgAAZHJzL2Rv&#10;d25yZXYueG1sUEsFBgAAAAAEAAQA9QAAAIgDAAAAAA==&#10;">
                  <v:textbox>
                    <w:txbxContent>
                      <w:p w:rsidR="00E6251D" w:rsidRDefault="00E6251D" w:rsidP="00A26263"/>
                      <w:p w:rsidR="00E6251D" w:rsidRDefault="00E6251D" w:rsidP="00A26263"/>
                      <w:p w:rsidR="00E6251D" w:rsidRDefault="00E6251D" w:rsidP="00DD4BA2">
                        <w:pPr>
                          <w:jc w:val="center"/>
                          <w:rPr>
                            <w:lang w:val="en-GB"/>
                          </w:rPr>
                        </w:pPr>
                        <w:r>
                          <w:t>longueur de la parcelle</w:t>
                        </w:r>
                      </w:p>
                    </w:txbxContent>
                  </v:textbox>
                </v:rect>
                <v:rect id="Rectangle 12" o:spid="_x0000_s1036" style="position:absolute;left:2321;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48QA&#10;AADdAAAADwAAAGRycy9kb3ducmV2LnhtbERPTWvCQBC9C/6HZQq96cZUSp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Q+PEAAAA3QAAAA8AAAAAAAAAAAAAAAAAmAIAAGRycy9k&#10;b3ducmV2LnhtbFBLBQYAAAAABAAEAPUAAACJAwAAAAA=&#10;"/>
                <v:rect id="Rectangle 13" o:spid="_x0000_s1037" style="position:absolute;left:3905;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meMQA&#10;AADdAAAADwAAAGRycy9kb3ducmV2LnhtbERPTWvCQBC9C/6HZQq96cYUS5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5njEAAAA3QAAAA8AAAAAAAAAAAAAAAAAmAIAAGRycy9k&#10;b3ducmV2LnhtbFBLBQYAAAAABAAEAPUAAACJAwAAAAA=&#10;"/>
                <v:rect id="Rectangle 14" o:spid="_x0000_s1038" style="position:absolute;left:5489;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4D8EA&#10;AADdAAAADwAAAGRycy9kb3ducmV2LnhtbERPTYvCMBC9L/gfwgje1tQK4lajiIuLHrVevI3N2Fab&#10;SWmiVn+9EYS9zeN9znTemkrcqHGlZQWDfgSCOLO65FzBPl19j0E4j6yxskwKHuRgPut8TTHR9s5b&#10;uu18LkIIuwQVFN7XiZQuK8ig69uaOHAn2xj0ATa51A3eQ7ipZBxFI2mw5NBQYE3LgrLL7moUHMt4&#10;j89t+heZn9XQb9r0fD38KtXrtosJCE+t/xd/3Gsd5g/i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yeA/BAAAA3QAAAA8AAAAAAAAAAAAAAAAAmAIAAGRycy9kb3du&#10;cmV2LnhtbFBLBQYAAAAABAAEAPUAAACGAwAAAAA=&#10;">
                  <v:textbox>
                    <w:txbxContent>
                      <w:p w:rsidR="00E6251D" w:rsidRDefault="00E6251D" w:rsidP="00A26263"/>
                      <w:p w:rsidR="00E6251D" w:rsidRDefault="00E6251D" w:rsidP="00A26263"/>
                      <w:p w:rsidR="00E6251D" w:rsidRDefault="00E6251D" w:rsidP="00A26263">
                        <w:r>
                          <w:t>lignes limites</w:t>
                        </w:r>
                      </w:p>
                      <w:p w:rsidR="00E6251D" w:rsidRDefault="00E6251D" w:rsidP="00A26263"/>
                    </w:txbxContent>
                  </v:textbox>
                </v:rect>
                <v:rect id="Rectangle 15" o:spid="_x0000_s1039" style="position:absolute;left:7073;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dlMQA&#10;AADdAAAADwAAAGRycy9kb3ducmV2LnhtbERPTWvCQBC9C/6HZQq96cYUbJu6iigRe0zipbdpdpqk&#10;zc6G7Eajv94tFHqbx/uc1WY0rThT7xrLChbzCARxaXXDlYJTkc5eQDiPrLG1TAqu5GCznk5WmGh7&#10;4YzOua9ECGGXoILa+y6R0pU1GXRz2xEH7sv2Bn2AfSV1j5cQbloZR9FSGmw4NNTY0a6m8icfjILP&#10;Jj7hLSsOkXlNn/z7WHwPH3ulHh/G7RsIT6P/F/+5jzrMX8TP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3ZTEAAAA3QAAAA8AAAAAAAAAAAAAAAAAmAIAAGRycy9k&#10;b3ducmV2LnhtbFBLBQYAAAAABAAEAPUAAACJAwAAAAA=&#10;"/>
                <v:rect id="Rectangle 16" o:spid="_x0000_s1040" style="position:absolute;left:8657;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5sUA&#10;AADdAAAADwAAAGRycy9kb3ducmV2LnhtbESPQW/CMAyF75P4D5GRuI2UTpq2QkAIxMSOUC67mca0&#10;hcapmgCFXz8fJu1m6z2/93m26F2jbtSF2rOByTgBRVx4W3Np4JBvXj9AhYhssfFMBh4UYDEfvMww&#10;s/7OO7rtY6kkhEOGBqoY20zrUFTkMIx9SyzayXcOo6xdqW2Hdwl3jU6T5F07rFkaKmxpVVFx2V+d&#10;gWOdHvC5y78S97l5i999fr7+rI0ZDfvlFFSkPv6b/663VvAnq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UnmxQAAAN0AAAAPAAAAAAAAAAAAAAAAAJgCAABkcnMv&#10;ZG93bnJldi54bWxQSwUGAAAAAAQABAD1AAAAigMAAAAA&#10;">
                  <v:textbox>
                    <w:txbxContent>
                      <w:p w:rsidR="00E6251D" w:rsidRDefault="00E6251D" w:rsidP="00A26263"/>
                      <w:p w:rsidR="00E6251D" w:rsidRDefault="00E6251D" w:rsidP="00A26263"/>
                      <w:p w:rsidR="00E6251D" w:rsidRDefault="00E6251D" w:rsidP="00A26263">
                        <w:r>
                          <w:t>bandes limites</w:t>
                        </w:r>
                      </w:p>
                      <w:p w:rsidR="00E6251D" w:rsidRDefault="00E6251D" w:rsidP="00A26263"/>
                    </w:txbxContent>
                  </v:textbox>
                </v:rect>
                <v:line id="Line 17" o:spid="_x0000_s1041" style="position:absolute;flip:y;visibility:visible;mso-wrap-style:square" from="9233,7288" to="9233,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sYAAADdAAAADwAAAGRycy9kb3ducmV2LnhtbESPQWvCQBCF70L/wzIFL6FuVJCaugla&#10;KwjiQdtDj0N2moRmZ0N2qum/dwsFbzO89715syoG16oL9aHxbGA6SUERl942XBn4eN89PYMKgmyx&#10;9UwGfilAkT+MVphZf+UTXc5SqRjCIUMDtUiXaR3KmhyGie+Io/ble4cS177StsdrDHetnqXpQjts&#10;OF6osaPXmsrv84+LNXZH3s7nycbpJFnS26ccUi3GjB+H9QsooUHu5n96byM3nS3h75s4g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ifl7GAAAA3QAAAA8AAAAAAAAA&#10;AAAAAAAAoQIAAGRycy9kb3ducmV2LnhtbFBLBQYAAAAABAAEAPkAAACUAwAAAAA=&#10;">
                  <v:stroke endarrow="block"/>
                </v:line>
                <v:line id="Line 18" o:spid="_x0000_s1042" style="position:absolute;visibility:visible;mso-wrap-style:square" from="9233,8440" to="923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r8YAAADdAAAADwAAAGRycy9kb3ducmV2LnhtbESPQUvDQBCF70L/wzIFb3YTBdvGbktp&#10;EDyo0FY8j9kxG8zOhuyarv/eOQjeZnhv3vtms8u+VxONsQtsoFwUoIibYDtuDbydH29WoGJCttgH&#10;JgM/FGG3nV1tsLLhwkeaTqlVEsKxQgMupaHSOjaOPMZFGIhF+wyjxyTr2Go74kXCfa9vi+Jee+xY&#10;GhwOdHDUfJ2+vYGlq496qevn82s9deU6v+T3j7Ux1/O8fwCVKKd/89/1kxX88k7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v2a/GAAAA3QAAAA8AAAAAAAAA&#10;AAAAAAAAoQIAAGRycy9kb3ducmV2LnhtbFBLBQYAAAAABAAEAPkAAACUAwAAAAA=&#10;">
                  <v:stroke endarrow="block"/>
                </v:line>
                <v:rect id="Rectangle 19" o:spid="_x0000_s1043" style="position:absolute;left:2321;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2psQA&#10;AADdAAAADwAAAGRycy9kb3ducmV2LnhtbERPS2vCQBC+C/0Pywi96SYGSk1dRSpKe9Tk4m3MTpO0&#10;2dmQ3TzaX98tFLzNx/eczW4yjRioc7VlBfEyAkFcWF1zqSDPjotnEM4ja2wsk4JvcrDbPsw2mGo7&#10;8pmGiy9FCGGXooLK+zaV0hUVGXRL2xIH7sN2Bn2AXSl1h2MIN41cRdGTNFhzaKiwpdeKiq9LbxTc&#10;6lWOP+fsFJn1MfHvU/bZXw9KPc6n/QsIT5O/i//dbzrMj5MY/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CdqbEAAAA3QAAAA8AAAAAAAAAAAAAAAAAmAIAAGRycy9k&#10;b3ducmV2LnhtbFBLBQYAAAAABAAEAPUAAACJAwAAAAA=&#10;">
                  <v:textbox>
                    <w:txbxContent>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r>
                          <w:t>Parcelle 1</w:t>
                        </w:r>
                      </w:p>
                    </w:txbxContent>
                  </v:textbox>
                </v:rect>
                <v:rect id="Rectangle 20" o:spid="_x0000_s1044" style="position:absolute;left:3905;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o0cMA&#10;AADdAAAADwAAAGRycy9kb3ducmV2LnhtbERPTWvCQBC9F/wPyxR6qxsTkDa6SrFY6jGJl96m2TGJ&#10;ZmdDdjXRX+8Khd7m8T5nuR5NKy7Uu8aygtk0AkFcWt1wpWBfbF/fQDiPrLG1TAqu5GC9mjwtMdV2&#10;4Iwuua9ECGGXooLa+y6V0pU1GXRT2xEH7mB7gz7AvpK6xyGEm1bGUTSXBhsODTV2tKmpPOVno+C3&#10;ifd4y4qvyLxvE78bi+P551Opl+fxYwHC0+j/xX/ubx3mz5IY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Do0cMAAADdAAAADwAAAAAAAAAAAAAAAACYAgAAZHJzL2Rv&#10;d25yZXYueG1sUEsFBgAAAAAEAAQA9QAAAIgDAAAAAA==&#10;">
                  <v:textbox>
                    <w:txbxContent>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r>
                          <w:t>Parcelle 2</w:t>
                        </w:r>
                      </w:p>
                    </w:txbxContent>
                  </v:textbox>
                </v:rect>
                <v:rect id="Rectangle 21" o:spid="_x0000_s1045" style="position:absolute;left:5489;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NSsQA&#10;AADdAAAADwAAAGRycy9kb3ducmV2LnhtbERPS2vCQBC+F/wPyxR6q5sHFBtdpShKe9Tk0ts0OybR&#10;7GzIrknaX98tCL3Nx/ec1WYyrRiod41lBfE8AkFcWt1wpaDI988LEM4ja2wtk4JvcrBZzx5WmGk7&#10;8pGGk69ECGGXoYLa+y6T0pU1GXRz2xEH7mx7gz7AvpK6xzGEm1YmUfQiDTYcGmrsaFtTeT3djIKv&#10;Jinw55gfIvO6T/3HlF9unzulnh6ntyUIT5P/F9/d7zrMj9M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TUrEAAAA3QAAAA8AAAAAAAAAAAAAAAAAmAIAAGRycy9k&#10;b3ducmV2LnhtbFBLBQYAAAAABAAEAPUAAACJAwAAAAA=&#10;">
                  <v:textbox>
                    <w:txbxContent>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r>
                          <w:t>Parcelle 3</w:t>
                        </w:r>
                      </w:p>
                    </w:txbxContent>
                  </v:textbox>
                </v:rect>
                <v:rect id="Rectangle 22" o:spid="_x0000_s1046" style="position:absolute;left:7073;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VPsIA&#10;AADdAAAADwAAAGRycy9kb3ducmV2LnhtbERPTYvCMBC9C/6HMII3TdVF3K5RRFHWo9aLt9lmtq02&#10;k9JErf56Iwje5vE+ZzpvTCmuVLvCsoJBPwJBnFpdcKbgkKx7ExDOI2ssLZOCOzmYz9qtKcba3nhH&#10;173PRAhhF6OC3PsqltKlORl0fVsRB+7f1gZ9gHUmdY23EG5KOYyisTRYcGjIsaJlTul5fzEK/orh&#10;AR+7ZBOZ7/XIb5vkdDmulOp2msUPCE+N/4jf7l8d5g9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U+wgAAAN0AAAAPAAAAAAAAAAAAAAAAAJgCAABkcnMvZG93&#10;bnJldi54bWxQSwUGAAAAAAQABAD1AAAAhwMAAAAA&#10;">
                  <v:textbox>
                    <w:txbxContent>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r>
                          <w:t>Parcelle 4</w:t>
                        </w:r>
                      </w:p>
                    </w:txbxContent>
                  </v:textbox>
                </v:rect>
                <v:rect id="Rectangle 23" o:spid="_x0000_s1047" style="position:absolute;left:8657;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wpcIA&#10;AADdAAAADwAAAGRycy9kb3ducmV2LnhtbERPTYvCMBC9C/6HMII3TVVW3K5RRFHWo9aLt9lmtq02&#10;k9JErf56Iwje5vE+ZzpvTCmuVLvCsoJBPwJBnFpdcKbgkKx7ExDOI2ssLZOCOzmYz9qtKcba3nhH&#10;173PRAhhF6OC3PsqltKlORl0fVsRB+7f1gZ9gHUmdY23EG5KOYyisTRYcGjIsaJlTul5fzEK/orh&#10;AR+7ZBOZ7/XIb5vkdDmulOp2msUPCE+N/4jf7l8d5g9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ClwgAAAN0AAAAPAAAAAAAAAAAAAAAAAJgCAABkcnMvZG93&#10;bnJldi54bWxQSwUGAAAAAAQABAD1AAAAhwMAAAAA&#10;">
                  <v:textbox>
                    <w:txbxContent>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p w:rsidR="00E6251D" w:rsidRDefault="00E6251D" w:rsidP="00A26263">
                        <w:r>
                          <w:t>Parcelle 5</w:t>
                        </w:r>
                      </w:p>
                    </w:txbxContent>
                  </v:textbox>
                </v:rect>
                <v:line id="Line 24" o:spid="_x0000_s1048" style="position:absolute;flip:y;visibility:visible;mso-wrap-style:square" from="3761,7630" to="376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88cUAAADdAAAADwAAAGRycy9kb3ducmV2LnhtbESPT2vCQBDF74LfYRmhl6AbG5AaXaX/&#10;BKF4qHrwOGTHJJidDdmppt++KxS8zfDe782b5bp3jbpSF2rPBqaTFBRx4W3NpYHjYTN+ARUE2WLj&#10;mQz8UoD1ajhYYm79jb/pupdSxRAOORqoRNpc61BU5DBMfEsctbPvHEpcu1LbDm8x3DX6OU1n2mHN&#10;8UKFLb1XVFz2Py7W2Oz4I8uSN6eTZE6fJ/lKtRjzNOpfF6CEenmY/+mtjdw0m8H9mzi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R88cUAAADdAAAADwAAAAAAAAAA&#10;AAAAAAChAgAAZHJzL2Rvd25yZXYueG1sUEsFBgAAAAAEAAQA+QAAAJMDAAAAAA==&#10;">
                  <v:stroke endarrow="block"/>
                </v:line>
                <v:line id="Line 25" o:spid="_x0000_s1049" style="position:absolute;visibility:visible;mso-wrap-style:square" from="7217,10180" to="721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L8msQAAADdAAAADwAAAGRycy9kb3ducmV2LnhtbERPTWsCMRC9C/0PYQq9aVYL1a5GqYWC&#10;tXpwq+Bx2IzJ0s1k2aS6/femIHibx/uc2aJztThTGyrPCoaDDARx6XXFRsH++6M/AREissbaMyn4&#10;owCL+UNvhrn2F97RuYhGpBAOOSqwMTa5lKG05DAMfEOcuJNvHcYEWyN1i5cU7mo5yrIX6bDi1GCx&#10;oXdL5U/x6xR8jVf1wfCx2HyewtK/rndya6xST4/d2xREpC7exTf3Sqf5w+cx/H+TTp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vyaxAAAAN0AAAAPAAAAAAAAAAAA&#10;AAAAAKECAABkcnMvZG93bnJldi54bWxQSwUGAAAAAAQABAD5AAAAkgMAAAAA&#10;">
                  <v:stroke dashstyle="1 1"/>
                </v:line>
                <v:line id="Line 26" o:spid="_x0000_s1050" style="position:absolute;visibility:visible;mso-wrap-style:square" from="7505,10180" to="750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1o6McAAADdAAAADwAAAGRycy9kb3ducmV2LnhtbESPQUsDMRCF74L/IYzQm822hapr02IL&#10;har10FXB47CZJoubybKJ7fbfOwfB2wzvzXvfLFZDaNWJ+tRENjAZF6CI62gbdgY+3re396BSRrbY&#10;RiYDF0qwWl5fLbC08cwHOlXZKQnhVKIBn3NXap1qTwHTOHbEoh1jHzDL2jttezxLeGj1tCjmOmDD&#10;0uCxo42n+rv6CQZe73btp+Ovav98TOv48HLQb84bM7oZnh5BZRryv/nvemcFfzIT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LWjoxwAAAN0AAAAPAAAAAAAA&#10;AAAAAAAAAKECAABkcnMvZG93bnJldi54bWxQSwUGAAAAAAQABAD5AAAAlQMAAAAA&#10;">
                  <v:stroke dashstyle="1 1"/>
                </v:line>
                <v:line id="Line 27" o:spid="_x0000_s1051" style="position:absolute;visibility:visible;mso-wrap-style:square" from="7937,10180" to="793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HNc8QAAADdAAAADwAAAGRycy9kb3ducmV2LnhtbERPTWsCMRC9C/0PYQq9aVYLta5GqYWC&#10;tXpwq+Bx2IzJ0s1k2aS6/femIHibx/uc2aJztThTGyrPCoaDDARx6XXFRsH++6P/CiJEZI21Z1Lw&#10;RwEW84feDHPtL7yjcxGNSCEcclRgY2xyKUNpyWEY+IY4cSffOowJtkbqFi8p3NVylGUv0mHFqcFi&#10;Q++Wyp/i1yn4Gq/qg+Fjsfk8haWfrHdya6xST4/d2xREpC7exTf3Sqf5w+cJ/H+TTp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c1zxAAAAN0AAAAPAAAAAAAAAAAA&#10;AAAAAKECAABkcnMvZG93bnJldi54bWxQSwUGAAAAAAQABAD5AAAAkgMAAAAA&#10;">
                  <v:stroke dashstyle="1 1"/>
                </v:line>
                <v:line id="Line 28" o:spid="_x0000_s1052" style="position:absolute;visibility:visible;mso-wrap-style:square" from="8225,10180" to="822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0Xk8cAAADdAAAADwAAAGRycy9kb3ducmV2LnhtbESPQUsDMRCF74L/IYzQm822lKpr02IL&#10;har10FXB47CZJoubybKJ7fbfOwfB2wzvzXvfLFZDaNWJ+tRENjAZF6CI62gbdgY+3re396BSRrbY&#10;RiYDF0qwWl5fLbC08cwHOlXZKQnhVKIBn3NXap1qTwHTOHbEoh1jHzDL2jttezxLeGj1tCjmOmDD&#10;0uCxo42n+rv6CQZe73btp+Ovav98TOv48HLQb84bM7oZnh5BZRryv/nvemcFfzIT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XReTxwAAAN0AAAAPAAAAAAAA&#10;AAAAAAAAAKECAABkcnMvZG93bnJldi54bWxQSwUGAAAAAAQABAD5AAAAlQMAAAAA&#10;">
                  <v:stroke dashstyle="1 1"/>
                </v:line>
                <v:line id="Line 29" o:spid="_x0000_s1053" style="position:absolute;visibility:visible;mso-wrap-style:square" from="7076,10366" to="8372,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GyCMQAAADdAAAADwAAAGRycy9kb3ducmV2LnhtbERPTWsCMRC9F/ofwhS8aXaL2HZrFC0I&#10;atuD2woeh82YLN1Mlk3U9d83BaG3ebzPmc5714gzdaH2rCAfZSCIK69rNgq+v1bDZxAhImtsPJOC&#10;KwWYz+7vplhof+EdnctoRArhUKACG2NbSBkqSw7DyLfEiTv6zmFMsDNSd3hJ4a6Rj1k2kQ5rTg0W&#10;W3qzVP2UJ6fg/Wnd7A0fyo/NMSz9y3YnP41VavDQL15BROrjv/jmXus0Px/n8PdNO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bIIxAAAAN0AAAAPAAAAAAAAAAAA&#10;AAAAAKECAABkcnMvZG93bnJldi54bWxQSwUGAAAAAAQABAD5AAAAkgMAAAAA&#10;">
                  <v:stroke dashstyle="1 1"/>
                </v:line>
                <v:line id="Line 30" o:spid="_x0000_s1054" style="position:absolute;visibility:visible;mso-wrap-style:square" from="7073,12094" to="836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sf8MAAADdAAAADwAAAGRycy9kb3ducmV2LnhtbERPS2sCMRC+F/ofwhS8aVaRPlajtAXB&#10;qj24VfA4bMZk6WaybKKu/94UhN7m43vOdN65WpypDZVnBcNBBoK49Lpio2D3s+i/gggRWWPtmRRc&#10;KcB89vgwxVz7C2/pXEQjUgiHHBXYGJtcylBachgGviFO3NG3DmOCrZG6xUsKd7UcZdmzdFhxarDY&#10;0Kel8rc4OQXrl2W9N3woNl/H8OHfVlv5baxSvafufQIiUhf/xXf3Uqf5w/EI/r5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DLH/DAAAA3QAAAA8AAAAAAAAAAAAA&#10;AAAAoQIAAGRycy9kb3ducmV2LnhtbFBLBQYAAAAABAAEAPkAAACRAwAAAAA=&#10;">
                  <v:stroke dashstyle="1 1"/>
                </v:line>
                <v:line id="Line 31" o:spid="_x0000_s1055" style="position:absolute;flip:y;visibility:visible;mso-wrap-style:square" from="6353,10654" to="7217,1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WsFMYAAADdAAAADwAAAGRycy9kb3ducmV2LnhtbESPQWvCQBCF70L/wzIFL0E3NlLa6Cpt&#10;VShID9UePA7ZMQlmZ0N21PTfdwuCtxne+968mS9716gLdaH2bGAyTkERF97WXBr42W9GL6CCIFts&#10;PJOBXwqwXDwM5phbf+VvuuykVDGEQ44GKpE21zoUFTkMY98SR+3oO4cS167UtsNrDHeNfkrTZ+2w&#10;5nihwpY+KipOu7OLNTZfvMqy5N3pJHml9UG2qRZjho/92wyUUC93843+tJGbTDP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VrBTGAAAA3QAAAA8AAAAAAAAA&#10;AAAAAAAAoQIAAGRycy9kb3ducmV2LnhtbFBLBQYAAAAABAAEAPkAAACUAwAAAAA=&#10;">
                  <v:stroke endarrow="block"/>
                </v:line>
                <v:line id="Line 32" o:spid="_x0000_s1056" style="position:absolute;visibility:visible;mso-wrap-style:square" from="6353,11086" to="8225,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Ks0cMAAADdAAAADwAAAGRycy9kb3ducmV2LnhtbERP32vCMBB+F/Y/hBv4pmmHzFmNMlYE&#10;H+ZAHXu+NWdT1lxKE2v23y/CwLf7+H7eahNtKwbqfeNYQT7NQBBXTjdcK/g8bScvIHxA1tg6JgW/&#10;5GGzfhitsNDuygcajqEWKYR9gQpMCF0hpa8MWfRT1xEn7ux6iyHBvpa6x2sKt618yrJnabHh1GCw&#10;ozdD1c/xYhXMTXmQc1m+nz7KockXcR+/vhdKjR/j6xJEoBju4n/3Tqf5+W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SrNHDAAAA3QAAAA8AAAAAAAAAAAAA&#10;AAAAoQIAAGRycy9kb3ducmV2LnhtbFBLBQYAAAAABAAEAPkAAACRAwAAAAA=&#10;">
                  <v:stroke endarrow="block"/>
                </v:line>
                <v:line id="Line 33" o:spid="_x0000_s1057" style="position:absolute;flip:x y;visibility:visible;mso-wrap-style:square" from="8369,10222" to="8801,1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8Q8QAAADdAAAADwAAAGRycy9kb3ducmV2LnhtbERPTWvCQBC9F/oflin0VjeRVtLoKkUQ&#10;evCiFXudZMdsanY2ya4x/fddQehtHu9zFqvRNmKg3teOFaSTBARx6XTNlYLD1+YlA+EDssbGMSn4&#10;JQ+r5ePDAnPtrryjYR8qEUPY56jAhNDmUvrSkEU/cS1x5E6utxgi7Cupe7zGcNvIaZLMpMWaY4PB&#10;ltaGyvP+YhUMxSX9OW53Z198d+9FZrr1tpsp9fw0fsxBBBrDv/ju/tRxfvr6Brd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TxDxAAAAN0AAAAPAAAAAAAAAAAA&#10;AAAAAKECAABkcnMvZG93bnJldi54bWxQSwUGAAAAAAQABAD5AAAAkgMAAAAA&#10;">
                  <v:stroke endarrow="block"/>
                </v:line>
                <v:line id="Line 34" o:spid="_x0000_s1058" style="position:absolute;flip:x;visibility:visible;mso-wrap-style:square" from="8369,10942" to="8801,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PjMYAAADdAAAADwAAAGRycy9kb3ducmV2LnhtbESPT2vCQBDF74LfYRmhl6AbaxFNXUXb&#10;CkLpwT+HHofsNAnNzobsVOO3d4WCtxne+715s1h1rlZnakPl2cB4lIIizr2tuDBwOm6HM1BBkC3W&#10;nsnAlQKslv3eAjPrL7yn80EKFUM4ZGigFGkyrUNeksMw8g1x1H5861Di2hbatniJ4a7Wz2k61Q4r&#10;jhdKbOitpPz38Odije0Xv08mycbpJJnTx7d8plqMeRp061dQQp08zP/0zkZu/DKF+zdx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iD4zGAAAA3QAAAA8AAAAAAAAA&#10;AAAAAAAAoQIAAGRycy9kb3ducmV2LnhtbFBLBQYAAAAABAAEAPkAAACUAwAAAAA=&#10;">
                  <v:stroke endarrow="block"/>
                </v:line>
                <v:shapetype id="_x0000_t202" coordsize="21600,21600" o:spt="202" path="m,l,21600r21600,l21600,xe">
                  <v:stroke joinstyle="miter"/>
                  <v:path gradientshapeok="t" o:connecttype="rect"/>
                </v:shapetype>
                <v:shape id="Text Box 35" o:spid="_x0000_s1059" type="#_x0000_t202" style="position:absolute;left:2321;top:15364;width:76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nTcIA&#10;AADdAAAADwAAAGRycy9kb3ducmV2LnhtbERP24rCMBB9F/Yfwiz4ImuqqF1ro6wLiq9ePmBsphe2&#10;mZQm2vr3G0HwbQ7nOummN7W4U+sqywom4wgEcWZ1xYWCy3n39Q3CeWSNtWVS8CAHm/XHIMVE246P&#10;dD/5QoQQdgkqKL1vEildVpJBN7YNceBy2xr0AbaF1C12IdzUchpFC2mw4tBQYkO/JWV/p5tRkB+6&#10;0XzZXff+Eh9niy1W8dU+lBp+9j8rEJ56/xa/3Acd5k9mM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WdNwgAAAN0AAAAPAAAAAAAAAAAAAAAAAJgCAABkcnMvZG93&#10;bnJldi54bWxQSwUGAAAAAAQABAD1AAAAhwMAAAAA&#10;" stroked="f">
                  <v:textbox>
                    <w:txbxContent>
                      <w:p w:rsidR="00E6251D" w:rsidRDefault="00E6251D" w:rsidP="00DD4BA2">
                        <w:pPr>
                          <w:jc w:val="center"/>
                        </w:pPr>
                        <w:r>
                          <w:t>Longueur du bloc</w:t>
                        </w:r>
                      </w:p>
                    </w:txbxContent>
                  </v:textbox>
                </v:shape>
                <v:line id="Line 36" o:spid="_x0000_s1060" style="position:absolute;visibility:visible;mso-wrap-style:square" from="2347,15591" to="5182,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HWsUAAADdAAAADwAAAGRycy9kb3ducmV2LnhtbESPT4vCQAzF7wt+hyGCt3WqiGh1FBGE&#10;xQXBf+AxdrJt2U6mdGa166c3B8Fbwnt575f5snWVulETSs8GBv0EFHHmbcm5gdNx8zkBFSKyxcoz&#10;GfinAMtF52OOqfV33tPtEHMlIRxSNFDEWKdah6wgh6Hva2LRfnzjMMra5No2eJdwV+lhkoy1w5Kl&#10;ocCa1gVlv4c/ZwD1+hEn+/Z7ND07fdmtxufrY2tMr9uuZqAitfFtfl1/WcEfjARXvpER9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nHWsUAAADdAAAADwAAAAAAAAAA&#10;AAAAAAChAgAAZHJzL2Rvd25yZXYueG1sUEsFBgAAAAAEAAQA+QAAAJMDAAAAAA==&#10;">
                  <v:stroke startarrow="block"/>
                </v:line>
                <v:line id="Line 37" o:spid="_x0000_s1061" style="position:absolute;visibility:visible;mso-wrap-style:square" from="7080,15573" to="9915,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DT8MAAADdAAAADwAAAGRycy9kb3ducmV2LnhtbERP30vDMBB+F/wfwgl7c2mHONstG2IR&#10;9qCDdeLzrTmbYnMpTdbF/94IA9/u4/t56220vZho9J1jBfk8A0HcON1xq+Dj+Hr/BMIHZI29Y1Lw&#10;Qx62m9ubNZbaXfhAUx1akULYl6jAhDCUUvrGkEU/dwNx4r7caDEkOLZSj3hJ4baXiyx7lBY7Tg0G&#10;B3ox1HzXZ6tgaaqDXMrq7bivpi4v4nv8PBVKze7i8wpEoBj+xVf3Tqf5+UMB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A0/DAAAA3QAAAA8AAAAAAAAAAAAA&#10;AAAAoQIAAGRycy9kb3ducmV2LnhtbFBLBQYAAAAABAAEAPkAAACRAwAAAAA=&#10;">
                  <v:stroke endarrow="block"/>
                </v:line>
                <w10:wrap anchory="line"/>
              </v:group>
            </w:pict>
          </mc:Fallback>
        </mc:AlternateContent>
      </w:r>
      <w:r w:rsidRPr="002C5C59">
        <w:rPr>
          <w:noProof/>
          <w:lang w:val="en-US"/>
        </w:rPr>
        <mc:AlternateContent>
          <mc:Choice Requires="wps">
            <w:drawing>
              <wp:inline distT="0" distB="0" distL="0" distR="0" wp14:anchorId="4F0C6308" wp14:editId="29401A13">
                <wp:extent cx="5943600" cy="6248400"/>
                <wp:effectExtent l="0" t="0" r="0" b="0"/>
                <wp:docPr id="26"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624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 o:spid="_x0000_s1026" style="width:468pt;height: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" filled="f" stroked="f">
                <o:lock v:ext="edit" aspectratio="t"/>
                <w10:anchorlock/>
              </v:rect>
            </w:pict>
          </mc:Fallback>
        </mc:AlternateContent>
      </w:r>
    </w:p>
    <w:p w:rsidR="002C5C59" w:rsidRPr="002C5C59" w:rsidRDefault="002C5C59" w:rsidP="00A26263">
      <w:pPr>
        <w:rPr>
          <w:noProof/>
        </w:rPr>
      </w:pPr>
    </w:p>
    <w:p w:rsidR="002C5C59" w:rsidRPr="002C5C59" w:rsidRDefault="002C5C59" w:rsidP="00586EED">
      <w:pPr>
        <w:pStyle w:val="Heading7"/>
      </w:pPr>
      <w:bookmarkStart w:id="66" w:name="_Toc194218680"/>
      <w:bookmarkStart w:id="67" w:name="_Toc399419990"/>
      <w:r w:rsidRPr="002C5C59">
        <w:t>1.5.3.3.7.2</w:t>
      </w:r>
      <w:r w:rsidRPr="002C5C59">
        <w:tab/>
        <w:t>Parcelles et blocs</w:t>
      </w:r>
      <w:bookmarkEnd w:id="66"/>
      <w:bookmarkEnd w:id="67"/>
    </w:p>
    <w:p w:rsidR="002C5C59" w:rsidRPr="002C5C59" w:rsidRDefault="002C5C59" w:rsidP="00A26263">
      <w:pPr>
        <w:rPr>
          <w:noProof/>
        </w:rPr>
      </w:pPr>
      <w:r w:rsidRPr="002C5C59">
        <w:rPr>
          <w:noProof/>
        </w:rPr>
        <w:t xml:space="preserve">Une parcelle est l’unité expérimentale à laquelle les variétés sont attribuées.  Elle contient des plantes de la même variété.  En fonction du type d’essai en culture, une parcelle peut être une superficie de terre ou un groupe de plantes en pots.  Un bloc est un groupe de parcelles à l’intérieur duquel les variétés sont attribuées.  Un essai en culture peut ne contenir qu’un bloc ou il peut en contenir plus d’un.  </w:t>
      </w:r>
    </w:p>
    <w:p w:rsidR="002C5C59" w:rsidRPr="002C5C59" w:rsidRDefault="002C5C59" w:rsidP="00A26263">
      <w:pPr>
        <w:rPr>
          <w:noProof/>
        </w:rPr>
      </w:pPr>
    </w:p>
    <w:p w:rsidR="002C5C59" w:rsidRPr="002C5C59" w:rsidRDefault="002C5C59" w:rsidP="00586EED">
      <w:pPr>
        <w:pStyle w:val="Heading7"/>
      </w:pPr>
      <w:bookmarkStart w:id="68" w:name="_Toc194218681"/>
      <w:bookmarkStart w:id="69" w:name="_Toc399419991"/>
      <w:r w:rsidRPr="002C5C59">
        <w:t>1.5.3.3.7.3</w:t>
      </w:r>
      <w:r w:rsidRPr="002C5C59">
        <w:tab/>
        <w:t>Attribution des variétés aux parcelles</w:t>
      </w:r>
      <w:bookmarkEnd w:id="68"/>
      <w:bookmarkEnd w:id="69"/>
    </w:p>
    <w:p w:rsidR="002C5C59" w:rsidRPr="002C5C59" w:rsidRDefault="002C5C59" w:rsidP="00DD4BA2">
      <w:pPr>
        <w:tabs>
          <w:tab w:val="left" w:pos="1418"/>
        </w:tabs>
        <w:rPr>
          <w:noProof/>
        </w:rPr>
      </w:pPr>
      <w:r w:rsidRPr="002C5C59">
        <w:rPr>
          <w:noProof/>
        </w:rPr>
        <w:t>1.5.3.3.7.3.1</w:t>
      </w:r>
      <w:r w:rsidRPr="002C5C59">
        <w:rPr>
          <w:noProof/>
        </w:rPr>
        <w:tab/>
        <w:t xml:space="preserve">Plusieurs facteurs influeront sur la décision d’attribuer des variétés à des parcelles, en particulier la méthode retenue pour examiner la distinction (voir la section 1.5.3.1.1) et l’homogénéité (voir la section 1.5.3.1.2).  </w:t>
      </w:r>
    </w:p>
    <w:p w:rsidR="002C5C59" w:rsidRPr="002C5C59" w:rsidRDefault="002C5C59" w:rsidP="00A26263">
      <w:pPr>
        <w:rPr>
          <w:noProof/>
        </w:rPr>
      </w:pPr>
    </w:p>
    <w:p w:rsidR="002C5C59" w:rsidRPr="002C5C59" w:rsidRDefault="002C5C59" w:rsidP="00DD4BA2">
      <w:pPr>
        <w:tabs>
          <w:tab w:val="left" w:pos="1418"/>
        </w:tabs>
        <w:rPr>
          <w:noProof/>
        </w:rPr>
      </w:pPr>
      <w:r w:rsidRPr="002C5C59">
        <w:rPr>
          <w:noProof/>
        </w:rPr>
        <w:t>1.5.3.3.7.3.2</w:t>
      </w:r>
      <w:r w:rsidRPr="002C5C59">
        <w:rPr>
          <w:noProof/>
        </w:rPr>
        <w:tab/>
        <w:t>Lorsque la distinction est évaluée par analyse statistique des données sur un essai en culture, il faut, en fonction du protocole d’essai recourir à la randomisation ou la randomisation partielle afin de s’assurer que l’attribution des variétés n’est en rien subjective.  L’attribution aléatoire garantit que, dans l’ensemble, les effets d’autres facteurs influant sur les caractères des plantes comme les conditions pédologiques sont appelés à se neutraliser lorsqu’on compare les moyennes variétales.</w:t>
      </w:r>
    </w:p>
    <w:p w:rsidR="002C5C59" w:rsidRPr="002C5C59" w:rsidRDefault="002C5C59" w:rsidP="00A26263">
      <w:pPr>
        <w:rPr>
          <w:noProof/>
        </w:rPr>
      </w:pPr>
    </w:p>
    <w:p w:rsidR="002C5C59" w:rsidRPr="002C5C59" w:rsidRDefault="002C5C59" w:rsidP="00DD4BA2">
      <w:pPr>
        <w:tabs>
          <w:tab w:val="left" w:pos="1418"/>
        </w:tabs>
        <w:rPr>
          <w:noProof/>
        </w:rPr>
      </w:pPr>
      <w:r w:rsidRPr="002C5C59">
        <w:rPr>
          <w:noProof/>
        </w:rPr>
        <w:t>1.5.3.3.7.3.3</w:t>
      </w:r>
      <w:r w:rsidRPr="002C5C59">
        <w:rPr>
          <w:noProof/>
        </w:rPr>
        <w:tab/>
        <w:t>Les sections 1.5.3.2 et 1.5.3.3.1 à 1.5.3.3.5 fournissent de plus amples détails sur les différentes façons d’attribuer les variétés dans des parcelles et des blocs.</w:t>
      </w:r>
    </w:p>
    <w:p w:rsidR="002C5C59" w:rsidRPr="002C5C59" w:rsidRDefault="002C5C59" w:rsidP="00A26263">
      <w:pPr>
        <w:rPr>
          <w:noProof/>
        </w:rPr>
      </w:pPr>
    </w:p>
    <w:p w:rsidR="002C5C59" w:rsidRPr="002C5C59" w:rsidRDefault="002C5C59" w:rsidP="00586EED">
      <w:pPr>
        <w:pStyle w:val="Heading7"/>
      </w:pPr>
      <w:bookmarkStart w:id="70" w:name="_Toc194218682"/>
      <w:bookmarkStart w:id="71" w:name="_Toc399419992"/>
      <w:r w:rsidRPr="002C5C59">
        <w:t>1.5.3.3.7.4</w:t>
      </w:r>
      <w:r w:rsidRPr="002C5C59">
        <w:tab/>
        <w:t>Taille, forme et configuration de la parcelle</w:t>
      </w:r>
      <w:bookmarkEnd w:id="70"/>
      <w:bookmarkEnd w:id="71"/>
    </w:p>
    <w:p w:rsidR="002C5C59" w:rsidRPr="002C5C59" w:rsidRDefault="002C5C59" w:rsidP="00DD4BA2">
      <w:pPr>
        <w:tabs>
          <w:tab w:val="left" w:pos="1418"/>
        </w:tabs>
        <w:rPr>
          <w:noProof/>
        </w:rPr>
      </w:pPr>
      <w:r w:rsidRPr="002C5C59">
        <w:rPr>
          <w:noProof/>
        </w:rPr>
        <w:t>1.5.3.3.7.4.1</w:t>
      </w:r>
      <w:r w:rsidRPr="002C5C59">
        <w:rPr>
          <w:noProof/>
        </w:rPr>
        <w:tab/>
        <w:t>La section 3 des principes directeurs d’examen “Méthode d’examen” donne des informations sur la durée de l’essai, le lieu de l’essai, le protocole d’essai, le nombre de plantes ou de parties de plantes à examiner ainsi que sur les essais supplémentaires qui peuvent être utilisés pour l’examen des caractères pertinents.  Les principes directeurs d’examen peuvent indiquer le type de notation requis pour l’examen de la distinction (notation unique pour un groupe de plantes ou parties de plantes (G) ou notations pour un certain nombre de plantes ou parties de plantes isolées (S)).  L’homogénéité en revanche est examinée sur la base de l’échantillon tout entier à l’examen par la méthode fondée sur les plantes hors</w:t>
      </w:r>
      <w:r w:rsidRPr="002C5C59">
        <w:rPr>
          <w:noProof/>
        </w:rPr>
        <w:noBreakHyphen/>
        <w:t>type et/ou la méthode fondées sur les écarts types (voir la section du document TGP/10).  Ces méthodes permettront de déterminer la taille de l’échantillon, c’est</w:t>
      </w:r>
      <w:r w:rsidRPr="002C5C59">
        <w:rPr>
          <w:noProof/>
        </w:rPr>
        <w:noBreakHyphen/>
        <w:t>à</w:t>
      </w:r>
      <w:r w:rsidRPr="002C5C59">
        <w:rPr>
          <w:noProof/>
        </w:rPr>
        <w:noBreakHyphen/>
        <w:t>dire le nombre de plantes qui doivent être observées et, partant, de déterminer la taille minimale efficace de la parcelle.  Pour décider de la taille réelle de la parcelle, il faut tenir compte des lignes et bandes limites nécessaires.</w:t>
      </w:r>
    </w:p>
    <w:p w:rsidR="002C5C59" w:rsidRPr="002C5C59" w:rsidRDefault="002C5C59" w:rsidP="00A26263">
      <w:pPr>
        <w:rPr>
          <w:noProof/>
        </w:rPr>
      </w:pPr>
    </w:p>
    <w:p w:rsidR="002C5C59" w:rsidRPr="002C5C59" w:rsidRDefault="002C5C59" w:rsidP="00DD4BA2">
      <w:pPr>
        <w:tabs>
          <w:tab w:val="left" w:pos="1418"/>
        </w:tabs>
        <w:rPr>
          <w:noProof/>
        </w:rPr>
      </w:pPr>
      <w:r w:rsidRPr="002C5C59">
        <w:rPr>
          <w:noProof/>
        </w:rPr>
        <w:t>1.5.3.3.7.4.2</w:t>
      </w:r>
      <w:r w:rsidRPr="002C5C59">
        <w:rPr>
          <w:noProof/>
        </w:rPr>
        <w:tab/>
        <w:t xml:space="preserve">La taille et la forme de la parcelle dépendent également du sol et autres conditions pédologiques, du matériel d’irrigation ou des engins d’ensemencement et de récolte.  La forme de la parcelle peut être définie comme étant le rapport de la longueur de la parcelle divisé par sa largeur.  Ce rapport peut être important pour atténuer les variations des conditions qui règnent à l’intérieur du bloc (p. ex. celle causée par la variation du sol).  </w:t>
      </w:r>
    </w:p>
    <w:p w:rsidR="002C5C59" w:rsidRPr="002C5C59" w:rsidRDefault="002C5C59" w:rsidP="00DD4BA2">
      <w:pPr>
        <w:tabs>
          <w:tab w:val="left" w:pos="1418"/>
        </w:tabs>
        <w:rPr>
          <w:noProof/>
        </w:rPr>
      </w:pPr>
    </w:p>
    <w:p w:rsidR="002C5C59" w:rsidRPr="002C5C59" w:rsidRDefault="002C5C59" w:rsidP="00DD4BA2">
      <w:pPr>
        <w:tabs>
          <w:tab w:val="left" w:pos="1418"/>
        </w:tabs>
        <w:rPr>
          <w:noProof/>
        </w:rPr>
      </w:pPr>
      <w:r w:rsidRPr="002C5C59">
        <w:rPr>
          <w:noProof/>
        </w:rPr>
        <w:t>1.5.3.3.7.4.3</w:t>
      </w:r>
      <w:r w:rsidRPr="002C5C59">
        <w:rPr>
          <w:noProof/>
        </w:rPr>
        <w:tab/>
        <w:t>Ce sont les parcelles carrées qui ont la longueur totale des limites la plus petite (circonférence).  D’un point de vue théorique, la forme carrée est la meilleure pour réduire au minimum l’interférence de différents phénotypes.  Le groupement des variétés peut également aider à réduire au minimum cette interférence.</w:t>
      </w:r>
    </w:p>
    <w:p w:rsidR="002C5C59" w:rsidRPr="002C5C59" w:rsidRDefault="002C5C59" w:rsidP="00DD4BA2">
      <w:pPr>
        <w:tabs>
          <w:tab w:val="left" w:pos="1418"/>
        </w:tabs>
        <w:rPr>
          <w:noProof/>
        </w:rPr>
      </w:pPr>
    </w:p>
    <w:p w:rsidR="002C5C59" w:rsidRPr="002C5C59" w:rsidRDefault="002C5C59" w:rsidP="00DD4BA2">
      <w:pPr>
        <w:tabs>
          <w:tab w:val="left" w:pos="1418"/>
        </w:tabs>
        <w:rPr>
          <w:noProof/>
        </w:rPr>
      </w:pPr>
      <w:r w:rsidRPr="002C5C59">
        <w:rPr>
          <w:noProof/>
        </w:rPr>
        <w:t>1.5.3.3.7.4.4</w:t>
      </w:r>
      <w:r w:rsidRPr="002C5C59">
        <w:rPr>
          <w:noProof/>
        </w:rPr>
        <w:tab/>
        <w:t xml:space="preserve">D’un point de vue technologique, on préfère travailler avec des parcelles longues et étroites.  Le meilleur rapport entre la longueur et la largeur se situe entre 5:1 et 15:1 et il dépend de la taille de la parcelle et du nombre de variétés.  Plus le nombre de variétés dans un bloc est élevé, plus étroites sont les parcelles mais pas à ce point étroites que la concurrence entre les parcelles devient un problème.  </w:t>
      </w:r>
    </w:p>
    <w:p w:rsidR="002C5C59" w:rsidRPr="002C5C59" w:rsidRDefault="002C5C59" w:rsidP="00A26263">
      <w:pPr>
        <w:rPr>
          <w:noProof/>
        </w:rPr>
      </w:pPr>
    </w:p>
    <w:p w:rsidR="002C5C59" w:rsidRPr="002C5C59" w:rsidRDefault="002C5C59" w:rsidP="00586EED">
      <w:pPr>
        <w:pStyle w:val="Heading7"/>
      </w:pPr>
      <w:bookmarkStart w:id="72" w:name="_Toc194218683"/>
      <w:bookmarkStart w:id="73" w:name="_Toc399419993"/>
      <w:r w:rsidRPr="002C5C59">
        <w:t>1.5.3.3.7.5</w:t>
      </w:r>
      <w:r w:rsidRPr="002C5C59">
        <w:tab/>
        <w:t>Indépendance des parcelles</w:t>
      </w:r>
      <w:bookmarkEnd w:id="72"/>
      <w:bookmarkEnd w:id="73"/>
    </w:p>
    <w:p w:rsidR="002C5C59" w:rsidRPr="002C5C59" w:rsidRDefault="002C5C59" w:rsidP="00DD4BA2">
      <w:pPr>
        <w:pStyle w:val="BodyText2"/>
        <w:keepNext/>
        <w:keepLines/>
        <w:tabs>
          <w:tab w:val="left" w:pos="1418"/>
        </w:tabs>
        <w:rPr>
          <w:rFonts w:cs="Arial"/>
          <w:noProof/>
        </w:rPr>
      </w:pPr>
      <w:r w:rsidRPr="002C5C59">
        <w:rPr>
          <w:rFonts w:cs="Arial"/>
          <w:noProof/>
        </w:rPr>
        <w:t>1.5.3.3.7.5.1</w:t>
      </w:r>
      <w:r w:rsidRPr="002C5C59">
        <w:rPr>
          <w:rFonts w:cs="Arial"/>
          <w:noProof/>
        </w:rPr>
        <w:tab/>
        <w:t>Lorsqu’il faut évaluer la distinction et l’homogénéité au moyen d’une analyse statistique des données relatives aux essais en culture, une des conditions les plus importantes des unités expérimentales est l’indépendance.</w:t>
      </w:r>
    </w:p>
    <w:p w:rsidR="002C5C59" w:rsidRPr="002C5C59" w:rsidRDefault="002C5C59" w:rsidP="00DD4BA2">
      <w:pPr>
        <w:pStyle w:val="BodyText2"/>
        <w:tabs>
          <w:tab w:val="left" w:pos="1418"/>
        </w:tabs>
        <w:rPr>
          <w:rFonts w:cs="Arial"/>
          <w:noProof/>
        </w:rPr>
      </w:pPr>
    </w:p>
    <w:p w:rsidR="002C5C59" w:rsidRPr="002C5C59" w:rsidRDefault="002C5C59" w:rsidP="00DD4BA2">
      <w:pPr>
        <w:pStyle w:val="BodyText2"/>
        <w:tabs>
          <w:tab w:val="left" w:pos="1418"/>
        </w:tabs>
        <w:rPr>
          <w:rFonts w:cs="Arial"/>
          <w:noProof/>
        </w:rPr>
      </w:pPr>
      <w:r w:rsidRPr="002C5C59">
        <w:rPr>
          <w:rFonts w:cs="Arial"/>
          <w:noProof/>
        </w:rPr>
        <w:t>1.5.3.3.7.5.2</w:t>
      </w:r>
      <w:r w:rsidRPr="002C5C59">
        <w:rPr>
          <w:rFonts w:cs="Arial"/>
          <w:noProof/>
        </w:rPr>
        <w:tab/>
        <w:t>Par indépendance des parcelles, on entend que les observations effectuées sur une parcelle ne sont pas influencées par les conditions dans lesquelles se trouvent d’autres parcelles.  Par exemple, si des variétés hautes sont plantées à côté de variétés courtes, les premières pourraient avoir une influence négative sur les secondes et vice versa.  Dans ce cas</w:t>
      </w:r>
      <w:r w:rsidRPr="002C5C59">
        <w:rPr>
          <w:rFonts w:cs="Arial"/>
          <w:noProof/>
        </w:rPr>
        <w:noBreakHyphen/>
        <w:t>là, afin d’éviter cette dépendance, on peut planter une ligne additionnelle de plantes des deux côtés de la parcelle, c’est</w:t>
      </w:r>
      <w:r w:rsidRPr="002C5C59">
        <w:rPr>
          <w:rFonts w:cs="Arial"/>
          <w:noProof/>
        </w:rPr>
        <w:noBreakHyphen/>
        <w:t>à</w:t>
      </w:r>
      <w:r w:rsidRPr="002C5C59">
        <w:rPr>
          <w:rFonts w:cs="Arial"/>
          <w:noProof/>
        </w:rPr>
        <w:noBreakHyphen/>
        <w:t xml:space="preserve">dire des lignes et bandes limites.  Une autre possibilité de réduire au minimum cette influence consiste à cultiver ensemble des variétés physiquement voisines.  </w:t>
      </w:r>
    </w:p>
    <w:p w:rsidR="002C5C59" w:rsidRPr="002C5C59" w:rsidRDefault="002C5C59" w:rsidP="00A26263">
      <w:pPr>
        <w:rPr>
          <w:noProof/>
        </w:rPr>
      </w:pPr>
    </w:p>
    <w:p w:rsidR="002C5C59" w:rsidRPr="002C5C59" w:rsidRDefault="002C5C59" w:rsidP="00586EED">
      <w:pPr>
        <w:pStyle w:val="Heading7"/>
        <w:ind w:left="1985" w:hanging="1134"/>
      </w:pPr>
      <w:bookmarkStart w:id="74" w:name="_Toc194218684"/>
      <w:bookmarkStart w:id="75" w:name="_Toc399419994"/>
      <w:r w:rsidRPr="002C5C59">
        <w:t>1.5.3.3.7.6</w:t>
      </w:r>
      <w:r w:rsidRPr="002C5C59">
        <w:tab/>
        <w:t>Disposition des plantes à l’intérieur de la parcelle/type de parcelle aux fins des observations</w:t>
      </w:r>
      <w:bookmarkEnd w:id="74"/>
      <w:bookmarkEnd w:id="75"/>
    </w:p>
    <w:p w:rsidR="002C5C59" w:rsidRPr="002C5C59" w:rsidRDefault="002C5C59" w:rsidP="00DD4BA2">
      <w:pPr>
        <w:rPr>
          <w:noProof/>
        </w:rPr>
      </w:pPr>
      <w:r w:rsidRPr="002C5C59">
        <w:rPr>
          <w:noProof/>
        </w:rPr>
        <w:t>Les principes directeurs d’examen peuvent préciser les types de parcelle à utiliser pour l’essai en culture (p. ex. plantes isolées, parcelle en ligne, etc.) afin d’examiner la distinction ainsi que l’homogénéité et la stabilité.</w:t>
      </w:r>
      <w:r w:rsidR="00DD4BA2">
        <w:rPr>
          <w:noProof/>
        </w:rPr>
        <w:t xml:space="preserve"> </w:t>
      </w:r>
    </w:p>
    <w:p w:rsidR="002C5C59" w:rsidRPr="002C5C59" w:rsidRDefault="002C5C59" w:rsidP="00A26263">
      <w:pPr>
        <w:rPr>
          <w:noProof/>
        </w:rPr>
      </w:pPr>
    </w:p>
    <w:p w:rsidR="002C5C59" w:rsidRPr="002C5C59" w:rsidRDefault="002C5C59" w:rsidP="00586EED">
      <w:pPr>
        <w:pStyle w:val="Heading5"/>
      </w:pPr>
      <w:bookmarkStart w:id="76" w:name="_Toc194218673"/>
      <w:bookmarkStart w:id="77" w:name="_Toc399419995"/>
      <w:r w:rsidRPr="002C5C59">
        <w:t>1.5.3</w:t>
      </w:r>
      <w:r w:rsidRPr="002C5C59">
        <w:rPr>
          <w:color w:val="000000"/>
        </w:rPr>
        <w:t>.4</w:t>
      </w:r>
      <w:r w:rsidRPr="002C5C59">
        <w:rPr>
          <w:color w:val="000000"/>
        </w:rPr>
        <w:tab/>
      </w:r>
      <w:r w:rsidRPr="002C5C59">
        <w:t>Essais aléatoires à l’aveugle</w:t>
      </w:r>
      <w:bookmarkEnd w:id="76"/>
      <w:bookmarkEnd w:id="77"/>
    </w:p>
    <w:p w:rsidR="002C5C59" w:rsidRPr="002C5C59" w:rsidRDefault="002C5C59" w:rsidP="003F113C">
      <w:pPr>
        <w:tabs>
          <w:tab w:val="left" w:pos="1134"/>
        </w:tabs>
        <w:rPr>
          <w:noProof/>
        </w:rPr>
      </w:pPr>
      <w:r w:rsidRPr="002C5C59">
        <w:rPr>
          <w:noProof/>
        </w:rPr>
        <w:t>1.5.3.4.1</w:t>
      </w:r>
      <w:r w:rsidRPr="002C5C59">
        <w:rPr>
          <w:noProof/>
        </w:rPr>
        <w:tab/>
        <w:t xml:space="preserve">Une partie d’un essai peut consister à semer des parcelles spécifiquement pour y effectuer des essais aléatoires “à l’aveugle” comme des parcelles contenant des plantes des deux variétés entre lesquelles il faut faire une distinction, les plantes étant semées dans un ordre aléatoire mais connu ou comme un mélange de pots avec deux variétés dans une serre.  Les deux variétés comprennent la variété candidate et la variété avec laquelle la distinction de la variété candidate est contestée.  Le principe des essais aléatoires “à l’aveugle” est que les plantes sont présentées à un juge, parfois l’obtenteur, qui est invité à dire plante par plante celle qui est la variété candidate et celle qui est l’autre variété.  </w:t>
      </w:r>
    </w:p>
    <w:p w:rsidR="002C5C59" w:rsidRPr="002C5C59" w:rsidRDefault="002C5C59" w:rsidP="003F113C">
      <w:pPr>
        <w:rPr>
          <w:noProof/>
        </w:rPr>
      </w:pPr>
    </w:p>
    <w:p w:rsidR="002C5C59" w:rsidRPr="002C5C59" w:rsidRDefault="002C5C59" w:rsidP="003F113C">
      <w:pPr>
        <w:tabs>
          <w:tab w:val="left" w:pos="1134"/>
        </w:tabs>
        <w:rPr>
          <w:noProof/>
        </w:rPr>
      </w:pPr>
      <w:r w:rsidRPr="002C5C59">
        <w:rPr>
          <w:noProof/>
        </w:rPr>
        <w:t>1.5.3</w:t>
      </w:r>
      <w:r w:rsidRPr="002C5C59">
        <w:rPr>
          <w:noProof/>
          <w:color w:val="000000"/>
        </w:rPr>
        <w:t>.4.2</w:t>
      </w:r>
      <w:r w:rsidRPr="002C5C59">
        <w:rPr>
          <w:noProof/>
          <w:color w:val="000000"/>
        </w:rPr>
        <w:tab/>
        <w:t xml:space="preserve">À cette fin, les </w:t>
      </w:r>
      <w:r w:rsidRPr="002C5C59">
        <w:rPr>
          <w:noProof/>
        </w:rPr>
        <w:t>plantes doivent être présentés ou semées dans un ordre aléatoire mais, pour que l’examinateur sache de quelle variété il s’agit, le juge évalue chaque plante et l’examinateur compte le nombre de fois que les différentes variétés sont correctement identifiées.  Pour renforcer la “cécité” de l’essai, on présente au juge un nombre différent de plantes de chacune des deux variétés, par exemple 51 de la variété candidate et 69 de l’autre au lieu de 60 de chacune.  Étant donné qu’il peut se produire des différences à différents stades de croissance, le juge peut évaluer les plantes plus d’une fois.</w:t>
      </w:r>
    </w:p>
    <w:p w:rsidR="002C5C59" w:rsidRPr="002C5C59" w:rsidRDefault="002C5C59" w:rsidP="003F113C">
      <w:pPr>
        <w:rPr>
          <w:noProof/>
        </w:rPr>
      </w:pPr>
    </w:p>
    <w:p w:rsidR="002C5C59" w:rsidRPr="002C5C59" w:rsidRDefault="002C5C59" w:rsidP="003F113C">
      <w:pPr>
        <w:rPr>
          <w:noProof/>
        </w:rPr>
      </w:pPr>
      <w:bookmarkStart w:id="78" w:name="_Toc194424397"/>
    </w:p>
    <w:p w:rsidR="002C5C59" w:rsidRPr="002C5C59" w:rsidRDefault="002C5C59" w:rsidP="002C5C59">
      <w:pPr>
        <w:pStyle w:val="Heading3"/>
        <w:keepLines/>
        <w:rPr>
          <w:rFonts w:cs="Arial"/>
          <w:noProof/>
          <w:lang w:val="fr-FR"/>
        </w:rPr>
      </w:pPr>
      <w:bookmarkStart w:id="79" w:name="_Toc399419996"/>
      <w:bookmarkEnd w:id="78"/>
      <w:r w:rsidRPr="002C5C59">
        <w:rPr>
          <w:rFonts w:cs="Arial"/>
          <w:noProof/>
          <w:lang w:val="fr-FR"/>
        </w:rPr>
        <w:t>1.6</w:t>
      </w:r>
      <w:r w:rsidRPr="002C5C59">
        <w:rPr>
          <w:rFonts w:cs="Arial"/>
          <w:noProof/>
          <w:lang w:val="fr-FR"/>
        </w:rPr>
        <w:tab/>
        <w:t>Évolution des méthodes</w:t>
      </w:r>
      <w:bookmarkEnd w:id="79"/>
    </w:p>
    <w:p w:rsidR="002C5C59" w:rsidRPr="002C5C59" w:rsidRDefault="002C5C59" w:rsidP="003F113C">
      <w:pPr>
        <w:rPr>
          <w:noProof/>
        </w:rPr>
      </w:pPr>
      <w:r w:rsidRPr="002C5C59">
        <w:rPr>
          <w:noProof/>
        </w:rPr>
        <w:t>Les modifications apportées aux méthodes d’examen DHS peuvent avoir un impact significatif sur les décisions.  C’est pourquoi, il sied de veiller à ce que les décisions de changer les méthodes soient cohérentes.</w:t>
      </w:r>
    </w:p>
    <w:p w:rsidR="002C5C59" w:rsidRDefault="002C5C59" w:rsidP="002C5C59">
      <w:pPr>
        <w:pStyle w:val="EndnoteText"/>
        <w:tabs>
          <w:tab w:val="left" w:pos="567"/>
          <w:tab w:val="left" w:pos="992"/>
        </w:tabs>
        <w:ind w:right="282"/>
        <w:rPr>
          <w:rFonts w:cs="Arial"/>
          <w:noProof/>
        </w:rPr>
      </w:pPr>
    </w:p>
    <w:p w:rsidR="00DB225A" w:rsidRDefault="00DB225A" w:rsidP="002C5C59">
      <w:pPr>
        <w:pStyle w:val="EndnoteText"/>
        <w:tabs>
          <w:tab w:val="left" w:pos="567"/>
          <w:tab w:val="left" w:pos="992"/>
        </w:tabs>
        <w:ind w:right="282"/>
        <w:rPr>
          <w:rFonts w:cs="Arial"/>
          <w:noProof/>
        </w:rPr>
      </w:pPr>
    </w:p>
    <w:p w:rsidR="00DB225A" w:rsidRDefault="00DB225A" w:rsidP="002C5C59">
      <w:pPr>
        <w:pStyle w:val="EndnoteText"/>
        <w:tabs>
          <w:tab w:val="left" w:pos="567"/>
          <w:tab w:val="left" w:pos="992"/>
        </w:tabs>
        <w:ind w:right="282"/>
        <w:rPr>
          <w:rFonts w:cs="Arial"/>
          <w:noProof/>
        </w:rPr>
        <w:sectPr w:rsidR="00DB225A" w:rsidSect="002C5C59">
          <w:headerReference w:type="default" r:id="rId14"/>
          <w:footerReference w:type="default" r:id="rId15"/>
          <w:headerReference w:type="first" r:id="rId16"/>
          <w:footerReference w:type="first" r:id="rId17"/>
          <w:endnotePr>
            <w:numFmt w:val="lowerLetter"/>
          </w:endnotePr>
          <w:pgSz w:w="11906" w:h="16838" w:code="9"/>
          <w:pgMar w:top="510" w:right="1134" w:bottom="1134" w:left="1134" w:header="510" w:footer="680" w:gutter="0"/>
          <w:cols w:space="720"/>
          <w:docGrid w:linePitch="326"/>
        </w:sectPr>
      </w:pPr>
    </w:p>
    <w:p w:rsidR="00DB225A" w:rsidRPr="002C5C59" w:rsidRDefault="00DB225A" w:rsidP="00DB225A">
      <w:pPr>
        <w:pStyle w:val="Heading2"/>
      </w:pPr>
      <w:bookmarkStart w:id="80" w:name="_Toc399419997"/>
      <w:r>
        <w:t>2.</w:t>
      </w:r>
      <w:r>
        <w:tab/>
        <w:t>DONNÉES À ENREGISTRER</w:t>
      </w:r>
      <w:bookmarkEnd w:id="80"/>
    </w:p>
    <w:p w:rsidR="00DB225A" w:rsidRPr="00AF68DB" w:rsidRDefault="00DB225A" w:rsidP="00C57ECA">
      <w:pPr>
        <w:pStyle w:val="Heading3"/>
      </w:pPr>
      <w:bookmarkStart w:id="81" w:name="_Toc399419998"/>
      <w:r w:rsidRPr="00AF68DB">
        <w:t>2.1</w:t>
      </w:r>
      <w:r w:rsidRPr="00AF68DB">
        <w:tab/>
        <w:t>Introduction</w:t>
      </w:r>
      <w:bookmarkEnd w:id="81"/>
    </w:p>
    <w:p w:rsidR="00DB225A" w:rsidRPr="00AF68DB" w:rsidRDefault="00DB225A" w:rsidP="00DB225A">
      <w:r w:rsidRPr="00AF68DB">
        <w:t>Les sections 4.4 et 4.5 du document TGP/9 sur l’examen de la distinction donnent les indications suivantes sur la méthode d’observation aux fins de l’évaluation de la distinction en fonction du type d’expression du caractère et de la méthode de reproduction ou de multiplication de la variété :</w:t>
      </w:r>
    </w:p>
    <w:p w:rsidR="00DB225A" w:rsidRPr="00AF68DB" w:rsidRDefault="00DB225A" w:rsidP="00DB225A"/>
    <w:p w:rsidR="00DB225A" w:rsidRPr="00FF3966" w:rsidRDefault="00DB225A" w:rsidP="00DB225A">
      <w:pPr>
        <w:autoSpaceDE w:val="0"/>
        <w:autoSpaceDN w:val="0"/>
        <w:adjustRightInd w:val="0"/>
        <w:ind w:left="851" w:right="849"/>
        <w:rPr>
          <w:sz w:val="18"/>
        </w:rPr>
      </w:pPr>
      <w:r w:rsidRPr="00FF3966">
        <w:rPr>
          <w:bCs/>
          <w:sz w:val="18"/>
        </w:rPr>
        <w:t>“4.4</w:t>
      </w:r>
      <w:r w:rsidRPr="00FF3966">
        <w:rPr>
          <w:bCs/>
          <w:sz w:val="18"/>
        </w:rPr>
        <w:tab/>
      </w:r>
      <w:r w:rsidRPr="00FF3966">
        <w:rPr>
          <w:bCs/>
          <w:color w:val="000000"/>
          <w:sz w:val="18"/>
        </w:rPr>
        <w:t>Recommandations figurant dans les principes directeurs d’examen de l’UPOV</w:t>
      </w:r>
    </w:p>
    <w:p w:rsidR="00DB225A" w:rsidRPr="00FF3966" w:rsidRDefault="00DB225A" w:rsidP="00DB225A">
      <w:pPr>
        <w:autoSpaceDE w:val="0"/>
        <w:autoSpaceDN w:val="0"/>
        <w:adjustRightInd w:val="0"/>
        <w:spacing w:before="4" w:line="240" w:lineRule="exact"/>
        <w:ind w:left="851" w:right="849"/>
        <w:rPr>
          <w:sz w:val="18"/>
        </w:rPr>
      </w:pPr>
    </w:p>
    <w:p w:rsidR="00DB225A" w:rsidRPr="00FF3966" w:rsidRDefault="00DB225A" w:rsidP="00DB225A">
      <w:pPr>
        <w:autoSpaceDE w:val="0"/>
        <w:autoSpaceDN w:val="0"/>
        <w:adjustRightInd w:val="0"/>
        <w:ind w:left="851" w:right="849"/>
        <w:rPr>
          <w:sz w:val="18"/>
        </w:rPr>
      </w:pPr>
      <w:r w:rsidRPr="00FF3966">
        <w:rPr>
          <w:sz w:val="18"/>
        </w:rPr>
        <w:t>“</w:t>
      </w:r>
      <w:r w:rsidRPr="00FF3966">
        <w:rPr>
          <w:color w:val="000000"/>
          <w:sz w:val="18"/>
        </w:rPr>
        <w:t>Les indications figurant dans les principes directeurs d’examen de l’UPOV sur la méthode d’observation et le type de notation pour l’examen de la distinction sont les suivantes :</w:t>
      </w:r>
    </w:p>
    <w:p w:rsidR="00DB225A" w:rsidRPr="00FF3966" w:rsidRDefault="00DB225A" w:rsidP="00DB225A">
      <w:pPr>
        <w:autoSpaceDE w:val="0"/>
        <w:autoSpaceDN w:val="0"/>
        <w:adjustRightInd w:val="0"/>
        <w:spacing w:before="1" w:line="180" w:lineRule="exact"/>
        <w:ind w:left="851" w:right="849"/>
        <w:rPr>
          <w:sz w:val="18"/>
        </w:rPr>
      </w:pPr>
    </w:p>
    <w:p w:rsidR="00DB225A" w:rsidRPr="00FF3966" w:rsidRDefault="00DB225A" w:rsidP="00DB225A">
      <w:pPr>
        <w:autoSpaceDE w:val="0"/>
        <w:autoSpaceDN w:val="0"/>
        <w:adjustRightInd w:val="0"/>
        <w:ind w:left="851" w:right="849"/>
        <w:rPr>
          <w:sz w:val="18"/>
        </w:rPr>
      </w:pPr>
      <w:r w:rsidRPr="00FF3966">
        <w:rPr>
          <w:sz w:val="18"/>
        </w:rPr>
        <w:t>“</w:t>
      </w:r>
      <w:r w:rsidRPr="00FF3966">
        <w:rPr>
          <w:sz w:val="18"/>
          <w:u w:val="single"/>
        </w:rPr>
        <w:t>Méthode d’</w:t>
      </w:r>
      <w:r w:rsidRPr="00FF3966">
        <w:rPr>
          <w:spacing w:val="-1"/>
          <w:sz w:val="18"/>
          <w:u w:val="single"/>
        </w:rPr>
        <w:t>o</w:t>
      </w:r>
      <w:r w:rsidRPr="00FF3966">
        <w:rPr>
          <w:sz w:val="18"/>
          <w:u w:val="single"/>
        </w:rPr>
        <w:t>bservation</w:t>
      </w:r>
    </w:p>
    <w:p w:rsidR="00DB225A" w:rsidRPr="00FF3966" w:rsidRDefault="00DB225A" w:rsidP="00DB225A">
      <w:pPr>
        <w:autoSpaceDE w:val="0"/>
        <w:autoSpaceDN w:val="0"/>
        <w:adjustRightInd w:val="0"/>
        <w:spacing w:before="9" w:line="200" w:lineRule="exact"/>
        <w:ind w:left="851" w:right="849"/>
        <w:rPr>
          <w:sz w:val="18"/>
        </w:rPr>
      </w:pPr>
    </w:p>
    <w:p w:rsidR="00DB225A" w:rsidRPr="00FF3966" w:rsidRDefault="00DB225A" w:rsidP="00631EA0">
      <w:pPr>
        <w:autoSpaceDE w:val="0"/>
        <w:autoSpaceDN w:val="0"/>
        <w:adjustRightInd w:val="0"/>
        <w:ind w:left="1418" w:right="849" w:hanging="567"/>
        <w:rPr>
          <w:sz w:val="18"/>
        </w:rPr>
      </w:pPr>
      <w:r w:rsidRPr="00FF3966">
        <w:rPr>
          <w:sz w:val="18"/>
        </w:rPr>
        <w:t xml:space="preserve">“M : </w:t>
      </w:r>
      <w:r w:rsidRPr="00FF3966">
        <w:rPr>
          <w:sz w:val="18"/>
        </w:rPr>
        <w:tab/>
      </w:r>
      <w:r w:rsidRPr="00FF3966">
        <w:rPr>
          <w:snapToGrid w:val="0"/>
          <w:color w:val="000000"/>
          <w:sz w:val="18"/>
        </w:rPr>
        <w:t>à mesurer (observation objective sur une échelle linéaire étalonnée, à l’aide par exemple d’une règle, d’une balance, d’un colorimètre, de dates, de dénombrements</w:t>
      </w:r>
      <w:r w:rsidRPr="00FF3966">
        <w:rPr>
          <w:sz w:val="18"/>
        </w:rPr>
        <w:t>,</w:t>
      </w:r>
      <w:r w:rsidRPr="00FF3966">
        <w:rPr>
          <w:spacing w:val="-6"/>
          <w:sz w:val="18"/>
        </w:rPr>
        <w:t xml:space="preserve"> </w:t>
      </w:r>
      <w:r w:rsidRPr="00FF3966">
        <w:rPr>
          <w:sz w:val="18"/>
        </w:rPr>
        <w:t>etc.);</w:t>
      </w:r>
    </w:p>
    <w:p w:rsidR="00DB225A" w:rsidRPr="00FF3966" w:rsidRDefault="00DB225A" w:rsidP="00631EA0">
      <w:pPr>
        <w:autoSpaceDE w:val="0"/>
        <w:autoSpaceDN w:val="0"/>
        <w:adjustRightInd w:val="0"/>
        <w:spacing w:before="38" w:line="239" w:lineRule="auto"/>
        <w:ind w:left="1418" w:right="849" w:hanging="567"/>
        <w:rPr>
          <w:sz w:val="18"/>
        </w:rPr>
      </w:pPr>
    </w:p>
    <w:p w:rsidR="00DB225A" w:rsidRPr="00FF3966" w:rsidRDefault="00DB225A" w:rsidP="00631EA0">
      <w:pPr>
        <w:autoSpaceDE w:val="0"/>
        <w:autoSpaceDN w:val="0"/>
        <w:adjustRightInd w:val="0"/>
        <w:spacing w:before="38"/>
        <w:ind w:left="1418" w:right="849" w:hanging="567"/>
        <w:rPr>
          <w:sz w:val="18"/>
        </w:rPr>
      </w:pPr>
      <w:r w:rsidRPr="00FF3966">
        <w:rPr>
          <w:sz w:val="18"/>
        </w:rPr>
        <w:t xml:space="preserve">“V : </w:t>
      </w:r>
      <w:r w:rsidRPr="00FF3966">
        <w:rPr>
          <w:sz w:val="18"/>
        </w:rPr>
        <w:tab/>
      </w:r>
      <w:r w:rsidRPr="00FF3966">
        <w:rPr>
          <w:snapToGrid w:val="0"/>
          <w:color w:val="000000"/>
          <w:sz w:val="18"/>
        </w:rPr>
        <w:t>à observer visuellement (comprend des observations pour lesquelles l’expert utilise des références (par exemple, des diagrammes, des variétés indiquées à titre d’exemples, des comparaisons deux à deux) ou des chartes (par exemple, des chartes de couleur).  On entend par observation “visuelle” les observations sensorielles de l’expert et cela inclut donc aussi l’odorat, le goût et le toucher</w:t>
      </w:r>
      <w:r w:rsidRPr="00FF3966">
        <w:rPr>
          <w:sz w:val="18"/>
        </w:rPr>
        <w:t>.</w:t>
      </w:r>
    </w:p>
    <w:p w:rsidR="00DB225A" w:rsidRPr="00FF3966" w:rsidRDefault="00DB225A" w:rsidP="00DB225A">
      <w:pPr>
        <w:ind w:left="851" w:right="849"/>
        <w:rPr>
          <w:sz w:val="18"/>
        </w:rPr>
      </w:pPr>
    </w:p>
    <w:p w:rsidR="00DB225A" w:rsidRPr="00FF3966" w:rsidRDefault="00DB225A" w:rsidP="00DB225A">
      <w:pPr>
        <w:autoSpaceDE w:val="0"/>
        <w:autoSpaceDN w:val="0"/>
        <w:adjustRightInd w:val="0"/>
        <w:spacing w:line="248" w:lineRule="exact"/>
        <w:ind w:left="851" w:right="849"/>
        <w:rPr>
          <w:sz w:val="18"/>
        </w:rPr>
      </w:pPr>
      <w:r w:rsidRPr="00FF3966">
        <w:rPr>
          <w:position w:val="-1"/>
          <w:sz w:val="18"/>
        </w:rPr>
        <w:t>“</w:t>
      </w:r>
      <w:r w:rsidRPr="00FF3966">
        <w:rPr>
          <w:position w:val="-1"/>
          <w:sz w:val="18"/>
          <w:u w:val="single"/>
        </w:rPr>
        <w:t>T</w:t>
      </w:r>
      <w:r w:rsidRPr="00FF3966">
        <w:rPr>
          <w:spacing w:val="2"/>
          <w:position w:val="-1"/>
          <w:sz w:val="18"/>
          <w:u w:val="single"/>
        </w:rPr>
        <w:t>y</w:t>
      </w:r>
      <w:r w:rsidRPr="00FF3966">
        <w:rPr>
          <w:spacing w:val="1"/>
          <w:position w:val="-1"/>
          <w:sz w:val="18"/>
          <w:u w:val="single"/>
        </w:rPr>
        <w:t>p</w:t>
      </w:r>
      <w:r w:rsidRPr="00FF3966">
        <w:rPr>
          <w:position w:val="-1"/>
          <w:sz w:val="18"/>
          <w:u w:val="single"/>
        </w:rPr>
        <w:t>e de notation(s)</w:t>
      </w:r>
    </w:p>
    <w:p w:rsidR="00DB225A" w:rsidRPr="00FF3966" w:rsidRDefault="00DB225A" w:rsidP="00DB225A">
      <w:pPr>
        <w:autoSpaceDE w:val="0"/>
        <w:autoSpaceDN w:val="0"/>
        <w:adjustRightInd w:val="0"/>
        <w:spacing w:before="9" w:line="170" w:lineRule="exact"/>
        <w:ind w:left="851" w:right="849"/>
        <w:rPr>
          <w:sz w:val="18"/>
        </w:rPr>
      </w:pPr>
    </w:p>
    <w:p w:rsidR="00DB225A" w:rsidRPr="00FF3966" w:rsidRDefault="00DB225A" w:rsidP="00631EA0">
      <w:pPr>
        <w:autoSpaceDE w:val="0"/>
        <w:autoSpaceDN w:val="0"/>
        <w:adjustRightInd w:val="0"/>
        <w:spacing w:before="31" w:line="277" w:lineRule="auto"/>
        <w:ind w:left="1418" w:right="849" w:hanging="567"/>
        <w:rPr>
          <w:sz w:val="18"/>
        </w:rPr>
      </w:pPr>
      <w:r w:rsidRPr="00FF3966">
        <w:rPr>
          <w:sz w:val="18"/>
        </w:rPr>
        <w:t xml:space="preserve">“G : </w:t>
      </w:r>
      <w:r w:rsidRPr="00FF3966">
        <w:rPr>
          <w:sz w:val="18"/>
        </w:rPr>
        <w:tab/>
        <w:t xml:space="preserve">notation </w:t>
      </w:r>
      <w:r w:rsidRPr="00FF3966">
        <w:rPr>
          <w:color w:val="000000"/>
          <w:sz w:val="18"/>
        </w:rPr>
        <w:t>globale pour une variété ou pour un ensemble de plantes ou parties de plantes</w:t>
      </w:r>
      <w:r w:rsidRPr="00FF3966">
        <w:rPr>
          <w:sz w:val="18"/>
        </w:rPr>
        <w:t>;</w:t>
      </w:r>
    </w:p>
    <w:p w:rsidR="00DB225A" w:rsidRPr="00FF3966" w:rsidRDefault="00DB225A" w:rsidP="00631EA0">
      <w:pPr>
        <w:autoSpaceDE w:val="0"/>
        <w:autoSpaceDN w:val="0"/>
        <w:adjustRightInd w:val="0"/>
        <w:spacing w:before="31" w:line="277" w:lineRule="auto"/>
        <w:ind w:left="1418" w:right="849" w:hanging="567"/>
        <w:rPr>
          <w:sz w:val="18"/>
        </w:rPr>
      </w:pPr>
      <w:r w:rsidRPr="00FF3966">
        <w:rPr>
          <w:sz w:val="18"/>
        </w:rPr>
        <w:t xml:space="preserve">“S : </w:t>
      </w:r>
      <w:r w:rsidRPr="00FF3966">
        <w:rPr>
          <w:sz w:val="18"/>
        </w:rPr>
        <w:tab/>
        <w:t>notations pour un certain nombre de plantes ou parties de plantes isolées</w:t>
      </w:r>
    </w:p>
    <w:p w:rsidR="00DB225A" w:rsidRPr="00FF3966" w:rsidRDefault="00DB225A" w:rsidP="00DB225A">
      <w:pPr>
        <w:autoSpaceDE w:val="0"/>
        <w:autoSpaceDN w:val="0"/>
        <w:adjustRightInd w:val="0"/>
        <w:spacing w:before="14" w:line="220" w:lineRule="exact"/>
        <w:ind w:left="851" w:right="849"/>
        <w:rPr>
          <w:sz w:val="18"/>
        </w:rPr>
      </w:pPr>
    </w:p>
    <w:p w:rsidR="00DB225A" w:rsidRPr="00FF3966" w:rsidRDefault="00DB225A" w:rsidP="00DB225A">
      <w:pPr>
        <w:autoSpaceDE w:val="0"/>
        <w:autoSpaceDN w:val="0"/>
        <w:adjustRightInd w:val="0"/>
        <w:ind w:left="851" w:right="849"/>
        <w:rPr>
          <w:sz w:val="18"/>
        </w:rPr>
      </w:pPr>
      <w:r w:rsidRPr="00FF3966">
        <w:rPr>
          <w:sz w:val="18"/>
        </w:rPr>
        <w:t>“</w:t>
      </w:r>
      <w:r w:rsidRPr="00FF3966">
        <w:rPr>
          <w:color w:val="000000"/>
          <w:sz w:val="18"/>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dans le cadre d’une analyse plante par plante par variété, et il n’est pas possible, ni nécessaire de recourir à des méthodes statistiques pour évaluer la distinction</w:t>
      </w:r>
      <w:r w:rsidRPr="00FF3966">
        <w:rPr>
          <w:sz w:val="18"/>
        </w:rPr>
        <w:t>.</w:t>
      </w:r>
    </w:p>
    <w:p w:rsidR="00DB225A" w:rsidRPr="00FF3966" w:rsidRDefault="00DB225A" w:rsidP="00DB225A">
      <w:pPr>
        <w:autoSpaceDE w:val="0"/>
        <w:autoSpaceDN w:val="0"/>
        <w:adjustRightInd w:val="0"/>
        <w:ind w:left="851" w:right="849"/>
        <w:rPr>
          <w:sz w:val="18"/>
        </w:rPr>
      </w:pPr>
    </w:p>
    <w:p w:rsidR="00DB225A" w:rsidRPr="00FF3966" w:rsidRDefault="00DB225A" w:rsidP="00DB225A">
      <w:pPr>
        <w:autoSpaceDE w:val="0"/>
        <w:autoSpaceDN w:val="0"/>
        <w:adjustRightInd w:val="0"/>
        <w:ind w:left="851" w:right="849"/>
        <w:rPr>
          <w:sz w:val="18"/>
        </w:rPr>
      </w:pPr>
      <w:r w:rsidRPr="00FF3966">
        <w:rPr>
          <w:bCs/>
          <w:sz w:val="18"/>
        </w:rPr>
        <w:t>“4.5</w:t>
      </w:r>
      <w:r w:rsidRPr="00FF3966">
        <w:rPr>
          <w:bCs/>
          <w:sz w:val="18"/>
        </w:rPr>
        <w:tab/>
        <w:t>Résumé</w:t>
      </w:r>
    </w:p>
    <w:p w:rsidR="00DB225A" w:rsidRPr="00FF3966" w:rsidRDefault="00DB225A" w:rsidP="00DB225A">
      <w:pPr>
        <w:autoSpaceDE w:val="0"/>
        <w:autoSpaceDN w:val="0"/>
        <w:adjustRightInd w:val="0"/>
        <w:spacing w:before="19" w:line="220" w:lineRule="exact"/>
        <w:ind w:left="851" w:right="849"/>
        <w:rPr>
          <w:sz w:val="18"/>
        </w:rPr>
      </w:pPr>
    </w:p>
    <w:p w:rsidR="00DB225A" w:rsidRPr="00FF3966" w:rsidRDefault="00DB225A" w:rsidP="00DB225A">
      <w:pPr>
        <w:autoSpaceDE w:val="0"/>
        <w:autoSpaceDN w:val="0"/>
        <w:adjustRightInd w:val="0"/>
        <w:ind w:left="851" w:right="849"/>
        <w:rPr>
          <w:sz w:val="18"/>
        </w:rPr>
      </w:pPr>
      <w:r w:rsidRPr="00FF3966">
        <w:rPr>
          <w:sz w:val="18"/>
        </w:rPr>
        <w:t>“</w:t>
      </w:r>
      <w:r w:rsidRPr="00FF3966">
        <w:rPr>
          <w:rFonts w:eastAsia="Batang"/>
          <w:sz w:val="18"/>
          <w:lang w:eastAsia="ko-KR"/>
        </w:rPr>
        <w:t>Le tableau ci</w:t>
      </w:r>
      <w:r w:rsidRPr="00FF3966">
        <w:rPr>
          <w:rFonts w:eastAsia="Batang"/>
          <w:sz w:val="18"/>
          <w:lang w:eastAsia="ko-KR"/>
        </w:rPr>
        <w:noBreakHyphen/>
        <w:t>dessous résume la méthode d’observation commune et le type de notation aux fins de l’évaluation de la distinction, quoique certaines exceptions puissent exister </w:t>
      </w:r>
      <w:r w:rsidRPr="00FF3966">
        <w:rPr>
          <w:sz w:val="18"/>
        </w:rPr>
        <w:t>:</w:t>
      </w:r>
    </w:p>
    <w:p w:rsidR="00DB225A" w:rsidRPr="00FF3966" w:rsidRDefault="00DB225A" w:rsidP="00DB225A">
      <w:pPr>
        <w:autoSpaceDE w:val="0"/>
        <w:autoSpaceDN w:val="0"/>
        <w:adjustRightInd w:val="0"/>
        <w:ind w:left="851" w:right="849"/>
        <w:rPr>
          <w:sz w:val="16"/>
        </w:rPr>
      </w:pPr>
    </w:p>
    <w:tbl>
      <w:tblPr>
        <w:tblW w:w="0" w:type="auto"/>
        <w:tblInd w:w="998" w:type="dxa"/>
        <w:tblLayout w:type="fixed"/>
        <w:tblCellMar>
          <w:left w:w="0" w:type="dxa"/>
          <w:right w:w="0" w:type="dxa"/>
        </w:tblCellMar>
        <w:tblLook w:val="0000" w:firstRow="0" w:lastRow="0" w:firstColumn="0" w:lastColumn="0" w:noHBand="0" w:noVBand="0"/>
      </w:tblPr>
      <w:tblGrid>
        <w:gridCol w:w="2662"/>
        <w:gridCol w:w="1591"/>
        <w:gridCol w:w="1843"/>
        <w:gridCol w:w="1559"/>
      </w:tblGrid>
      <w:tr w:rsidR="00DB225A" w:rsidRPr="00AF68DB" w:rsidTr="00FF3966">
        <w:trPr>
          <w:cantSplit/>
        </w:trPr>
        <w:tc>
          <w:tcPr>
            <w:tcW w:w="2662"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keepNext/>
              <w:autoSpaceDE w:val="0"/>
              <w:autoSpaceDN w:val="0"/>
              <w:adjustRightInd w:val="0"/>
              <w:spacing w:before="60" w:after="60"/>
              <w:ind w:left="99"/>
              <w:rPr>
                <w:sz w:val="16"/>
                <w:szCs w:val="16"/>
              </w:rPr>
            </w:pPr>
          </w:p>
        </w:tc>
        <w:tc>
          <w:tcPr>
            <w:tcW w:w="4993" w:type="dxa"/>
            <w:gridSpan w:val="3"/>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keepNext/>
              <w:autoSpaceDE w:val="0"/>
              <w:autoSpaceDN w:val="0"/>
              <w:adjustRightInd w:val="0"/>
              <w:spacing w:before="60" w:after="60"/>
              <w:jc w:val="center"/>
              <w:rPr>
                <w:sz w:val="16"/>
                <w:szCs w:val="16"/>
              </w:rPr>
            </w:pPr>
            <w:r w:rsidRPr="00FF3966">
              <w:rPr>
                <w:sz w:val="16"/>
                <w:szCs w:val="16"/>
              </w:rPr>
              <w:t>Type d’expression du caractère</w:t>
            </w:r>
          </w:p>
        </w:tc>
      </w:tr>
      <w:tr w:rsidR="00DB225A" w:rsidRPr="00AF68DB" w:rsidTr="00FF3966">
        <w:trPr>
          <w:cantSplit/>
        </w:trPr>
        <w:tc>
          <w:tcPr>
            <w:tcW w:w="2662"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keepNext/>
              <w:autoSpaceDE w:val="0"/>
              <w:autoSpaceDN w:val="0"/>
              <w:adjustRightInd w:val="0"/>
              <w:spacing w:before="60" w:after="60"/>
              <w:ind w:left="99"/>
              <w:jc w:val="left"/>
              <w:rPr>
                <w:sz w:val="16"/>
                <w:szCs w:val="16"/>
              </w:rPr>
            </w:pPr>
            <w:r w:rsidRPr="00FF3966">
              <w:rPr>
                <w:color w:val="000000"/>
                <w:sz w:val="16"/>
                <w:szCs w:val="16"/>
              </w:rPr>
              <w:t>Méthode de reproduction ou de multiplication de la variété</w:t>
            </w:r>
            <w:r w:rsidRPr="00FF3966">
              <w:rPr>
                <w:sz w:val="16"/>
                <w:szCs w:val="16"/>
              </w:rPr>
              <w:t xml:space="preserve"> </w:t>
            </w:r>
          </w:p>
        </w:tc>
        <w:tc>
          <w:tcPr>
            <w:tcW w:w="1591"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keepNext/>
              <w:autoSpaceDE w:val="0"/>
              <w:autoSpaceDN w:val="0"/>
              <w:adjustRightInd w:val="0"/>
              <w:spacing w:before="60" w:after="60"/>
              <w:jc w:val="center"/>
              <w:rPr>
                <w:sz w:val="16"/>
                <w:szCs w:val="16"/>
              </w:rPr>
            </w:pPr>
            <w:r w:rsidRPr="00FF3966">
              <w:rPr>
                <w:sz w:val="16"/>
                <w:szCs w:val="16"/>
              </w:rPr>
              <w:t>QL</w:t>
            </w:r>
          </w:p>
        </w:tc>
        <w:tc>
          <w:tcPr>
            <w:tcW w:w="1843"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keepNext/>
              <w:autoSpaceDE w:val="0"/>
              <w:autoSpaceDN w:val="0"/>
              <w:adjustRightInd w:val="0"/>
              <w:spacing w:before="60" w:after="60"/>
              <w:jc w:val="center"/>
              <w:rPr>
                <w:sz w:val="16"/>
                <w:szCs w:val="16"/>
              </w:rPr>
            </w:pPr>
            <w:r w:rsidRPr="00FF3966">
              <w:rPr>
                <w:sz w:val="16"/>
                <w:szCs w:val="16"/>
              </w:rPr>
              <w:t>PQ</w:t>
            </w:r>
          </w:p>
        </w:tc>
        <w:tc>
          <w:tcPr>
            <w:tcW w:w="1559"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keepNext/>
              <w:autoSpaceDE w:val="0"/>
              <w:autoSpaceDN w:val="0"/>
              <w:adjustRightInd w:val="0"/>
              <w:spacing w:before="60" w:after="60"/>
              <w:jc w:val="center"/>
              <w:rPr>
                <w:sz w:val="16"/>
                <w:szCs w:val="16"/>
              </w:rPr>
            </w:pPr>
            <w:r w:rsidRPr="00FF3966">
              <w:rPr>
                <w:sz w:val="16"/>
                <w:szCs w:val="16"/>
              </w:rPr>
              <w:t>QN</w:t>
            </w:r>
          </w:p>
        </w:tc>
      </w:tr>
      <w:tr w:rsidR="00DB225A" w:rsidRPr="00AF68DB" w:rsidTr="00FF3966">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DB225A" w:rsidRPr="00FF3966" w:rsidRDefault="00DB225A" w:rsidP="00FF3966">
            <w:pPr>
              <w:autoSpaceDE w:val="0"/>
              <w:autoSpaceDN w:val="0"/>
              <w:adjustRightInd w:val="0"/>
              <w:spacing w:before="60" w:after="60"/>
              <w:ind w:left="99"/>
              <w:jc w:val="left"/>
              <w:rPr>
                <w:sz w:val="16"/>
                <w:szCs w:val="16"/>
              </w:rPr>
            </w:pPr>
            <w:r w:rsidRPr="00FF3966">
              <w:rPr>
                <w:color w:val="000000"/>
                <w:sz w:val="16"/>
                <w:szCs w:val="16"/>
              </w:rPr>
              <w:t>Variété à multiplication végétative</w:t>
            </w:r>
          </w:p>
        </w:tc>
        <w:tc>
          <w:tcPr>
            <w:tcW w:w="1591"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autoSpaceDE w:val="0"/>
              <w:autoSpaceDN w:val="0"/>
              <w:adjustRightInd w:val="0"/>
              <w:spacing w:before="60" w:after="60"/>
              <w:jc w:val="center"/>
              <w:rPr>
                <w:sz w:val="16"/>
                <w:szCs w:val="16"/>
              </w:rPr>
            </w:pPr>
            <w:r w:rsidRPr="00FF3966">
              <w:rPr>
                <w:sz w:val="16"/>
                <w:szCs w:val="16"/>
              </w:rPr>
              <w:t>VG</w:t>
            </w:r>
          </w:p>
        </w:tc>
        <w:tc>
          <w:tcPr>
            <w:tcW w:w="1843"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autoSpaceDE w:val="0"/>
              <w:autoSpaceDN w:val="0"/>
              <w:adjustRightInd w:val="0"/>
              <w:spacing w:before="60" w:after="60"/>
              <w:jc w:val="center"/>
              <w:rPr>
                <w:sz w:val="16"/>
                <w:szCs w:val="16"/>
              </w:rPr>
            </w:pPr>
            <w:r w:rsidRPr="00FF3966">
              <w:rPr>
                <w:sz w:val="16"/>
                <w:szCs w:val="16"/>
              </w:rPr>
              <w:t>VG</w:t>
            </w:r>
          </w:p>
        </w:tc>
        <w:tc>
          <w:tcPr>
            <w:tcW w:w="1559"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autoSpaceDE w:val="0"/>
              <w:autoSpaceDN w:val="0"/>
              <w:adjustRightInd w:val="0"/>
              <w:spacing w:before="60" w:after="60"/>
              <w:jc w:val="center"/>
              <w:rPr>
                <w:sz w:val="16"/>
                <w:szCs w:val="16"/>
              </w:rPr>
            </w:pPr>
            <w:r w:rsidRPr="00FF3966">
              <w:rPr>
                <w:sz w:val="16"/>
                <w:szCs w:val="16"/>
              </w:rPr>
              <w:t>VG/MG/MS</w:t>
            </w:r>
          </w:p>
        </w:tc>
      </w:tr>
      <w:tr w:rsidR="00DB225A" w:rsidRPr="00AF68DB" w:rsidTr="00FF3966">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DB225A" w:rsidRPr="00FF3966" w:rsidRDefault="00DB225A" w:rsidP="00FF3966">
            <w:pPr>
              <w:autoSpaceDE w:val="0"/>
              <w:autoSpaceDN w:val="0"/>
              <w:adjustRightInd w:val="0"/>
              <w:spacing w:before="60" w:after="60"/>
              <w:ind w:left="99"/>
              <w:jc w:val="left"/>
              <w:rPr>
                <w:sz w:val="16"/>
                <w:szCs w:val="16"/>
              </w:rPr>
            </w:pPr>
            <w:r w:rsidRPr="00FF3966">
              <w:rPr>
                <w:color w:val="000000"/>
                <w:sz w:val="16"/>
                <w:szCs w:val="16"/>
              </w:rPr>
              <w:t>Variété autogame</w:t>
            </w:r>
          </w:p>
        </w:tc>
        <w:tc>
          <w:tcPr>
            <w:tcW w:w="1591"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autoSpaceDE w:val="0"/>
              <w:autoSpaceDN w:val="0"/>
              <w:adjustRightInd w:val="0"/>
              <w:spacing w:before="60" w:after="60"/>
              <w:jc w:val="center"/>
              <w:rPr>
                <w:sz w:val="16"/>
                <w:szCs w:val="16"/>
              </w:rPr>
            </w:pPr>
            <w:r w:rsidRPr="00FF3966">
              <w:rPr>
                <w:sz w:val="16"/>
                <w:szCs w:val="16"/>
              </w:rPr>
              <w:t>VG</w:t>
            </w:r>
          </w:p>
        </w:tc>
        <w:tc>
          <w:tcPr>
            <w:tcW w:w="1843"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autoSpaceDE w:val="0"/>
              <w:autoSpaceDN w:val="0"/>
              <w:adjustRightInd w:val="0"/>
              <w:spacing w:before="60" w:after="60"/>
              <w:jc w:val="center"/>
              <w:rPr>
                <w:sz w:val="16"/>
                <w:szCs w:val="16"/>
              </w:rPr>
            </w:pPr>
            <w:r w:rsidRPr="00FF3966">
              <w:rPr>
                <w:sz w:val="16"/>
                <w:szCs w:val="16"/>
              </w:rPr>
              <w:t>VG</w:t>
            </w:r>
          </w:p>
        </w:tc>
        <w:tc>
          <w:tcPr>
            <w:tcW w:w="1559"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autoSpaceDE w:val="0"/>
              <w:autoSpaceDN w:val="0"/>
              <w:adjustRightInd w:val="0"/>
              <w:spacing w:before="60" w:after="60"/>
              <w:jc w:val="center"/>
              <w:rPr>
                <w:sz w:val="16"/>
                <w:szCs w:val="16"/>
              </w:rPr>
            </w:pPr>
            <w:r w:rsidRPr="00FF3966">
              <w:rPr>
                <w:sz w:val="16"/>
                <w:szCs w:val="16"/>
              </w:rPr>
              <w:t>VG/MG/MS</w:t>
            </w:r>
          </w:p>
        </w:tc>
      </w:tr>
      <w:tr w:rsidR="00DB225A" w:rsidRPr="00AF68DB" w:rsidTr="00FF3966">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DB225A" w:rsidRPr="00FF3966" w:rsidRDefault="00DB225A" w:rsidP="00FF3966">
            <w:pPr>
              <w:autoSpaceDE w:val="0"/>
              <w:autoSpaceDN w:val="0"/>
              <w:adjustRightInd w:val="0"/>
              <w:spacing w:before="60" w:after="60"/>
              <w:ind w:left="99"/>
              <w:jc w:val="left"/>
              <w:rPr>
                <w:sz w:val="16"/>
                <w:szCs w:val="16"/>
              </w:rPr>
            </w:pPr>
            <w:r w:rsidRPr="00FF3966">
              <w:rPr>
                <w:color w:val="000000"/>
                <w:sz w:val="16"/>
                <w:szCs w:val="16"/>
              </w:rPr>
              <w:t>Variété allogame</w:t>
            </w:r>
          </w:p>
        </w:tc>
        <w:tc>
          <w:tcPr>
            <w:tcW w:w="1591"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autoSpaceDE w:val="0"/>
              <w:autoSpaceDN w:val="0"/>
              <w:adjustRightInd w:val="0"/>
              <w:spacing w:before="60" w:after="60"/>
              <w:jc w:val="center"/>
              <w:rPr>
                <w:sz w:val="16"/>
                <w:szCs w:val="16"/>
              </w:rPr>
            </w:pPr>
            <w:r w:rsidRPr="00FF3966">
              <w:rPr>
                <w:sz w:val="16"/>
                <w:szCs w:val="16"/>
              </w:rPr>
              <w:t>VG/(VS*)</w:t>
            </w:r>
          </w:p>
        </w:tc>
        <w:tc>
          <w:tcPr>
            <w:tcW w:w="1843"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autoSpaceDE w:val="0"/>
              <w:autoSpaceDN w:val="0"/>
              <w:adjustRightInd w:val="0"/>
              <w:spacing w:before="60" w:after="60"/>
              <w:jc w:val="center"/>
              <w:rPr>
                <w:sz w:val="16"/>
                <w:szCs w:val="16"/>
              </w:rPr>
            </w:pPr>
            <w:r w:rsidRPr="00FF3966">
              <w:rPr>
                <w:sz w:val="16"/>
                <w:szCs w:val="16"/>
              </w:rPr>
              <w:t>VG/(VS*)</w:t>
            </w:r>
          </w:p>
        </w:tc>
        <w:tc>
          <w:tcPr>
            <w:tcW w:w="1559"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autoSpaceDE w:val="0"/>
              <w:autoSpaceDN w:val="0"/>
              <w:adjustRightInd w:val="0"/>
              <w:spacing w:before="60" w:after="60"/>
              <w:jc w:val="center"/>
              <w:rPr>
                <w:sz w:val="16"/>
                <w:szCs w:val="16"/>
              </w:rPr>
            </w:pPr>
            <w:r w:rsidRPr="00FF3966">
              <w:rPr>
                <w:sz w:val="16"/>
                <w:szCs w:val="16"/>
              </w:rPr>
              <w:t>VS/VG/MS/MG</w:t>
            </w:r>
          </w:p>
        </w:tc>
      </w:tr>
      <w:tr w:rsidR="00DB225A" w:rsidRPr="00AF68DB" w:rsidTr="00FF3966">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DB225A" w:rsidRPr="00FF3966" w:rsidRDefault="00DB225A" w:rsidP="00FF3966">
            <w:pPr>
              <w:autoSpaceDE w:val="0"/>
              <w:autoSpaceDN w:val="0"/>
              <w:adjustRightInd w:val="0"/>
              <w:spacing w:before="60" w:after="60"/>
              <w:ind w:left="99"/>
              <w:jc w:val="left"/>
              <w:rPr>
                <w:sz w:val="16"/>
                <w:szCs w:val="16"/>
              </w:rPr>
            </w:pPr>
            <w:r w:rsidRPr="00FF3966">
              <w:rPr>
                <w:color w:val="000000"/>
                <w:sz w:val="16"/>
                <w:szCs w:val="16"/>
              </w:rPr>
              <w:t>Variété hybride</w:t>
            </w:r>
          </w:p>
        </w:tc>
        <w:tc>
          <w:tcPr>
            <w:tcW w:w="1591"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autoSpaceDE w:val="0"/>
              <w:autoSpaceDN w:val="0"/>
              <w:adjustRightInd w:val="0"/>
              <w:spacing w:before="60" w:after="60"/>
              <w:jc w:val="center"/>
              <w:rPr>
                <w:sz w:val="16"/>
                <w:szCs w:val="16"/>
              </w:rPr>
            </w:pPr>
            <w:r w:rsidRPr="00FF3966">
              <w:rPr>
                <w:sz w:val="16"/>
                <w:szCs w:val="16"/>
              </w:rPr>
              <w:t>VG/(VS*)</w:t>
            </w:r>
          </w:p>
        </w:tc>
        <w:tc>
          <w:tcPr>
            <w:tcW w:w="1843"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autoSpaceDE w:val="0"/>
              <w:autoSpaceDN w:val="0"/>
              <w:adjustRightInd w:val="0"/>
              <w:spacing w:before="60" w:after="60"/>
              <w:jc w:val="center"/>
              <w:rPr>
                <w:sz w:val="16"/>
                <w:szCs w:val="16"/>
              </w:rPr>
            </w:pPr>
            <w:r w:rsidRPr="00FF3966">
              <w:rPr>
                <w:sz w:val="16"/>
                <w:szCs w:val="16"/>
              </w:rPr>
              <w:t>VG/(VS*)</w:t>
            </w:r>
          </w:p>
        </w:tc>
        <w:tc>
          <w:tcPr>
            <w:tcW w:w="1559" w:type="dxa"/>
            <w:tcBorders>
              <w:top w:val="single" w:sz="4" w:space="0" w:color="000000"/>
              <w:left w:val="single" w:sz="4" w:space="0" w:color="000000"/>
              <w:bottom w:val="single" w:sz="4" w:space="0" w:color="000000"/>
              <w:right w:val="single" w:sz="4" w:space="0" w:color="000000"/>
            </w:tcBorders>
          </w:tcPr>
          <w:p w:rsidR="00DB225A" w:rsidRPr="00FF3966" w:rsidRDefault="00DB225A" w:rsidP="00FF3966">
            <w:pPr>
              <w:autoSpaceDE w:val="0"/>
              <w:autoSpaceDN w:val="0"/>
              <w:adjustRightInd w:val="0"/>
              <w:spacing w:before="60" w:after="60"/>
              <w:jc w:val="center"/>
              <w:rPr>
                <w:sz w:val="16"/>
                <w:szCs w:val="16"/>
              </w:rPr>
            </w:pPr>
            <w:r w:rsidRPr="00FF3966">
              <w:rPr>
                <w:sz w:val="16"/>
                <w:szCs w:val="16"/>
              </w:rPr>
              <w:t>**</w:t>
            </w:r>
          </w:p>
        </w:tc>
      </w:tr>
    </w:tbl>
    <w:p w:rsidR="00DB225A" w:rsidRPr="00FF3966" w:rsidRDefault="00DB225A" w:rsidP="00FF3966">
      <w:pPr>
        <w:autoSpaceDE w:val="0"/>
        <w:autoSpaceDN w:val="0"/>
        <w:adjustRightInd w:val="0"/>
        <w:spacing w:before="10" w:line="200" w:lineRule="exact"/>
        <w:ind w:left="993" w:right="849"/>
        <w:rPr>
          <w:sz w:val="16"/>
        </w:rPr>
      </w:pPr>
    </w:p>
    <w:p w:rsidR="00DB225A" w:rsidRPr="00FF3966" w:rsidRDefault="00DB225A" w:rsidP="00FF3966">
      <w:pPr>
        <w:autoSpaceDE w:val="0"/>
        <w:autoSpaceDN w:val="0"/>
        <w:adjustRightInd w:val="0"/>
        <w:ind w:left="1418" w:right="849" w:hanging="425"/>
        <w:rPr>
          <w:sz w:val="16"/>
        </w:rPr>
      </w:pPr>
      <w:r w:rsidRPr="00FF3966">
        <w:rPr>
          <w:sz w:val="16"/>
        </w:rPr>
        <w:t>*</w:t>
      </w:r>
      <w:r w:rsidRPr="00FF3966">
        <w:rPr>
          <w:sz w:val="16"/>
        </w:rPr>
        <w:tab/>
      </w:r>
      <w:r w:rsidRPr="00FF3966">
        <w:rPr>
          <w:color w:val="000000"/>
          <w:sz w:val="16"/>
        </w:rPr>
        <w:t>Les observations effectuées sur des plantes isolées ont seulement besoin d’être notées lorsqu’une disjonction de caractère existe</w:t>
      </w:r>
      <w:r w:rsidRPr="00FF3966">
        <w:rPr>
          <w:sz w:val="16"/>
        </w:rPr>
        <w:t>.</w:t>
      </w:r>
    </w:p>
    <w:p w:rsidR="00DB225A" w:rsidRPr="00FF3966" w:rsidRDefault="00DB225A" w:rsidP="00FF3966">
      <w:pPr>
        <w:autoSpaceDE w:val="0"/>
        <w:autoSpaceDN w:val="0"/>
        <w:adjustRightInd w:val="0"/>
        <w:ind w:left="1418" w:right="849" w:hanging="425"/>
        <w:rPr>
          <w:sz w:val="16"/>
        </w:rPr>
      </w:pPr>
      <w:r w:rsidRPr="00FF3966">
        <w:rPr>
          <w:sz w:val="16"/>
        </w:rPr>
        <w:t>**</w:t>
      </w:r>
      <w:r w:rsidRPr="00FF3966">
        <w:rPr>
          <w:sz w:val="16"/>
        </w:rPr>
        <w:tab/>
      </w:r>
      <w:r w:rsidRPr="00FF3966">
        <w:rPr>
          <w:color w:val="000000"/>
          <w:sz w:val="16"/>
        </w:rPr>
        <w:t>À considérer selon le type d’hybride</w:t>
      </w:r>
      <w:r w:rsidRPr="00FF3966">
        <w:rPr>
          <w:sz w:val="16"/>
        </w:rPr>
        <w:t>”.</w:t>
      </w:r>
    </w:p>
    <w:p w:rsidR="00DB225A" w:rsidRDefault="00DB225A" w:rsidP="00FF3966"/>
    <w:p w:rsidR="00B25F4B" w:rsidRPr="00AF68DB" w:rsidRDefault="00B25F4B" w:rsidP="00FF3966"/>
    <w:p w:rsidR="00DB225A" w:rsidRPr="00AF68DB" w:rsidRDefault="00DB225A" w:rsidP="00B25F4B">
      <w:pPr>
        <w:pStyle w:val="Heading3"/>
      </w:pPr>
      <w:bookmarkStart w:id="82" w:name="_Toc399419999"/>
      <w:r w:rsidRPr="00AF68DB">
        <w:t>2.2</w:t>
      </w:r>
      <w:r w:rsidRPr="00AF68DB">
        <w:tab/>
        <w:t>Types d’expression des caractères</w:t>
      </w:r>
      <w:bookmarkEnd w:id="82"/>
    </w:p>
    <w:p w:rsidR="00DB225A" w:rsidRPr="00AF68DB" w:rsidRDefault="00DB225A" w:rsidP="00FF3966">
      <w:r w:rsidRPr="00AF68DB">
        <w:t>2.2.1</w:t>
      </w:r>
      <w:r w:rsidRPr="00AF68DB">
        <w:tab/>
        <w:t>Les caractères peuvent être classés en fonction de leurs types d’expression.  Les types d’expression des caractères ci</w:t>
      </w:r>
      <w:r w:rsidRPr="00AF68DB">
        <w:noBreakHyphen/>
        <w:t>après sont définis dans l’Introduction générale à l’examen de la distinction, de l’homogénéité et de la stabilité et à l’harmonisation des descriptions des obtentions végétales (chapitre 4.4 du document TG/1/3 “Introduction générale”) :</w:t>
      </w:r>
    </w:p>
    <w:p w:rsidR="00DB225A" w:rsidRPr="003F1E0E" w:rsidRDefault="00DB225A" w:rsidP="00FF3966"/>
    <w:p w:rsidR="00DB225A" w:rsidRPr="00104335" w:rsidRDefault="00DB225A" w:rsidP="00FF3966">
      <w:r w:rsidRPr="00AF68DB">
        <w:t>2.2.2</w:t>
      </w:r>
      <w:r w:rsidRPr="00AF68DB">
        <w:tab/>
        <w:t>Les “</w:t>
      </w:r>
      <w:r w:rsidRPr="00AF68DB">
        <w:rPr>
          <w:u w:val="single"/>
        </w:rPr>
        <w:t>caractères qualitatifs</w:t>
      </w:r>
      <w:r w:rsidRPr="00AF68DB">
        <w:t>” (QL) sont ceux dont les niveaux d’expression sont discontinus (par exemple</w:t>
      </w:r>
      <w:r w:rsidRPr="003107EA">
        <w:t>, sexe de la plante : dioïque femelle (1), dioïque mâle (2), monoïque unisexuée (3), monoïque hermaphrodite (4)).  Ces niveaux d’expression sont explicites et suffisamment significatifs en soi.  Tous les niveaux d’expression sont nécessaires pour décrire le caractère dans sa diversité et chaque forme d’expression peut être décrite par un seul niveau.  L</w:t>
      </w:r>
      <w:r w:rsidRPr="00A95FFE">
        <w:t>’ordre des niveaux d’expression est sans importance.  Normalement, ces caractères ne sont pas influencés par le milieu.</w:t>
      </w:r>
    </w:p>
    <w:p w:rsidR="00DB225A" w:rsidRPr="003A3C4F" w:rsidRDefault="00DB225A" w:rsidP="00FF3966"/>
    <w:p w:rsidR="00DB225A" w:rsidRPr="003107EA" w:rsidRDefault="00DB225A" w:rsidP="00FF3966">
      <w:r w:rsidRPr="00853EF9">
        <w:t>2.2.3</w:t>
      </w:r>
      <w:r w:rsidRPr="00853EF9">
        <w:tab/>
        <w:t>Les “</w:t>
      </w:r>
      <w:r w:rsidRPr="00853EF9">
        <w:rPr>
          <w:u w:val="single"/>
        </w:rPr>
        <w:t>caractères quantitatifs</w:t>
      </w:r>
      <w:r w:rsidRPr="00853EF9">
        <w:t>” (QN) sont ceux dont l</w:t>
      </w:r>
      <w:r w:rsidRPr="00AF68DB">
        <w:t xml:space="preserve">’expression couvre toute l’amplitude de la variation, d’une extrémité à l’autre.  L’expression peut être notée sur une échelle d’une dimension linéaire, continue ou discrète.  La gamme d’expression est divisée en un certain nombre de niveaux aux fins de la description (par exemple longueur de la tige : très courte (1), courte (3), moyenne (5), longue (7), très longue (9)).  Cette division est opérée de telle sorte que, dans la mesure du possible, les niveaux d’expression soient également répartis le long de l’échelle.  Les principes directeurs d’examen ne précisent pas la différence requise pour établir la distinction.  Les niveaux d’expression doivent toutefois être </w:t>
      </w:r>
      <w:r>
        <w:t xml:space="preserve"> discriminants</w:t>
      </w:r>
      <w:r w:rsidRPr="003107EA">
        <w:t xml:space="preserve"> pour l’examen DHS.</w:t>
      </w:r>
    </w:p>
    <w:p w:rsidR="00DB225A" w:rsidRPr="003107EA" w:rsidRDefault="00DB225A" w:rsidP="00FF3966"/>
    <w:p w:rsidR="00DB225A" w:rsidRPr="00AF68DB" w:rsidRDefault="00DB225A" w:rsidP="00FF3966">
      <w:r w:rsidRPr="00A95FFE">
        <w:t>2.2.4</w:t>
      </w:r>
      <w:r w:rsidRPr="00A95FFE">
        <w:tab/>
        <w:t>Les “</w:t>
      </w:r>
      <w:r w:rsidRPr="00A95FFE">
        <w:rPr>
          <w:u w:val="single"/>
        </w:rPr>
        <w:t>caractères pseudo</w:t>
      </w:r>
      <w:r w:rsidRPr="00A95FFE">
        <w:rPr>
          <w:u w:val="single"/>
        </w:rPr>
        <w:noBreakHyphen/>
        <w:t>qualitatifs</w:t>
      </w:r>
      <w:r w:rsidRPr="00A95FFE">
        <w:t xml:space="preserve">” (PQ) sont des caractères dont la gamme d’expression est au moins en partie continue, </w:t>
      </w:r>
      <w:r w:rsidRPr="003A3C4F">
        <w:t>pluridimensionnelle (par exemple, la forme : ovale (1), elliptique (2), circulaire (3), obovale (4)),</w:t>
      </w:r>
      <w:r w:rsidRPr="00853EF9">
        <w:t xml:space="preserve"> et ne peut être correctement décrite en définissant simplement les deux extrêmes d’une gamme linéaire.  De même que dans le cas des caractères qualitatifs (discontinus) – d’</w:t>
      </w:r>
      <w:r w:rsidRPr="00AF68DB">
        <w:t>où le terme “pseudo</w:t>
      </w:r>
      <w:r w:rsidRPr="00AF68DB">
        <w:noBreakHyphen/>
        <w:t>qualitatifs” – chaque niveau d’expression doit être identifié pour décrire correctement le caractère dans sa diversité.</w:t>
      </w:r>
    </w:p>
    <w:p w:rsidR="00DB225A" w:rsidRPr="00AF68DB" w:rsidRDefault="00DB225A" w:rsidP="00FF3966"/>
    <w:p w:rsidR="00DB225A" w:rsidRPr="00AF68DB" w:rsidRDefault="00DB225A" w:rsidP="00FF3966"/>
    <w:p w:rsidR="00DB225A" w:rsidRPr="00AF68DB" w:rsidRDefault="00DB225A" w:rsidP="00B25F4B">
      <w:pPr>
        <w:pStyle w:val="Heading3"/>
      </w:pPr>
      <w:bookmarkStart w:id="83" w:name="_Toc399420000"/>
      <w:r w:rsidRPr="00AF68DB">
        <w:t xml:space="preserve">2.3 </w:t>
      </w:r>
      <w:r w:rsidRPr="00AF68DB">
        <w:tab/>
        <w:t>Types d’échelles de données</w:t>
      </w:r>
      <w:bookmarkEnd w:id="83"/>
    </w:p>
    <w:p w:rsidR="00DB225A" w:rsidRPr="00AF68DB" w:rsidRDefault="00DB225A" w:rsidP="00FF3966">
      <w:r w:rsidRPr="00AF68DB">
        <w:t>La possibilité d’utiliser des procédures spécifiques aux fins de l’examen de la distinction, de l’homogénéité et de la stabilité dépend du niveau d’échelle des données qui sont enregistrées pour un caractère.  Ce niveau d’échelle des données dépend du type d’expression du caractère et de la manière dont l’expression est notée.  Le type d’échelle peut être nominal, ordinal, d’intervalle ou de rapport.</w:t>
      </w:r>
    </w:p>
    <w:p w:rsidR="00DB225A" w:rsidRPr="00AF68DB" w:rsidRDefault="00DB225A" w:rsidP="00FF3966"/>
    <w:p w:rsidR="00DB225A" w:rsidRPr="00AF68DB" w:rsidRDefault="00DB225A" w:rsidP="00371B70">
      <w:pPr>
        <w:pStyle w:val="Heading4"/>
      </w:pPr>
      <w:bookmarkStart w:id="84" w:name="_Toc399420001"/>
      <w:r w:rsidRPr="00F409A1">
        <w:t>2.3.</w:t>
      </w:r>
      <w:r w:rsidR="00B25F4B" w:rsidRPr="00F409A1">
        <w:t>1</w:t>
      </w:r>
      <w:r w:rsidRPr="00F409A1">
        <w:tab/>
        <w:t>Données qualitatives</w:t>
      </w:r>
      <w:bookmarkEnd w:id="84"/>
    </w:p>
    <w:p w:rsidR="00DB225A" w:rsidRPr="00A95FFE" w:rsidRDefault="00DB225A" w:rsidP="00FF3966">
      <w:r w:rsidRPr="00AF68DB">
        <w:t>2.3.</w:t>
      </w:r>
      <w:r w:rsidR="00B25F4B">
        <w:t>1</w:t>
      </w:r>
      <w:r w:rsidRPr="00AF68DB">
        <w:t>.1</w:t>
      </w:r>
      <w:r w:rsidRPr="00AF68DB">
        <w:tab/>
        <w:t>Les données qualitatives sont des données mesurées à l’aide d’une échelle nominale sans ordre logique</w:t>
      </w:r>
      <w:r w:rsidRPr="00A95FFE">
        <w:t xml:space="preserve"> de la catégorie des données discrètes.  Elles proviennent de caractères qualitatifs évalués visuellement (notes).</w:t>
      </w:r>
    </w:p>
    <w:p w:rsidR="00DB225A" w:rsidRPr="00104335" w:rsidRDefault="00DB225A" w:rsidP="00FF3966"/>
    <w:p w:rsidR="00DB225A" w:rsidRPr="00B25F4B" w:rsidRDefault="00DB225A" w:rsidP="00FF3966">
      <w:pPr>
        <w:rPr>
          <w:u w:val="single"/>
        </w:rPr>
      </w:pPr>
      <w:r w:rsidRPr="00B25F4B">
        <w:rPr>
          <w:u w:val="single"/>
        </w:rPr>
        <w:t>Exe</w:t>
      </w:r>
      <w:r w:rsidRPr="00B25F4B">
        <w:rPr>
          <w:spacing w:val="-2"/>
          <w:u w:val="single"/>
        </w:rPr>
        <w:t>m</w:t>
      </w:r>
      <w:r w:rsidRPr="00B25F4B">
        <w:rPr>
          <w:u w:val="single"/>
        </w:rPr>
        <w:t>ples :</w:t>
      </w:r>
    </w:p>
    <w:p w:rsidR="00DB225A" w:rsidRPr="00AF68DB" w:rsidRDefault="00DB225A" w:rsidP="00FF3966"/>
    <w:tbl>
      <w:tblPr>
        <w:tblW w:w="7230" w:type="dxa"/>
        <w:tblInd w:w="856" w:type="dxa"/>
        <w:tblLayout w:type="fixed"/>
        <w:tblCellMar>
          <w:left w:w="0" w:type="dxa"/>
          <w:right w:w="0" w:type="dxa"/>
        </w:tblCellMar>
        <w:tblLook w:val="0000" w:firstRow="0" w:lastRow="0" w:firstColumn="0" w:lastColumn="0" w:noHBand="0" w:noVBand="0"/>
      </w:tblPr>
      <w:tblGrid>
        <w:gridCol w:w="2835"/>
        <w:gridCol w:w="2552"/>
        <w:gridCol w:w="1843"/>
      </w:tblGrid>
      <w:tr w:rsidR="00DB225A" w:rsidRPr="00AF68DB" w:rsidTr="00B25F4B">
        <w:tc>
          <w:tcPr>
            <w:tcW w:w="2835" w:type="dxa"/>
            <w:tcBorders>
              <w:top w:val="single" w:sz="4" w:space="0" w:color="auto"/>
              <w:left w:val="single" w:sz="4" w:space="0" w:color="auto"/>
              <w:bottom w:val="single" w:sz="4" w:space="0" w:color="auto"/>
              <w:right w:val="single" w:sz="4" w:space="0" w:color="auto"/>
            </w:tcBorders>
            <w:shd w:val="clear" w:color="auto" w:fill="DFDFDF"/>
          </w:tcPr>
          <w:p w:rsidR="00DB225A" w:rsidRPr="00AF68DB" w:rsidRDefault="00DB225A" w:rsidP="00DB225A">
            <w:pPr>
              <w:autoSpaceDE w:val="0"/>
              <w:autoSpaceDN w:val="0"/>
              <w:adjustRightInd w:val="0"/>
              <w:spacing w:before="60" w:after="60"/>
              <w:jc w:val="center"/>
              <w:rPr>
                <w:sz w:val="18"/>
              </w:rPr>
            </w:pPr>
            <w:r w:rsidRPr="00AF68DB">
              <w:rPr>
                <w:b/>
                <w:bCs/>
                <w:sz w:val="18"/>
              </w:rPr>
              <w:t>Type d’échelle</w:t>
            </w:r>
          </w:p>
        </w:tc>
        <w:tc>
          <w:tcPr>
            <w:tcW w:w="2552" w:type="dxa"/>
            <w:tcBorders>
              <w:top w:val="single" w:sz="4" w:space="0" w:color="000000"/>
              <w:left w:val="single" w:sz="4" w:space="0" w:color="auto"/>
              <w:bottom w:val="single" w:sz="4" w:space="0" w:color="000000"/>
              <w:right w:val="single" w:sz="4" w:space="0" w:color="auto"/>
            </w:tcBorders>
            <w:shd w:val="clear" w:color="auto" w:fill="DFDFDF"/>
          </w:tcPr>
          <w:p w:rsidR="00DB225A" w:rsidRPr="00AF68DB" w:rsidRDefault="00DB225A" w:rsidP="00DB225A">
            <w:pPr>
              <w:spacing w:before="60" w:after="60"/>
              <w:jc w:val="center"/>
              <w:rPr>
                <w:sz w:val="18"/>
              </w:rPr>
            </w:pPr>
            <w:r w:rsidRPr="00AF68DB">
              <w:rPr>
                <w:b/>
                <w:sz w:val="18"/>
              </w:rPr>
              <w:t>Exemple</w:t>
            </w:r>
          </w:p>
        </w:tc>
        <w:tc>
          <w:tcPr>
            <w:tcW w:w="1843" w:type="dxa"/>
            <w:tcBorders>
              <w:top w:val="single" w:sz="4" w:space="0" w:color="auto"/>
              <w:left w:val="single" w:sz="4" w:space="0" w:color="auto"/>
              <w:bottom w:val="single" w:sz="4" w:space="0" w:color="auto"/>
              <w:right w:val="single" w:sz="4" w:space="0" w:color="auto"/>
            </w:tcBorders>
            <w:shd w:val="clear" w:color="auto" w:fill="DFDFDF"/>
          </w:tcPr>
          <w:p w:rsidR="00DB225A" w:rsidRPr="00A95FFE" w:rsidRDefault="00DB225A" w:rsidP="00DB225A">
            <w:pPr>
              <w:autoSpaceDE w:val="0"/>
              <w:autoSpaceDN w:val="0"/>
              <w:adjustRightInd w:val="0"/>
              <w:spacing w:before="60" w:after="60"/>
              <w:jc w:val="center"/>
              <w:rPr>
                <w:sz w:val="18"/>
              </w:rPr>
            </w:pPr>
            <w:r w:rsidRPr="00AF68DB">
              <w:rPr>
                <w:b/>
                <w:bCs/>
                <w:sz w:val="18"/>
              </w:rPr>
              <w:t>Numéro d’exemple</w:t>
            </w:r>
            <w:r w:rsidR="005D7BAD">
              <w:rPr>
                <w:b/>
                <w:bCs/>
                <w:sz w:val="18"/>
              </w:rPr>
              <w:t>*</w:t>
            </w:r>
          </w:p>
        </w:tc>
      </w:tr>
      <w:tr w:rsidR="00DB225A" w:rsidRPr="00AF68DB" w:rsidTr="00B25F4B">
        <w:tc>
          <w:tcPr>
            <w:tcW w:w="2835" w:type="dxa"/>
            <w:tcBorders>
              <w:top w:val="single" w:sz="4" w:space="0" w:color="auto"/>
              <w:left w:val="single" w:sz="4" w:space="0" w:color="auto"/>
              <w:bottom w:val="single" w:sz="4" w:space="0" w:color="auto"/>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nominale</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Sexe de la plante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1</w:t>
            </w:r>
          </w:p>
        </w:tc>
      </w:tr>
      <w:tr w:rsidR="00DB225A" w:rsidRPr="00AF68DB" w:rsidTr="00B25F4B">
        <w:tc>
          <w:tcPr>
            <w:tcW w:w="2835" w:type="dxa"/>
            <w:tcBorders>
              <w:top w:val="single" w:sz="4" w:space="0" w:color="auto"/>
              <w:left w:val="single" w:sz="4" w:space="0" w:color="auto"/>
              <w:bottom w:val="single" w:sz="4" w:space="0" w:color="auto"/>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nominale avec deux niveaux</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DB225A" w:rsidRPr="00A95FFE" w:rsidRDefault="00DB225A" w:rsidP="00DB225A">
            <w:pPr>
              <w:autoSpaceDE w:val="0"/>
              <w:autoSpaceDN w:val="0"/>
              <w:adjustRightInd w:val="0"/>
              <w:spacing w:before="60" w:after="60"/>
              <w:jc w:val="center"/>
              <w:rPr>
                <w:sz w:val="18"/>
              </w:rPr>
            </w:pPr>
            <w:r w:rsidRPr="003107EA">
              <w:rPr>
                <w:sz w:val="18"/>
              </w:rPr>
              <w:t>Limbe </w:t>
            </w:r>
            <w:r w:rsidRPr="00A95FFE">
              <w:rPr>
                <w:sz w:val="18"/>
              </w:rPr>
              <w:t>: panachure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25A" w:rsidRPr="00A95FFE" w:rsidRDefault="00DB225A" w:rsidP="00DB225A">
            <w:pPr>
              <w:autoSpaceDE w:val="0"/>
              <w:autoSpaceDN w:val="0"/>
              <w:adjustRightInd w:val="0"/>
              <w:spacing w:before="60" w:after="60"/>
              <w:jc w:val="center"/>
              <w:rPr>
                <w:sz w:val="18"/>
              </w:rPr>
            </w:pPr>
            <w:r w:rsidRPr="00A95FFE">
              <w:rPr>
                <w:sz w:val="18"/>
              </w:rPr>
              <w:t>2</w:t>
            </w:r>
          </w:p>
        </w:tc>
      </w:tr>
    </w:tbl>
    <w:p w:rsidR="00B25F4B" w:rsidRPr="00B25F4B" w:rsidRDefault="00B25F4B" w:rsidP="00B25F4B">
      <w:pPr>
        <w:ind w:left="851"/>
        <w:rPr>
          <w:sz w:val="18"/>
        </w:rPr>
      </w:pPr>
    </w:p>
    <w:p w:rsidR="00DB225A" w:rsidRPr="00B25F4B" w:rsidRDefault="005D7BAD" w:rsidP="00B25F4B">
      <w:pPr>
        <w:ind w:left="851"/>
        <w:rPr>
          <w:sz w:val="18"/>
        </w:rPr>
      </w:pPr>
      <w:r>
        <w:rPr>
          <w:sz w:val="18"/>
        </w:rPr>
        <w:t xml:space="preserve">* </w:t>
      </w:r>
      <w:r w:rsidR="00DB225A" w:rsidRPr="00B25F4B">
        <w:rPr>
          <w:sz w:val="18"/>
        </w:rPr>
        <w:t>Pour une description des niveaux d’expression, voir le tableau 6.</w:t>
      </w:r>
    </w:p>
    <w:p w:rsidR="00DB225A" w:rsidRPr="003107EA" w:rsidRDefault="00DB225A" w:rsidP="00FF3966"/>
    <w:p w:rsidR="00DB225A" w:rsidRPr="00A95FFE" w:rsidRDefault="00DB225A" w:rsidP="00FF3966">
      <w:r w:rsidRPr="00A95FFE">
        <w:t>2.3.</w:t>
      </w:r>
      <w:r w:rsidR="00B25F4B">
        <w:t>1</w:t>
      </w:r>
      <w:r w:rsidRPr="00A95FFE">
        <w:t>.2</w:t>
      </w:r>
      <w:r w:rsidRPr="00A95FFE">
        <w:tab/>
        <w:t>Une échelle nominale se compose de nombres qui correspondent aux niveaux d’expression du caractère, ou aux notes dans les principes directeurs d</w:t>
      </w:r>
      <w:r w:rsidRPr="00104335">
        <w:t>’</w:t>
      </w:r>
      <w:r w:rsidRPr="003A3C4F">
        <w:t>examen.</w:t>
      </w:r>
      <w:r w:rsidRPr="00853EF9">
        <w:t xml:space="preserve">  Bien que des numéros soient utilisés à des fins de désignation, il n’existe aucun ordre logique</w:t>
      </w:r>
      <w:r w:rsidRPr="00A95FFE">
        <w:t xml:space="preserve"> pour les expressions, c’est pourquoi il est possible de les disposer dans un ordre quelconque.</w:t>
      </w:r>
    </w:p>
    <w:p w:rsidR="00DB225A" w:rsidRPr="00104335" w:rsidRDefault="00DB225A" w:rsidP="00FF3966"/>
    <w:p w:rsidR="00DB225A" w:rsidRPr="00853EF9" w:rsidRDefault="00DB225A" w:rsidP="00FF3966">
      <w:r w:rsidRPr="00853EF9">
        <w:t>2.3.</w:t>
      </w:r>
      <w:r w:rsidR="00B25F4B">
        <w:t>1</w:t>
      </w:r>
      <w:r w:rsidRPr="00853EF9">
        <w:t>.3</w:t>
      </w:r>
      <w:r w:rsidRPr="00853EF9">
        <w:tab/>
        <w:t>Les caractères avec seulement deux catégories</w:t>
      </w:r>
      <w:r w:rsidRPr="00853EF9">
        <w:rPr>
          <w:spacing w:val="1"/>
        </w:rPr>
        <w:t xml:space="preserve"> </w:t>
      </w:r>
      <w:r w:rsidRPr="00853EF9">
        <w:t>(caractères dichotomiques) sont une forme spéciale de caractère mesuré nominalement.</w:t>
      </w:r>
    </w:p>
    <w:p w:rsidR="00DB225A" w:rsidRPr="00853EF9" w:rsidRDefault="00DB225A" w:rsidP="00FF3966"/>
    <w:p w:rsidR="00DB225A" w:rsidRPr="007F0A8E" w:rsidRDefault="00DB225A" w:rsidP="00FF3966">
      <w:r w:rsidRPr="00AF68DB">
        <w:t>2.3.</w:t>
      </w:r>
      <w:r w:rsidR="00B25F4B">
        <w:t>1</w:t>
      </w:r>
      <w:r w:rsidRPr="00AF68DB">
        <w:t>.4</w:t>
      </w:r>
      <w:r w:rsidRPr="00AF68DB">
        <w:tab/>
        <w:t>L’échelle nominale vient en dernier dans le classement des échelles</w:t>
      </w:r>
      <w:r w:rsidRPr="00A95FFE">
        <w:t xml:space="preserve"> (tableau 1).  Peu de </w:t>
      </w:r>
      <w:r>
        <w:t xml:space="preserve">tests </w:t>
      </w:r>
      <w:r w:rsidRPr="007F0A8E">
        <w:t>statistiques sont applicables pour les évaluations (</w:t>
      </w:r>
      <w:r w:rsidR="00B25F4B" w:rsidRPr="007F0A8E">
        <w:t xml:space="preserve">voir la </w:t>
      </w:r>
      <w:r w:rsidRPr="007F0A8E">
        <w:t>section 2.3.</w:t>
      </w:r>
      <w:r w:rsidR="00B25F4B" w:rsidRPr="007F0A8E">
        <w:t>7</w:t>
      </w:r>
      <w:r w:rsidRPr="007F0A8E">
        <w:t>).</w:t>
      </w:r>
    </w:p>
    <w:p w:rsidR="00DB225A" w:rsidRPr="007F0A8E" w:rsidRDefault="00DB225A" w:rsidP="00FF3966"/>
    <w:p w:rsidR="00DB225A" w:rsidRPr="00853EF9" w:rsidRDefault="00DB225A" w:rsidP="00371B70">
      <w:pPr>
        <w:pStyle w:val="Heading4"/>
      </w:pPr>
      <w:bookmarkStart w:id="85" w:name="_Toc399420002"/>
      <w:r w:rsidRPr="007F0A8E">
        <w:t>2.3.</w:t>
      </w:r>
      <w:r w:rsidR="00B25F4B" w:rsidRPr="007F0A8E">
        <w:t>2</w:t>
      </w:r>
      <w:r w:rsidRPr="007F0A8E">
        <w:tab/>
        <w:t>Données quantitatives</w:t>
      </w:r>
      <w:bookmarkEnd w:id="85"/>
    </w:p>
    <w:p w:rsidR="00DB225A" w:rsidRPr="00AF68DB" w:rsidRDefault="00DB225A" w:rsidP="00FF3966">
      <w:r w:rsidRPr="00AF68DB">
        <w:t>2.3.</w:t>
      </w:r>
      <w:r w:rsidR="00B25F4B">
        <w:t>2</w:t>
      </w:r>
      <w:r w:rsidRPr="00AF68DB">
        <w:t>.1</w:t>
      </w:r>
      <w:r w:rsidRPr="00AF68DB">
        <w:tab/>
        <w:t>Les données quantitatives sont des données mesurées à l’aide d’une échelle métrique (rapport ou intervalle) ou ordinale.</w:t>
      </w:r>
    </w:p>
    <w:p w:rsidR="00DB225A" w:rsidRPr="00AF68DB" w:rsidRDefault="00DB225A" w:rsidP="00FF3966"/>
    <w:p w:rsidR="00DB225A" w:rsidRPr="00AF68DB" w:rsidRDefault="00DB225A" w:rsidP="00FF3966">
      <w:r w:rsidRPr="00AF68DB">
        <w:t>2.3.</w:t>
      </w:r>
      <w:r w:rsidR="00B25F4B">
        <w:t>2</w:t>
      </w:r>
      <w:r w:rsidRPr="00AF68DB">
        <w:t>.2</w:t>
      </w:r>
      <w:r w:rsidRPr="00AF68DB">
        <w:tab/>
        <w:t>Les données quantitatives sont celles qui sont enregistrées par mesure ou dénombrement.  La pondération est une forme spéciale de mesure.  Les données quantitatives peuvent avoir une distribution continue ou discrète.  Les données continues résultent de mesures.  Elles peuvent prendre toutes les valeurs de la gamme définie.  Les données quantitatives discrètes résultent d’un dénombrement.</w:t>
      </w:r>
    </w:p>
    <w:p w:rsidR="00DB225A" w:rsidRPr="00AF68DB" w:rsidRDefault="00DB225A" w:rsidP="00FF3966"/>
    <w:p w:rsidR="00DB225A" w:rsidRPr="00B25F4B" w:rsidRDefault="00DB225A" w:rsidP="00FF3966">
      <w:pPr>
        <w:rPr>
          <w:u w:val="single"/>
        </w:rPr>
      </w:pPr>
      <w:r w:rsidRPr="00B25F4B">
        <w:rPr>
          <w:u w:val="single"/>
        </w:rPr>
        <w:t>Exe</w:t>
      </w:r>
      <w:r w:rsidRPr="00B25F4B">
        <w:rPr>
          <w:spacing w:val="-2"/>
          <w:u w:val="single"/>
        </w:rPr>
        <w:t>m</w:t>
      </w:r>
      <w:r w:rsidRPr="00B25F4B">
        <w:rPr>
          <w:u w:val="single"/>
        </w:rPr>
        <w:t>ples</w:t>
      </w:r>
      <w:r w:rsidR="00B25F4B" w:rsidRPr="00B25F4B">
        <w:rPr>
          <w:u w:val="single"/>
        </w:rPr>
        <w:t> :</w:t>
      </w:r>
    </w:p>
    <w:p w:rsidR="00DB225A" w:rsidRPr="00AF68DB" w:rsidRDefault="00DB225A" w:rsidP="00FF3966"/>
    <w:tbl>
      <w:tblPr>
        <w:tblW w:w="7230" w:type="dxa"/>
        <w:tblInd w:w="856" w:type="dxa"/>
        <w:tblLayout w:type="fixed"/>
        <w:tblCellMar>
          <w:left w:w="0" w:type="dxa"/>
          <w:right w:w="0" w:type="dxa"/>
        </w:tblCellMar>
        <w:tblLook w:val="0000" w:firstRow="0" w:lastRow="0" w:firstColumn="0" w:lastColumn="0" w:noHBand="0" w:noVBand="0"/>
      </w:tblPr>
      <w:tblGrid>
        <w:gridCol w:w="2835"/>
        <w:gridCol w:w="2552"/>
        <w:gridCol w:w="1843"/>
      </w:tblGrid>
      <w:tr w:rsidR="00DB225A" w:rsidRPr="00AF68DB" w:rsidTr="00B25F4B">
        <w:tc>
          <w:tcPr>
            <w:tcW w:w="2835" w:type="dxa"/>
            <w:tcBorders>
              <w:top w:val="single" w:sz="4" w:space="0" w:color="auto"/>
              <w:left w:val="single" w:sz="4" w:space="0" w:color="auto"/>
              <w:bottom w:val="single" w:sz="4" w:space="0" w:color="auto"/>
              <w:right w:val="single" w:sz="4" w:space="0" w:color="auto"/>
            </w:tcBorders>
            <w:shd w:val="clear" w:color="auto" w:fill="DFDFDF"/>
          </w:tcPr>
          <w:p w:rsidR="00DB225A" w:rsidRPr="00AF68DB" w:rsidRDefault="00DB225A" w:rsidP="00DB225A">
            <w:pPr>
              <w:autoSpaceDE w:val="0"/>
              <w:autoSpaceDN w:val="0"/>
              <w:adjustRightInd w:val="0"/>
              <w:spacing w:before="60" w:after="60"/>
              <w:jc w:val="center"/>
              <w:rPr>
                <w:sz w:val="18"/>
              </w:rPr>
            </w:pPr>
            <w:r w:rsidRPr="00AF68DB">
              <w:rPr>
                <w:b/>
                <w:bCs/>
                <w:sz w:val="18"/>
              </w:rPr>
              <w:t>Type d’échelle</w:t>
            </w:r>
          </w:p>
        </w:tc>
        <w:tc>
          <w:tcPr>
            <w:tcW w:w="2552" w:type="dxa"/>
            <w:tcBorders>
              <w:top w:val="single" w:sz="4" w:space="0" w:color="000000"/>
              <w:left w:val="single" w:sz="4" w:space="0" w:color="auto"/>
              <w:bottom w:val="single" w:sz="4" w:space="0" w:color="000000"/>
              <w:right w:val="single" w:sz="4" w:space="0" w:color="auto"/>
            </w:tcBorders>
            <w:shd w:val="clear" w:color="auto" w:fill="DFDFDF"/>
          </w:tcPr>
          <w:p w:rsidR="00DB225A" w:rsidRPr="00AF68DB" w:rsidRDefault="00DB225A" w:rsidP="00DB225A">
            <w:pPr>
              <w:spacing w:before="60" w:after="60"/>
              <w:jc w:val="center"/>
              <w:rPr>
                <w:sz w:val="18"/>
              </w:rPr>
            </w:pPr>
            <w:r w:rsidRPr="00AF68DB">
              <w:rPr>
                <w:b/>
                <w:sz w:val="18"/>
              </w:rPr>
              <w:t>Exemple</w:t>
            </w:r>
          </w:p>
        </w:tc>
        <w:tc>
          <w:tcPr>
            <w:tcW w:w="1843" w:type="dxa"/>
            <w:tcBorders>
              <w:top w:val="single" w:sz="4" w:space="0" w:color="auto"/>
              <w:left w:val="single" w:sz="4" w:space="0" w:color="auto"/>
              <w:bottom w:val="single" w:sz="4" w:space="0" w:color="auto"/>
              <w:right w:val="single" w:sz="4" w:space="0" w:color="auto"/>
            </w:tcBorders>
            <w:shd w:val="clear" w:color="auto" w:fill="DFDFDF"/>
          </w:tcPr>
          <w:p w:rsidR="00DB225A" w:rsidRPr="00AF68DB" w:rsidRDefault="00DB225A" w:rsidP="00DB225A">
            <w:pPr>
              <w:autoSpaceDE w:val="0"/>
              <w:autoSpaceDN w:val="0"/>
              <w:adjustRightInd w:val="0"/>
              <w:spacing w:before="60" w:after="60"/>
              <w:jc w:val="center"/>
              <w:rPr>
                <w:sz w:val="18"/>
              </w:rPr>
            </w:pPr>
            <w:r w:rsidRPr="00AF68DB">
              <w:rPr>
                <w:b/>
                <w:bCs/>
                <w:sz w:val="18"/>
              </w:rPr>
              <w:t>Numéro d’exemple</w:t>
            </w:r>
            <w:r w:rsidR="005D7BAD">
              <w:rPr>
                <w:b/>
                <w:bCs/>
                <w:sz w:val="18"/>
              </w:rPr>
              <w:t>*</w:t>
            </w:r>
          </w:p>
        </w:tc>
      </w:tr>
      <w:tr w:rsidR="00DB225A" w:rsidRPr="00AF68DB" w:rsidTr="00B25F4B">
        <w:tc>
          <w:tcPr>
            <w:tcW w:w="2835" w:type="dxa"/>
            <w:tcBorders>
              <w:top w:val="single" w:sz="4" w:space="0" w:color="auto"/>
              <w:left w:val="single" w:sz="4" w:space="0" w:color="auto"/>
              <w:bottom w:val="single" w:sz="4" w:space="0" w:color="auto"/>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Continue</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Longueur de la plante en cm</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25A" w:rsidRPr="00A95FFE" w:rsidRDefault="00DB225A" w:rsidP="00DB225A">
            <w:pPr>
              <w:autoSpaceDE w:val="0"/>
              <w:autoSpaceDN w:val="0"/>
              <w:adjustRightInd w:val="0"/>
              <w:spacing w:before="60" w:after="60"/>
              <w:jc w:val="center"/>
              <w:rPr>
                <w:sz w:val="18"/>
              </w:rPr>
            </w:pPr>
            <w:r w:rsidRPr="00A95FFE">
              <w:rPr>
                <w:sz w:val="18"/>
              </w:rPr>
              <w:t>3</w:t>
            </w:r>
          </w:p>
        </w:tc>
      </w:tr>
      <w:tr w:rsidR="00DB225A" w:rsidRPr="00AF68DB" w:rsidTr="00B25F4B">
        <w:tc>
          <w:tcPr>
            <w:tcW w:w="2835" w:type="dxa"/>
            <w:tcBorders>
              <w:top w:val="single" w:sz="4" w:space="0" w:color="auto"/>
              <w:left w:val="single" w:sz="4" w:space="0" w:color="auto"/>
              <w:bottom w:val="single" w:sz="4" w:space="0" w:color="auto"/>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Discrète</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Nombre d’étamines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25A" w:rsidRPr="00A95FFE" w:rsidRDefault="00DB225A" w:rsidP="00DB225A">
            <w:pPr>
              <w:autoSpaceDE w:val="0"/>
              <w:autoSpaceDN w:val="0"/>
              <w:adjustRightInd w:val="0"/>
              <w:spacing w:before="60" w:after="60"/>
              <w:jc w:val="center"/>
              <w:rPr>
                <w:sz w:val="18"/>
              </w:rPr>
            </w:pPr>
            <w:r w:rsidRPr="00A95FFE">
              <w:rPr>
                <w:sz w:val="18"/>
              </w:rPr>
              <w:t>4</w:t>
            </w:r>
          </w:p>
        </w:tc>
      </w:tr>
    </w:tbl>
    <w:p w:rsidR="00DB225A" w:rsidRPr="003107EA" w:rsidRDefault="00DB225A" w:rsidP="00B25F4B">
      <w:pPr>
        <w:ind w:left="851"/>
        <w:rPr>
          <w:sz w:val="18"/>
        </w:rPr>
      </w:pPr>
    </w:p>
    <w:p w:rsidR="00DB225A" w:rsidRPr="003107EA" w:rsidRDefault="005D7BAD" w:rsidP="00B25F4B">
      <w:pPr>
        <w:autoSpaceDE w:val="0"/>
        <w:autoSpaceDN w:val="0"/>
        <w:adjustRightInd w:val="0"/>
        <w:ind w:left="851" w:right="567"/>
        <w:rPr>
          <w:sz w:val="18"/>
        </w:rPr>
      </w:pPr>
      <w:r>
        <w:rPr>
          <w:color w:val="000000"/>
          <w:sz w:val="18"/>
        </w:rPr>
        <w:t xml:space="preserve">* </w:t>
      </w:r>
      <w:r w:rsidR="00DB225A" w:rsidRPr="003107EA">
        <w:rPr>
          <w:color w:val="000000"/>
          <w:sz w:val="18"/>
        </w:rPr>
        <w:t>Pour une description des niveaux d’expression, voir le tableau </w:t>
      </w:r>
      <w:r w:rsidR="00DB225A" w:rsidRPr="003107EA">
        <w:rPr>
          <w:sz w:val="18"/>
        </w:rPr>
        <w:t>6.</w:t>
      </w:r>
    </w:p>
    <w:p w:rsidR="00DB225A" w:rsidRPr="003107EA" w:rsidRDefault="00DB225A" w:rsidP="00FF3966"/>
    <w:p w:rsidR="00DB225A" w:rsidRPr="00A95FFE" w:rsidRDefault="00DB225A" w:rsidP="00FF3966">
      <w:r w:rsidRPr="00A95FFE">
        <w:t>2.3.</w:t>
      </w:r>
      <w:r w:rsidR="00B25F4B">
        <w:t>2</w:t>
      </w:r>
      <w:r w:rsidRPr="00A95FFE">
        <w:t>.3</w:t>
      </w:r>
      <w:r w:rsidRPr="00A95FFE">
        <w:tab/>
        <w:t xml:space="preserve">Les données quantitatives continues pour le caractère “Longueur de la plante” sont mesurées sur une échelle continue avec </w:t>
      </w:r>
      <w:r>
        <w:t xml:space="preserve">une </w:t>
      </w:r>
      <w:r w:rsidRPr="00A95FFE">
        <w:t>unité d’évaluation définie.  Tout changement d’unité de mesure, de cm en mm par exemple, n’est qu’une question de précision et non pas de changement de type d’échelle.</w:t>
      </w:r>
    </w:p>
    <w:p w:rsidR="00DB225A" w:rsidRPr="00A95FFE" w:rsidRDefault="00DB225A" w:rsidP="00FF3966"/>
    <w:p w:rsidR="00DB225A" w:rsidRPr="00A95FFE" w:rsidRDefault="00DB225A" w:rsidP="00FF3966">
      <w:r w:rsidRPr="00A95FFE">
        <w:t>2.3.</w:t>
      </w:r>
      <w:r w:rsidR="00B25F4B">
        <w:t>2</w:t>
      </w:r>
      <w:r w:rsidRPr="00A95FFE">
        <w:t>.4</w:t>
      </w:r>
      <w:r w:rsidRPr="00A95FFE">
        <w:tab/>
        <w:t xml:space="preserve">Les données quantitatives discrètes relatives au caractère “Nombre d’étamines” sont évaluées par dénombrement (1, 2, 3, 4, et ainsi de suite).  Les distances entre les </w:t>
      </w:r>
      <w:r>
        <w:t xml:space="preserve">niveaux d’expression </w:t>
      </w:r>
      <w:r w:rsidRPr="00A95FFE">
        <w:t>adjacente sont constants et, dans cet exemple, valent 1.  Il n’existe aucune valeur réelle entre deux </w:t>
      </w:r>
      <w:r>
        <w:t xml:space="preserve">niveaux d’expression </w:t>
      </w:r>
      <w:r w:rsidRPr="00A95FFE">
        <w:t>adjacents, mais il est possible de calculer une moyenne qui tombe entre ces unités.</w:t>
      </w:r>
    </w:p>
    <w:p w:rsidR="00DB225A" w:rsidRPr="00A95FFE" w:rsidRDefault="00DB225A" w:rsidP="00FF3966"/>
    <w:p w:rsidR="00DB225A" w:rsidRPr="00853EF9" w:rsidRDefault="00DB225A" w:rsidP="00FF3966">
      <w:r w:rsidRPr="003A3C4F">
        <w:t>2.3.</w:t>
      </w:r>
      <w:r w:rsidR="00B25F4B">
        <w:t>2</w:t>
      </w:r>
      <w:r w:rsidRPr="003A3C4F">
        <w:t>.5</w:t>
      </w:r>
      <w:r w:rsidRPr="003A3C4F">
        <w:tab/>
      </w:r>
      <w:r w:rsidRPr="00853EF9">
        <w:t>Les échelles quantitatives peuvent être séparées en échelles de rapport et en échelles d’intervalle.</w:t>
      </w:r>
    </w:p>
    <w:p w:rsidR="00DB225A" w:rsidRPr="00AF68DB" w:rsidRDefault="00DB225A" w:rsidP="00FF3966"/>
    <w:p w:rsidR="00DB225A" w:rsidRPr="00A95FFE" w:rsidRDefault="00B25F4B" w:rsidP="00B25F4B">
      <w:pPr>
        <w:pStyle w:val="Heading5"/>
      </w:pPr>
      <w:bookmarkStart w:id="86" w:name="_Toc399420003"/>
      <w:r w:rsidRPr="007F0A8E">
        <w:t>a)</w:t>
      </w:r>
      <w:r w:rsidR="00DB225A" w:rsidRPr="007F0A8E">
        <w:tab/>
      </w:r>
      <w:r w:rsidR="00DB225A" w:rsidRPr="007F0A8E">
        <w:rPr>
          <w:color w:val="000000"/>
        </w:rPr>
        <w:t>Échelle</w:t>
      </w:r>
      <w:r w:rsidR="00DB225A" w:rsidRPr="007F0A8E">
        <w:t xml:space="preserve"> de rapport</w:t>
      </w:r>
      <w:bookmarkEnd w:id="86"/>
    </w:p>
    <w:p w:rsidR="00DB225A" w:rsidRPr="00A95FFE" w:rsidRDefault="00DB225A" w:rsidP="00FF3966">
      <w:r w:rsidRPr="00853EF9">
        <w:t>2.3.</w:t>
      </w:r>
      <w:r w:rsidR="00B25F4B">
        <w:t>2</w:t>
      </w:r>
      <w:r w:rsidRPr="00853EF9">
        <w:t>.6</w:t>
      </w:r>
      <w:r w:rsidRPr="00853EF9">
        <w:tab/>
        <w:t>Une échelle de rapport est une échelle quantitative avec un point zéro absolu défini.  Il existe toujours une distance non nulle constante entre deux </w:t>
      </w:r>
      <w:r>
        <w:t>niveaux d’</w:t>
      </w:r>
      <w:r w:rsidRPr="00A95FFE">
        <w:t>expression adjacents.  Les données d’une échelle de rapport sont de nature continue ou discrète.</w:t>
      </w:r>
    </w:p>
    <w:p w:rsidR="00DB225A" w:rsidRPr="00104335" w:rsidRDefault="00DB225A" w:rsidP="00FF3966"/>
    <w:p w:rsidR="00DB225A" w:rsidRPr="00AF68DB" w:rsidRDefault="00B25F4B" w:rsidP="00FF3966">
      <w:r w:rsidRPr="00853EF9">
        <w:t>2.3.</w:t>
      </w:r>
      <w:r>
        <w:t>2</w:t>
      </w:r>
      <w:r w:rsidRPr="00853EF9">
        <w:t>.</w:t>
      </w:r>
      <w:r>
        <w:t>7</w:t>
      </w:r>
      <w:r w:rsidR="00DB225A" w:rsidRPr="00AF68DB">
        <w:tab/>
        <w:t xml:space="preserve">La définition d’un point zéro absolu permet d’établir des rapports </w:t>
      </w:r>
      <w:r w:rsidR="00F65630" w:rsidRPr="007F0A8E">
        <w:t>discriminants</w:t>
      </w:r>
      <w:r w:rsidR="00DB225A" w:rsidRPr="00A95FFE">
        <w:t>.  Il s’agit là d’une condition pour la constitution d</w:t>
      </w:r>
      <w:r w:rsidR="00DB225A" w:rsidRPr="00104335">
        <w:t>’</w:t>
      </w:r>
      <w:r w:rsidR="00DB225A" w:rsidRPr="003A3C4F">
        <w:t>indices, qui sont la combinaison d</w:t>
      </w:r>
      <w:r w:rsidR="00DB225A" w:rsidRPr="00853EF9">
        <w:t>’au moins deux caractères (par exemple, le rapport longueur</w:t>
      </w:r>
      <w:r w:rsidR="00DB225A" w:rsidRPr="00853EF9">
        <w:noBreakHyphen/>
        <w:t>lar</w:t>
      </w:r>
      <w:r w:rsidR="00DB225A" w:rsidRPr="00AF68DB">
        <w:t>geur).  Dans l’Introduction générale, on parle de caractère combiné (voir la section 4.6.3 du document TG/1/3).</w:t>
      </w:r>
    </w:p>
    <w:p w:rsidR="00DB225A" w:rsidRPr="00AF68DB" w:rsidRDefault="00DB225A" w:rsidP="00FF3966"/>
    <w:p w:rsidR="00DB225A" w:rsidRPr="00AF68DB" w:rsidRDefault="00B25F4B" w:rsidP="00FF3966">
      <w:r w:rsidRPr="00853EF9">
        <w:t>2.3.</w:t>
      </w:r>
      <w:r>
        <w:t>2</w:t>
      </w:r>
      <w:r w:rsidRPr="00853EF9">
        <w:t>.</w:t>
      </w:r>
      <w:r>
        <w:t>8</w:t>
      </w:r>
      <w:r w:rsidR="00DB225A" w:rsidRPr="00AF68DB">
        <w:tab/>
        <w:t xml:space="preserve">Il est également possible de calculer des rapports entre l’expression de </w:t>
      </w:r>
      <w:r w:rsidR="00DB225A">
        <w:t>plusieurs</w:t>
      </w:r>
      <w:r w:rsidR="00DB225A" w:rsidRPr="00A95FFE">
        <w:t xml:space="preserve"> </w:t>
      </w:r>
      <w:r w:rsidR="00DB225A" w:rsidRPr="00104335">
        <w:t xml:space="preserve">variétés.  Par exemple, dans le caractère “Longueur de la plante” évalué en cm, il existe une limite inférieure pour </w:t>
      </w:r>
      <w:r w:rsidR="00DB225A" w:rsidRPr="003A3C4F">
        <w:t>l</w:t>
      </w:r>
      <w:r w:rsidR="00DB225A" w:rsidRPr="00853EF9">
        <w:t xml:space="preserve">’expression qui est “0 cm” (zéro).  Il est possible de calculer le rapport de la longueur de la plante de la variété “A” à la longueur de la plante de la variété “B” par une </w:t>
      </w:r>
      <w:r w:rsidR="00DB225A" w:rsidRPr="00AF68DB">
        <w:t>division :</w:t>
      </w:r>
    </w:p>
    <w:p w:rsidR="00DB225A" w:rsidRPr="00AF68DB" w:rsidRDefault="00DB225A" w:rsidP="00DB225A">
      <w:pPr>
        <w:ind w:right="567"/>
        <w:rPr>
          <w:sz w:val="18"/>
        </w:rPr>
      </w:pPr>
    </w:p>
    <w:p w:rsidR="00DB225A" w:rsidRPr="009C63C0" w:rsidRDefault="00DB225A" w:rsidP="009C63C0">
      <w:pPr>
        <w:ind w:left="851"/>
      </w:pPr>
      <w:r w:rsidRPr="009C63C0">
        <w:t>Longueur de la plante de la variété “A” = 80 cm</w:t>
      </w:r>
    </w:p>
    <w:p w:rsidR="00DB225A" w:rsidRPr="009C63C0" w:rsidRDefault="00DB225A" w:rsidP="009C63C0">
      <w:pPr>
        <w:ind w:left="851"/>
      </w:pPr>
      <w:r w:rsidRPr="009C63C0">
        <w:t>Longueur de la plante de la variété “B” = 40 cm</w:t>
      </w:r>
    </w:p>
    <w:p w:rsidR="00DB225A" w:rsidRPr="009C63C0" w:rsidRDefault="009C63C0" w:rsidP="009C63C0">
      <w:pPr>
        <w:ind w:left="1843" w:hanging="992"/>
      </w:pPr>
      <w:r>
        <w:t>Rapport =</w:t>
      </w:r>
      <w:r>
        <w:tab/>
      </w:r>
      <w:r w:rsidR="00DB225A" w:rsidRPr="009C63C0">
        <w:t>Longueur de la plante de la variété “A” / Longueur de la plante de la variété</w:t>
      </w:r>
      <w:r w:rsidR="00DB225A" w:rsidRPr="009C63C0">
        <w:rPr>
          <w:sz w:val="24"/>
          <w:szCs w:val="24"/>
        </w:rPr>
        <w:t> </w:t>
      </w:r>
      <w:r w:rsidR="00DB225A" w:rsidRPr="009C63C0">
        <w:t>”B”</w:t>
      </w:r>
    </w:p>
    <w:p w:rsidR="00DB225A" w:rsidRPr="009C63C0" w:rsidRDefault="009C63C0" w:rsidP="009C63C0">
      <w:pPr>
        <w:ind w:left="1843" w:hanging="992"/>
      </w:pPr>
      <w:r>
        <w:tab/>
      </w:r>
      <w:r w:rsidR="00DB225A" w:rsidRPr="009C63C0">
        <w:t>= 80 cm / 40 cm</w:t>
      </w:r>
    </w:p>
    <w:p w:rsidR="00DB225A" w:rsidRPr="009C63C0" w:rsidRDefault="009C63C0" w:rsidP="009C63C0">
      <w:pPr>
        <w:ind w:left="1843" w:hanging="992"/>
      </w:pPr>
      <w:r>
        <w:tab/>
      </w:r>
      <w:r w:rsidR="00DB225A" w:rsidRPr="009C63C0">
        <w:t>= 2.</w:t>
      </w:r>
    </w:p>
    <w:p w:rsidR="00DB225A" w:rsidRPr="00AF68DB" w:rsidRDefault="00DB225A" w:rsidP="00FF3966"/>
    <w:p w:rsidR="00DB225A" w:rsidRPr="00AF68DB" w:rsidRDefault="00B25F4B" w:rsidP="00FF3966">
      <w:r w:rsidRPr="00853EF9">
        <w:t>2.3.</w:t>
      </w:r>
      <w:r>
        <w:t>2</w:t>
      </w:r>
      <w:r w:rsidRPr="00853EF9">
        <w:t>.</w:t>
      </w:r>
      <w:r>
        <w:t>9</w:t>
      </w:r>
      <w:r w:rsidR="00DB225A" w:rsidRPr="00AF68DB">
        <w:tab/>
        <w:t>Il est donc possible dans cet exemple d’affirmer que la longueur de la plante “A” est le double de la longueur de la plante “B”.  L’existence d’un point zéro absolu permet de garantir un rapport non ambigu.</w:t>
      </w:r>
    </w:p>
    <w:p w:rsidR="00DB225A" w:rsidRPr="00AF68DB" w:rsidRDefault="00DB225A" w:rsidP="00FF3966"/>
    <w:p w:rsidR="00DB225A" w:rsidRPr="00A95FFE" w:rsidRDefault="00B25F4B" w:rsidP="00FF3966">
      <w:r w:rsidRPr="00853EF9">
        <w:t>2.3.</w:t>
      </w:r>
      <w:r>
        <w:t>2</w:t>
      </w:r>
      <w:r w:rsidRPr="00853EF9">
        <w:t>.</w:t>
      </w:r>
      <w:r>
        <w:t>10</w:t>
      </w:r>
      <w:r w:rsidR="00DB225A" w:rsidRPr="00AF68DB">
        <w:rPr>
          <w:color w:val="000000"/>
        </w:rPr>
        <w:tab/>
        <w:t>L’échelle</w:t>
      </w:r>
      <w:r w:rsidR="00DB225A" w:rsidRPr="00AF68DB">
        <w:t xml:space="preserve"> de rapport vient en premier dans le classement des échelles (tableau 1).  Cela signifie que les </w:t>
      </w:r>
      <w:r w:rsidR="00DB225A" w:rsidRPr="00AF68DB">
        <w:rPr>
          <w:color w:val="000000"/>
        </w:rPr>
        <w:t>données</w:t>
      </w:r>
      <w:r w:rsidR="00DB225A" w:rsidRPr="00AF68DB">
        <w:t xml:space="preserve"> d’une échelle de rapport comprennent les informations de premier ordre sur le caractère et </w:t>
      </w:r>
      <w:r w:rsidR="00DB225A" w:rsidRPr="007F0A8E">
        <w:t>qu’il est possible d’utiliser de nombreuses tests statistiques (</w:t>
      </w:r>
      <w:r w:rsidR="009C63C0" w:rsidRPr="007F0A8E">
        <w:t>voir la section 2.3.7</w:t>
      </w:r>
      <w:r w:rsidR="00DB225A" w:rsidRPr="007F0A8E">
        <w:t>).</w:t>
      </w:r>
    </w:p>
    <w:p w:rsidR="00DB225A" w:rsidRPr="00104335" w:rsidRDefault="00DB225A" w:rsidP="00FF3966"/>
    <w:p w:rsidR="00DB225A" w:rsidRPr="00AF68DB" w:rsidRDefault="00B25F4B" w:rsidP="00FF3966">
      <w:r w:rsidRPr="00853EF9">
        <w:t>2.3.</w:t>
      </w:r>
      <w:r>
        <w:t>2</w:t>
      </w:r>
      <w:r w:rsidRPr="00853EF9">
        <w:t>.</w:t>
      </w:r>
      <w:r>
        <w:t>11</w:t>
      </w:r>
      <w:r w:rsidR="00DB225A" w:rsidRPr="00853EF9">
        <w:tab/>
        <w:t>Les exemples 3 et 4 (tableau 6) sont des exemples de caractères avec des données d’</w:t>
      </w:r>
      <w:r w:rsidR="00DB225A" w:rsidRPr="00AF68DB">
        <w:t>échelle de rapport.</w:t>
      </w:r>
    </w:p>
    <w:p w:rsidR="00DB225A" w:rsidRPr="00AF68DB" w:rsidRDefault="00DB225A" w:rsidP="00FF3966"/>
    <w:p w:rsidR="00DB225A" w:rsidRPr="00AF68DB" w:rsidRDefault="009C63C0" w:rsidP="009C63C0">
      <w:pPr>
        <w:pStyle w:val="Heading5"/>
      </w:pPr>
      <w:bookmarkStart w:id="87" w:name="_Toc399420004"/>
      <w:r w:rsidRPr="007F0A8E">
        <w:t>b)</w:t>
      </w:r>
      <w:r w:rsidR="00DB225A" w:rsidRPr="007F0A8E">
        <w:tab/>
        <w:t xml:space="preserve">Échelle </w:t>
      </w:r>
      <w:r w:rsidR="00DB225A" w:rsidRPr="007F0A8E">
        <w:rPr>
          <w:color w:val="000000"/>
        </w:rPr>
        <w:t>d’intervalle</w:t>
      </w:r>
      <w:bookmarkEnd w:id="87"/>
    </w:p>
    <w:p w:rsidR="00DB225A" w:rsidRPr="00A95FFE" w:rsidRDefault="009C63C0" w:rsidP="00FF3966">
      <w:r w:rsidRPr="00853EF9">
        <w:t>2.3.</w:t>
      </w:r>
      <w:r>
        <w:t>2</w:t>
      </w:r>
      <w:r w:rsidRPr="00853EF9">
        <w:t>.</w:t>
      </w:r>
      <w:r>
        <w:t>12</w:t>
      </w:r>
      <w:r w:rsidR="00DB225A" w:rsidRPr="00AF68DB">
        <w:tab/>
        <w:t>Une échelle d’intervalle est une échelle métrique sans point zéro absolu défini.  Il existe toujours une distance non nulle constante entre deux </w:t>
      </w:r>
      <w:r w:rsidR="00DB225A">
        <w:t>niveaux d’expression</w:t>
      </w:r>
      <w:r w:rsidR="00DB225A" w:rsidRPr="00A95FFE">
        <w:t xml:space="preserve"> adjacents.  Les données d’une échelle d’intervalle peuvent être distribuées de manière continue ou discrète.</w:t>
      </w:r>
    </w:p>
    <w:p w:rsidR="00DB225A" w:rsidRPr="00104335" w:rsidRDefault="00DB225A" w:rsidP="00FF3966"/>
    <w:p w:rsidR="00DB225A" w:rsidRPr="00AF68DB" w:rsidRDefault="009C63C0" w:rsidP="00FF3966">
      <w:r w:rsidRPr="00853EF9">
        <w:t>2.3.</w:t>
      </w:r>
      <w:r>
        <w:t>2</w:t>
      </w:r>
      <w:r w:rsidRPr="00853EF9">
        <w:t>.</w:t>
      </w:r>
      <w:r>
        <w:t>13</w:t>
      </w:r>
      <w:r w:rsidR="00DB225A" w:rsidRPr="00853EF9">
        <w:tab/>
        <w:t>Comme exemple de caractère avec des données d’échelle d</w:t>
      </w:r>
      <w:r w:rsidR="00DB225A" w:rsidRPr="00AF68DB">
        <w:t>’intervalle distribuées de manière discrète, on peut citer le caractère “Début de l’époque de floraison” qui se mesure d’après la date, illustré par l’exemple 6 dans le tableau 6.  Ce caractère se définit comme le nombre de jours à partir du 1</w:t>
      </w:r>
      <w:r w:rsidR="00DB225A" w:rsidRPr="00AF68DB">
        <w:rPr>
          <w:vertAlign w:val="superscript"/>
        </w:rPr>
        <w:t>er</w:t>
      </w:r>
      <w:r w:rsidR="00DB225A" w:rsidRPr="00AF68DB">
        <w:t> avril.  Cette définition est utile, mais arbitraire, et le 1</w:t>
      </w:r>
      <w:r w:rsidR="00DB225A" w:rsidRPr="00AF68DB">
        <w:rPr>
          <w:vertAlign w:val="superscript"/>
        </w:rPr>
        <w:t>er</w:t>
      </w:r>
      <w:r w:rsidR="00DB225A" w:rsidRPr="00AF68DB">
        <w:t> avril ne constitue pas une limite naturelle.  On pourrait également définir ce caractère comme le nombre de jours à partir du 1</w:t>
      </w:r>
      <w:r w:rsidR="00DB225A" w:rsidRPr="00AF68DB">
        <w:rPr>
          <w:vertAlign w:val="superscript"/>
        </w:rPr>
        <w:t>er</w:t>
      </w:r>
      <w:r w:rsidR="00DB225A" w:rsidRPr="00AF68DB">
        <w:t> janvier.</w:t>
      </w:r>
    </w:p>
    <w:p w:rsidR="00DB225A" w:rsidRPr="00AF68DB" w:rsidRDefault="00DB225A" w:rsidP="00FF3966"/>
    <w:p w:rsidR="00DB225A" w:rsidRPr="00AF68DB" w:rsidRDefault="009C63C0" w:rsidP="00FF3966">
      <w:r w:rsidRPr="00853EF9">
        <w:t>2.3.</w:t>
      </w:r>
      <w:r>
        <w:t>2</w:t>
      </w:r>
      <w:r w:rsidRPr="00853EF9">
        <w:t>.</w:t>
      </w:r>
      <w:r>
        <w:t>14</w:t>
      </w:r>
      <w:r w:rsidR="00DB225A" w:rsidRPr="00AF68DB">
        <w:tab/>
        <w:t>Il n’est pas possible de calculer un rapport significatif entre deux variétés qui soit illustré par l’exemple ci</w:t>
      </w:r>
      <w:r w:rsidR="00DB225A" w:rsidRPr="00AF68DB">
        <w:noBreakHyphen/>
        <w:t>après</w:t>
      </w:r>
      <w:r w:rsidR="00DB225A" w:rsidRPr="00AF68DB">
        <w:rPr>
          <w:sz w:val="22"/>
          <w:szCs w:val="24"/>
        </w:rPr>
        <w:t> </w:t>
      </w:r>
      <w:r w:rsidR="00DB225A" w:rsidRPr="00AF68DB">
        <w:rPr>
          <w:sz w:val="22"/>
        </w:rPr>
        <w:t>:</w:t>
      </w:r>
    </w:p>
    <w:p w:rsidR="00DB225A" w:rsidRPr="00AF68DB" w:rsidRDefault="00DB225A" w:rsidP="00FF3966"/>
    <w:p w:rsidR="00DB225A" w:rsidRPr="00AF68DB" w:rsidRDefault="00DB225A" w:rsidP="00FF3966">
      <w:r w:rsidRPr="00AF68DB">
        <w:t>La floraison de la variété “A” commence le 30 mai et celle de la variété “B” le 30 avril</w:t>
      </w:r>
    </w:p>
    <w:p w:rsidR="00DB225A" w:rsidRPr="00AF68DB" w:rsidRDefault="00DB225A" w:rsidP="00FF3966"/>
    <w:p w:rsidR="00DB225A" w:rsidRPr="009C63C0" w:rsidRDefault="00DB225A" w:rsidP="00DB225A">
      <w:pPr>
        <w:ind w:left="567" w:right="567"/>
      </w:pPr>
      <w:r w:rsidRPr="009C63C0">
        <w:t xml:space="preserve">Cas I) </w:t>
      </w:r>
      <w:r w:rsidRPr="009C63C0">
        <w:tab/>
      </w:r>
      <w:r w:rsidRPr="009C63C0">
        <w:rPr>
          <w:color w:val="000000"/>
        </w:rPr>
        <w:t>Nombre de jours à partir du 1</w:t>
      </w:r>
      <w:r w:rsidRPr="009C63C0">
        <w:rPr>
          <w:color w:val="000000"/>
          <w:vertAlign w:val="superscript"/>
        </w:rPr>
        <w:t>er</w:t>
      </w:r>
      <w:r w:rsidRPr="009C63C0">
        <w:rPr>
          <w:color w:val="000000"/>
        </w:rPr>
        <w:t> avril pour la variété</w:t>
      </w:r>
      <w:r w:rsidRPr="009C63C0">
        <w:t xml:space="preserve"> </w:t>
      </w:r>
      <w:r w:rsidRPr="009C63C0">
        <w:rPr>
          <w:color w:val="000000"/>
        </w:rPr>
        <w:t xml:space="preserve">“A” </w:t>
      </w:r>
      <w:r w:rsidRPr="009C63C0">
        <w:t>= 60</w:t>
      </w:r>
    </w:p>
    <w:p w:rsidR="00DB225A" w:rsidRPr="009C63C0" w:rsidRDefault="00DB225A" w:rsidP="00DB225A">
      <w:pPr>
        <w:ind w:left="1134" w:right="567"/>
      </w:pPr>
      <w:r w:rsidRPr="009C63C0">
        <w:rPr>
          <w:color w:val="000000"/>
        </w:rPr>
        <w:tab/>
        <w:t>Nombre de jours à partir du 1</w:t>
      </w:r>
      <w:r w:rsidRPr="009C63C0">
        <w:rPr>
          <w:color w:val="000000"/>
          <w:vertAlign w:val="superscript"/>
        </w:rPr>
        <w:t>er</w:t>
      </w:r>
      <w:r w:rsidRPr="009C63C0">
        <w:rPr>
          <w:color w:val="000000"/>
        </w:rPr>
        <w:t> avril pour la variété</w:t>
      </w:r>
      <w:r w:rsidRPr="009C63C0">
        <w:t xml:space="preserve"> </w:t>
      </w:r>
      <w:r w:rsidRPr="009C63C0">
        <w:rPr>
          <w:color w:val="000000"/>
        </w:rPr>
        <w:t xml:space="preserve">“B” </w:t>
      </w:r>
      <w:r w:rsidRPr="009C63C0">
        <w:t>= 30</w:t>
      </w:r>
    </w:p>
    <w:p w:rsidR="00813A7F" w:rsidRPr="009C63C0" w:rsidRDefault="00813A7F" w:rsidP="00813A7F">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862"/>
        <w:gridCol w:w="287"/>
        <w:gridCol w:w="4899"/>
        <w:gridCol w:w="231"/>
        <w:gridCol w:w="337"/>
        <w:gridCol w:w="231"/>
        <w:gridCol w:w="226"/>
      </w:tblGrid>
      <w:tr w:rsidR="00813A7F" w:rsidRPr="009C63C0" w:rsidTr="007F0A8E">
        <w:tc>
          <w:tcPr>
            <w:tcW w:w="0" w:type="auto"/>
            <w:vMerge w:val="restart"/>
            <w:shd w:val="clear" w:color="auto" w:fill="auto"/>
            <w:vAlign w:val="center"/>
          </w:tcPr>
          <w:p w:rsidR="00813A7F" w:rsidRPr="009C63C0" w:rsidRDefault="00813A7F" w:rsidP="00813A7F">
            <w:pPr>
              <w:jc w:val="right"/>
            </w:pPr>
            <w:r>
              <w:t>Rapport</w:t>
            </w:r>
            <w:r w:rsidRPr="009C63C0">
              <w:rPr>
                <w:vertAlign w:val="subscript"/>
              </w:rPr>
              <w:t>I</w:t>
            </w:r>
          </w:p>
        </w:tc>
        <w:tc>
          <w:tcPr>
            <w:tcW w:w="0" w:type="auto"/>
            <w:vMerge w:val="restart"/>
            <w:shd w:val="clear" w:color="auto" w:fill="auto"/>
            <w:tcMar>
              <w:left w:w="85" w:type="dxa"/>
              <w:right w:w="85" w:type="dxa"/>
            </w:tcMar>
            <w:vAlign w:val="center"/>
          </w:tcPr>
          <w:p w:rsidR="00813A7F" w:rsidRPr="009C63C0" w:rsidRDefault="00813A7F" w:rsidP="007F0A8E">
            <w:pPr>
              <w:jc w:val="center"/>
            </w:pPr>
            <w:r w:rsidRPr="009C63C0">
              <w:t>=</w:t>
            </w:r>
          </w:p>
        </w:tc>
        <w:tc>
          <w:tcPr>
            <w:tcW w:w="0" w:type="auto"/>
            <w:tcBorders>
              <w:bottom w:val="single" w:sz="4" w:space="0" w:color="auto"/>
            </w:tcBorders>
            <w:shd w:val="clear" w:color="auto" w:fill="auto"/>
            <w:vAlign w:val="center"/>
          </w:tcPr>
          <w:p w:rsidR="00813A7F" w:rsidRPr="009C63C0" w:rsidRDefault="00813A7F" w:rsidP="007F0A8E">
            <w:pPr>
              <w:jc w:val="center"/>
            </w:pPr>
            <w:r w:rsidRPr="009C63C0">
              <w:t>Nombre de jours à partir du 1</w:t>
            </w:r>
            <w:r w:rsidRPr="009C63C0">
              <w:rPr>
                <w:vertAlign w:val="superscript"/>
              </w:rPr>
              <w:t>er</w:t>
            </w:r>
            <w:r w:rsidRPr="009C63C0">
              <w:t> avril pour la variété “A”</w:t>
            </w:r>
          </w:p>
        </w:tc>
        <w:tc>
          <w:tcPr>
            <w:tcW w:w="0" w:type="auto"/>
            <w:vMerge w:val="restart"/>
            <w:shd w:val="clear" w:color="auto" w:fill="auto"/>
            <w:vAlign w:val="center"/>
          </w:tcPr>
          <w:p w:rsidR="00813A7F" w:rsidRPr="009C63C0" w:rsidRDefault="00813A7F" w:rsidP="007F0A8E">
            <w:pPr>
              <w:jc w:val="center"/>
            </w:pPr>
            <w:r w:rsidRPr="009C63C0">
              <w:t>=</w:t>
            </w:r>
          </w:p>
        </w:tc>
        <w:tc>
          <w:tcPr>
            <w:tcW w:w="0" w:type="auto"/>
            <w:tcBorders>
              <w:bottom w:val="single" w:sz="4" w:space="0" w:color="auto"/>
            </w:tcBorders>
            <w:shd w:val="clear" w:color="auto" w:fill="auto"/>
            <w:vAlign w:val="center"/>
          </w:tcPr>
          <w:p w:rsidR="00813A7F" w:rsidRPr="009C63C0" w:rsidRDefault="00813A7F" w:rsidP="007F0A8E">
            <w:pPr>
              <w:jc w:val="center"/>
            </w:pPr>
            <w:r>
              <w:t>60</w:t>
            </w:r>
          </w:p>
        </w:tc>
        <w:tc>
          <w:tcPr>
            <w:tcW w:w="0" w:type="auto"/>
            <w:vMerge w:val="restart"/>
            <w:shd w:val="clear" w:color="auto" w:fill="auto"/>
            <w:vAlign w:val="center"/>
          </w:tcPr>
          <w:p w:rsidR="00813A7F" w:rsidRPr="009C63C0" w:rsidRDefault="00813A7F" w:rsidP="007F0A8E">
            <w:pPr>
              <w:jc w:val="center"/>
            </w:pPr>
            <w:r w:rsidRPr="009C63C0">
              <w:t>=</w:t>
            </w:r>
          </w:p>
        </w:tc>
        <w:tc>
          <w:tcPr>
            <w:tcW w:w="0" w:type="auto"/>
            <w:vMerge w:val="restart"/>
            <w:shd w:val="clear" w:color="auto" w:fill="auto"/>
            <w:vAlign w:val="center"/>
          </w:tcPr>
          <w:p w:rsidR="00813A7F" w:rsidRPr="009C63C0" w:rsidRDefault="00813A7F" w:rsidP="007F0A8E">
            <w:pPr>
              <w:jc w:val="center"/>
            </w:pPr>
            <w:r w:rsidRPr="009C63C0">
              <w:t>2</w:t>
            </w:r>
          </w:p>
        </w:tc>
      </w:tr>
      <w:tr w:rsidR="00813A7F" w:rsidRPr="009C63C0" w:rsidTr="007F0A8E">
        <w:tc>
          <w:tcPr>
            <w:tcW w:w="729" w:type="dxa"/>
            <w:vMerge/>
            <w:shd w:val="clear" w:color="auto" w:fill="auto"/>
          </w:tcPr>
          <w:p w:rsidR="00813A7F" w:rsidRPr="009C63C0" w:rsidRDefault="00813A7F" w:rsidP="007F0A8E"/>
        </w:tc>
        <w:tc>
          <w:tcPr>
            <w:tcW w:w="0" w:type="auto"/>
            <w:vMerge/>
            <w:shd w:val="clear" w:color="auto" w:fill="auto"/>
            <w:tcMar>
              <w:left w:w="85" w:type="dxa"/>
              <w:right w:w="85" w:type="dxa"/>
            </w:tcMar>
          </w:tcPr>
          <w:p w:rsidR="00813A7F" w:rsidRPr="009C63C0" w:rsidRDefault="00813A7F" w:rsidP="007F0A8E"/>
        </w:tc>
        <w:tc>
          <w:tcPr>
            <w:tcW w:w="0" w:type="auto"/>
            <w:tcBorders>
              <w:top w:val="single" w:sz="4" w:space="0" w:color="auto"/>
            </w:tcBorders>
            <w:shd w:val="clear" w:color="auto" w:fill="auto"/>
          </w:tcPr>
          <w:p w:rsidR="00813A7F" w:rsidRPr="009C63C0" w:rsidRDefault="00813A7F" w:rsidP="007F0A8E">
            <w:pPr>
              <w:jc w:val="center"/>
            </w:pPr>
            <w:r w:rsidRPr="009C63C0">
              <w:t>Nombre de jours à partir du 1</w:t>
            </w:r>
            <w:r w:rsidRPr="009C63C0">
              <w:rPr>
                <w:vertAlign w:val="superscript"/>
              </w:rPr>
              <w:t>er</w:t>
            </w:r>
            <w:r w:rsidRPr="009C63C0">
              <w:t> avril pour la variété “B”</w:t>
            </w:r>
          </w:p>
        </w:tc>
        <w:tc>
          <w:tcPr>
            <w:tcW w:w="0" w:type="auto"/>
            <w:vMerge/>
            <w:shd w:val="clear" w:color="auto" w:fill="auto"/>
          </w:tcPr>
          <w:p w:rsidR="00813A7F" w:rsidRPr="009C63C0" w:rsidRDefault="00813A7F" w:rsidP="007F0A8E"/>
        </w:tc>
        <w:tc>
          <w:tcPr>
            <w:tcW w:w="0" w:type="auto"/>
            <w:tcBorders>
              <w:top w:val="single" w:sz="4" w:space="0" w:color="auto"/>
            </w:tcBorders>
            <w:shd w:val="clear" w:color="auto" w:fill="auto"/>
          </w:tcPr>
          <w:p w:rsidR="00813A7F" w:rsidRPr="009C63C0" w:rsidRDefault="00813A7F" w:rsidP="007F0A8E">
            <w:pPr>
              <w:jc w:val="center"/>
            </w:pPr>
            <w:r>
              <w:t>30</w:t>
            </w:r>
          </w:p>
        </w:tc>
        <w:tc>
          <w:tcPr>
            <w:tcW w:w="0" w:type="auto"/>
            <w:vMerge/>
            <w:shd w:val="clear" w:color="auto" w:fill="auto"/>
          </w:tcPr>
          <w:p w:rsidR="00813A7F" w:rsidRPr="009C63C0" w:rsidRDefault="00813A7F" w:rsidP="007F0A8E"/>
        </w:tc>
        <w:tc>
          <w:tcPr>
            <w:tcW w:w="0" w:type="auto"/>
            <w:vMerge/>
            <w:shd w:val="clear" w:color="auto" w:fill="auto"/>
          </w:tcPr>
          <w:p w:rsidR="00813A7F" w:rsidRPr="009C63C0" w:rsidRDefault="00813A7F" w:rsidP="007F0A8E"/>
        </w:tc>
      </w:tr>
    </w:tbl>
    <w:p w:rsidR="00813A7F" w:rsidRDefault="00813A7F" w:rsidP="00813A7F">
      <w:pPr>
        <w:autoSpaceDE w:val="0"/>
        <w:autoSpaceDN w:val="0"/>
        <w:adjustRightInd w:val="0"/>
        <w:ind w:left="567"/>
        <w:rPr>
          <w:rFonts w:cs="Arial"/>
        </w:rPr>
      </w:pPr>
    </w:p>
    <w:p w:rsidR="00813A7F" w:rsidRDefault="00813A7F" w:rsidP="00813A7F">
      <w:pPr>
        <w:autoSpaceDE w:val="0"/>
        <w:autoSpaceDN w:val="0"/>
        <w:adjustRightInd w:val="0"/>
        <w:ind w:left="567"/>
        <w:rPr>
          <w:rFonts w:cs="Arial"/>
        </w:rPr>
      </w:pPr>
    </w:p>
    <w:p w:rsidR="00DB225A" w:rsidRPr="009C63C0" w:rsidRDefault="00DB225A" w:rsidP="00DB225A">
      <w:pPr>
        <w:keepNext/>
        <w:ind w:left="567"/>
      </w:pPr>
      <w:r w:rsidRPr="009C63C0">
        <w:t xml:space="preserve">Cas II) </w:t>
      </w:r>
      <w:r w:rsidRPr="009C63C0">
        <w:tab/>
      </w:r>
      <w:r w:rsidRPr="009C63C0">
        <w:rPr>
          <w:color w:val="000000"/>
        </w:rPr>
        <w:t>Nombre de jours à partir du 1</w:t>
      </w:r>
      <w:r w:rsidRPr="009C63C0">
        <w:rPr>
          <w:color w:val="000000"/>
          <w:vertAlign w:val="superscript"/>
        </w:rPr>
        <w:t>er</w:t>
      </w:r>
      <w:r w:rsidRPr="009C63C0">
        <w:rPr>
          <w:color w:val="000000"/>
        </w:rPr>
        <w:t> janvier pour la variété</w:t>
      </w:r>
      <w:r w:rsidR="00993519">
        <w:t xml:space="preserve"> “</w:t>
      </w:r>
      <w:r w:rsidRPr="009C63C0">
        <w:t>A</w:t>
      </w:r>
      <w:r w:rsidR="00993519">
        <w:t>”</w:t>
      </w:r>
      <w:r w:rsidRPr="009C63C0">
        <w:t xml:space="preserve"> = 150</w:t>
      </w:r>
    </w:p>
    <w:p w:rsidR="00DB225A" w:rsidRPr="009C63C0" w:rsidRDefault="00DB225A" w:rsidP="00DB225A">
      <w:pPr>
        <w:ind w:left="1134"/>
      </w:pPr>
      <w:r w:rsidRPr="009C63C0">
        <w:rPr>
          <w:color w:val="000000"/>
        </w:rPr>
        <w:tab/>
        <w:t>Nombre de jours à partir du 1</w:t>
      </w:r>
      <w:r w:rsidRPr="009C63C0">
        <w:rPr>
          <w:color w:val="000000"/>
          <w:vertAlign w:val="superscript"/>
        </w:rPr>
        <w:t>er</w:t>
      </w:r>
      <w:r w:rsidRPr="009C63C0">
        <w:rPr>
          <w:color w:val="000000"/>
        </w:rPr>
        <w:t xml:space="preserve"> janvier pour la variété “B” </w:t>
      </w:r>
      <w:r w:rsidRPr="009C63C0">
        <w:t>= 120</w:t>
      </w:r>
    </w:p>
    <w:p w:rsidR="00813A7F" w:rsidRPr="009C63C0" w:rsidRDefault="00813A7F" w:rsidP="00813A7F">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898"/>
        <w:gridCol w:w="287"/>
        <w:gridCol w:w="5121"/>
        <w:gridCol w:w="231"/>
        <w:gridCol w:w="448"/>
        <w:gridCol w:w="231"/>
        <w:gridCol w:w="504"/>
      </w:tblGrid>
      <w:tr w:rsidR="00813A7F" w:rsidRPr="009C63C0" w:rsidTr="007F0A8E">
        <w:tc>
          <w:tcPr>
            <w:tcW w:w="0" w:type="auto"/>
            <w:vMerge w:val="restart"/>
            <w:shd w:val="clear" w:color="auto" w:fill="auto"/>
            <w:vAlign w:val="center"/>
          </w:tcPr>
          <w:p w:rsidR="00813A7F" w:rsidRPr="009C63C0" w:rsidRDefault="00813A7F" w:rsidP="007F0A8E">
            <w:pPr>
              <w:jc w:val="right"/>
            </w:pPr>
            <w:r>
              <w:t>Rapport</w:t>
            </w:r>
            <w:r w:rsidRPr="009C63C0">
              <w:rPr>
                <w:vertAlign w:val="subscript"/>
              </w:rPr>
              <w:t>I</w:t>
            </w:r>
            <w:r>
              <w:rPr>
                <w:vertAlign w:val="subscript"/>
              </w:rPr>
              <w:t>I</w:t>
            </w:r>
          </w:p>
        </w:tc>
        <w:tc>
          <w:tcPr>
            <w:tcW w:w="0" w:type="auto"/>
            <w:vMerge w:val="restart"/>
            <w:shd w:val="clear" w:color="auto" w:fill="auto"/>
            <w:tcMar>
              <w:left w:w="85" w:type="dxa"/>
              <w:right w:w="85" w:type="dxa"/>
            </w:tcMar>
            <w:vAlign w:val="center"/>
          </w:tcPr>
          <w:p w:rsidR="00813A7F" w:rsidRPr="009C63C0" w:rsidRDefault="00813A7F" w:rsidP="007F0A8E">
            <w:pPr>
              <w:jc w:val="center"/>
            </w:pPr>
            <w:r w:rsidRPr="009C63C0">
              <w:t>=</w:t>
            </w:r>
          </w:p>
        </w:tc>
        <w:tc>
          <w:tcPr>
            <w:tcW w:w="0" w:type="auto"/>
            <w:tcBorders>
              <w:bottom w:val="single" w:sz="4" w:space="0" w:color="auto"/>
            </w:tcBorders>
            <w:shd w:val="clear" w:color="auto" w:fill="auto"/>
            <w:vAlign w:val="center"/>
          </w:tcPr>
          <w:p w:rsidR="00813A7F" w:rsidRPr="009C63C0" w:rsidRDefault="00813A7F" w:rsidP="007F0A8E">
            <w:pPr>
              <w:jc w:val="center"/>
            </w:pPr>
            <w:r w:rsidRPr="009C63C0">
              <w:rPr>
                <w:color w:val="000000"/>
              </w:rPr>
              <w:t>Nombre de jours à partir du 1</w:t>
            </w:r>
            <w:r w:rsidRPr="009C63C0">
              <w:rPr>
                <w:color w:val="000000"/>
                <w:vertAlign w:val="superscript"/>
              </w:rPr>
              <w:t>er</w:t>
            </w:r>
            <w:r w:rsidRPr="009C63C0">
              <w:rPr>
                <w:color w:val="000000"/>
              </w:rPr>
              <w:t> janvier pour la variété “A”</w:t>
            </w:r>
          </w:p>
        </w:tc>
        <w:tc>
          <w:tcPr>
            <w:tcW w:w="0" w:type="auto"/>
            <w:vMerge w:val="restart"/>
            <w:shd w:val="clear" w:color="auto" w:fill="auto"/>
            <w:vAlign w:val="center"/>
          </w:tcPr>
          <w:p w:rsidR="00813A7F" w:rsidRPr="009C63C0" w:rsidRDefault="00813A7F" w:rsidP="007F0A8E">
            <w:pPr>
              <w:jc w:val="center"/>
            </w:pPr>
            <w:r w:rsidRPr="009C63C0">
              <w:t>=</w:t>
            </w:r>
          </w:p>
        </w:tc>
        <w:tc>
          <w:tcPr>
            <w:tcW w:w="0" w:type="auto"/>
            <w:tcBorders>
              <w:bottom w:val="single" w:sz="4" w:space="0" w:color="auto"/>
            </w:tcBorders>
            <w:shd w:val="clear" w:color="auto" w:fill="auto"/>
            <w:vAlign w:val="center"/>
          </w:tcPr>
          <w:p w:rsidR="00813A7F" w:rsidRPr="009C63C0" w:rsidRDefault="00813A7F" w:rsidP="007F0A8E">
            <w:pPr>
              <w:jc w:val="center"/>
            </w:pPr>
            <w:r>
              <w:t>150</w:t>
            </w:r>
          </w:p>
        </w:tc>
        <w:tc>
          <w:tcPr>
            <w:tcW w:w="0" w:type="auto"/>
            <w:vMerge w:val="restart"/>
            <w:shd w:val="clear" w:color="auto" w:fill="auto"/>
            <w:vAlign w:val="center"/>
          </w:tcPr>
          <w:p w:rsidR="00813A7F" w:rsidRPr="009C63C0" w:rsidRDefault="00813A7F" w:rsidP="007F0A8E">
            <w:pPr>
              <w:jc w:val="center"/>
            </w:pPr>
            <w:r w:rsidRPr="009C63C0">
              <w:t>=</w:t>
            </w:r>
          </w:p>
        </w:tc>
        <w:tc>
          <w:tcPr>
            <w:tcW w:w="0" w:type="auto"/>
            <w:vMerge w:val="restart"/>
            <w:shd w:val="clear" w:color="auto" w:fill="auto"/>
            <w:vAlign w:val="center"/>
          </w:tcPr>
          <w:p w:rsidR="00813A7F" w:rsidRPr="009C63C0" w:rsidRDefault="00813A7F" w:rsidP="007F0A8E">
            <w:pPr>
              <w:jc w:val="center"/>
            </w:pPr>
            <w:r>
              <w:t>1,</w:t>
            </w:r>
            <w:r w:rsidRPr="009C63C0">
              <w:t>2</w:t>
            </w:r>
            <w:r>
              <w:t>5</w:t>
            </w:r>
          </w:p>
        </w:tc>
      </w:tr>
      <w:tr w:rsidR="00813A7F" w:rsidRPr="009C63C0" w:rsidTr="007F0A8E">
        <w:tc>
          <w:tcPr>
            <w:tcW w:w="729" w:type="dxa"/>
            <w:vMerge/>
            <w:shd w:val="clear" w:color="auto" w:fill="auto"/>
          </w:tcPr>
          <w:p w:rsidR="00813A7F" w:rsidRPr="009C63C0" w:rsidRDefault="00813A7F" w:rsidP="007F0A8E"/>
        </w:tc>
        <w:tc>
          <w:tcPr>
            <w:tcW w:w="0" w:type="auto"/>
            <w:vMerge/>
            <w:shd w:val="clear" w:color="auto" w:fill="auto"/>
            <w:tcMar>
              <w:left w:w="85" w:type="dxa"/>
              <w:right w:w="85" w:type="dxa"/>
            </w:tcMar>
          </w:tcPr>
          <w:p w:rsidR="00813A7F" w:rsidRPr="009C63C0" w:rsidRDefault="00813A7F" w:rsidP="007F0A8E"/>
        </w:tc>
        <w:tc>
          <w:tcPr>
            <w:tcW w:w="0" w:type="auto"/>
            <w:tcBorders>
              <w:top w:val="single" w:sz="4" w:space="0" w:color="auto"/>
            </w:tcBorders>
            <w:shd w:val="clear" w:color="auto" w:fill="auto"/>
          </w:tcPr>
          <w:p w:rsidR="00813A7F" w:rsidRPr="009C63C0" w:rsidRDefault="00813A7F" w:rsidP="007F0A8E">
            <w:pPr>
              <w:jc w:val="center"/>
            </w:pPr>
            <w:r w:rsidRPr="009C63C0">
              <w:rPr>
                <w:color w:val="000000"/>
              </w:rPr>
              <w:t>Nombre de jours à partir du 1</w:t>
            </w:r>
            <w:r w:rsidRPr="009C63C0">
              <w:rPr>
                <w:color w:val="000000"/>
                <w:vertAlign w:val="superscript"/>
              </w:rPr>
              <w:t>er</w:t>
            </w:r>
            <w:r w:rsidRPr="009C63C0">
              <w:rPr>
                <w:color w:val="000000"/>
              </w:rPr>
              <w:t> janvier pour la variété “B”</w:t>
            </w:r>
          </w:p>
        </w:tc>
        <w:tc>
          <w:tcPr>
            <w:tcW w:w="0" w:type="auto"/>
            <w:vMerge/>
            <w:shd w:val="clear" w:color="auto" w:fill="auto"/>
          </w:tcPr>
          <w:p w:rsidR="00813A7F" w:rsidRPr="009C63C0" w:rsidRDefault="00813A7F" w:rsidP="007F0A8E"/>
        </w:tc>
        <w:tc>
          <w:tcPr>
            <w:tcW w:w="0" w:type="auto"/>
            <w:tcBorders>
              <w:top w:val="single" w:sz="4" w:space="0" w:color="auto"/>
            </w:tcBorders>
            <w:shd w:val="clear" w:color="auto" w:fill="auto"/>
          </w:tcPr>
          <w:p w:rsidR="00813A7F" w:rsidRPr="009C63C0" w:rsidRDefault="00813A7F" w:rsidP="007F0A8E">
            <w:pPr>
              <w:jc w:val="center"/>
            </w:pPr>
            <w:r>
              <w:t>120</w:t>
            </w:r>
          </w:p>
        </w:tc>
        <w:tc>
          <w:tcPr>
            <w:tcW w:w="0" w:type="auto"/>
            <w:vMerge/>
            <w:shd w:val="clear" w:color="auto" w:fill="auto"/>
          </w:tcPr>
          <w:p w:rsidR="00813A7F" w:rsidRPr="009C63C0" w:rsidRDefault="00813A7F" w:rsidP="007F0A8E"/>
        </w:tc>
        <w:tc>
          <w:tcPr>
            <w:tcW w:w="0" w:type="auto"/>
            <w:vMerge/>
            <w:shd w:val="clear" w:color="auto" w:fill="auto"/>
          </w:tcPr>
          <w:p w:rsidR="00813A7F" w:rsidRPr="009C63C0" w:rsidRDefault="00813A7F" w:rsidP="007F0A8E"/>
        </w:tc>
      </w:tr>
    </w:tbl>
    <w:p w:rsidR="00813A7F" w:rsidRDefault="00813A7F" w:rsidP="00813A7F">
      <w:pPr>
        <w:autoSpaceDE w:val="0"/>
        <w:autoSpaceDN w:val="0"/>
        <w:adjustRightInd w:val="0"/>
        <w:ind w:left="567"/>
        <w:rPr>
          <w:rFonts w:cs="Arial"/>
        </w:rPr>
      </w:pPr>
    </w:p>
    <w:p w:rsidR="00813A7F" w:rsidRDefault="00813A7F" w:rsidP="00813A7F">
      <w:pPr>
        <w:autoSpaceDE w:val="0"/>
        <w:autoSpaceDN w:val="0"/>
        <w:adjustRightInd w:val="0"/>
        <w:ind w:left="567"/>
        <w:rPr>
          <w:rFonts w:cs="Arial"/>
        </w:rPr>
      </w:pPr>
    </w:p>
    <w:p w:rsidR="00DB225A" w:rsidRPr="009C63C0" w:rsidRDefault="00DB225A" w:rsidP="009C63C0">
      <w:pPr>
        <w:tabs>
          <w:tab w:val="left" w:pos="567"/>
        </w:tabs>
      </w:pPr>
      <w:r w:rsidRPr="009C63C0">
        <w:rPr>
          <w:color w:val="000000"/>
        </w:rPr>
        <w:tab/>
        <w:t>Rapport</w:t>
      </w:r>
      <w:r w:rsidRPr="009C63C0">
        <w:rPr>
          <w:vertAlign w:val="subscript"/>
        </w:rPr>
        <w:t xml:space="preserve">I </w:t>
      </w:r>
      <w:r w:rsidRPr="009C63C0">
        <w:t xml:space="preserve">= 2 </w:t>
      </w:r>
      <w:r w:rsidRPr="009C63C0">
        <w:rPr>
          <w:bCs/>
        </w:rPr>
        <w:t>&gt;</w:t>
      </w:r>
      <w:r w:rsidRPr="009C63C0">
        <w:rPr>
          <w:b/>
          <w:bCs/>
        </w:rPr>
        <w:t xml:space="preserve"> </w:t>
      </w:r>
      <w:r w:rsidRPr="009C63C0">
        <w:t>1,25 = Rapport</w:t>
      </w:r>
      <w:r w:rsidRPr="009C63C0">
        <w:rPr>
          <w:vertAlign w:val="subscript"/>
        </w:rPr>
        <w:t>II</w:t>
      </w:r>
    </w:p>
    <w:p w:rsidR="00DB225A" w:rsidRPr="00A95FFE" w:rsidRDefault="00DB225A" w:rsidP="00FF3966"/>
    <w:p w:rsidR="009C63C0" w:rsidRDefault="009C63C0" w:rsidP="00FF3966"/>
    <w:p w:rsidR="00DB225A" w:rsidRPr="00853EF9" w:rsidRDefault="009C63C0" w:rsidP="00FF3966">
      <w:r w:rsidRPr="00853EF9">
        <w:t>2.3.</w:t>
      </w:r>
      <w:r>
        <w:t>2</w:t>
      </w:r>
      <w:r w:rsidRPr="00853EF9">
        <w:t>.</w:t>
      </w:r>
      <w:r>
        <w:t>15</w:t>
      </w:r>
      <w:r w:rsidR="00DB225A" w:rsidRPr="00A95FFE">
        <w:tab/>
        <w:t>Il n’est pas correct d’affirmer que l’époque de floraison de la variété “A” est le double de celle de la variété “B”.  Le rapport dépend du choix du point zéro de l</w:t>
      </w:r>
      <w:r w:rsidR="00DB225A" w:rsidRPr="00104335">
        <w:t>’</w:t>
      </w:r>
      <w:r w:rsidR="00DB225A" w:rsidRPr="00A576EF">
        <w:t>échelle.  Ce type d</w:t>
      </w:r>
      <w:r w:rsidR="00DB225A" w:rsidRPr="003A3C4F">
        <w:t>’</w:t>
      </w:r>
      <w:r w:rsidR="00DB225A" w:rsidRPr="00853EF9">
        <w:t>échelle métrique se définit comme une “Échelle d’intervalle” : une échelle quantitative sans point zéro absolu défini.</w:t>
      </w:r>
    </w:p>
    <w:p w:rsidR="00DB225A" w:rsidRPr="00AF68DB" w:rsidRDefault="00DB225A" w:rsidP="00FF3966"/>
    <w:p w:rsidR="00DB225A" w:rsidRPr="00AF68DB" w:rsidRDefault="009C63C0" w:rsidP="00FF3966">
      <w:r w:rsidRPr="00853EF9">
        <w:t>2.3.</w:t>
      </w:r>
      <w:r>
        <w:t>2</w:t>
      </w:r>
      <w:r w:rsidRPr="00853EF9">
        <w:t>.</w:t>
      </w:r>
      <w:r>
        <w:t>16</w:t>
      </w:r>
      <w:r w:rsidR="00DB225A" w:rsidRPr="00AF68DB">
        <w:tab/>
        <w:t>“</w:t>
      </w:r>
      <w:r w:rsidR="00DB225A" w:rsidRPr="00AF68DB">
        <w:rPr>
          <w:color w:val="000000"/>
        </w:rPr>
        <w:t>L’échelle</w:t>
      </w:r>
      <w:r w:rsidR="00DB225A" w:rsidRPr="00AF68DB">
        <w:t xml:space="preserve"> d’intervalle est classée plus bas que l’échelle de rapport (tableau 1).  Pour l’échelle d’intervalle, </w:t>
      </w:r>
      <w:r w:rsidR="00DB225A" w:rsidRPr="00AF68DB">
        <w:rPr>
          <w:color w:val="000000"/>
        </w:rPr>
        <w:t>aucun</w:t>
      </w:r>
      <w:r w:rsidR="00DB225A" w:rsidRPr="00AF68DB">
        <w:t xml:space="preserve"> indice utile ne peut être mis au point comme les rapports.  L’échelle d’intervalle est théoriquement l’échelle la plus basse pour calculer des moyennes arithmétiques”.</w:t>
      </w:r>
    </w:p>
    <w:p w:rsidR="00DB225A" w:rsidRPr="00AF68DB" w:rsidRDefault="00DB225A" w:rsidP="00FF3966"/>
    <w:p w:rsidR="00DB225A" w:rsidRPr="00AF68DB" w:rsidRDefault="009C63C0" w:rsidP="009C63C0">
      <w:pPr>
        <w:pStyle w:val="Heading5"/>
      </w:pPr>
      <w:bookmarkStart w:id="88" w:name="_Toc399420005"/>
      <w:r w:rsidRPr="007F0A8E">
        <w:t>c)</w:t>
      </w:r>
      <w:r w:rsidR="00DB225A" w:rsidRPr="007F0A8E">
        <w:tab/>
      </w:r>
      <w:r w:rsidR="00DB225A" w:rsidRPr="007F0A8E">
        <w:rPr>
          <w:color w:val="000000"/>
        </w:rPr>
        <w:t>Échelle</w:t>
      </w:r>
      <w:r w:rsidR="00DB225A" w:rsidRPr="007F0A8E">
        <w:t xml:space="preserve"> ordinale</w:t>
      </w:r>
      <w:bookmarkEnd w:id="88"/>
    </w:p>
    <w:p w:rsidR="00DB225A" w:rsidRPr="00AF68DB" w:rsidRDefault="009C63C0" w:rsidP="00FF3966">
      <w:r w:rsidRPr="00853EF9">
        <w:t>2.3.</w:t>
      </w:r>
      <w:r>
        <w:t>2</w:t>
      </w:r>
      <w:r w:rsidRPr="00853EF9">
        <w:t>.</w:t>
      </w:r>
      <w:r>
        <w:t>17</w:t>
      </w:r>
      <w:r w:rsidR="00DB225A" w:rsidRPr="00AF68DB">
        <w:tab/>
        <w:t>Les données ordinales sont des données dont des catégories discrètes peuvent être disposées dans un ordre ascendant ou descendant.  Elles résultent de caractères quantitatifs évalués visuellement (notes).</w:t>
      </w:r>
    </w:p>
    <w:p w:rsidR="00DB225A" w:rsidRPr="00AF68DB" w:rsidRDefault="00DB225A" w:rsidP="00FF3966"/>
    <w:p w:rsidR="00DB225A" w:rsidRPr="009C63C0" w:rsidRDefault="00DB225A" w:rsidP="00FF3966">
      <w:pPr>
        <w:rPr>
          <w:u w:val="single"/>
        </w:rPr>
      </w:pPr>
      <w:r w:rsidRPr="009C63C0">
        <w:rPr>
          <w:u w:val="single"/>
        </w:rPr>
        <w:t>Exe</w:t>
      </w:r>
      <w:r w:rsidRPr="009C63C0">
        <w:rPr>
          <w:spacing w:val="-2"/>
          <w:u w:val="single"/>
        </w:rPr>
        <w:t>m</w:t>
      </w:r>
      <w:r w:rsidRPr="009C63C0">
        <w:rPr>
          <w:u w:val="single"/>
        </w:rPr>
        <w:t>ple</w:t>
      </w:r>
      <w:r w:rsidR="009C63C0" w:rsidRPr="009C63C0">
        <w:rPr>
          <w:u w:val="single"/>
        </w:rPr>
        <w:t xml:space="preserve"> :</w:t>
      </w:r>
    </w:p>
    <w:p w:rsidR="00DB225A" w:rsidRPr="00AF68DB" w:rsidRDefault="00DB225A" w:rsidP="00FF3966"/>
    <w:tbl>
      <w:tblPr>
        <w:tblW w:w="8201" w:type="dxa"/>
        <w:tblInd w:w="572" w:type="dxa"/>
        <w:tblLayout w:type="fixed"/>
        <w:tblCellMar>
          <w:left w:w="0" w:type="dxa"/>
          <w:right w:w="0" w:type="dxa"/>
        </w:tblCellMar>
        <w:tblLook w:val="0000" w:firstRow="0" w:lastRow="0" w:firstColumn="0" w:lastColumn="0" w:noHBand="0" w:noVBand="0"/>
      </w:tblPr>
      <w:tblGrid>
        <w:gridCol w:w="2694"/>
        <w:gridCol w:w="3664"/>
        <w:gridCol w:w="1843"/>
      </w:tblGrid>
      <w:tr w:rsidR="00DB225A" w:rsidRPr="00AF68DB" w:rsidTr="00313023">
        <w:tc>
          <w:tcPr>
            <w:tcW w:w="2694" w:type="dxa"/>
            <w:tcBorders>
              <w:top w:val="single" w:sz="4" w:space="0" w:color="auto"/>
              <w:left w:val="single" w:sz="4" w:space="0" w:color="auto"/>
              <w:bottom w:val="single" w:sz="4" w:space="0" w:color="auto"/>
              <w:right w:val="single" w:sz="4" w:space="0" w:color="auto"/>
            </w:tcBorders>
            <w:shd w:val="clear" w:color="auto" w:fill="DFDFDF"/>
          </w:tcPr>
          <w:p w:rsidR="00DB225A" w:rsidRPr="00AF68DB" w:rsidRDefault="00DB225A" w:rsidP="00DB225A">
            <w:pPr>
              <w:autoSpaceDE w:val="0"/>
              <w:autoSpaceDN w:val="0"/>
              <w:adjustRightInd w:val="0"/>
              <w:spacing w:before="60" w:after="60"/>
              <w:jc w:val="center"/>
              <w:rPr>
                <w:sz w:val="18"/>
              </w:rPr>
            </w:pPr>
            <w:r w:rsidRPr="00AF68DB">
              <w:rPr>
                <w:b/>
                <w:bCs/>
                <w:sz w:val="18"/>
              </w:rPr>
              <w:t>Type d’échelle</w:t>
            </w:r>
          </w:p>
        </w:tc>
        <w:tc>
          <w:tcPr>
            <w:tcW w:w="3664" w:type="dxa"/>
            <w:tcBorders>
              <w:top w:val="single" w:sz="4" w:space="0" w:color="000000"/>
              <w:left w:val="single" w:sz="4" w:space="0" w:color="auto"/>
              <w:bottom w:val="single" w:sz="4" w:space="0" w:color="000000"/>
              <w:right w:val="single" w:sz="4" w:space="0" w:color="auto"/>
            </w:tcBorders>
            <w:shd w:val="clear" w:color="auto" w:fill="DFDFDF"/>
          </w:tcPr>
          <w:p w:rsidR="00DB225A" w:rsidRPr="00AF68DB" w:rsidRDefault="00DB225A" w:rsidP="00DB225A">
            <w:pPr>
              <w:spacing w:before="60" w:after="60"/>
              <w:jc w:val="center"/>
              <w:rPr>
                <w:sz w:val="18"/>
              </w:rPr>
            </w:pPr>
            <w:r w:rsidRPr="00AF68DB">
              <w:rPr>
                <w:b/>
                <w:sz w:val="18"/>
              </w:rPr>
              <w:t>Exemple</w:t>
            </w:r>
          </w:p>
        </w:tc>
        <w:tc>
          <w:tcPr>
            <w:tcW w:w="1843" w:type="dxa"/>
            <w:tcBorders>
              <w:top w:val="single" w:sz="4" w:space="0" w:color="auto"/>
              <w:left w:val="single" w:sz="4" w:space="0" w:color="auto"/>
              <w:bottom w:val="single" w:sz="4" w:space="0" w:color="auto"/>
              <w:right w:val="single" w:sz="4" w:space="0" w:color="auto"/>
            </w:tcBorders>
            <w:shd w:val="clear" w:color="auto" w:fill="DFDFDF"/>
          </w:tcPr>
          <w:p w:rsidR="00DB225A" w:rsidRPr="00AF68DB" w:rsidRDefault="00DB225A" w:rsidP="00DB225A">
            <w:pPr>
              <w:autoSpaceDE w:val="0"/>
              <w:autoSpaceDN w:val="0"/>
              <w:adjustRightInd w:val="0"/>
              <w:spacing w:before="60" w:after="60"/>
              <w:jc w:val="center"/>
              <w:rPr>
                <w:sz w:val="18"/>
              </w:rPr>
            </w:pPr>
            <w:r w:rsidRPr="00AF68DB">
              <w:rPr>
                <w:b/>
                <w:bCs/>
                <w:sz w:val="18"/>
              </w:rPr>
              <w:t>Numéro d’exemple</w:t>
            </w:r>
            <w:r w:rsidR="005D7BAD">
              <w:rPr>
                <w:b/>
                <w:bCs/>
                <w:sz w:val="18"/>
              </w:rPr>
              <w:t>*</w:t>
            </w:r>
          </w:p>
        </w:tc>
      </w:tr>
      <w:tr w:rsidR="00DB225A" w:rsidRPr="00AF68DB" w:rsidTr="00313023">
        <w:tc>
          <w:tcPr>
            <w:tcW w:w="2694" w:type="dxa"/>
            <w:tcBorders>
              <w:top w:val="single" w:sz="4" w:space="0" w:color="auto"/>
              <w:left w:val="single" w:sz="4" w:space="0" w:color="auto"/>
              <w:bottom w:val="single" w:sz="4" w:space="0" w:color="auto"/>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ordinale</w:t>
            </w:r>
          </w:p>
        </w:tc>
        <w:tc>
          <w:tcPr>
            <w:tcW w:w="3664" w:type="dxa"/>
            <w:tcBorders>
              <w:top w:val="single" w:sz="4" w:space="0" w:color="000000"/>
              <w:left w:val="single" w:sz="4" w:space="0" w:color="auto"/>
              <w:bottom w:val="single" w:sz="4" w:space="0" w:color="000000"/>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Intensité de la pigmentation anthocyanique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25A" w:rsidRPr="00A95FFE" w:rsidRDefault="00DB225A" w:rsidP="00DB225A">
            <w:pPr>
              <w:autoSpaceDE w:val="0"/>
              <w:autoSpaceDN w:val="0"/>
              <w:adjustRightInd w:val="0"/>
              <w:spacing w:before="60" w:after="60"/>
              <w:jc w:val="center"/>
              <w:rPr>
                <w:sz w:val="18"/>
              </w:rPr>
            </w:pPr>
            <w:r w:rsidRPr="003107EA">
              <w:rPr>
                <w:sz w:val="18"/>
              </w:rPr>
              <w:t>6</w:t>
            </w:r>
          </w:p>
        </w:tc>
      </w:tr>
    </w:tbl>
    <w:p w:rsidR="00DB225A" w:rsidRPr="003107EA" w:rsidRDefault="00DB225A" w:rsidP="00313023">
      <w:pPr>
        <w:ind w:left="567"/>
      </w:pPr>
    </w:p>
    <w:p w:rsidR="00DB225A" w:rsidRPr="003107EA" w:rsidRDefault="005D7BAD" w:rsidP="00313023">
      <w:pPr>
        <w:autoSpaceDE w:val="0"/>
        <w:autoSpaceDN w:val="0"/>
        <w:adjustRightInd w:val="0"/>
        <w:spacing w:before="29"/>
        <w:ind w:left="567" w:right="567"/>
        <w:rPr>
          <w:sz w:val="18"/>
        </w:rPr>
      </w:pPr>
      <w:r>
        <w:rPr>
          <w:color w:val="000000"/>
          <w:sz w:val="18"/>
        </w:rPr>
        <w:t xml:space="preserve">* </w:t>
      </w:r>
      <w:r w:rsidR="00DB225A" w:rsidRPr="003107EA">
        <w:rPr>
          <w:color w:val="000000"/>
          <w:sz w:val="18"/>
        </w:rPr>
        <w:t>Pour une description des niveaux d’expression, voir le tableau </w:t>
      </w:r>
      <w:r w:rsidR="00DB225A" w:rsidRPr="003107EA">
        <w:rPr>
          <w:sz w:val="18"/>
        </w:rPr>
        <w:t>6</w:t>
      </w:r>
    </w:p>
    <w:p w:rsidR="00DB225A" w:rsidRPr="003107EA" w:rsidRDefault="00DB225A" w:rsidP="00FF3966"/>
    <w:p w:rsidR="00DB225A" w:rsidRPr="00AF68DB" w:rsidRDefault="009C63C0" w:rsidP="00FF3966">
      <w:r w:rsidRPr="00853EF9">
        <w:t>2.3.</w:t>
      </w:r>
      <w:r>
        <w:t>2</w:t>
      </w:r>
      <w:r w:rsidRPr="00853EF9">
        <w:t>.</w:t>
      </w:r>
      <w:r>
        <w:t>18</w:t>
      </w:r>
      <w:r w:rsidR="00DB225A" w:rsidRPr="00A95FFE">
        <w:tab/>
        <w:t>Une échelle ordinale se compose de nombres qui correspondent aux niveaux d’expression du caractère (notes).  Les niveaux d’expression varient d’un extrême à l’autre et suivent par conséquent un ordre logique.  Les nombres utilisés pour les catégories n’ont aucune importance.  Dans certains cas, les données ordinales p</w:t>
      </w:r>
      <w:r w:rsidR="00DB225A" w:rsidRPr="00104335">
        <w:t>euvent atteindre le niveau des données d</w:t>
      </w:r>
      <w:r w:rsidR="00DB225A" w:rsidRPr="003A3C4F">
        <w:t>’</w:t>
      </w:r>
      <w:r w:rsidR="00DB225A" w:rsidRPr="00853EF9">
        <w:t xml:space="preserve">échelle d’intervalle discrète ou de données </w:t>
      </w:r>
      <w:r w:rsidR="00DB225A" w:rsidRPr="007F0A8E">
        <w:t>d’échelle de rapport discrète (</w:t>
      </w:r>
      <w:r w:rsidR="00313023" w:rsidRPr="007F0A8E">
        <w:t>voir la section 2.3.7</w:t>
      </w:r>
      <w:r w:rsidR="00DB225A" w:rsidRPr="007F0A8E">
        <w:t>).</w:t>
      </w:r>
    </w:p>
    <w:p w:rsidR="00DB225A" w:rsidRPr="00AF68DB" w:rsidRDefault="00DB225A" w:rsidP="00FF3966"/>
    <w:p w:rsidR="00DB225A" w:rsidRPr="00853EF9" w:rsidRDefault="009C63C0" w:rsidP="00FF3966">
      <w:r w:rsidRPr="00853EF9">
        <w:t>2.3.</w:t>
      </w:r>
      <w:r>
        <w:t>2</w:t>
      </w:r>
      <w:r w:rsidRPr="00853EF9">
        <w:t>.</w:t>
      </w:r>
      <w:r>
        <w:t>19</w:t>
      </w:r>
      <w:r w:rsidR="00DB225A" w:rsidRPr="00AF68DB">
        <w:tab/>
        <w:t xml:space="preserve">Les distances entre les catégories </w:t>
      </w:r>
      <w:r w:rsidR="00DB225A" w:rsidRPr="00A95FFE">
        <w:t xml:space="preserve">discrètes d’une échelle ordinale ne sont pas connues précisément et </w:t>
      </w:r>
      <w:r w:rsidR="00DB225A" w:rsidRPr="00104335">
        <w:t>ne sont pas nécessairement égales.  Par conséquent, une échelle ordinale ne remplit pas la condition pour calculer des moyennes arithmétiques, qui est l</w:t>
      </w:r>
      <w:r w:rsidR="00DB225A" w:rsidRPr="003A3C4F">
        <w:t>’</w:t>
      </w:r>
      <w:r w:rsidR="00DB225A" w:rsidRPr="00853EF9">
        <w:t>égalité des intervalles sur toute l’échelle.</w:t>
      </w:r>
    </w:p>
    <w:p w:rsidR="00DB225A" w:rsidRPr="00853EF9" w:rsidRDefault="00DB225A" w:rsidP="00FF3966"/>
    <w:p w:rsidR="00DB225A" w:rsidRPr="007F0A8E" w:rsidRDefault="009C63C0" w:rsidP="00FF3966">
      <w:r w:rsidRPr="00853EF9">
        <w:t>2.3.</w:t>
      </w:r>
      <w:r>
        <w:t>2</w:t>
      </w:r>
      <w:r w:rsidRPr="00853EF9">
        <w:t>.</w:t>
      </w:r>
      <w:r>
        <w:t>20</w:t>
      </w:r>
      <w:r w:rsidR="00DB225A" w:rsidRPr="00AF68DB">
        <w:tab/>
        <w:t xml:space="preserve">L’échelle ordinale est classée plus bas que l’échelle d’intervalle (tableau 1).  Moins de </w:t>
      </w:r>
      <w:r w:rsidR="00DB225A">
        <w:t>tests</w:t>
      </w:r>
      <w:r w:rsidR="00DB225A" w:rsidRPr="00A95FFE">
        <w:t xml:space="preserve"> statistiques peuvent être utilisées pour une échelle ordinale que pour chacune des données d’échelle </w:t>
      </w:r>
      <w:r w:rsidR="00DB225A" w:rsidRPr="007F0A8E">
        <w:t>classée plus haut (</w:t>
      </w:r>
      <w:r w:rsidR="00313023" w:rsidRPr="007F0A8E">
        <w:t>voir la section 2.3.7</w:t>
      </w:r>
      <w:r w:rsidR="00DB225A" w:rsidRPr="007F0A8E">
        <w:t>).</w:t>
      </w:r>
    </w:p>
    <w:p w:rsidR="00DB225A" w:rsidRPr="007F0A8E" w:rsidRDefault="00DB225A" w:rsidP="00FF3966"/>
    <w:p w:rsidR="00DB225A" w:rsidRPr="00853EF9" w:rsidRDefault="00DB225A" w:rsidP="00371B70">
      <w:pPr>
        <w:pStyle w:val="Heading4"/>
      </w:pPr>
      <w:bookmarkStart w:id="89" w:name="_Toc399420006"/>
      <w:r w:rsidRPr="007F0A8E">
        <w:t>2.3.</w:t>
      </w:r>
      <w:r w:rsidR="00313023" w:rsidRPr="007F0A8E">
        <w:t>3</w:t>
      </w:r>
      <w:r w:rsidRPr="007F0A8E">
        <w:tab/>
        <w:t>Données pseudo</w:t>
      </w:r>
      <w:r w:rsidRPr="007F0A8E">
        <w:noBreakHyphen/>
        <w:t>qualitatives</w:t>
      </w:r>
      <w:bookmarkEnd w:id="89"/>
    </w:p>
    <w:p w:rsidR="00DB225A" w:rsidRPr="00AF68DB" w:rsidRDefault="00DB225A" w:rsidP="00FF3966">
      <w:r w:rsidRPr="00AF68DB">
        <w:t>2.3.</w:t>
      </w:r>
      <w:r w:rsidR="00313023">
        <w:t>3</w:t>
      </w:r>
      <w:r w:rsidRPr="00AF68DB">
        <w:t>.1</w:t>
      </w:r>
      <w:r w:rsidRPr="00AF68DB">
        <w:tab/>
        <w:t xml:space="preserve">Les </w:t>
      </w:r>
      <w:r w:rsidRPr="00AF68DB">
        <w:rPr>
          <w:color w:val="000000"/>
        </w:rPr>
        <w:t>données</w:t>
      </w:r>
      <w:r w:rsidRPr="00AF68DB">
        <w:t xml:space="preserve"> pseudo</w:t>
      </w:r>
      <w:r w:rsidRPr="00AF68DB">
        <w:noBreakHyphen/>
        <w:t xml:space="preserve">qualitatives sont des données mesurées à l’aide d’une échelle nominale sans ordre logique de </w:t>
      </w:r>
      <w:r w:rsidRPr="00AF68DB">
        <w:rPr>
          <w:u w:val="single"/>
        </w:rPr>
        <w:t>toutes</w:t>
      </w:r>
      <w:r w:rsidRPr="00AF68DB">
        <w:t xml:space="preserve"> les catégories discrètes.  Elles résultent de caractères qualitatifs évalués visuellement</w:t>
      </w:r>
      <w:r w:rsidRPr="00AF68DB">
        <w:rPr>
          <w:spacing w:val="44"/>
        </w:rPr>
        <w:t xml:space="preserve"> </w:t>
      </w:r>
      <w:r w:rsidRPr="00AF68DB">
        <w:t>(note</w:t>
      </w:r>
      <w:r w:rsidRPr="00AF68DB">
        <w:rPr>
          <w:spacing w:val="-1"/>
        </w:rPr>
        <w:t>s</w:t>
      </w:r>
      <w:r w:rsidRPr="00AF68DB">
        <w:t>).</w:t>
      </w:r>
    </w:p>
    <w:p w:rsidR="00DB225A" w:rsidRPr="00AF68DB" w:rsidRDefault="00DB225A" w:rsidP="00FF3966"/>
    <w:p w:rsidR="00DB225A" w:rsidRPr="00313023" w:rsidRDefault="00DB225A" w:rsidP="00FF3966">
      <w:pPr>
        <w:rPr>
          <w:u w:val="single"/>
        </w:rPr>
      </w:pPr>
      <w:r w:rsidRPr="00313023">
        <w:rPr>
          <w:u w:val="single"/>
        </w:rPr>
        <w:t>Exe</w:t>
      </w:r>
      <w:r w:rsidRPr="00313023">
        <w:rPr>
          <w:spacing w:val="-2"/>
          <w:u w:val="single"/>
        </w:rPr>
        <w:t>m</w:t>
      </w:r>
      <w:r w:rsidRPr="00313023">
        <w:rPr>
          <w:u w:val="single"/>
        </w:rPr>
        <w:t>ples</w:t>
      </w:r>
      <w:r w:rsidR="00313023">
        <w:rPr>
          <w:u w:val="single"/>
        </w:rPr>
        <w:t> :</w:t>
      </w:r>
    </w:p>
    <w:p w:rsidR="00DB225A" w:rsidRPr="00AF68DB" w:rsidRDefault="00DB225A" w:rsidP="00FF3966"/>
    <w:tbl>
      <w:tblPr>
        <w:tblW w:w="7230" w:type="dxa"/>
        <w:tblInd w:w="572" w:type="dxa"/>
        <w:tblLayout w:type="fixed"/>
        <w:tblCellMar>
          <w:left w:w="0" w:type="dxa"/>
          <w:right w:w="0" w:type="dxa"/>
        </w:tblCellMar>
        <w:tblLook w:val="0000" w:firstRow="0" w:lastRow="0" w:firstColumn="0" w:lastColumn="0" w:noHBand="0" w:noVBand="0"/>
      </w:tblPr>
      <w:tblGrid>
        <w:gridCol w:w="2835"/>
        <w:gridCol w:w="2552"/>
        <w:gridCol w:w="1843"/>
      </w:tblGrid>
      <w:tr w:rsidR="00DB225A" w:rsidRPr="00AF68DB" w:rsidTr="00DB225A">
        <w:tc>
          <w:tcPr>
            <w:tcW w:w="2835" w:type="dxa"/>
            <w:tcBorders>
              <w:top w:val="single" w:sz="4" w:space="0" w:color="auto"/>
              <w:left w:val="single" w:sz="4" w:space="0" w:color="auto"/>
              <w:bottom w:val="single" w:sz="4" w:space="0" w:color="auto"/>
              <w:right w:val="single" w:sz="4" w:space="0" w:color="auto"/>
            </w:tcBorders>
            <w:shd w:val="clear" w:color="auto" w:fill="DFDFDF"/>
          </w:tcPr>
          <w:p w:rsidR="00DB225A" w:rsidRPr="00AF68DB" w:rsidRDefault="00DB225A" w:rsidP="00DB225A">
            <w:pPr>
              <w:autoSpaceDE w:val="0"/>
              <w:autoSpaceDN w:val="0"/>
              <w:adjustRightInd w:val="0"/>
              <w:spacing w:before="60" w:after="60"/>
              <w:jc w:val="center"/>
              <w:rPr>
                <w:sz w:val="18"/>
              </w:rPr>
            </w:pPr>
            <w:r w:rsidRPr="00AF68DB">
              <w:rPr>
                <w:b/>
                <w:bCs/>
                <w:sz w:val="18"/>
              </w:rPr>
              <w:t>Type d’échelle</w:t>
            </w:r>
          </w:p>
        </w:tc>
        <w:tc>
          <w:tcPr>
            <w:tcW w:w="2552" w:type="dxa"/>
            <w:tcBorders>
              <w:top w:val="single" w:sz="4" w:space="0" w:color="000000"/>
              <w:left w:val="single" w:sz="4" w:space="0" w:color="auto"/>
              <w:bottom w:val="single" w:sz="4" w:space="0" w:color="000000"/>
              <w:right w:val="single" w:sz="4" w:space="0" w:color="auto"/>
            </w:tcBorders>
            <w:shd w:val="clear" w:color="auto" w:fill="DFDFDF"/>
          </w:tcPr>
          <w:p w:rsidR="00DB225A" w:rsidRPr="00AF68DB" w:rsidRDefault="00DB225A" w:rsidP="00DB225A">
            <w:pPr>
              <w:spacing w:before="60" w:after="60"/>
              <w:jc w:val="center"/>
              <w:rPr>
                <w:sz w:val="18"/>
              </w:rPr>
            </w:pPr>
            <w:r w:rsidRPr="00AF68DB">
              <w:rPr>
                <w:b/>
                <w:sz w:val="18"/>
              </w:rPr>
              <w:t>Exemple</w:t>
            </w:r>
          </w:p>
        </w:tc>
        <w:tc>
          <w:tcPr>
            <w:tcW w:w="1843" w:type="dxa"/>
            <w:tcBorders>
              <w:top w:val="single" w:sz="4" w:space="0" w:color="auto"/>
              <w:left w:val="single" w:sz="4" w:space="0" w:color="auto"/>
              <w:bottom w:val="single" w:sz="4" w:space="0" w:color="auto"/>
              <w:right w:val="single" w:sz="4" w:space="0" w:color="auto"/>
            </w:tcBorders>
            <w:shd w:val="clear" w:color="auto" w:fill="DFDFDF"/>
          </w:tcPr>
          <w:p w:rsidR="00DB225A" w:rsidRPr="00AF68DB" w:rsidRDefault="00DB225A" w:rsidP="00DB225A">
            <w:pPr>
              <w:autoSpaceDE w:val="0"/>
              <w:autoSpaceDN w:val="0"/>
              <w:adjustRightInd w:val="0"/>
              <w:spacing w:before="60" w:after="60"/>
              <w:jc w:val="center"/>
              <w:rPr>
                <w:sz w:val="18"/>
              </w:rPr>
            </w:pPr>
            <w:r w:rsidRPr="00AF68DB">
              <w:rPr>
                <w:b/>
                <w:bCs/>
                <w:sz w:val="18"/>
              </w:rPr>
              <w:t>Numéro d’exemple</w:t>
            </w:r>
            <w:r w:rsidR="005D7BAD">
              <w:rPr>
                <w:b/>
                <w:bCs/>
                <w:sz w:val="18"/>
              </w:rPr>
              <w:t>*</w:t>
            </w:r>
          </w:p>
        </w:tc>
      </w:tr>
      <w:tr w:rsidR="00DB225A" w:rsidRPr="00AF68DB" w:rsidTr="00DB225A">
        <w:tc>
          <w:tcPr>
            <w:tcW w:w="2835" w:type="dxa"/>
            <w:tcBorders>
              <w:top w:val="single" w:sz="4" w:space="0" w:color="auto"/>
              <w:left w:val="single" w:sz="4" w:space="0" w:color="auto"/>
              <w:bottom w:val="single" w:sz="4" w:space="0" w:color="auto"/>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nominale</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Forme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7</w:t>
            </w:r>
          </w:p>
        </w:tc>
      </w:tr>
      <w:tr w:rsidR="00DB225A" w:rsidRPr="00AF68DB" w:rsidTr="00DB225A">
        <w:tc>
          <w:tcPr>
            <w:tcW w:w="2835" w:type="dxa"/>
            <w:tcBorders>
              <w:top w:val="single" w:sz="4" w:space="0" w:color="auto"/>
              <w:left w:val="single" w:sz="4" w:space="0" w:color="auto"/>
              <w:bottom w:val="single" w:sz="4" w:space="0" w:color="auto"/>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nominale</w:t>
            </w:r>
          </w:p>
        </w:tc>
        <w:tc>
          <w:tcPr>
            <w:tcW w:w="2552" w:type="dxa"/>
            <w:tcBorders>
              <w:top w:val="single" w:sz="4" w:space="0" w:color="000000"/>
              <w:left w:val="single" w:sz="4" w:space="0" w:color="auto"/>
              <w:bottom w:val="single" w:sz="4" w:space="0" w:color="000000"/>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Couleur de la fleur</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B225A" w:rsidRPr="003107EA" w:rsidRDefault="00DB225A" w:rsidP="00DB225A">
            <w:pPr>
              <w:autoSpaceDE w:val="0"/>
              <w:autoSpaceDN w:val="0"/>
              <w:adjustRightInd w:val="0"/>
              <w:spacing w:before="60" w:after="60"/>
              <w:jc w:val="center"/>
              <w:rPr>
                <w:sz w:val="18"/>
              </w:rPr>
            </w:pPr>
            <w:r w:rsidRPr="003107EA">
              <w:rPr>
                <w:sz w:val="18"/>
              </w:rPr>
              <w:t>8</w:t>
            </w:r>
          </w:p>
        </w:tc>
      </w:tr>
    </w:tbl>
    <w:p w:rsidR="00DB225A" w:rsidRPr="003107EA" w:rsidRDefault="00DB225A" w:rsidP="00313023">
      <w:pPr>
        <w:ind w:left="567"/>
      </w:pPr>
    </w:p>
    <w:p w:rsidR="00DB225A" w:rsidRPr="003107EA" w:rsidRDefault="005D7BAD" w:rsidP="00313023">
      <w:pPr>
        <w:autoSpaceDE w:val="0"/>
        <w:autoSpaceDN w:val="0"/>
        <w:adjustRightInd w:val="0"/>
        <w:ind w:left="567" w:right="567"/>
        <w:rPr>
          <w:sz w:val="18"/>
        </w:rPr>
      </w:pPr>
      <w:r>
        <w:rPr>
          <w:color w:val="000000"/>
          <w:sz w:val="18"/>
        </w:rPr>
        <w:t xml:space="preserve">* </w:t>
      </w:r>
      <w:r w:rsidR="00DB225A" w:rsidRPr="003107EA">
        <w:rPr>
          <w:color w:val="000000"/>
          <w:sz w:val="18"/>
        </w:rPr>
        <w:t>Pour une description des niveaux d’expression, voir le tableau </w:t>
      </w:r>
      <w:r w:rsidR="00DB225A" w:rsidRPr="003107EA">
        <w:rPr>
          <w:sz w:val="18"/>
        </w:rPr>
        <w:t>6.</w:t>
      </w:r>
    </w:p>
    <w:p w:rsidR="00DB225A" w:rsidRPr="003107EA" w:rsidRDefault="00DB225A" w:rsidP="00FF3966"/>
    <w:p w:rsidR="00DB225A" w:rsidRPr="00A95FFE" w:rsidRDefault="00DB225A" w:rsidP="00FF3966">
      <w:r w:rsidRPr="00A95FFE">
        <w:t>2.3.</w:t>
      </w:r>
      <w:r w:rsidR="00313023">
        <w:t>3</w:t>
      </w:r>
      <w:r w:rsidRPr="00A95FFE">
        <w:t>.2</w:t>
      </w:r>
      <w:r w:rsidRPr="00A95FFE">
        <w:tab/>
        <w:t xml:space="preserve">Une échelle nominale se compose de nombres qui correspondent aux niveaux d’expression du caractère, qui figurent sous forme de notes dans les principes directeurs d’examen.  Bien que des numéros soient utilisés à des fins de désignation, il n’existe aucun ordre </w:t>
      </w:r>
      <w:r w:rsidR="00026E62">
        <w:t xml:space="preserve">déterminé </w:t>
      </w:r>
      <w:r w:rsidRPr="00A95FFE">
        <w:t xml:space="preserve">pour </w:t>
      </w:r>
      <w:r w:rsidRPr="00A95FFE">
        <w:rPr>
          <w:u w:val="single"/>
        </w:rPr>
        <w:t>toutes</w:t>
      </w:r>
      <w:r w:rsidRPr="00A95FFE">
        <w:t xml:space="preserve"> les expressions.  Il est </w:t>
      </w:r>
      <w:r w:rsidR="00026E62">
        <w:t xml:space="preserve">seulement </w:t>
      </w:r>
      <w:r w:rsidRPr="00A95FFE">
        <w:t>possible de disposer certains d’entre eux.</w:t>
      </w:r>
    </w:p>
    <w:p w:rsidR="00DB225A" w:rsidRPr="00A95FFE" w:rsidRDefault="00DB225A" w:rsidP="00FF3966"/>
    <w:p w:rsidR="00DB225A" w:rsidRPr="00A95FFE" w:rsidRDefault="00DB225A" w:rsidP="00FF3966">
      <w:r w:rsidRPr="00A95FFE">
        <w:t>2.3.</w:t>
      </w:r>
      <w:r w:rsidR="00313023">
        <w:t>3</w:t>
      </w:r>
      <w:r w:rsidRPr="00A95FFE">
        <w:t>.3</w:t>
      </w:r>
      <w:r w:rsidRPr="00A95FFE">
        <w:tab/>
        <w:t xml:space="preserve">L’échelle nominale vient en dernier dans le classement des échelles (tableau 1).  Peu de </w:t>
      </w:r>
      <w:r>
        <w:t xml:space="preserve">tests </w:t>
      </w:r>
      <w:r w:rsidRPr="007F0A8E">
        <w:t>statistiques sont applicables pour les évaluations (</w:t>
      </w:r>
      <w:r w:rsidR="00313023" w:rsidRPr="007F0A8E">
        <w:t>voir la section 2.3.7</w:t>
      </w:r>
      <w:r w:rsidRPr="007F0A8E">
        <w:t>).</w:t>
      </w:r>
    </w:p>
    <w:p w:rsidR="00DB225A" w:rsidRPr="00104335" w:rsidRDefault="00DB225A" w:rsidP="00FF3966"/>
    <w:p w:rsidR="00DB225A" w:rsidRPr="00AF68DB" w:rsidRDefault="00DB225A" w:rsidP="00371B70">
      <w:pPr>
        <w:pStyle w:val="Heading4"/>
      </w:pPr>
      <w:bookmarkStart w:id="90" w:name="_Toc399420007"/>
      <w:r w:rsidRPr="007F0A8E">
        <w:t>2.3.</w:t>
      </w:r>
      <w:r w:rsidR="00313023" w:rsidRPr="007F0A8E">
        <w:t>4</w:t>
      </w:r>
      <w:r w:rsidRPr="007F0A8E">
        <w:tab/>
      </w:r>
      <w:r w:rsidR="00313023" w:rsidRPr="007F0A8E">
        <w:t xml:space="preserve">Résumé des </w:t>
      </w:r>
      <w:r w:rsidRPr="007F0A8E">
        <w:t>différents types d’échelles</w:t>
      </w:r>
      <w:bookmarkEnd w:id="90"/>
    </w:p>
    <w:p w:rsidR="00DB225A" w:rsidRPr="00313023" w:rsidRDefault="00DB225A" w:rsidP="00DB225A">
      <w:pPr>
        <w:keepNext/>
        <w:tabs>
          <w:tab w:val="left" w:pos="1300"/>
        </w:tabs>
        <w:autoSpaceDE w:val="0"/>
        <w:autoSpaceDN w:val="0"/>
        <w:adjustRightInd w:val="0"/>
        <w:jc w:val="center"/>
        <w:rPr>
          <w:u w:val="single"/>
        </w:rPr>
      </w:pPr>
      <w:r w:rsidRPr="00313023">
        <w:rPr>
          <w:iCs/>
          <w:u w:val="single"/>
        </w:rPr>
        <w:t>Tableau 1 : Types d’expressions et types d’échelles</w:t>
      </w:r>
    </w:p>
    <w:p w:rsidR="00DB225A" w:rsidRPr="00313023" w:rsidRDefault="00DB225A" w:rsidP="00FF3966"/>
    <w:tbl>
      <w:tblPr>
        <w:tblW w:w="8530" w:type="dxa"/>
        <w:jc w:val="center"/>
        <w:tblLayout w:type="fixed"/>
        <w:tblCellMar>
          <w:left w:w="57" w:type="dxa"/>
          <w:right w:w="57" w:type="dxa"/>
        </w:tblCellMar>
        <w:tblLook w:val="0000" w:firstRow="0" w:lastRow="0" w:firstColumn="0" w:lastColumn="0" w:noHBand="0" w:noVBand="0"/>
      </w:tblPr>
      <w:tblGrid>
        <w:gridCol w:w="1511"/>
        <w:gridCol w:w="1199"/>
        <w:gridCol w:w="2042"/>
        <w:gridCol w:w="1176"/>
        <w:gridCol w:w="1732"/>
        <w:gridCol w:w="8"/>
        <w:gridCol w:w="846"/>
        <w:gridCol w:w="16"/>
      </w:tblGrid>
      <w:tr w:rsidR="00DB225A" w:rsidRPr="00313023" w:rsidTr="00DB225A">
        <w:trPr>
          <w:gridAfter w:val="1"/>
          <w:wAfter w:w="16" w:type="dxa"/>
          <w:cantSplit/>
          <w:jc w:val="center"/>
        </w:trPr>
        <w:tc>
          <w:tcPr>
            <w:tcW w:w="151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B225A" w:rsidRPr="00313023" w:rsidRDefault="00DB225A" w:rsidP="00DB225A">
            <w:pPr>
              <w:keepNext/>
              <w:keepLines/>
              <w:tabs>
                <w:tab w:val="left" w:pos="567"/>
              </w:tabs>
              <w:spacing w:before="60" w:after="60"/>
              <w:jc w:val="left"/>
              <w:rPr>
                <w:color w:val="000000"/>
                <w:sz w:val="18"/>
              </w:rPr>
            </w:pPr>
            <w:r w:rsidRPr="00313023">
              <w:rPr>
                <w:color w:val="000000"/>
                <w:sz w:val="18"/>
              </w:rPr>
              <w:t>Type d’échelle</w:t>
            </w:r>
          </w:p>
        </w:tc>
        <w:tc>
          <w:tcPr>
            <w:tcW w:w="119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B225A" w:rsidRPr="00313023" w:rsidRDefault="00DB225A" w:rsidP="00DB225A">
            <w:pPr>
              <w:keepNext/>
              <w:keepLines/>
              <w:tabs>
                <w:tab w:val="left" w:pos="567"/>
              </w:tabs>
              <w:spacing w:before="60" w:after="60"/>
              <w:jc w:val="center"/>
              <w:rPr>
                <w:color w:val="000000"/>
                <w:sz w:val="18"/>
              </w:rPr>
            </w:pPr>
            <w:r w:rsidRPr="00313023">
              <w:rPr>
                <w:color w:val="000000"/>
                <w:sz w:val="18"/>
              </w:rPr>
              <w:t>Description</w:t>
            </w:r>
          </w:p>
        </w:tc>
        <w:tc>
          <w:tcPr>
            <w:tcW w:w="20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B225A" w:rsidRPr="00313023" w:rsidRDefault="00DB225A" w:rsidP="00DB225A">
            <w:pPr>
              <w:keepNext/>
              <w:keepLines/>
              <w:tabs>
                <w:tab w:val="left" w:pos="567"/>
              </w:tabs>
              <w:spacing w:before="60" w:after="60"/>
              <w:jc w:val="center"/>
              <w:rPr>
                <w:color w:val="000000"/>
                <w:sz w:val="18"/>
              </w:rPr>
            </w:pPr>
            <w:r w:rsidRPr="00313023">
              <w:rPr>
                <w:color w:val="000000"/>
                <w:sz w:val="18"/>
              </w:rPr>
              <w:t>Distribution</w:t>
            </w:r>
          </w:p>
        </w:tc>
        <w:tc>
          <w:tcPr>
            <w:tcW w:w="11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B225A" w:rsidRPr="00313023" w:rsidRDefault="00DB225A" w:rsidP="00DB225A">
            <w:pPr>
              <w:keepNext/>
              <w:keepLines/>
              <w:tabs>
                <w:tab w:val="left" w:pos="567"/>
              </w:tabs>
              <w:spacing w:before="60" w:after="60"/>
              <w:jc w:val="left"/>
              <w:rPr>
                <w:color w:val="000000"/>
                <w:sz w:val="18"/>
              </w:rPr>
            </w:pPr>
            <w:r w:rsidRPr="00313023">
              <w:rPr>
                <w:color w:val="000000"/>
                <w:sz w:val="18"/>
              </w:rPr>
              <w:t>Données enregistrées</w:t>
            </w:r>
          </w:p>
        </w:tc>
        <w:tc>
          <w:tcPr>
            <w:tcW w:w="173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B225A" w:rsidRPr="00313023" w:rsidRDefault="00DB225A" w:rsidP="00DB225A">
            <w:pPr>
              <w:keepNext/>
              <w:keepLines/>
              <w:tabs>
                <w:tab w:val="left" w:pos="567"/>
              </w:tabs>
              <w:spacing w:before="60" w:after="60"/>
              <w:jc w:val="left"/>
              <w:rPr>
                <w:color w:val="000000"/>
                <w:sz w:val="18"/>
              </w:rPr>
            </w:pPr>
            <w:r w:rsidRPr="00313023">
              <w:rPr>
                <w:color w:val="000000"/>
                <w:sz w:val="18"/>
              </w:rPr>
              <w:t>Niveau d’échelle</w:t>
            </w:r>
          </w:p>
        </w:tc>
        <w:tc>
          <w:tcPr>
            <w:tcW w:w="85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B225A" w:rsidRPr="00313023" w:rsidRDefault="00DB225A" w:rsidP="00DB225A">
            <w:pPr>
              <w:keepNext/>
              <w:keepLines/>
              <w:tabs>
                <w:tab w:val="left" w:pos="567"/>
              </w:tabs>
              <w:spacing w:before="60" w:after="60"/>
              <w:jc w:val="left"/>
              <w:rPr>
                <w:color w:val="000000"/>
                <w:sz w:val="18"/>
              </w:rPr>
            </w:pPr>
            <w:r w:rsidRPr="00313023">
              <w:rPr>
                <w:color w:val="000000"/>
                <w:sz w:val="18"/>
              </w:rPr>
              <w:t>Type d’échelle</w:t>
            </w:r>
          </w:p>
        </w:tc>
      </w:tr>
      <w:tr w:rsidR="00DB225A" w:rsidRPr="00313023" w:rsidTr="00313023">
        <w:trPr>
          <w:cantSplit/>
          <w:jc w:val="center"/>
        </w:trPr>
        <w:tc>
          <w:tcPr>
            <w:tcW w:w="1511" w:type="dxa"/>
            <w:vMerge w:val="restart"/>
            <w:tcBorders>
              <w:top w:val="single" w:sz="4" w:space="0" w:color="000000"/>
              <w:left w:val="single" w:sz="4" w:space="0" w:color="000000"/>
              <w:right w:val="single" w:sz="4" w:space="0" w:color="000000"/>
            </w:tcBorders>
            <w:vAlign w:val="center"/>
          </w:tcPr>
          <w:p w:rsidR="00DB225A" w:rsidRPr="00313023" w:rsidRDefault="00313023" w:rsidP="00313023">
            <w:pPr>
              <w:keepNext/>
              <w:spacing w:before="60" w:after="60"/>
              <w:jc w:val="center"/>
              <w:rPr>
                <w:sz w:val="18"/>
              </w:rPr>
            </w:pPr>
            <w:r w:rsidRPr="00313023">
              <w:rPr>
                <w:noProof/>
                <w:sz w:val="18"/>
                <w:lang w:val="en-US"/>
              </w:rPr>
              <mc:AlternateContent>
                <mc:Choice Requires="wps">
                  <w:drawing>
                    <wp:anchor distT="0" distB="0" distL="114299" distR="114299" simplePos="0" relativeHeight="251792384" behindDoc="0" locked="0" layoutInCell="0" allowOverlap="1" wp14:anchorId="1B352186" wp14:editId="6053C441">
                      <wp:simplePos x="0" y="0"/>
                      <wp:positionH relativeFrom="column">
                        <wp:posOffset>5504815</wp:posOffset>
                      </wp:positionH>
                      <wp:positionV relativeFrom="paragraph">
                        <wp:posOffset>535305</wp:posOffset>
                      </wp:positionV>
                      <wp:extent cx="0" cy="262255"/>
                      <wp:effectExtent l="76200" t="38100" r="57150" b="23495"/>
                      <wp:wrapNone/>
                      <wp:docPr id="115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45pt,42.15pt" to="433.4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" o:allowincell="f">
                      <v:stroke endarrow="block"/>
                    </v:line>
                  </w:pict>
                </mc:Fallback>
              </mc:AlternateContent>
            </w:r>
            <w:r w:rsidR="00DB225A" w:rsidRPr="00313023">
              <w:rPr>
                <w:noProof/>
                <w:sz w:val="18"/>
                <w:lang w:val="en-US"/>
              </w:rPr>
              <mc:AlternateContent>
                <mc:Choice Requires="wps">
                  <w:drawing>
                    <wp:anchor distT="0" distB="0" distL="114299" distR="114299" simplePos="0" relativeHeight="251793408" behindDoc="0" locked="0" layoutInCell="0" allowOverlap="1" wp14:anchorId="089CE2C2" wp14:editId="05B3EA99">
                      <wp:simplePos x="0" y="0"/>
                      <wp:positionH relativeFrom="column">
                        <wp:posOffset>5504815</wp:posOffset>
                      </wp:positionH>
                      <wp:positionV relativeFrom="paragraph">
                        <wp:posOffset>991235</wp:posOffset>
                      </wp:positionV>
                      <wp:extent cx="0" cy="214630"/>
                      <wp:effectExtent l="76200" t="38100" r="57150" b="13970"/>
                      <wp:wrapNone/>
                      <wp:docPr id="115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4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y;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45pt,78.05pt" to="433.4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" o:allowincell="f">
                      <v:stroke endarrow="block"/>
                    </v:line>
                  </w:pict>
                </mc:Fallback>
              </mc:AlternateContent>
            </w:r>
            <w:r w:rsidR="00DB225A" w:rsidRPr="00313023">
              <w:rPr>
                <w:spacing w:val="-2"/>
                <w:sz w:val="18"/>
              </w:rPr>
              <w:t>QN</w:t>
            </w: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313023">
            <w:pPr>
              <w:keepNext/>
              <w:spacing w:before="60" w:after="60"/>
              <w:jc w:val="center"/>
              <w:rPr>
                <w:sz w:val="18"/>
              </w:rPr>
            </w:pPr>
            <w:r w:rsidRPr="00313023">
              <w:rPr>
                <w:sz w:val="18"/>
              </w:rPr>
              <w:t>rapport</w:t>
            </w:r>
          </w:p>
        </w:tc>
        <w:tc>
          <w:tcPr>
            <w:tcW w:w="2042" w:type="dxa"/>
            <w:vMerge w:val="restart"/>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DB225A">
            <w:pPr>
              <w:keepNext/>
              <w:keepLines/>
              <w:tabs>
                <w:tab w:val="left" w:pos="567"/>
              </w:tabs>
              <w:spacing w:before="60" w:after="60"/>
              <w:jc w:val="left"/>
              <w:rPr>
                <w:color w:val="000000"/>
                <w:sz w:val="18"/>
              </w:rPr>
            </w:pPr>
            <w:r w:rsidRPr="00313023">
              <w:rPr>
                <w:color w:val="000000"/>
                <w:sz w:val="18"/>
              </w:rPr>
              <w:t>intervalles constants avec point zéro absolu</w:t>
            </w:r>
          </w:p>
        </w:tc>
        <w:tc>
          <w:tcPr>
            <w:tcW w:w="1176" w:type="dxa"/>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313023">
            <w:pPr>
              <w:keepNext/>
              <w:keepLines/>
              <w:tabs>
                <w:tab w:val="left" w:pos="567"/>
              </w:tabs>
              <w:spacing w:before="60" w:after="60"/>
              <w:jc w:val="center"/>
              <w:rPr>
                <w:color w:val="000000"/>
                <w:sz w:val="18"/>
              </w:rPr>
            </w:pPr>
            <w:r w:rsidRPr="00313023">
              <w:rPr>
                <w:color w:val="000000"/>
                <w:sz w:val="18"/>
              </w:rPr>
              <w:t>Continue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DB225A">
            <w:pPr>
              <w:keepNext/>
              <w:keepLines/>
              <w:tabs>
                <w:tab w:val="left" w:pos="567"/>
              </w:tabs>
              <w:spacing w:before="60" w:after="60"/>
              <w:rPr>
                <w:color w:val="000000"/>
                <w:sz w:val="18"/>
              </w:rPr>
            </w:pPr>
            <w:r w:rsidRPr="00313023">
              <w:rPr>
                <w:color w:val="000000"/>
                <w:sz w:val="18"/>
              </w:rPr>
              <w:t>Mesures absolues</w:t>
            </w:r>
          </w:p>
        </w:tc>
        <w:tc>
          <w:tcPr>
            <w:tcW w:w="862" w:type="dxa"/>
            <w:gridSpan w:val="2"/>
            <w:vMerge w:val="restart"/>
            <w:tcBorders>
              <w:top w:val="single" w:sz="4" w:space="0" w:color="000000"/>
              <w:left w:val="single" w:sz="4" w:space="0" w:color="000000"/>
              <w:right w:val="single" w:sz="4" w:space="0" w:color="000000"/>
            </w:tcBorders>
            <w:vAlign w:val="center"/>
          </w:tcPr>
          <w:p w:rsidR="00DB225A" w:rsidRPr="00313023" w:rsidRDefault="00DB225A" w:rsidP="00DB225A">
            <w:pPr>
              <w:autoSpaceDE w:val="0"/>
              <w:autoSpaceDN w:val="0"/>
              <w:adjustRightInd w:val="0"/>
              <w:spacing w:before="60" w:after="60"/>
              <w:jc w:val="center"/>
              <w:rPr>
                <w:sz w:val="18"/>
              </w:rPr>
            </w:pPr>
            <w:r w:rsidRPr="00313023">
              <w:rPr>
                <w:sz w:val="18"/>
              </w:rPr>
              <w:t>Élevé</w:t>
            </w:r>
          </w:p>
        </w:tc>
      </w:tr>
      <w:tr w:rsidR="00DB225A" w:rsidRPr="00313023" w:rsidTr="00313023">
        <w:trPr>
          <w:cantSplit/>
          <w:jc w:val="center"/>
        </w:trPr>
        <w:tc>
          <w:tcPr>
            <w:tcW w:w="1511" w:type="dxa"/>
            <w:vMerge/>
            <w:tcBorders>
              <w:left w:val="single" w:sz="4" w:space="0" w:color="000000"/>
              <w:right w:val="single" w:sz="4" w:space="0" w:color="000000"/>
            </w:tcBorders>
            <w:vAlign w:val="center"/>
          </w:tcPr>
          <w:p w:rsidR="00DB225A" w:rsidRPr="00313023" w:rsidRDefault="00DB225A" w:rsidP="00313023">
            <w:pPr>
              <w:autoSpaceDE w:val="0"/>
              <w:autoSpaceDN w:val="0"/>
              <w:adjustRightInd w:val="0"/>
              <w:spacing w:before="60" w:after="60"/>
              <w:jc w:val="center"/>
              <w:rPr>
                <w:sz w:val="18"/>
              </w:rPr>
            </w:pP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313023">
            <w:pPr>
              <w:autoSpaceDE w:val="0"/>
              <w:autoSpaceDN w:val="0"/>
              <w:adjustRightInd w:val="0"/>
              <w:spacing w:before="60" w:after="60"/>
              <w:jc w:val="center"/>
              <w:rPr>
                <w:sz w:val="18"/>
              </w:rPr>
            </w:pPr>
          </w:p>
        </w:tc>
        <w:tc>
          <w:tcPr>
            <w:tcW w:w="2042" w:type="dxa"/>
            <w:vMerge/>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DB225A">
            <w:pPr>
              <w:autoSpaceDE w:val="0"/>
              <w:autoSpaceDN w:val="0"/>
              <w:adjustRightInd w:val="0"/>
              <w:spacing w:before="60" w:after="60"/>
              <w:jc w:val="left"/>
              <w:rPr>
                <w:sz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313023">
            <w:pPr>
              <w:autoSpaceDE w:val="0"/>
              <w:autoSpaceDN w:val="0"/>
              <w:adjustRightInd w:val="0"/>
              <w:spacing w:before="60" w:after="60"/>
              <w:jc w:val="center"/>
              <w:rPr>
                <w:sz w:val="18"/>
              </w:rPr>
            </w:pPr>
            <w:r w:rsidRPr="00313023">
              <w:rPr>
                <w:color w:val="000000"/>
                <w:sz w:val="18"/>
              </w:rPr>
              <w:t>Discrète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DB225A">
            <w:pPr>
              <w:autoSpaceDE w:val="0"/>
              <w:autoSpaceDN w:val="0"/>
              <w:adjustRightInd w:val="0"/>
              <w:spacing w:before="60" w:after="60"/>
              <w:jc w:val="left"/>
              <w:rPr>
                <w:sz w:val="18"/>
              </w:rPr>
            </w:pPr>
            <w:r w:rsidRPr="00313023">
              <w:rPr>
                <w:color w:val="000000"/>
                <w:sz w:val="18"/>
              </w:rPr>
              <w:t>Dénombrement</w:t>
            </w:r>
          </w:p>
        </w:tc>
        <w:tc>
          <w:tcPr>
            <w:tcW w:w="862" w:type="dxa"/>
            <w:gridSpan w:val="2"/>
            <w:vMerge/>
            <w:tcBorders>
              <w:left w:val="single" w:sz="4" w:space="0" w:color="000000"/>
              <w:bottom w:val="single" w:sz="4" w:space="0" w:color="000000"/>
              <w:right w:val="single" w:sz="4" w:space="0" w:color="000000"/>
            </w:tcBorders>
          </w:tcPr>
          <w:p w:rsidR="00DB225A" w:rsidRPr="00313023" w:rsidRDefault="00DB225A" w:rsidP="00DB225A">
            <w:pPr>
              <w:autoSpaceDE w:val="0"/>
              <w:autoSpaceDN w:val="0"/>
              <w:adjustRightInd w:val="0"/>
              <w:spacing w:before="60" w:after="60"/>
              <w:jc w:val="center"/>
              <w:rPr>
                <w:sz w:val="18"/>
              </w:rPr>
            </w:pPr>
          </w:p>
        </w:tc>
      </w:tr>
      <w:tr w:rsidR="00DB225A" w:rsidRPr="00313023" w:rsidTr="00313023">
        <w:trPr>
          <w:cantSplit/>
          <w:jc w:val="center"/>
        </w:trPr>
        <w:tc>
          <w:tcPr>
            <w:tcW w:w="1511" w:type="dxa"/>
            <w:vMerge/>
            <w:tcBorders>
              <w:left w:val="single" w:sz="4" w:space="0" w:color="000000"/>
              <w:right w:val="single" w:sz="4" w:space="0" w:color="000000"/>
            </w:tcBorders>
            <w:vAlign w:val="center"/>
          </w:tcPr>
          <w:p w:rsidR="00DB225A" w:rsidRPr="00313023" w:rsidRDefault="00DB225A" w:rsidP="00313023">
            <w:pPr>
              <w:autoSpaceDE w:val="0"/>
              <w:autoSpaceDN w:val="0"/>
              <w:adjustRightInd w:val="0"/>
              <w:spacing w:before="60" w:after="60"/>
              <w:jc w:val="center"/>
              <w:rPr>
                <w:sz w:val="18"/>
              </w:rPr>
            </w:pP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313023">
            <w:pPr>
              <w:autoSpaceDE w:val="0"/>
              <w:autoSpaceDN w:val="0"/>
              <w:adjustRightInd w:val="0"/>
              <w:spacing w:before="60" w:after="60"/>
              <w:jc w:val="center"/>
              <w:rPr>
                <w:sz w:val="18"/>
              </w:rPr>
            </w:pPr>
            <w:r w:rsidRPr="00313023">
              <w:rPr>
                <w:sz w:val="18"/>
              </w:rPr>
              <w:t>intervalle</w:t>
            </w:r>
          </w:p>
        </w:tc>
        <w:tc>
          <w:tcPr>
            <w:tcW w:w="2042" w:type="dxa"/>
            <w:vMerge w:val="restart"/>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DB225A">
            <w:pPr>
              <w:autoSpaceDE w:val="0"/>
              <w:autoSpaceDN w:val="0"/>
              <w:adjustRightInd w:val="0"/>
              <w:spacing w:before="60" w:after="60"/>
              <w:jc w:val="left"/>
              <w:rPr>
                <w:sz w:val="18"/>
              </w:rPr>
            </w:pPr>
            <w:r w:rsidRPr="00313023">
              <w:rPr>
                <w:color w:val="000000"/>
                <w:sz w:val="18"/>
              </w:rPr>
              <w:t>intervalles constants sans point zéro absolu</w:t>
            </w:r>
          </w:p>
        </w:tc>
        <w:tc>
          <w:tcPr>
            <w:tcW w:w="1176" w:type="dxa"/>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313023">
            <w:pPr>
              <w:autoSpaceDE w:val="0"/>
              <w:autoSpaceDN w:val="0"/>
              <w:adjustRightInd w:val="0"/>
              <w:spacing w:before="60" w:after="60"/>
              <w:jc w:val="center"/>
              <w:rPr>
                <w:sz w:val="18"/>
              </w:rPr>
            </w:pPr>
            <w:r w:rsidRPr="00313023">
              <w:rPr>
                <w:color w:val="000000"/>
                <w:sz w:val="18"/>
              </w:rPr>
              <w:t>Continue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DB225A">
            <w:pPr>
              <w:autoSpaceDE w:val="0"/>
              <w:autoSpaceDN w:val="0"/>
              <w:adjustRightInd w:val="0"/>
              <w:spacing w:before="60" w:after="60" w:line="252" w:lineRule="exact"/>
              <w:jc w:val="left"/>
              <w:rPr>
                <w:sz w:val="18"/>
              </w:rPr>
            </w:pPr>
            <w:r w:rsidRPr="00313023">
              <w:rPr>
                <w:color w:val="000000"/>
                <w:sz w:val="18"/>
              </w:rPr>
              <w:t>Mesures relatives</w:t>
            </w:r>
          </w:p>
        </w:tc>
        <w:tc>
          <w:tcPr>
            <w:tcW w:w="862" w:type="dxa"/>
            <w:gridSpan w:val="2"/>
            <w:vMerge w:val="restart"/>
            <w:tcBorders>
              <w:top w:val="single" w:sz="4" w:space="0" w:color="000000"/>
              <w:left w:val="single" w:sz="4" w:space="0" w:color="000000"/>
              <w:bottom w:val="single" w:sz="4" w:space="0" w:color="000000"/>
              <w:right w:val="single" w:sz="4" w:space="0" w:color="000000"/>
            </w:tcBorders>
          </w:tcPr>
          <w:p w:rsidR="00DB225A" w:rsidRPr="00313023" w:rsidRDefault="00DB225A" w:rsidP="00DB225A">
            <w:pPr>
              <w:autoSpaceDE w:val="0"/>
              <w:autoSpaceDN w:val="0"/>
              <w:adjustRightInd w:val="0"/>
              <w:spacing w:before="60" w:after="60"/>
              <w:rPr>
                <w:sz w:val="18"/>
              </w:rPr>
            </w:pPr>
          </w:p>
        </w:tc>
      </w:tr>
      <w:tr w:rsidR="00DB225A" w:rsidRPr="00313023" w:rsidTr="00313023">
        <w:trPr>
          <w:cantSplit/>
          <w:jc w:val="center"/>
        </w:trPr>
        <w:tc>
          <w:tcPr>
            <w:tcW w:w="1511" w:type="dxa"/>
            <w:vMerge/>
            <w:tcBorders>
              <w:left w:val="single" w:sz="4" w:space="0" w:color="000000"/>
              <w:right w:val="single" w:sz="4" w:space="0" w:color="000000"/>
            </w:tcBorders>
            <w:vAlign w:val="center"/>
          </w:tcPr>
          <w:p w:rsidR="00DB225A" w:rsidRPr="00313023" w:rsidRDefault="00DB225A" w:rsidP="00313023">
            <w:pPr>
              <w:autoSpaceDE w:val="0"/>
              <w:autoSpaceDN w:val="0"/>
              <w:adjustRightInd w:val="0"/>
              <w:spacing w:before="60" w:after="60"/>
              <w:jc w:val="center"/>
              <w:rPr>
                <w:sz w:val="18"/>
              </w:rPr>
            </w:pP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313023">
            <w:pPr>
              <w:autoSpaceDE w:val="0"/>
              <w:autoSpaceDN w:val="0"/>
              <w:adjustRightInd w:val="0"/>
              <w:spacing w:before="60" w:after="60"/>
              <w:jc w:val="center"/>
              <w:rPr>
                <w:sz w:val="18"/>
              </w:rPr>
            </w:pPr>
          </w:p>
        </w:tc>
        <w:tc>
          <w:tcPr>
            <w:tcW w:w="2042" w:type="dxa"/>
            <w:vMerge/>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DB225A">
            <w:pPr>
              <w:autoSpaceDE w:val="0"/>
              <w:autoSpaceDN w:val="0"/>
              <w:adjustRightInd w:val="0"/>
              <w:spacing w:before="60" w:after="60"/>
              <w:jc w:val="left"/>
              <w:rPr>
                <w:sz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313023">
            <w:pPr>
              <w:autoSpaceDE w:val="0"/>
              <w:autoSpaceDN w:val="0"/>
              <w:adjustRightInd w:val="0"/>
              <w:spacing w:before="60" w:after="60"/>
              <w:jc w:val="center"/>
              <w:rPr>
                <w:sz w:val="18"/>
              </w:rPr>
            </w:pPr>
            <w:r w:rsidRPr="00313023">
              <w:rPr>
                <w:color w:val="000000"/>
                <w:sz w:val="18"/>
              </w:rPr>
              <w:t>Discrète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DB225A">
            <w:pPr>
              <w:autoSpaceDE w:val="0"/>
              <w:autoSpaceDN w:val="0"/>
              <w:adjustRightInd w:val="0"/>
              <w:spacing w:before="60" w:after="60"/>
              <w:jc w:val="left"/>
              <w:rPr>
                <w:sz w:val="18"/>
              </w:rPr>
            </w:pPr>
            <w:r w:rsidRPr="00313023">
              <w:rPr>
                <w:color w:val="000000"/>
                <w:sz w:val="18"/>
              </w:rPr>
              <w:t>Date</w:t>
            </w:r>
          </w:p>
        </w:tc>
        <w:tc>
          <w:tcPr>
            <w:tcW w:w="862" w:type="dxa"/>
            <w:gridSpan w:val="2"/>
            <w:vMerge/>
            <w:tcBorders>
              <w:top w:val="single" w:sz="4" w:space="0" w:color="000000"/>
              <w:left w:val="single" w:sz="4" w:space="0" w:color="000000"/>
              <w:bottom w:val="single" w:sz="4" w:space="0" w:color="000000"/>
              <w:right w:val="single" w:sz="4" w:space="0" w:color="000000"/>
            </w:tcBorders>
          </w:tcPr>
          <w:p w:rsidR="00DB225A" w:rsidRPr="00313023" w:rsidRDefault="00DB225A" w:rsidP="00DB225A">
            <w:pPr>
              <w:autoSpaceDE w:val="0"/>
              <w:autoSpaceDN w:val="0"/>
              <w:adjustRightInd w:val="0"/>
              <w:spacing w:before="60" w:after="60"/>
              <w:rPr>
                <w:sz w:val="18"/>
              </w:rPr>
            </w:pPr>
          </w:p>
        </w:tc>
      </w:tr>
      <w:tr w:rsidR="00DB225A" w:rsidRPr="00313023" w:rsidTr="00313023">
        <w:trPr>
          <w:cantSplit/>
          <w:jc w:val="center"/>
        </w:trPr>
        <w:tc>
          <w:tcPr>
            <w:tcW w:w="1511" w:type="dxa"/>
            <w:vMerge/>
            <w:tcBorders>
              <w:left w:val="single" w:sz="4" w:space="0" w:color="000000"/>
              <w:bottom w:val="single" w:sz="4" w:space="0" w:color="000000"/>
              <w:right w:val="single" w:sz="4" w:space="0" w:color="000000"/>
            </w:tcBorders>
            <w:vAlign w:val="center"/>
          </w:tcPr>
          <w:p w:rsidR="00DB225A" w:rsidRPr="00313023" w:rsidRDefault="00DB225A" w:rsidP="00313023">
            <w:pPr>
              <w:autoSpaceDE w:val="0"/>
              <w:autoSpaceDN w:val="0"/>
              <w:adjustRightInd w:val="0"/>
              <w:spacing w:before="60" w:after="60" w:line="200" w:lineRule="exact"/>
              <w:jc w:val="center"/>
              <w:rPr>
                <w:sz w:val="18"/>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313023">
            <w:pPr>
              <w:keepNext/>
              <w:spacing w:before="60" w:after="60"/>
              <w:jc w:val="center"/>
              <w:rPr>
                <w:sz w:val="18"/>
              </w:rPr>
            </w:pPr>
            <w:r w:rsidRPr="00313023">
              <w:rPr>
                <w:sz w:val="18"/>
              </w:rPr>
              <w:t>ordinale</w:t>
            </w:r>
          </w:p>
        </w:tc>
        <w:tc>
          <w:tcPr>
            <w:tcW w:w="2042" w:type="dxa"/>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DB225A">
            <w:pPr>
              <w:keepNext/>
              <w:tabs>
                <w:tab w:val="left" w:pos="567"/>
              </w:tabs>
              <w:spacing w:before="60" w:after="60"/>
              <w:jc w:val="left"/>
              <w:rPr>
                <w:color w:val="000000"/>
                <w:sz w:val="18"/>
              </w:rPr>
            </w:pPr>
            <w:r w:rsidRPr="00313023">
              <w:rPr>
                <w:color w:val="000000"/>
                <w:sz w:val="18"/>
              </w:rPr>
              <w:t>Expressions ordonnées avec distances variables</w:t>
            </w:r>
          </w:p>
        </w:tc>
        <w:tc>
          <w:tcPr>
            <w:tcW w:w="1176" w:type="dxa"/>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313023">
            <w:pPr>
              <w:keepNext/>
              <w:tabs>
                <w:tab w:val="left" w:pos="567"/>
              </w:tabs>
              <w:spacing w:before="60" w:after="60"/>
              <w:jc w:val="center"/>
              <w:rPr>
                <w:color w:val="000000"/>
                <w:sz w:val="18"/>
              </w:rPr>
            </w:pPr>
            <w:r w:rsidRPr="00313023">
              <w:rPr>
                <w:color w:val="000000"/>
                <w:sz w:val="18"/>
              </w:rPr>
              <w:t>Discrète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DB225A">
            <w:pPr>
              <w:keepNext/>
              <w:tabs>
                <w:tab w:val="left" w:pos="567"/>
              </w:tabs>
              <w:spacing w:before="60" w:after="60"/>
              <w:jc w:val="left"/>
              <w:rPr>
                <w:color w:val="000000"/>
                <w:sz w:val="18"/>
              </w:rPr>
            </w:pPr>
            <w:r w:rsidRPr="00313023">
              <w:rPr>
                <w:color w:val="000000"/>
                <w:sz w:val="18"/>
              </w:rPr>
              <w:t>Notes évaluées</w:t>
            </w:r>
            <w:r w:rsidRPr="00313023">
              <w:rPr>
                <w:color w:val="000000"/>
                <w:sz w:val="18"/>
              </w:rPr>
              <w:br/>
              <w:t>visuellement</w:t>
            </w:r>
          </w:p>
        </w:tc>
        <w:tc>
          <w:tcPr>
            <w:tcW w:w="862" w:type="dxa"/>
            <w:gridSpan w:val="2"/>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DB225A">
            <w:pPr>
              <w:keepNext/>
              <w:spacing w:before="60" w:after="60"/>
              <w:jc w:val="left"/>
              <w:rPr>
                <w:sz w:val="18"/>
              </w:rPr>
            </w:pPr>
          </w:p>
        </w:tc>
      </w:tr>
      <w:tr w:rsidR="00DB225A" w:rsidRPr="00313023" w:rsidTr="00313023">
        <w:trPr>
          <w:cantSplit/>
          <w:jc w:val="center"/>
        </w:trPr>
        <w:tc>
          <w:tcPr>
            <w:tcW w:w="1511" w:type="dxa"/>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313023">
            <w:pPr>
              <w:autoSpaceDE w:val="0"/>
              <w:autoSpaceDN w:val="0"/>
              <w:adjustRightInd w:val="0"/>
              <w:spacing w:before="60" w:after="60" w:line="239" w:lineRule="auto"/>
              <w:jc w:val="center"/>
              <w:rPr>
                <w:sz w:val="18"/>
              </w:rPr>
            </w:pPr>
            <w:r w:rsidRPr="00313023">
              <w:rPr>
                <w:spacing w:val="-2"/>
                <w:sz w:val="18"/>
              </w:rPr>
              <w:t>PQ ou QL</w:t>
            </w:r>
          </w:p>
        </w:tc>
        <w:tc>
          <w:tcPr>
            <w:tcW w:w="1199" w:type="dxa"/>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313023">
            <w:pPr>
              <w:keepNext/>
              <w:spacing w:before="60" w:after="60"/>
              <w:jc w:val="center"/>
              <w:rPr>
                <w:sz w:val="18"/>
              </w:rPr>
            </w:pPr>
            <w:r w:rsidRPr="00313023">
              <w:rPr>
                <w:sz w:val="18"/>
              </w:rPr>
              <w:t>no</w:t>
            </w:r>
            <w:r w:rsidRPr="00313023">
              <w:rPr>
                <w:spacing w:val="-2"/>
                <w:sz w:val="18"/>
              </w:rPr>
              <w:t>m</w:t>
            </w:r>
            <w:r w:rsidRPr="00313023">
              <w:rPr>
                <w:sz w:val="18"/>
              </w:rPr>
              <w:t>inale</w:t>
            </w:r>
          </w:p>
        </w:tc>
        <w:tc>
          <w:tcPr>
            <w:tcW w:w="2042" w:type="dxa"/>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DB225A">
            <w:pPr>
              <w:tabs>
                <w:tab w:val="left" w:pos="567"/>
              </w:tabs>
              <w:spacing w:before="60" w:after="60"/>
              <w:jc w:val="left"/>
              <w:rPr>
                <w:color w:val="000000"/>
                <w:sz w:val="18"/>
              </w:rPr>
            </w:pPr>
            <w:r w:rsidRPr="00313023">
              <w:rPr>
                <w:color w:val="000000"/>
                <w:sz w:val="18"/>
              </w:rPr>
              <w:t>Pas d’ordre, pas de distances</w:t>
            </w:r>
          </w:p>
        </w:tc>
        <w:tc>
          <w:tcPr>
            <w:tcW w:w="1176" w:type="dxa"/>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313023">
            <w:pPr>
              <w:tabs>
                <w:tab w:val="left" w:pos="567"/>
              </w:tabs>
              <w:spacing w:before="60" w:after="60"/>
              <w:jc w:val="center"/>
              <w:rPr>
                <w:color w:val="000000"/>
                <w:sz w:val="18"/>
              </w:rPr>
            </w:pPr>
            <w:r w:rsidRPr="00313023">
              <w:rPr>
                <w:color w:val="000000"/>
                <w:sz w:val="18"/>
              </w:rPr>
              <w:t>Discrète</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DB225A">
            <w:pPr>
              <w:tabs>
                <w:tab w:val="left" w:pos="567"/>
              </w:tabs>
              <w:spacing w:before="60" w:after="60"/>
              <w:jc w:val="left"/>
              <w:rPr>
                <w:color w:val="000000"/>
                <w:sz w:val="18"/>
              </w:rPr>
            </w:pPr>
            <w:r w:rsidRPr="00313023">
              <w:rPr>
                <w:color w:val="000000"/>
                <w:sz w:val="18"/>
              </w:rPr>
              <w:t>Notes évaluées visuellement</w:t>
            </w:r>
          </w:p>
        </w:tc>
        <w:tc>
          <w:tcPr>
            <w:tcW w:w="862" w:type="dxa"/>
            <w:gridSpan w:val="2"/>
            <w:tcBorders>
              <w:top w:val="single" w:sz="4" w:space="0" w:color="000000"/>
              <w:left w:val="single" w:sz="4" w:space="0" w:color="000000"/>
              <w:bottom w:val="single" w:sz="4" w:space="0" w:color="000000"/>
              <w:right w:val="single" w:sz="4" w:space="0" w:color="000000"/>
            </w:tcBorders>
            <w:vAlign w:val="center"/>
          </w:tcPr>
          <w:p w:rsidR="00DB225A" w:rsidRPr="00313023" w:rsidRDefault="00DB225A" w:rsidP="00DB225A">
            <w:pPr>
              <w:keepNext/>
              <w:spacing w:before="60" w:after="60"/>
              <w:jc w:val="center"/>
              <w:rPr>
                <w:sz w:val="18"/>
              </w:rPr>
            </w:pPr>
            <w:r w:rsidRPr="00313023">
              <w:rPr>
                <w:sz w:val="18"/>
              </w:rPr>
              <w:t>Bas</w:t>
            </w:r>
          </w:p>
        </w:tc>
      </w:tr>
    </w:tbl>
    <w:p w:rsidR="00B25F4B" w:rsidRDefault="00B25F4B" w:rsidP="00FF3966">
      <w:pPr>
        <w:rPr>
          <w:bCs/>
        </w:rPr>
      </w:pPr>
    </w:p>
    <w:p w:rsidR="00DB225A" w:rsidRPr="007F0A8E" w:rsidRDefault="00DB225A" w:rsidP="00371B70">
      <w:pPr>
        <w:pStyle w:val="Heading4"/>
      </w:pPr>
      <w:bookmarkStart w:id="91" w:name="_Toc399420008"/>
      <w:r w:rsidRPr="007F0A8E">
        <w:t>2.3.</w:t>
      </w:r>
      <w:r w:rsidR="00313023" w:rsidRPr="007F0A8E">
        <w:t>5</w:t>
      </w:r>
      <w:r w:rsidRPr="007F0A8E">
        <w:tab/>
        <w:t>Niveaux d’échelle pour les descriptions variétales</w:t>
      </w:r>
      <w:bookmarkEnd w:id="91"/>
    </w:p>
    <w:p w:rsidR="00DB225A" w:rsidRPr="00AF68DB" w:rsidRDefault="00DB225A" w:rsidP="00FF3966">
      <w:r w:rsidRPr="007F0A8E">
        <w:t>La description de variétés se fait d’après les niveaux d’expression (notes) qui sont donnés dans les principes directeurs d’examen pour une variété spécifique.  Dans le cas d’une évaluation visuelle, les notes des principes directeurs d’examen sont généralement utilisées pour noter le caractère ainsi que pour l’examen DHS.  Ces notes sont distribuées sur une échelle nominale ou ordinale (voir la section 2</w:t>
      </w:r>
      <w:r w:rsidR="00400EAD" w:rsidRPr="007F0A8E">
        <w:t>.3</w:t>
      </w:r>
      <w:r w:rsidRPr="007F0A8E">
        <w:t>).  Pour les caractères mesurés ou dénombrés, l’examen DHS se fait d’après les valeurs enregistrées qui sont transformées en niveaux d’expression uniquement à des fins de description variétale.</w:t>
      </w:r>
    </w:p>
    <w:p w:rsidR="00DB225A" w:rsidRPr="00AF68DB" w:rsidRDefault="00DB225A" w:rsidP="00FF3966"/>
    <w:p w:rsidR="00DB225A" w:rsidRPr="00AF68DB" w:rsidRDefault="00DB225A" w:rsidP="00371B70">
      <w:pPr>
        <w:pStyle w:val="Heading4"/>
      </w:pPr>
      <w:bookmarkStart w:id="92" w:name="_Toc399420009"/>
      <w:r w:rsidRPr="007F0A8E">
        <w:t>2.3.</w:t>
      </w:r>
      <w:r w:rsidR="00371B70" w:rsidRPr="007F0A8E">
        <w:t>6</w:t>
      </w:r>
      <w:r w:rsidRPr="007F0A8E">
        <w:tab/>
        <w:t>Relation existant entre les types d’expression des caractères et les niveaux des données sur</w:t>
      </w:r>
      <w:r w:rsidRPr="00AF68DB">
        <w:t xml:space="preserve"> une échelle</w:t>
      </w:r>
      <w:bookmarkEnd w:id="92"/>
    </w:p>
    <w:p w:rsidR="00DB225A" w:rsidRPr="00AF68DB" w:rsidRDefault="00DB225A" w:rsidP="00FF3966">
      <w:r w:rsidRPr="00AF68DB">
        <w:t>2.3.</w:t>
      </w:r>
      <w:r w:rsidR="00611FF9">
        <w:t>6</w:t>
      </w:r>
      <w:r w:rsidRPr="00AF68DB">
        <w:t>.1</w:t>
      </w:r>
      <w:r w:rsidRPr="00AF68DB">
        <w:tab/>
        <w:t xml:space="preserve">Les </w:t>
      </w:r>
      <w:r w:rsidRPr="00AF68DB">
        <w:rPr>
          <w:color w:val="000000"/>
        </w:rPr>
        <w:t>notations</w:t>
      </w:r>
      <w:r w:rsidRPr="00AF68DB">
        <w:t xml:space="preserve"> utilisées pour l’évaluation de </w:t>
      </w:r>
      <w:r w:rsidRPr="00AF68DB">
        <w:rPr>
          <w:u w:val="single"/>
        </w:rPr>
        <w:t>caractères qualitatifs</w:t>
      </w:r>
      <w:r w:rsidRPr="00AF68DB">
        <w:t xml:space="preserve"> sont réparties sur une échelle nominale, par exemple “Sexe de la plante”, “Limbe : panachure” (tableau 6, exemples 1 et 2).</w:t>
      </w:r>
    </w:p>
    <w:p w:rsidR="00B25F4B" w:rsidRDefault="00B25F4B" w:rsidP="00FF3966">
      <w:pPr>
        <w:rPr>
          <w:bCs/>
        </w:rPr>
      </w:pPr>
    </w:p>
    <w:p w:rsidR="00DB225A" w:rsidRPr="00AF68DB" w:rsidRDefault="00DB225A" w:rsidP="00FF3966">
      <w:r w:rsidRPr="00AF68DB">
        <w:rPr>
          <w:spacing w:val="-2"/>
        </w:rPr>
        <w:t>2.3.</w:t>
      </w:r>
      <w:r w:rsidR="00611FF9">
        <w:rPr>
          <w:spacing w:val="-2"/>
        </w:rPr>
        <w:t>6</w:t>
      </w:r>
      <w:r w:rsidRPr="00AF68DB">
        <w:rPr>
          <w:spacing w:val="-2"/>
        </w:rPr>
        <w:t>.2</w:t>
      </w:r>
      <w:r w:rsidRPr="00AF68DB">
        <w:tab/>
        <w:t xml:space="preserve">Pour les </w:t>
      </w:r>
      <w:r w:rsidRPr="00AF68DB">
        <w:rPr>
          <w:u w:val="single"/>
        </w:rPr>
        <w:t>caractères quantitatifs</w:t>
      </w:r>
      <w:r w:rsidRPr="00AF68DB">
        <w:t>, le niveau des données sur une échelle dépend de la méthode d’évaluation.  Les caractères peuvent être notés sur la base d’une échelle quantitative (lorsqu’elles sont mesurées) ou ordinale (lorsqu’elles sont observées visuellement).  Par exemple, “Longueur de la plante” peut être enregistré sur la base de mesures donnant des données quantitatives continues de rapport.  Cependant, une évaluation visuelle sur une échelle de 1 à 9 peut également convenir.  Dans ce cas</w:t>
      </w:r>
      <w:r w:rsidRPr="00AF68DB">
        <w:noBreakHyphen/>
        <w:t>là, les données enregistrées sont qualitatives (échelle ordinale) car la taille des intervalles entre les médianes des catégories n’est pas exactement la même</w:t>
      </w:r>
      <w:r w:rsidRPr="00AF68DB">
        <w:rPr>
          <w:spacing w:val="-2"/>
        </w:rPr>
        <w:t>.</w:t>
      </w:r>
    </w:p>
    <w:p w:rsidR="00DB225A" w:rsidRPr="00AF68DB" w:rsidRDefault="00DB225A" w:rsidP="00FF3966"/>
    <w:p w:rsidR="00DB225A" w:rsidRPr="00A95FFE" w:rsidRDefault="00DB225A" w:rsidP="00611FF9">
      <w:pPr>
        <w:ind w:left="1276" w:hanging="1276"/>
      </w:pPr>
      <w:r w:rsidRPr="00AF68DB">
        <w:rPr>
          <w:i/>
          <w:iCs/>
        </w:rPr>
        <w:t>Remarque </w:t>
      </w:r>
      <w:r w:rsidRPr="00AF68DB">
        <w:rPr>
          <w:i/>
        </w:rPr>
        <w:t>:</w:t>
      </w:r>
      <w:r w:rsidRPr="00AF68DB">
        <w:rPr>
          <w:i/>
          <w:iCs/>
        </w:rPr>
        <w:t xml:space="preserve"> </w:t>
      </w:r>
      <w:r w:rsidRPr="00AF68DB">
        <w:rPr>
          <w:i/>
        </w:rPr>
        <w:tab/>
      </w:r>
      <w:r w:rsidRPr="00AF68DB">
        <w:t xml:space="preserve">dans certains cas, les données évaluées visuellement relatives à des caractères quantitatifs peuvent être traitées comme des mesures.  La possibilité d’appliquer des méthodes statistiques à des données quantitatives dépend de la précision de l’évaluation et de la fiabilité des </w:t>
      </w:r>
      <w:r>
        <w:t>méthodes</w:t>
      </w:r>
      <w:r w:rsidRPr="00A95FFE">
        <w:t xml:space="preserve"> statistiques.  Dans le cas de caractères quantitatifs évalués visuellement très précis</w:t>
      </w:r>
      <w:r>
        <w:t>ément</w:t>
      </w:r>
      <w:r w:rsidRPr="00A95FFE">
        <w:t>, les données généralement ordinales peuvent atteindre le niveau de données d’intervalle discrètes ou de données de rapport discrètes.</w:t>
      </w:r>
    </w:p>
    <w:p w:rsidR="00DB225A" w:rsidRPr="00104335" w:rsidRDefault="00DB225A" w:rsidP="00FF3966"/>
    <w:p w:rsidR="00DB225A" w:rsidRPr="00AF68DB" w:rsidRDefault="00DB225A" w:rsidP="00FF3966">
      <w:r w:rsidRPr="00853EF9">
        <w:t>2.3.</w:t>
      </w:r>
      <w:r w:rsidR="00611FF9">
        <w:t>6</w:t>
      </w:r>
      <w:r w:rsidRPr="00853EF9">
        <w:t>.3</w:t>
      </w:r>
      <w:r w:rsidRPr="00853EF9">
        <w:tab/>
        <w:t xml:space="preserve">Un </w:t>
      </w:r>
      <w:r w:rsidRPr="00853EF9">
        <w:rPr>
          <w:u w:val="single"/>
        </w:rPr>
        <w:t>caractère de type pseudo</w:t>
      </w:r>
      <w:r w:rsidRPr="00853EF9">
        <w:rPr>
          <w:u w:val="single"/>
        </w:rPr>
        <w:noBreakHyphen/>
      </w:r>
      <w:r w:rsidRPr="00AF68DB">
        <w:rPr>
          <w:u w:val="single"/>
        </w:rPr>
        <w:t>qualitatif</w:t>
      </w:r>
      <w:r w:rsidRPr="00AF68DB">
        <w:t xml:space="preserve"> est un caractère dont l’expression varie dans plus d’une dimension.  Les différentes dimensions sont combinées sur une échelle.  Au moins une dimension est exprimée de manière quantitative.  Les autres dimensions peuvent être exprimées de manière qualitative ou quantitative.  L’échelle dans son ensemble doit être considérée comme une échelle nominale (par exemple “Forme”, “Couleur de la fleur”;  tableau 6, exemples 7 et 8).</w:t>
      </w:r>
    </w:p>
    <w:p w:rsidR="00DB225A" w:rsidRPr="00AF68DB" w:rsidRDefault="00DB225A" w:rsidP="00FF3966"/>
    <w:p w:rsidR="00DB225A" w:rsidRPr="00853EF9" w:rsidRDefault="00DB225A" w:rsidP="00FF3966">
      <w:r w:rsidRPr="00AF68DB">
        <w:t>2.3.</w:t>
      </w:r>
      <w:r w:rsidR="00611FF9">
        <w:t>6</w:t>
      </w:r>
      <w:r w:rsidRPr="00AF68DB">
        <w:t>.4</w:t>
      </w:r>
      <w:r w:rsidRPr="00AF68DB">
        <w:tab/>
        <w:t>Dans le cas de l’utilisation d’une procédure applicable aux plantes hors</w:t>
      </w:r>
      <w:r w:rsidRPr="00AF68DB">
        <w:noBreakHyphen/>
        <w:t xml:space="preserve">type pour l’évaluation de l’homogénéité les données enregistrées sont nominales.  Les données enregistrées </w:t>
      </w:r>
      <w:r>
        <w:t>se répartissent</w:t>
      </w:r>
      <w:r w:rsidRPr="00A95FFE">
        <w:t xml:space="preserve"> dans deux classes qualitatives : les plantes appartenant à la variété (conforme) et les plantes n’appartenant pas à la variété (hors</w:t>
      </w:r>
      <w:r w:rsidRPr="00A95FFE">
        <w:noBreakHyphen/>
        <w:t>type).  Le type d’échelle est le même pour les caractères qualitatifs, quantitatifs et pseudo</w:t>
      </w:r>
      <w:r w:rsidRPr="00104335">
        <w:noBreakHyphen/>
      </w:r>
      <w:r w:rsidRPr="003A3C4F">
        <w:t>qualitatifs</w:t>
      </w:r>
      <w:r w:rsidRPr="00853EF9">
        <w:t>.</w:t>
      </w:r>
    </w:p>
    <w:p w:rsidR="00DB225A" w:rsidRPr="00853EF9" w:rsidRDefault="00DB225A" w:rsidP="00FF3966"/>
    <w:p w:rsidR="00DB225A" w:rsidRPr="00AF68DB" w:rsidRDefault="00DB225A" w:rsidP="00FF3966">
      <w:r w:rsidRPr="00853EF9">
        <w:t>2.</w:t>
      </w:r>
      <w:r w:rsidRPr="00AF68DB">
        <w:t>3.</w:t>
      </w:r>
      <w:r w:rsidR="00611FF9">
        <w:t>6</w:t>
      </w:r>
      <w:r w:rsidRPr="00AF68DB">
        <w:t>.</w:t>
      </w:r>
      <w:r w:rsidRPr="00AF68DB">
        <w:rPr>
          <w:color w:val="000000"/>
        </w:rPr>
        <w:t>5</w:t>
      </w:r>
      <w:r w:rsidRPr="00AF68DB">
        <w:rPr>
          <w:color w:val="000000"/>
        </w:rPr>
        <w:tab/>
        <w:t>La</w:t>
      </w:r>
      <w:r w:rsidRPr="00AF68DB">
        <w:t xml:space="preserve"> relation existant entre le type de caractères et le type d’échelle de données enregistrée</w:t>
      </w:r>
      <w:r>
        <w:t>s</w:t>
      </w:r>
      <w:r w:rsidRPr="00A95FFE">
        <w:t xml:space="preserve"> aux</w:t>
      </w:r>
      <w:r w:rsidRPr="00E933D3">
        <w:t> </w:t>
      </w:r>
      <w:r w:rsidRPr="00104335">
        <w:t>fins de l</w:t>
      </w:r>
      <w:r w:rsidRPr="003A3C4F">
        <w:t>’</w:t>
      </w:r>
      <w:r w:rsidRPr="00853EF9">
        <w:t xml:space="preserve">évaluation de la distinction et de l’homogénéité est décrite dans le tableau 2.  Un </w:t>
      </w:r>
      <w:r w:rsidRPr="00853EF9">
        <w:rPr>
          <w:u w:val="single"/>
        </w:rPr>
        <w:t>caractère qualitatif</w:t>
      </w:r>
      <w:r w:rsidRPr="00AF68DB">
        <w:t xml:space="preserve"> est noté </w:t>
      </w:r>
      <w:r w:rsidRPr="00AF68DB">
        <w:rPr>
          <w:color w:val="000000"/>
        </w:rPr>
        <w:t>sur</w:t>
      </w:r>
      <w:r w:rsidRPr="00AF68DB">
        <w:t xml:space="preserve"> une échelle nominale pour la distinction (niveau d’expression) et pour l’homogénéité (conforme par rapport à hors</w:t>
      </w:r>
      <w:r w:rsidRPr="00AF68DB">
        <w:noBreakHyphen/>
        <w:t xml:space="preserve">type).  Les </w:t>
      </w:r>
      <w:r w:rsidRPr="00AF68DB">
        <w:rPr>
          <w:u w:val="single"/>
        </w:rPr>
        <w:t>caractères pseudo</w:t>
      </w:r>
      <w:r w:rsidRPr="00AF68DB">
        <w:rPr>
          <w:u w:val="single"/>
        </w:rPr>
        <w:noBreakHyphen/>
        <w:t>qualitatifs</w:t>
      </w:r>
      <w:r w:rsidRPr="00AF68DB">
        <w:t xml:space="preserve"> sont notés sur une échelle nominale pour la distinction (niveau d’expression) et sur une échelle nominale pour l’homogénéité (conforme par rapport à hors</w:t>
      </w:r>
      <w:r w:rsidRPr="00AF68DB">
        <w:noBreakHyphen/>
        <w:t xml:space="preserve">type).  Les </w:t>
      </w:r>
      <w:r w:rsidRPr="00AF68DB">
        <w:rPr>
          <w:u w:val="single"/>
        </w:rPr>
        <w:t>caractères quantitatifs</w:t>
      </w:r>
      <w:r w:rsidRPr="00AF68DB">
        <w:t xml:space="preserve"> sont notés sur une échelle ordinale, d’intervalle ou de rapport pour l’évaluation de la distinction en fonction du caractère et de la méthode d’évaluation.  Si les données enregistrées proviennent de plantes isolées les mêmes données peuvent être utilisées pour l’évaluation de la distinction et de l’homogénéité.  Si la distinction est évaluée d’après une note unique d’un groupe de plantes, l’homogénéité doit être jugée au moyen de la procédure applicable aux plantes hors</w:t>
      </w:r>
      <w:r w:rsidRPr="00AF68DB">
        <w:noBreakHyphen/>
        <w:t>type (échelle nominale).</w:t>
      </w:r>
    </w:p>
    <w:p w:rsidR="00DB225A" w:rsidRPr="00AF68DB" w:rsidRDefault="00DB225A" w:rsidP="00FF3966"/>
    <w:p w:rsidR="00DB225A" w:rsidRPr="00611FF9" w:rsidRDefault="00DB225A" w:rsidP="00611FF9">
      <w:pPr>
        <w:jc w:val="center"/>
        <w:rPr>
          <w:u w:val="single"/>
        </w:rPr>
      </w:pPr>
      <w:r w:rsidRPr="00611FF9">
        <w:rPr>
          <w:position w:val="-1"/>
          <w:u w:val="single"/>
        </w:rPr>
        <w:t xml:space="preserve">Tableau 2 : </w:t>
      </w:r>
      <w:r w:rsidRPr="00611FF9">
        <w:rPr>
          <w:u w:val="single"/>
        </w:rPr>
        <w:t>Relation existant entre le type de caractère et le type d’échelle des données évaluées</w:t>
      </w:r>
    </w:p>
    <w:p w:rsidR="00DB225A" w:rsidRPr="00AF68DB" w:rsidRDefault="00DB225A" w:rsidP="00FF3966"/>
    <w:tbl>
      <w:tblPr>
        <w:tblW w:w="9210" w:type="dxa"/>
        <w:jc w:val="center"/>
        <w:tblInd w:w="572" w:type="dxa"/>
        <w:tblLayout w:type="fixed"/>
        <w:tblCellMar>
          <w:left w:w="0" w:type="dxa"/>
          <w:right w:w="0" w:type="dxa"/>
        </w:tblCellMar>
        <w:tblLook w:val="0000" w:firstRow="0" w:lastRow="0" w:firstColumn="0" w:lastColumn="0" w:noHBand="0" w:noVBand="0"/>
      </w:tblPr>
      <w:tblGrid>
        <w:gridCol w:w="1204"/>
        <w:gridCol w:w="1843"/>
        <w:gridCol w:w="1418"/>
        <w:gridCol w:w="1416"/>
        <w:gridCol w:w="1986"/>
        <w:gridCol w:w="1343"/>
      </w:tblGrid>
      <w:tr w:rsidR="00DB225A" w:rsidRPr="00AF68DB" w:rsidTr="00A71495">
        <w:trPr>
          <w:trHeight w:hRule="exact" w:val="263"/>
          <w:jc w:val="center"/>
        </w:trPr>
        <w:tc>
          <w:tcPr>
            <w:tcW w:w="1204" w:type="dxa"/>
            <w:vMerge w:val="restart"/>
            <w:tcBorders>
              <w:top w:val="single" w:sz="12" w:space="0" w:color="auto"/>
              <w:left w:val="single" w:sz="12" w:space="0" w:color="auto"/>
              <w:bottom w:val="single" w:sz="4" w:space="0" w:color="000000"/>
              <w:right w:val="single" w:sz="4" w:space="0" w:color="000000"/>
            </w:tcBorders>
            <w:shd w:val="clear" w:color="auto" w:fill="auto"/>
          </w:tcPr>
          <w:p w:rsidR="00DB225A" w:rsidRPr="00AF68DB" w:rsidRDefault="00DB225A" w:rsidP="00DB225A">
            <w:pPr>
              <w:autoSpaceDE w:val="0"/>
              <w:autoSpaceDN w:val="0"/>
              <w:adjustRightInd w:val="0"/>
              <w:spacing w:before="60"/>
              <w:ind w:left="62"/>
              <w:jc w:val="center"/>
              <w:rPr>
                <w:sz w:val="18"/>
              </w:rPr>
            </w:pPr>
            <w:r w:rsidRPr="00AF68DB">
              <w:rPr>
                <w:sz w:val="18"/>
              </w:rPr>
              <w:t>Procédure</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auto"/>
            <w:vAlign w:val="center"/>
          </w:tcPr>
          <w:p w:rsidR="00DB225A" w:rsidRPr="00AF68DB" w:rsidRDefault="00DB225A" w:rsidP="00DB225A">
            <w:pPr>
              <w:autoSpaceDE w:val="0"/>
              <w:autoSpaceDN w:val="0"/>
              <w:adjustRightInd w:val="0"/>
              <w:ind w:left="64"/>
              <w:jc w:val="center"/>
              <w:rPr>
                <w:sz w:val="18"/>
              </w:rPr>
            </w:pPr>
            <w:r w:rsidRPr="00AF68DB">
              <w:rPr>
                <w:sz w:val="18"/>
              </w:rPr>
              <w:t>Type d’échelle</w:t>
            </w:r>
          </w:p>
        </w:tc>
        <w:tc>
          <w:tcPr>
            <w:tcW w:w="1418" w:type="dxa"/>
            <w:vMerge w:val="restart"/>
            <w:tcBorders>
              <w:top w:val="single" w:sz="12" w:space="0" w:color="auto"/>
              <w:left w:val="single" w:sz="4" w:space="0" w:color="000000"/>
              <w:bottom w:val="single" w:sz="4" w:space="0" w:color="000000"/>
              <w:right w:val="single" w:sz="4" w:space="0" w:color="auto"/>
            </w:tcBorders>
            <w:shd w:val="clear" w:color="auto" w:fill="auto"/>
          </w:tcPr>
          <w:p w:rsidR="00DB225A" w:rsidRPr="00AF68DB" w:rsidRDefault="00DB225A" w:rsidP="00DB225A">
            <w:pPr>
              <w:autoSpaceDE w:val="0"/>
              <w:autoSpaceDN w:val="0"/>
              <w:adjustRightInd w:val="0"/>
              <w:spacing w:before="60"/>
              <w:ind w:left="62"/>
              <w:jc w:val="center"/>
              <w:rPr>
                <w:sz w:val="18"/>
              </w:rPr>
            </w:pPr>
            <w:r w:rsidRPr="00AF68DB">
              <w:rPr>
                <w:sz w:val="18"/>
              </w:rPr>
              <w:t>Distribution</w:t>
            </w:r>
          </w:p>
        </w:tc>
        <w:tc>
          <w:tcPr>
            <w:tcW w:w="4745"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rsidR="00DB225A" w:rsidRPr="00AF68DB" w:rsidRDefault="00DB225A" w:rsidP="00DB225A">
            <w:pPr>
              <w:autoSpaceDE w:val="0"/>
              <w:autoSpaceDN w:val="0"/>
              <w:adjustRightInd w:val="0"/>
              <w:ind w:left="37"/>
              <w:jc w:val="center"/>
              <w:rPr>
                <w:sz w:val="18"/>
              </w:rPr>
            </w:pPr>
            <w:r w:rsidRPr="00AF68DB">
              <w:rPr>
                <w:sz w:val="18"/>
              </w:rPr>
              <w:t>Type</w:t>
            </w:r>
            <w:r w:rsidRPr="00AF68DB">
              <w:rPr>
                <w:spacing w:val="-5"/>
                <w:sz w:val="18"/>
              </w:rPr>
              <w:t xml:space="preserve"> </w:t>
            </w:r>
            <w:r w:rsidRPr="00AF68DB">
              <w:rPr>
                <w:sz w:val="18"/>
              </w:rPr>
              <w:t>de caractère</w:t>
            </w:r>
          </w:p>
        </w:tc>
      </w:tr>
      <w:tr w:rsidR="00DB225A" w:rsidRPr="00AF68DB" w:rsidTr="00A71495">
        <w:trPr>
          <w:trHeight w:hRule="exact" w:val="263"/>
          <w:jc w:val="center"/>
        </w:trPr>
        <w:tc>
          <w:tcPr>
            <w:tcW w:w="1204" w:type="dxa"/>
            <w:vMerge/>
            <w:tcBorders>
              <w:top w:val="single" w:sz="4" w:space="0" w:color="000000"/>
              <w:left w:val="single" w:sz="12" w:space="0" w:color="auto"/>
              <w:bottom w:val="single" w:sz="12" w:space="0" w:color="auto"/>
              <w:right w:val="single" w:sz="4" w:space="0" w:color="000000"/>
            </w:tcBorders>
            <w:shd w:val="clear" w:color="auto" w:fill="auto"/>
          </w:tcPr>
          <w:p w:rsidR="00DB225A" w:rsidRPr="00AF68DB" w:rsidRDefault="00DB225A" w:rsidP="00DB225A">
            <w:pPr>
              <w:autoSpaceDE w:val="0"/>
              <w:autoSpaceDN w:val="0"/>
              <w:adjustRightInd w:val="0"/>
              <w:ind w:left="37"/>
              <w:rPr>
                <w:sz w:val="18"/>
              </w:rPr>
            </w:pPr>
          </w:p>
        </w:tc>
        <w:tc>
          <w:tcPr>
            <w:tcW w:w="1843" w:type="dxa"/>
            <w:vMerge/>
            <w:tcBorders>
              <w:top w:val="single" w:sz="4" w:space="0" w:color="000000"/>
              <w:left w:val="single" w:sz="4" w:space="0" w:color="000000"/>
              <w:bottom w:val="single" w:sz="12" w:space="0" w:color="auto"/>
              <w:right w:val="single" w:sz="4" w:space="0" w:color="000000"/>
            </w:tcBorders>
            <w:shd w:val="clear" w:color="auto" w:fill="auto"/>
          </w:tcPr>
          <w:p w:rsidR="00DB225A" w:rsidRPr="00AF68DB" w:rsidRDefault="00DB225A" w:rsidP="00DB225A">
            <w:pPr>
              <w:autoSpaceDE w:val="0"/>
              <w:autoSpaceDN w:val="0"/>
              <w:adjustRightInd w:val="0"/>
              <w:ind w:left="37"/>
              <w:rPr>
                <w:sz w:val="18"/>
              </w:rPr>
            </w:pPr>
          </w:p>
        </w:tc>
        <w:tc>
          <w:tcPr>
            <w:tcW w:w="1418" w:type="dxa"/>
            <w:vMerge/>
            <w:tcBorders>
              <w:top w:val="single" w:sz="4" w:space="0" w:color="000000"/>
              <w:left w:val="single" w:sz="4" w:space="0" w:color="000000"/>
              <w:bottom w:val="single" w:sz="12" w:space="0" w:color="auto"/>
              <w:right w:val="single" w:sz="4" w:space="0" w:color="auto"/>
            </w:tcBorders>
            <w:shd w:val="clear" w:color="auto" w:fill="auto"/>
          </w:tcPr>
          <w:p w:rsidR="00DB225A" w:rsidRPr="00AF68DB" w:rsidRDefault="00DB225A" w:rsidP="00DB225A">
            <w:pPr>
              <w:autoSpaceDE w:val="0"/>
              <w:autoSpaceDN w:val="0"/>
              <w:adjustRightInd w:val="0"/>
              <w:ind w:left="37"/>
              <w:rPr>
                <w:sz w:val="18"/>
              </w:rPr>
            </w:pPr>
          </w:p>
        </w:tc>
        <w:tc>
          <w:tcPr>
            <w:tcW w:w="1416" w:type="dxa"/>
            <w:tcBorders>
              <w:top w:val="single" w:sz="4" w:space="0" w:color="auto"/>
              <w:left w:val="single" w:sz="4" w:space="0" w:color="auto"/>
              <w:bottom w:val="single" w:sz="12" w:space="0" w:color="auto"/>
              <w:right w:val="single" w:sz="4" w:space="0" w:color="auto"/>
            </w:tcBorders>
            <w:shd w:val="clear" w:color="auto" w:fill="auto"/>
          </w:tcPr>
          <w:p w:rsidR="00DB225A" w:rsidRPr="00AF68DB" w:rsidRDefault="00DB225A" w:rsidP="00A71495">
            <w:pPr>
              <w:autoSpaceDE w:val="0"/>
              <w:autoSpaceDN w:val="0"/>
              <w:adjustRightInd w:val="0"/>
              <w:ind w:left="37"/>
              <w:jc w:val="center"/>
              <w:rPr>
                <w:sz w:val="18"/>
              </w:rPr>
            </w:pPr>
            <w:r w:rsidRPr="00AF68DB">
              <w:rPr>
                <w:sz w:val="18"/>
              </w:rPr>
              <w:t>Qualitatif</w:t>
            </w:r>
          </w:p>
        </w:tc>
        <w:tc>
          <w:tcPr>
            <w:tcW w:w="1986" w:type="dxa"/>
            <w:tcBorders>
              <w:top w:val="single" w:sz="4" w:space="0" w:color="auto"/>
              <w:left w:val="single" w:sz="4" w:space="0" w:color="auto"/>
              <w:bottom w:val="single" w:sz="12" w:space="0" w:color="auto"/>
              <w:right w:val="single" w:sz="4" w:space="0" w:color="auto"/>
            </w:tcBorders>
            <w:shd w:val="clear" w:color="auto" w:fill="auto"/>
          </w:tcPr>
          <w:p w:rsidR="00DB225A" w:rsidRPr="00AF68DB" w:rsidRDefault="00DB225A" w:rsidP="00A71495">
            <w:pPr>
              <w:autoSpaceDE w:val="0"/>
              <w:autoSpaceDN w:val="0"/>
              <w:adjustRightInd w:val="0"/>
              <w:ind w:left="65"/>
              <w:jc w:val="center"/>
              <w:rPr>
                <w:sz w:val="18"/>
              </w:rPr>
            </w:pPr>
            <w:r w:rsidRPr="00AF68DB">
              <w:rPr>
                <w:sz w:val="18"/>
              </w:rPr>
              <w:t>Pseudo</w:t>
            </w:r>
            <w:r w:rsidRPr="00AF68DB">
              <w:rPr>
                <w:sz w:val="18"/>
              </w:rPr>
              <w:noBreakHyphen/>
              <w:t>quali</w:t>
            </w:r>
            <w:r w:rsidRPr="00AF68DB">
              <w:rPr>
                <w:spacing w:val="-1"/>
                <w:sz w:val="18"/>
              </w:rPr>
              <w:t>t</w:t>
            </w:r>
            <w:r w:rsidRPr="00AF68DB">
              <w:rPr>
                <w:sz w:val="18"/>
              </w:rPr>
              <w:t>atif</w:t>
            </w:r>
          </w:p>
        </w:tc>
        <w:tc>
          <w:tcPr>
            <w:tcW w:w="1343" w:type="dxa"/>
            <w:tcBorders>
              <w:top w:val="single" w:sz="4" w:space="0" w:color="auto"/>
              <w:left w:val="single" w:sz="4" w:space="0" w:color="auto"/>
              <w:bottom w:val="single" w:sz="12" w:space="0" w:color="auto"/>
              <w:right w:val="single" w:sz="12" w:space="0" w:color="auto"/>
            </w:tcBorders>
            <w:shd w:val="clear" w:color="auto" w:fill="auto"/>
          </w:tcPr>
          <w:p w:rsidR="00DB225A" w:rsidRPr="00AF68DB" w:rsidRDefault="00DB225A" w:rsidP="00A71495">
            <w:pPr>
              <w:autoSpaceDE w:val="0"/>
              <w:autoSpaceDN w:val="0"/>
              <w:adjustRightInd w:val="0"/>
              <w:ind w:left="64"/>
              <w:jc w:val="center"/>
              <w:rPr>
                <w:sz w:val="18"/>
              </w:rPr>
            </w:pPr>
            <w:r w:rsidRPr="00AF68DB">
              <w:rPr>
                <w:sz w:val="18"/>
              </w:rPr>
              <w:t>Quantitatif</w:t>
            </w:r>
          </w:p>
        </w:tc>
      </w:tr>
      <w:tr w:rsidR="00DB225A" w:rsidRPr="00AF68DB" w:rsidTr="00A71495">
        <w:trPr>
          <w:trHeight w:hRule="exact" w:val="296"/>
          <w:jc w:val="center"/>
        </w:trPr>
        <w:tc>
          <w:tcPr>
            <w:tcW w:w="1204" w:type="dxa"/>
            <w:vMerge w:val="restart"/>
            <w:tcBorders>
              <w:top w:val="single" w:sz="12" w:space="0" w:color="auto"/>
              <w:left w:val="single" w:sz="4" w:space="0" w:color="000000"/>
              <w:right w:val="single" w:sz="4" w:space="0" w:color="000000"/>
            </w:tcBorders>
            <w:shd w:val="clear" w:color="auto" w:fill="auto"/>
            <w:textDirection w:val="btLr"/>
            <w:vAlign w:val="center"/>
          </w:tcPr>
          <w:p w:rsidR="00DB225A" w:rsidRPr="003107EA" w:rsidRDefault="00DB225A" w:rsidP="00A71495">
            <w:pPr>
              <w:autoSpaceDE w:val="0"/>
              <w:autoSpaceDN w:val="0"/>
              <w:adjustRightInd w:val="0"/>
              <w:jc w:val="center"/>
              <w:rPr>
                <w:sz w:val="18"/>
              </w:rPr>
            </w:pPr>
            <w:r w:rsidRPr="003107EA">
              <w:rPr>
                <w:sz w:val="18"/>
              </w:rPr>
              <w:t>Distinction</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auto"/>
            <w:vAlign w:val="center"/>
          </w:tcPr>
          <w:p w:rsidR="00DB225A" w:rsidRPr="003107EA" w:rsidRDefault="00DB225A" w:rsidP="00A71495">
            <w:pPr>
              <w:autoSpaceDE w:val="0"/>
              <w:autoSpaceDN w:val="0"/>
              <w:adjustRightInd w:val="0"/>
              <w:ind w:left="64"/>
              <w:jc w:val="center"/>
              <w:rPr>
                <w:sz w:val="18"/>
              </w:rPr>
            </w:pPr>
            <w:r w:rsidRPr="003107EA">
              <w:rPr>
                <w:sz w:val="18"/>
              </w:rPr>
              <w:t>rapport</w:t>
            </w:r>
          </w:p>
        </w:tc>
        <w:tc>
          <w:tcPr>
            <w:tcW w:w="1418" w:type="dxa"/>
            <w:tcBorders>
              <w:top w:val="single" w:sz="12" w:space="0" w:color="auto"/>
              <w:left w:val="single" w:sz="4" w:space="0" w:color="000000"/>
              <w:bottom w:val="single" w:sz="4" w:space="0" w:color="000000"/>
              <w:right w:val="single" w:sz="4" w:space="0" w:color="auto"/>
            </w:tcBorders>
            <w:shd w:val="clear" w:color="auto" w:fill="auto"/>
            <w:vAlign w:val="center"/>
          </w:tcPr>
          <w:p w:rsidR="00DB225A" w:rsidRPr="003107EA" w:rsidRDefault="00DB225A" w:rsidP="00A71495">
            <w:pPr>
              <w:autoSpaceDE w:val="0"/>
              <w:autoSpaceDN w:val="0"/>
              <w:adjustRightInd w:val="0"/>
              <w:ind w:left="64"/>
              <w:jc w:val="center"/>
              <w:rPr>
                <w:sz w:val="18"/>
              </w:rPr>
            </w:pPr>
            <w:r w:rsidRPr="003107EA">
              <w:rPr>
                <w:sz w:val="18"/>
              </w:rPr>
              <w:t>Continue</w:t>
            </w:r>
          </w:p>
        </w:tc>
        <w:tc>
          <w:tcPr>
            <w:tcW w:w="141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A95FFE" w:rsidRDefault="00DB225A" w:rsidP="00A71495">
            <w:pPr>
              <w:autoSpaceDE w:val="0"/>
              <w:autoSpaceDN w:val="0"/>
              <w:adjustRightInd w:val="0"/>
              <w:jc w:val="center"/>
              <w:rPr>
                <w:sz w:val="18"/>
              </w:rPr>
            </w:pPr>
            <w:r w:rsidRPr="00A95FFE">
              <w:rPr>
                <w:sz w:val="18"/>
              </w:rPr>
              <w:t>Non</w:t>
            </w:r>
          </w:p>
        </w:tc>
        <w:tc>
          <w:tcPr>
            <w:tcW w:w="198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A95FFE" w:rsidRDefault="00DB225A" w:rsidP="00A71495">
            <w:pPr>
              <w:autoSpaceDE w:val="0"/>
              <w:autoSpaceDN w:val="0"/>
              <w:adjustRightInd w:val="0"/>
              <w:jc w:val="center"/>
              <w:rPr>
                <w:sz w:val="18"/>
              </w:rPr>
            </w:pPr>
            <w:r w:rsidRPr="00A95FFE">
              <w:rPr>
                <w:sz w:val="18"/>
              </w:rPr>
              <w:t>Non</w:t>
            </w:r>
          </w:p>
        </w:tc>
        <w:tc>
          <w:tcPr>
            <w:tcW w:w="1343" w:type="dxa"/>
            <w:tcBorders>
              <w:top w:val="single" w:sz="12" w:space="0" w:color="auto"/>
              <w:left w:val="single" w:sz="4" w:space="0" w:color="auto"/>
              <w:bottom w:val="single" w:sz="4" w:space="0" w:color="auto"/>
              <w:right w:val="single" w:sz="4" w:space="0" w:color="auto"/>
            </w:tcBorders>
            <w:shd w:val="clear" w:color="auto" w:fill="auto"/>
            <w:vAlign w:val="center"/>
          </w:tcPr>
          <w:p w:rsidR="00DB225A" w:rsidRPr="00A95FFE" w:rsidRDefault="00DB225A" w:rsidP="00A71495">
            <w:pPr>
              <w:autoSpaceDE w:val="0"/>
              <w:autoSpaceDN w:val="0"/>
              <w:adjustRightInd w:val="0"/>
              <w:jc w:val="center"/>
              <w:rPr>
                <w:b/>
                <w:sz w:val="18"/>
                <w:u w:val="single"/>
              </w:rPr>
            </w:pPr>
            <w:r w:rsidRPr="00A95FFE">
              <w:rPr>
                <w:b/>
                <w:sz w:val="18"/>
                <w:u w:val="single"/>
              </w:rPr>
              <w:t>Oui</w:t>
            </w:r>
          </w:p>
        </w:tc>
      </w:tr>
      <w:tr w:rsidR="00DB225A" w:rsidRPr="00AF68DB" w:rsidTr="00A71495">
        <w:trPr>
          <w:trHeight w:hRule="exact" w:val="295"/>
          <w:jc w:val="center"/>
        </w:trPr>
        <w:tc>
          <w:tcPr>
            <w:tcW w:w="1204" w:type="dxa"/>
            <w:vMerge/>
            <w:tcBorders>
              <w:left w:val="single" w:sz="4" w:space="0" w:color="000000"/>
              <w:right w:val="single" w:sz="4" w:space="0" w:color="000000"/>
            </w:tcBorders>
            <w:shd w:val="clear" w:color="auto" w:fill="auto"/>
            <w:textDirection w:val="btLr"/>
            <w:vAlign w:val="center"/>
          </w:tcPr>
          <w:p w:rsidR="00DB225A" w:rsidRPr="00AF68DB" w:rsidRDefault="00DB225A" w:rsidP="00A71495">
            <w:pPr>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AF68DB" w:rsidRDefault="00DB225A" w:rsidP="00A71495">
            <w:pPr>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AF68DB" w:rsidRDefault="00DB225A" w:rsidP="00A71495">
            <w:pPr>
              <w:autoSpaceDE w:val="0"/>
              <w:autoSpaceDN w:val="0"/>
              <w:adjustRightInd w:val="0"/>
              <w:ind w:left="64"/>
              <w:jc w:val="center"/>
              <w:rPr>
                <w:sz w:val="18"/>
              </w:rPr>
            </w:pPr>
            <w:r w:rsidRPr="00AF68DB">
              <w:rPr>
                <w:sz w:val="18"/>
              </w:rPr>
              <w:t>Discrè</w:t>
            </w:r>
            <w:r w:rsidRPr="00AF68DB">
              <w:rPr>
                <w:spacing w:val="1"/>
                <w:sz w:val="18"/>
              </w:rPr>
              <w:t>t</w:t>
            </w:r>
            <w:r w:rsidRPr="00AF68DB">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AF68DB" w:rsidRDefault="00A71495" w:rsidP="00A71495">
            <w:pPr>
              <w:autoSpaceDE w:val="0"/>
              <w:autoSpaceDN w:val="0"/>
              <w:adjustRightInd w:val="0"/>
              <w:jc w:val="center"/>
              <w:rPr>
                <w:sz w:val="18"/>
              </w:rPr>
            </w:pPr>
            <w:r>
              <w:rPr>
                <w:sz w:val="18"/>
              </w:rPr>
              <w:t>Non</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AF68DB" w:rsidRDefault="00DB225A" w:rsidP="00A71495">
            <w:pPr>
              <w:autoSpaceDE w:val="0"/>
              <w:autoSpaceDN w:val="0"/>
              <w:adjustRightInd w:val="0"/>
              <w:jc w:val="center"/>
              <w:rPr>
                <w:sz w:val="18"/>
              </w:rPr>
            </w:pPr>
            <w:r w:rsidRPr="00AF68DB">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AF68DB" w:rsidRDefault="00DB225A" w:rsidP="00A71495">
            <w:pPr>
              <w:autoSpaceDE w:val="0"/>
              <w:autoSpaceDN w:val="0"/>
              <w:adjustRightInd w:val="0"/>
              <w:jc w:val="center"/>
              <w:rPr>
                <w:b/>
                <w:sz w:val="18"/>
                <w:u w:val="single"/>
              </w:rPr>
            </w:pPr>
            <w:r w:rsidRPr="00AF68DB">
              <w:rPr>
                <w:b/>
                <w:sz w:val="18"/>
                <w:u w:val="single"/>
              </w:rPr>
              <w:t>Oui</w:t>
            </w:r>
          </w:p>
        </w:tc>
      </w:tr>
      <w:tr w:rsidR="00DB225A" w:rsidRPr="00AF68DB" w:rsidTr="00A71495">
        <w:trPr>
          <w:trHeight w:hRule="exact" w:val="296"/>
          <w:jc w:val="center"/>
        </w:trPr>
        <w:tc>
          <w:tcPr>
            <w:tcW w:w="1204" w:type="dxa"/>
            <w:vMerge/>
            <w:tcBorders>
              <w:left w:val="single" w:sz="4" w:space="0" w:color="000000"/>
              <w:right w:val="single" w:sz="4" w:space="0" w:color="000000"/>
            </w:tcBorders>
            <w:shd w:val="clear" w:color="auto" w:fill="auto"/>
            <w:textDirection w:val="btLr"/>
            <w:vAlign w:val="center"/>
          </w:tcPr>
          <w:p w:rsidR="00DB225A" w:rsidRPr="00AF68DB" w:rsidRDefault="00DB225A" w:rsidP="00A71495">
            <w:pPr>
              <w:autoSpaceDE w:val="0"/>
              <w:autoSpaceDN w:val="0"/>
              <w:adjustRightInd w:val="0"/>
              <w:jc w:val="center"/>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AF68DB" w:rsidRDefault="00DB225A" w:rsidP="00A71495">
            <w:pPr>
              <w:autoSpaceDE w:val="0"/>
              <w:autoSpaceDN w:val="0"/>
              <w:adjustRightInd w:val="0"/>
              <w:ind w:left="64"/>
              <w:jc w:val="center"/>
              <w:rPr>
                <w:sz w:val="18"/>
              </w:rPr>
            </w:pPr>
            <w:r w:rsidRPr="00AF68DB">
              <w:rPr>
                <w:sz w:val="18"/>
              </w:rPr>
              <w:t>intervalle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AF68DB" w:rsidRDefault="00DB225A" w:rsidP="00A71495">
            <w:pPr>
              <w:autoSpaceDE w:val="0"/>
              <w:autoSpaceDN w:val="0"/>
              <w:adjustRightInd w:val="0"/>
              <w:ind w:left="64"/>
              <w:jc w:val="center"/>
              <w:rPr>
                <w:sz w:val="18"/>
              </w:rPr>
            </w:pPr>
            <w:r w:rsidRPr="00AF68DB">
              <w:rPr>
                <w:sz w:val="18"/>
              </w:rPr>
              <w:t>Continue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AF68DB" w:rsidRDefault="00DB225A" w:rsidP="00A71495">
            <w:pPr>
              <w:autoSpaceDE w:val="0"/>
              <w:autoSpaceDN w:val="0"/>
              <w:adjustRightInd w:val="0"/>
              <w:jc w:val="center"/>
              <w:rPr>
                <w:sz w:val="18"/>
              </w:rPr>
            </w:pPr>
            <w:r w:rsidRPr="00AF68DB">
              <w:rPr>
                <w:sz w:val="18"/>
              </w:rPr>
              <w:t>Non</w:t>
            </w:r>
          </w:p>
        </w:tc>
        <w:tc>
          <w:tcPr>
            <w:tcW w:w="198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DB225A" w:rsidRPr="00AF68DB" w:rsidRDefault="00DB225A" w:rsidP="00A71495">
            <w:pPr>
              <w:autoSpaceDE w:val="0"/>
              <w:autoSpaceDN w:val="0"/>
              <w:adjustRightInd w:val="0"/>
              <w:jc w:val="center"/>
              <w:rPr>
                <w:sz w:val="18"/>
              </w:rPr>
            </w:pPr>
            <w:r w:rsidRPr="00AF68DB">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AF68DB" w:rsidRDefault="00DB225A" w:rsidP="00A71495">
            <w:pPr>
              <w:autoSpaceDE w:val="0"/>
              <w:autoSpaceDN w:val="0"/>
              <w:adjustRightInd w:val="0"/>
              <w:jc w:val="center"/>
              <w:rPr>
                <w:b/>
                <w:sz w:val="18"/>
                <w:u w:val="single"/>
              </w:rPr>
            </w:pPr>
            <w:r w:rsidRPr="00AF68DB">
              <w:rPr>
                <w:b/>
                <w:sz w:val="18"/>
                <w:u w:val="single"/>
              </w:rPr>
              <w:t>Oui</w:t>
            </w:r>
          </w:p>
        </w:tc>
      </w:tr>
      <w:tr w:rsidR="00DB225A" w:rsidRPr="00AF68DB" w:rsidTr="00A71495">
        <w:trPr>
          <w:trHeight w:hRule="exact" w:val="296"/>
          <w:jc w:val="center"/>
        </w:trPr>
        <w:tc>
          <w:tcPr>
            <w:tcW w:w="1204" w:type="dxa"/>
            <w:vMerge/>
            <w:tcBorders>
              <w:left w:val="single" w:sz="4" w:space="0" w:color="000000"/>
              <w:right w:val="single" w:sz="4" w:space="0" w:color="000000"/>
            </w:tcBorders>
            <w:shd w:val="clear" w:color="auto" w:fill="auto"/>
            <w:textDirection w:val="btLr"/>
            <w:vAlign w:val="center"/>
          </w:tcPr>
          <w:p w:rsidR="00DB225A" w:rsidRPr="00AF68DB" w:rsidRDefault="00DB225A" w:rsidP="00A71495">
            <w:pPr>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AF68DB" w:rsidRDefault="00DB225A" w:rsidP="00A71495">
            <w:pPr>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AF68DB" w:rsidRDefault="00DB225A" w:rsidP="00A71495">
            <w:pPr>
              <w:autoSpaceDE w:val="0"/>
              <w:autoSpaceDN w:val="0"/>
              <w:adjustRightInd w:val="0"/>
              <w:ind w:left="64"/>
              <w:jc w:val="center"/>
              <w:rPr>
                <w:sz w:val="18"/>
              </w:rPr>
            </w:pPr>
            <w:r w:rsidRPr="00AF68DB">
              <w:rPr>
                <w:sz w:val="18"/>
              </w:rPr>
              <w:t>Discrè</w:t>
            </w:r>
            <w:r w:rsidRPr="00AF68DB">
              <w:rPr>
                <w:spacing w:val="1"/>
                <w:sz w:val="18"/>
              </w:rPr>
              <w:t>t</w:t>
            </w:r>
            <w:r w:rsidRPr="00AF68DB">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AF68DB" w:rsidRDefault="00DB225A" w:rsidP="00A71495">
            <w:pPr>
              <w:autoSpaceDE w:val="0"/>
              <w:autoSpaceDN w:val="0"/>
              <w:adjustRightInd w:val="0"/>
              <w:jc w:val="center"/>
              <w:rPr>
                <w:sz w:val="18"/>
              </w:rPr>
            </w:pPr>
            <w:r w:rsidRPr="00AF68DB">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DB225A" w:rsidRPr="00AF68DB" w:rsidRDefault="00DB225A" w:rsidP="00A71495">
            <w:pPr>
              <w:autoSpaceDE w:val="0"/>
              <w:autoSpaceDN w:val="0"/>
              <w:adjustRightInd w:val="0"/>
              <w:jc w:val="center"/>
              <w:rPr>
                <w:sz w:val="18"/>
              </w:rPr>
            </w:pPr>
            <w:r w:rsidRPr="00AF68DB">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AF68DB" w:rsidRDefault="00DB225A" w:rsidP="00A71495">
            <w:pPr>
              <w:autoSpaceDE w:val="0"/>
              <w:autoSpaceDN w:val="0"/>
              <w:adjustRightInd w:val="0"/>
              <w:jc w:val="center"/>
              <w:rPr>
                <w:b/>
                <w:sz w:val="18"/>
                <w:u w:val="single"/>
              </w:rPr>
            </w:pPr>
            <w:r w:rsidRPr="00AF68DB">
              <w:rPr>
                <w:b/>
                <w:sz w:val="18"/>
                <w:u w:val="single"/>
              </w:rPr>
              <w:t>Oui</w:t>
            </w:r>
          </w:p>
        </w:tc>
      </w:tr>
      <w:tr w:rsidR="00DB225A" w:rsidRPr="00AF68DB" w:rsidTr="00A71495">
        <w:trPr>
          <w:trHeight w:hRule="exact" w:val="295"/>
          <w:jc w:val="center"/>
        </w:trPr>
        <w:tc>
          <w:tcPr>
            <w:tcW w:w="1204" w:type="dxa"/>
            <w:vMerge/>
            <w:tcBorders>
              <w:left w:val="single" w:sz="4" w:space="0" w:color="000000"/>
              <w:right w:val="single" w:sz="4" w:space="0" w:color="000000"/>
            </w:tcBorders>
            <w:shd w:val="clear" w:color="auto" w:fill="auto"/>
            <w:textDirection w:val="btLr"/>
            <w:vAlign w:val="center"/>
          </w:tcPr>
          <w:p w:rsidR="00DB225A" w:rsidRPr="00AF68DB" w:rsidRDefault="00DB225A" w:rsidP="00A71495">
            <w:pPr>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AF68DB" w:rsidRDefault="00DB225A" w:rsidP="00A71495">
            <w:pPr>
              <w:autoSpaceDE w:val="0"/>
              <w:autoSpaceDN w:val="0"/>
              <w:adjustRightInd w:val="0"/>
              <w:ind w:left="64"/>
              <w:jc w:val="center"/>
              <w:rPr>
                <w:sz w:val="18"/>
              </w:rPr>
            </w:pPr>
            <w:r w:rsidRPr="00AF68DB">
              <w:rPr>
                <w:sz w:val="18"/>
              </w:rPr>
              <w:t>ordinale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AF68DB" w:rsidRDefault="00DB225A" w:rsidP="00A71495">
            <w:pPr>
              <w:autoSpaceDE w:val="0"/>
              <w:autoSpaceDN w:val="0"/>
              <w:adjustRightInd w:val="0"/>
              <w:ind w:left="62"/>
              <w:jc w:val="center"/>
              <w:rPr>
                <w:sz w:val="18"/>
              </w:rPr>
            </w:pPr>
            <w:r w:rsidRPr="00AF68DB">
              <w:rPr>
                <w:sz w:val="18"/>
              </w:rPr>
              <w:t>Discrè</w:t>
            </w:r>
            <w:r w:rsidRPr="00AF68DB">
              <w:rPr>
                <w:spacing w:val="1"/>
                <w:sz w:val="18"/>
              </w:rPr>
              <w:t>t</w:t>
            </w:r>
            <w:r w:rsidRPr="00AF68DB">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AF68DB" w:rsidRDefault="00DB225A" w:rsidP="00A71495">
            <w:pPr>
              <w:autoSpaceDE w:val="0"/>
              <w:autoSpaceDN w:val="0"/>
              <w:adjustRightInd w:val="0"/>
              <w:jc w:val="center"/>
              <w:rPr>
                <w:sz w:val="18"/>
              </w:rPr>
            </w:pPr>
            <w:r w:rsidRPr="00AF68DB">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DB225A" w:rsidRPr="00AF68DB" w:rsidRDefault="00DB225A" w:rsidP="00A71495">
            <w:pPr>
              <w:autoSpaceDE w:val="0"/>
              <w:autoSpaceDN w:val="0"/>
              <w:adjustRightInd w:val="0"/>
              <w:jc w:val="center"/>
              <w:rPr>
                <w:sz w:val="18"/>
              </w:rPr>
            </w:pPr>
            <w:r w:rsidRPr="00AF68DB">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AF68DB" w:rsidRDefault="00DB225A" w:rsidP="00A71495">
            <w:pPr>
              <w:autoSpaceDE w:val="0"/>
              <w:autoSpaceDN w:val="0"/>
              <w:adjustRightInd w:val="0"/>
              <w:jc w:val="center"/>
              <w:rPr>
                <w:b/>
                <w:sz w:val="18"/>
                <w:u w:val="single"/>
              </w:rPr>
            </w:pPr>
            <w:r w:rsidRPr="00AF68DB">
              <w:rPr>
                <w:b/>
                <w:sz w:val="18"/>
                <w:u w:val="single"/>
              </w:rPr>
              <w:t>Oui</w:t>
            </w:r>
          </w:p>
        </w:tc>
      </w:tr>
      <w:tr w:rsidR="00DB225A" w:rsidRPr="00AF68DB" w:rsidTr="00A71495">
        <w:trPr>
          <w:trHeight w:hRule="exact" w:val="296"/>
          <w:jc w:val="center"/>
        </w:trPr>
        <w:tc>
          <w:tcPr>
            <w:tcW w:w="1204" w:type="dxa"/>
            <w:vMerge/>
            <w:tcBorders>
              <w:left w:val="single" w:sz="4" w:space="0" w:color="000000"/>
              <w:bottom w:val="single" w:sz="4" w:space="0" w:color="000000"/>
              <w:right w:val="single" w:sz="4" w:space="0" w:color="000000"/>
            </w:tcBorders>
            <w:shd w:val="clear" w:color="auto" w:fill="auto"/>
            <w:textDirection w:val="btLr"/>
            <w:vAlign w:val="center"/>
          </w:tcPr>
          <w:p w:rsidR="00DB225A" w:rsidRPr="00AF68DB" w:rsidRDefault="00DB225A" w:rsidP="00A71495">
            <w:pPr>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AF68DB" w:rsidRDefault="00DB225A" w:rsidP="00A71495">
            <w:pPr>
              <w:autoSpaceDE w:val="0"/>
              <w:autoSpaceDN w:val="0"/>
              <w:adjustRightInd w:val="0"/>
              <w:ind w:left="64"/>
              <w:jc w:val="center"/>
              <w:rPr>
                <w:sz w:val="18"/>
              </w:rPr>
            </w:pPr>
            <w:r w:rsidRPr="00AF68DB">
              <w:rPr>
                <w:sz w:val="18"/>
              </w:rPr>
              <w:t>no</w:t>
            </w:r>
            <w:r w:rsidRPr="00AF68DB">
              <w:rPr>
                <w:spacing w:val="-2"/>
                <w:sz w:val="18"/>
              </w:rPr>
              <w:t>m</w:t>
            </w:r>
            <w:r w:rsidRPr="00AF68DB">
              <w:rPr>
                <w:sz w:val="18"/>
              </w:rPr>
              <w:t>inale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AF68DB" w:rsidRDefault="00DB225A" w:rsidP="00A71495">
            <w:pPr>
              <w:autoSpaceDE w:val="0"/>
              <w:autoSpaceDN w:val="0"/>
              <w:adjustRightInd w:val="0"/>
              <w:ind w:left="62"/>
              <w:jc w:val="center"/>
              <w:rPr>
                <w:sz w:val="18"/>
              </w:rPr>
            </w:pPr>
            <w:r w:rsidRPr="00AF68DB">
              <w:rPr>
                <w:sz w:val="18"/>
              </w:rPr>
              <w:t>Discrè</w:t>
            </w:r>
            <w:r w:rsidRPr="00AF68DB">
              <w:rPr>
                <w:spacing w:val="1"/>
                <w:sz w:val="18"/>
              </w:rPr>
              <w:t>t</w:t>
            </w:r>
            <w:r w:rsidRPr="00AF68DB">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A71495" w:rsidRDefault="00A71495" w:rsidP="00A71495">
            <w:pPr>
              <w:autoSpaceDE w:val="0"/>
              <w:autoSpaceDN w:val="0"/>
              <w:adjustRightInd w:val="0"/>
              <w:jc w:val="center"/>
              <w:rPr>
                <w:b/>
                <w:sz w:val="18"/>
                <w:u w:val="single"/>
              </w:rPr>
            </w:pPr>
            <w:r>
              <w:rPr>
                <w:b/>
                <w:sz w:val="18"/>
                <w:u w:val="single"/>
              </w:rPr>
              <w:t>Oui</w:t>
            </w:r>
          </w:p>
        </w:tc>
        <w:tc>
          <w:tcPr>
            <w:tcW w:w="1986" w:type="dxa"/>
            <w:tcBorders>
              <w:top w:val="single" w:sz="4" w:space="0" w:color="000000"/>
              <w:left w:val="single" w:sz="4" w:space="0" w:color="auto"/>
              <w:bottom w:val="single" w:sz="4" w:space="0" w:color="000000"/>
              <w:right w:val="single" w:sz="4" w:space="0" w:color="auto"/>
            </w:tcBorders>
            <w:shd w:val="clear" w:color="auto" w:fill="auto"/>
            <w:vAlign w:val="center"/>
          </w:tcPr>
          <w:p w:rsidR="00DB225A" w:rsidRPr="00AF68DB" w:rsidRDefault="00DB225A" w:rsidP="00A71495">
            <w:pPr>
              <w:autoSpaceDE w:val="0"/>
              <w:autoSpaceDN w:val="0"/>
              <w:adjustRightInd w:val="0"/>
              <w:jc w:val="center"/>
              <w:rPr>
                <w:b/>
                <w:sz w:val="18"/>
                <w:u w:val="single"/>
              </w:rPr>
            </w:pPr>
            <w:r w:rsidRPr="00AF68DB">
              <w:rPr>
                <w:b/>
                <w:sz w:val="18"/>
                <w:u w:val="single"/>
              </w:rPr>
              <w:t>Oui</w:t>
            </w:r>
          </w:p>
        </w:tc>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AF68DB" w:rsidRDefault="00DB225A" w:rsidP="00A71495">
            <w:pPr>
              <w:autoSpaceDE w:val="0"/>
              <w:autoSpaceDN w:val="0"/>
              <w:adjustRightInd w:val="0"/>
              <w:jc w:val="center"/>
              <w:rPr>
                <w:sz w:val="18"/>
              </w:rPr>
            </w:pPr>
            <w:r w:rsidRPr="00AF68DB">
              <w:rPr>
                <w:sz w:val="18"/>
              </w:rPr>
              <w:t>Non</w:t>
            </w:r>
          </w:p>
        </w:tc>
      </w:tr>
      <w:tr w:rsidR="00DB225A" w:rsidRPr="00AF68DB" w:rsidTr="00A71495">
        <w:trPr>
          <w:trHeight w:hRule="exact" w:val="263"/>
          <w:jc w:val="center"/>
        </w:trPr>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3107EA" w:rsidRDefault="00DB225A" w:rsidP="00A71495">
            <w:pPr>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3107EA" w:rsidRDefault="00DB225A" w:rsidP="00A71495">
            <w:pPr>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3107EA" w:rsidRDefault="00DB225A" w:rsidP="00A71495">
            <w:pPr>
              <w:autoSpaceDE w:val="0"/>
              <w:autoSpaceDN w:val="0"/>
              <w:adjustRightInd w:val="0"/>
              <w:jc w:val="center"/>
              <w:rPr>
                <w:sz w:val="18"/>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3107EA" w:rsidRDefault="00DB225A" w:rsidP="00A71495">
            <w:pPr>
              <w:autoSpaceDE w:val="0"/>
              <w:autoSpaceDN w:val="0"/>
              <w:adjustRightInd w:val="0"/>
              <w:jc w:val="center"/>
              <w:rPr>
                <w:sz w:val="18"/>
              </w:rPr>
            </w:pPr>
          </w:p>
        </w:tc>
        <w:tc>
          <w:tcPr>
            <w:tcW w:w="1986" w:type="dxa"/>
            <w:tcBorders>
              <w:top w:val="single" w:sz="4" w:space="0" w:color="000000"/>
              <w:left w:val="single" w:sz="4" w:space="0" w:color="auto"/>
              <w:bottom w:val="single" w:sz="4" w:space="0" w:color="000000"/>
              <w:right w:val="single" w:sz="4" w:space="0" w:color="auto"/>
            </w:tcBorders>
            <w:shd w:val="clear" w:color="auto" w:fill="auto"/>
            <w:vAlign w:val="center"/>
          </w:tcPr>
          <w:p w:rsidR="00DB225A" w:rsidRPr="003107EA" w:rsidRDefault="00DB225A" w:rsidP="00A71495">
            <w:pPr>
              <w:autoSpaceDE w:val="0"/>
              <w:autoSpaceDN w:val="0"/>
              <w:adjustRightInd w:val="0"/>
              <w:jc w:val="center"/>
              <w:rPr>
                <w:sz w:val="18"/>
              </w:rPr>
            </w:pP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A95FFE" w:rsidRDefault="00DB225A" w:rsidP="00A71495">
            <w:pPr>
              <w:autoSpaceDE w:val="0"/>
              <w:autoSpaceDN w:val="0"/>
              <w:adjustRightInd w:val="0"/>
              <w:jc w:val="center"/>
              <w:rPr>
                <w:sz w:val="18"/>
              </w:rPr>
            </w:pPr>
          </w:p>
        </w:tc>
      </w:tr>
      <w:tr w:rsidR="00DB225A" w:rsidRPr="00AF68DB" w:rsidTr="00A71495">
        <w:trPr>
          <w:trHeight w:hRule="exact" w:val="296"/>
          <w:jc w:val="center"/>
        </w:trPr>
        <w:tc>
          <w:tcPr>
            <w:tcW w:w="1204" w:type="dxa"/>
            <w:vMerge w:val="restart"/>
            <w:tcBorders>
              <w:top w:val="single" w:sz="4" w:space="0" w:color="000000"/>
              <w:left w:val="single" w:sz="4" w:space="0" w:color="000000"/>
              <w:right w:val="single" w:sz="4" w:space="0" w:color="000000"/>
            </w:tcBorders>
            <w:shd w:val="clear" w:color="auto" w:fill="auto"/>
            <w:textDirection w:val="btLr"/>
            <w:vAlign w:val="center"/>
          </w:tcPr>
          <w:p w:rsidR="00DB225A" w:rsidRPr="003107EA" w:rsidRDefault="00DB225A" w:rsidP="00A71495">
            <w:pPr>
              <w:autoSpaceDE w:val="0"/>
              <w:autoSpaceDN w:val="0"/>
              <w:adjustRightInd w:val="0"/>
              <w:jc w:val="center"/>
              <w:rPr>
                <w:sz w:val="18"/>
              </w:rPr>
            </w:pPr>
            <w:r w:rsidRPr="003107EA">
              <w:rPr>
                <w:sz w:val="18"/>
              </w:rPr>
              <w:t>Homogénéité</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3107EA" w:rsidRDefault="00DB225A" w:rsidP="00A71495">
            <w:pPr>
              <w:autoSpaceDE w:val="0"/>
              <w:autoSpaceDN w:val="0"/>
              <w:adjustRightInd w:val="0"/>
              <w:ind w:left="64"/>
              <w:jc w:val="center"/>
              <w:rPr>
                <w:sz w:val="18"/>
              </w:rPr>
            </w:pPr>
            <w:r w:rsidRPr="003107EA">
              <w:rPr>
                <w:sz w:val="18"/>
              </w:rPr>
              <w:t>rapport</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3107EA" w:rsidRDefault="00DB225A" w:rsidP="00A71495">
            <w:pPr>
              <w:autoSpaceDE w:val="0"/>
              <w:autoSpaceDN w:val="0"/>
              <w:adjustRightInd w:val="0"/>
              <w:ind w:left="64"/>
              <w:jc w:val="center"/>
              <w:rPr>
                <w:sz w:val="18"/>
              </w:rPr>
            </w:pPr>
            <w:r w:rsidRPr="003107EA">
              <w:rPr>
                <w:sz w:val="18"/>
              </w:rPr>
              <w:t>Continue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A95FFE" w:rsidRDefault="00DB225A" w:rsidP="00A71495">
            <w:pPr>
              <w:autoSpaceDE w:val="0"/>
              <w:autoSpaceDN w:val="0"/>
              <w:adjustRightInd w:val="0"/>
              <w:jc w:val="center"/>
              <w:rPr>
                <w:sz w:val="18"/>
              </w:rPr>
            </w:pPr>
            <w:r w:rsidRPr="00A95FFE">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DB225A" w:rsidRPr="00A95FFE" w:rsidRDefault="00DB225A" w:rsidP="00A71495">
            <w:pPr>
              <w:autoSpaceDE w:val="0"/>
              <w:autoSpaceDN w:val="0"/>
              <w:adjustRightInd w:val="0"/>
              <w:jc w:val="center"/>
              <w:rPr>
                <w:sz w:val="18"/>
              </w:rPr>
            </w:pPr>
            <w:r w:rsidRPr="00A95FFE">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A95FFE" w:rsidRDefault="00DB225A" w:rsidP="00A71495">
            <w:pPr>
              <w:autoSpaceDE w:val="0"/>
              <w:autoSpaceDN w:val="0"/>
              <w:adjustRightInd w:val="0"/>
              <w:jc w:val="center"/>
              <w:rPr>
                <w:b/>
                <w:sz w:val="18"/>
                <w:u w:val="single"/>
              </w:rPr>
            </w:pPr>
            <w:r w:rsidRPr="00A95FFE">
              <w:rPr>
                <w:b/>
                <w:sz w:val="18"/>
                <w:u w:val="single"/>
              </w:rPr>
              <w:t>Oui</w:t>
            </w:r>
          </w:p>
        </w:tc>
      </w:tr>
      <w:tr w:rsidR="00DB225A" w:rsidRPr="00AF68DB" w:rsidTr="00A71495">
        <w:trPr>
          <w:trHeight w:hRule="exact" w:val="295"/>
          <w:jc w:val="center"/>
        </w:trPr>
        <w:tc>
          <w:tcPr>
            <w:tcW w:w="1204" w:type="dxa"/>
            <w:vMerge/>
            <w:tcBorders>
              <w:left w:val="single" w:sz="4" w:space="0" w:color="000000"/>
              <w:right w:val="single" w:sz="4" w:space="0" w:color="000000"/>
            </w:tcBorders>
            <w:shd w:val="clear" w:color="auto" w:fill="auto"/>
            <w:textDirection w:val="btLr"/>
          </w:tcPr>
          <w:p w:rsidR="00DB225A" w:rsidRPr="00AF68DB" w:rsidRDefault="00DB225A" w:rsidP="00DB225A">
            <w:pPr>
              <w:autoSpaceDE w:val="0"/>
              <w:autoSpaceDN w:val="0"/>
              <w:adjustRightInd w:val="0"/>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AF68DB" w:rsidRDefault="00DB225A" w:rsidP="00A71495">
            <w:pPr>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AF68DB" w:rsidRDefault="00DB225A" w:rsidP="00A71495">
            <w:pPr>
              <w:autoSpaceDE w:val="0"/>
              <w:autoSpaceDN w:val="0"/>
              <w:adjustRightInd w:val="0"/>
              <w:ind w:left="64"/>
              <w:jc w:val="center"/>
              <w:rPr>
                <w:sz w:val="18"/>
              </w:rPr>
            </w:pPr>
            <w:r w:rsidRPr="00AF68DB">
              <w:rPr>
                <w:sz w:val="18"/>
              </w:rPr>
              <w:t>Discrè</w:t>
            </w:r>
            <w:r w:rsidRPr="00AF68DB">
              <w:rPr>
                <w:spacing w:val="1"/>
                <w:sz w:val="18"/>
              </w:rPr>
              <w:t>t</w:t>
            </w:r>
            <w:r w:rsidRPr="00AF68DB">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AF68DB" w:rsidRDefault="00A71495" w:rsidP="00A71495">
            <w:pPr>
              <w:autoSpaceDE w:val="0"/>
              <w:autoSpaceDN w:val="0"/>
              <w:adjustRightInd w:val="0"/>
              <w:jc w:val="center"/>
              <w:rPr>
                <w:sz w:val="18"/>
              </w:rPr>
            </w:pPr>
            <w:r>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DB225A" w:rsidRPr="00AF68DB" w:rsidRDefault="00DB225A" w:rsidP="00A71495">
            <w:pPr>
              <w:autoSpaceDE w:val="0"/>
              <w:autoSpaceDN w:val="0"/>
              <w:adjustRightInd w:val="0"/>
              <w:jc w:val="center"/>
              <w:rPr>
                <w:sz w:val="18"/>
              </w:rPr>
            </w:pPr>
            <w:r w:rsidRPr="00AF68DB">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AF68DB" w:rsidRDefault="00DB225A" w:rsidP="00A71495">
            <w:pPr>
              <w:autoSpaceDE w:val="0"/>
              <w:autoSpaceDN w:val="0"/>
              <w:adjustRightInd w:val="0"/>
              <w:jc w:val="center"/>
              <w:rPr>
                <w:b/>
                <w:sz w:val="18"/>
                <w:u w:val="single"/>
              </w:rPr>
            </w:pPr>
            <w:r w:rsidRPr="00AF68DB">
              <w:rPr>
                <w:b/>
                <w:sz w:val="18"/>
                <w:u w:val="single"/>
              </w:rPr>
              <w:t>Oui</w:t>
            </w:r>
          </w:p>
        </w:tc>
      </w:tr>
      <w:tr w:rsidR="00DB225A" w:rsidRPr="00AF68DB" w:rsidTr="00A71495">
        <w:trPr>
          <w:trHeight w:hRule="exact" w:val="296"/>
          <w:jc w:val="center"/>
        </w:trPr>
        <w:tc>
          <w:tcPr>
            <w:tcW w:w="1204" w:type="dxa"/>
            <w:vMerge/>
            <w:tcBorders>
              <w:left w:val="single" w:sz="4" w:space="0" w:color="000000"/>
              <w:right w:val="single" w:sz="4" w:space="0" w:color="000000"/>
            </w:tcBorders>
            <w:shd w:val="clear" w:color="auto" w:fill="auto"/>
            <w:textDirection w:val="btLr"/>
          </w:tcPr>
          <w:p w:rsidR="00DB225A" w:rsidRPr="00AF68DB" w:rsidRDefault="00DB225A" w:rsidP="00DB225A">
            <w:pPr>
              <w:autoSpaceDE w:val="0"/>
              <w:autoSpaceDN w:val="0"/>
              <w:adjustRightInd w:val="0"/>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AF68DB" w:rsidRDefault="00DB225A" w:rsidP="00A71495">
            <w:pPr>
              <w:autoSpaceDE w:val="0"/>
              <w:autoSpaceDN w:val="0"/>
              <w:adjustRightInd w:val="0"/>
              <w:ind w:left="64"/>
              <w:jc w:val="center"/>
              <w:rPr>
                <w:sz w:val="18"/>
              </w:rPr>
            </w:pPr>
            <w:r w:rsidRPr="00AF68DB">
              <w:rPr>
                <w:sz w:val="18"/>
              </w:rPr>
              <w:t>intervalle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AF68DB" w:rsidRDefault="00DB225A" w:rsidP="00A71495">
            <w:pPr>
              <w:autoSpaceDE w:val="0"/>
              <w:autoSpaceDN w:val="0"/>
              <w:adjustRightInd w:val="0"/>
              <w:ind w:left="64"/>
              <w:jc w:val="center"/>
              <w:rPr>
                <w:sz w:val="18"/>
              </w:rPr>
            </w:pPr>
            <w:r w:rsidRPr="00AF68DB">
              <w:rPr>
                <w:sz w:val="18"/>
              </w:rPr>
              <w:t>Continue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AF68DB" w:rsidRDefault="00DB225A" w:rsidP="00A71495">
            <w:pPr>
              <w:autoSpaceDE w:val="0"/>
              <w:autoSpaceDN w:val="0"/>
              <w:adjustRightInd w:val="0"/>
              <w:jc w:val="center"/>
              <w:rPr>
                <w:sz w:val="18"/>
              </w:rPr>
            </w:pPr>
            <w:r w:rsidRPr="00AF68DB">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DB225A" w:rsidRPr="00AF68DB" w:rsidRDefault="00DB225A" w:rsidP="00A71495">
            <w:pPr>
              <w:autoSpaceDE w:val="0"/>
              <w:autoSpaceDN w:val="0"/>
              <w:adjustRightInd w:val="0"/>
              <w:jc w:val="center"/>
              <w:rPr>
                <w:sz w:val="18"/>
              </w:rPr>
            </w:pPr>
            <w:r w:rsidRPr="00AF68DB">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AF68DB" w:rsidRDefault="00DB225A" w:rsidP="00A71495">
            <w:pPr>
              <w:autoSpaceDE w:val="0"/>
              <w:autoSpaceDN w:val="0"/>
              <w:adjustRightInd w:val="0"/>
              <w:jc w:val="center"/>
              <w:rPr>
                <w:b/>
                <w:sz w:val="18"/>
                <w:u w:val="single"/>
              </w:rPr>
            </w:pPr>
            <w:r w:rsidRPr="00AF68DB">
              <w:rPr>
                <w:b/>
                <w:sz w:val="18"/>
                <w:u w:val="single"/>
              </w:rPr>
              <w:t>Oui</w:t>
            </w:r>
          </w:p>
        </w:tc>
      </w:tr>
      <w:tr w:rsidR="00DB225A" w:rsidRPr="00AF68DB" w:rsidTr="00A71495">
        <w:trPr>
          <w:trHeight w:hRule="exact" w:val="296"/>
          <w:jc w:val="center"/>
        </w:trPr>
        <w:tc>
          <w:tcPr>
            <w:tcW w:w="1204" w:type="dxa"/>
            <w:vMerge/>
            <w:tcBorders>
              <w:left w:val="single" w:sz="4" w:space="0" w:color="000000"/>
              <w:right w:val="single" w:sz="4" w:space="0" w:color="000000"/>
            </w:tcBorders>
            <w:shd w:val="clear" w:color="auto" w:fill="auto"/>
            <w:textDirection w:val="btLr"/>
          </w:tcPr>
          <w:p w:rsidR="00DB225A" w:rsidRPr="00AF68DB" w:rsidRDefault="00DB225A" w:rsidP="00DB225A">
            <w:pPr>
              <w:autoSpaceDE w:val="0"/>
              <w:autoSpaceDN w:val="0"/>
              <w:adjustRightInd w:val="0"/>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AF68DB" w:rsidRDefault="00DB225A" w:rsidP="00A71495">
            <w:pPr>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AF68DB" w:rsidRDefault="00DB225A" w:rsidP="00A71495">
            <w:pPr>
              <w:autoSpaceDE w:val="0"/>
              <w:autoSpaceDN w:val="0"/>
              <w:adjustRightInd w:val="0"/>
              <w:ind w:left="64"/>
              <w:jc w:val="center"/>
              <w:rPr>
                <w:sz w:val="18"/>
              </w:rPr>
            </w:pPr>
            <w:r w:rsidRPr="00AF68DB">
              <w:rPr>
                <w:sz w:val="18"/>
              </w:rPr>
              <w:t>Discrè</w:t>
            </w:r>
            <w:r w:rsidRPr="00AF68DB">
              <w:rPr>
                <w:spacing w:val="1"/>
                <w:sz w:val="18"/>
              </w:rPr>
              <w:t>t</w:t>
            </w:r>
            <w:r w:rsidRPr="00AF68DB">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AF68DB" w:rsidRDefault="00DB225A" w:rsidP="00A71495">
            <w:pPr>
              <w:autoSpaceDE w:val="0"/>
              <w:autoSpaceDN w:val="0"/>
              <w:adjustRightInd w:val="0"/>
              <w:jc w:val="center"/>
              <w:rPr>
                <w:sz w:val="18"/>
              </w:rPr>
            </w:pPr>
            <w:r w:rsidRPr="00AF68DB">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DB225A" w:rsidRPr="00AF68DB" w:rsidRDefault="00DB225A" w:rsidP="00A71495">
            <w:pPr>
              <w:autoSpaceDE w:val="0"/>
              <w:autoSpaceDN w:val="0"/>
              <w:adjustRightInd w:val="0"/>
              <w:jc w:val="center"/>
              <w:rPr>
                <w:sz w:val="18"/>
              </w:rPr>
            </w:pPr>
            <w:r w:rsidRPr="00AF68DB">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AF68DB" w:rsidRDefault="00DB225A" w:rsidP="00A71495">
            <w:pPr>
              <w:autoSpaceDE w:val="0"/>
              <w:autoSpaceDN w:val="0"/>
              <w:adjustRightInd w:val="0"/>
              <w:jc w:val="center"/>
              <w:rPr>
                <w:b/>
                <w:sz w:val="18"/>
                <w:u w:val="single"/>
              </w:rPr>
            </w:pPr>
            <w:r w:rsidRPr="00AF68DB">
              <w:rPr>
                <w:b/>
                <w:sz w:val="18"/>
                <w:u w:val="single"/>
              </w:rPr>
              <w:t>Oui</w:t>
            </w:r>
          </w:p>
        </w:tc>
      </w:tr>
      <w:tr w:rsidR="00DB225A" w:rsidRPr="00AF68DB" w:rsidTr="00A71495">
        <w:trPr>
          <w:trHeight w:hRule="exact" w:val="295"/>
          <w:jc w:val="center"/>
        </w:trPr>
        <w:tc>
          <w:tcPr>
            <w:tcW w:w="1204" w:type="dxa"/>
            <w:vMerge/>
            <w:tcBorders>
              <w:left w:val="single" w:sz="4" w:space="0" w:color="000000"/>
              <w:right w:val="single" w:sz="4" w:space="0" w:color="000000"/>
            </w:tcBorders>
            <w:shd w:val="clear" w:color="auto" w:fill="auto"/>
            <w:textDirection w:val="btLr"/>
          </w:tcPr>
          <w:p w:rsidR="00DB225A" w:rsidRPr="00AF68DB" w:rsidRDefault="00DB225A" w:rsidP="00DB225A">
            <w:pPr>
              <w:autoSpaceDE w:val="0"/>
              <w:autoSpaceDN w:val="0"/>
              <w:adjustRightInd w:val="0"/>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AF68DB" w:rsidRDefault="00DB225A" w:rsidP="00A71495">
            <w:pPr>
              <w:autoSpaceDE w:val="0"/>
              <w:autoSpaceDN w:val="0"/>
              <w:adjustRightInd w:val="0"/>
              <w:ind w:left="64"/>
              <w:jc w:val="center"/>
              <w:rPr>
                <w:sz w:val="18"/>
              </w:rPr>
            </w:pPr>
            <w:r w:rsidRPr="00AF68DB">
              <w:rPr>
                <w:sz w:val="18"/>
              </w:rPr>
              <w:t>ordinale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AF68DB" w:rsidRDefault="00DB225A" w:rsidP="00A71495">
            <w:pPr>
              <w:autoSpaceDE w:val="0"/>
              <w:autoSpaceDN w:val="0"/>
              <w:adjustRightInd w:val="0"/>
              <w:ind w:left="62"/>
              <w:jc w:val="center"/>
              <w:rPr>
                <w:sz w:val="18"/>
              </w:rPr>
            </w:pPr>
            <w:r w:rsidRPr="00AF68DB">
              <w:rPr>
                <w:sz w:val="18"/>
              </w:rPr>
              <w:t>Discrè</w:t>
            </w:r>
            <w:r w:rsidRPr="00AF68DB">
              <w:rPr>
                <w:spacing w:val="1"/>
                <w:sz w:val="18"/>
              </w:rPr>
              <w:t>t</w:t>
            </w:r>
            <w:r w:rsidRPr="00AF68DB">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25A" w:rsidRPr="00AF68DB" w:rsidRDefault="00DB225A" w:rsidP="00A71495">
            <w:pPr>
              <w:autoSpaceDE w:val="0"/>
              <w:autoSpaceDN w:val="0"/>
              <w:adjustRightInd w:val="0"/>
              <w:jc w:val="center"/>
              <w:rPr>
                <w:sz w:val="18"/>
              </w:rPr>
            </w:pPr>
            <w:r w:rsidRPr="00AF68DB">
              <w:rPr>
                <w:sz w:val="18"/>
              </w:rPr>
              <w:t>Non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DB225A" w:rsidRPr="00AF68DB" w:rsidRDefault="00DB225A" w:rsidP="00A71495">
            <w:pPr>
              <w:autoSpaceDE w:val="0"/>
              <w:autoSpaceDN w:val="0"/>
              <w:adjustRightInd w:val="0"/>
              <w:jc w:val="center"/>
              <w:rPr>
                <w:sz w:val="18"/>
              </w:rPr>
            </w:pPr>
            <w:r w:rsidRPr="00AF68DB">
              <w:rPr>
                <w:sz w:val="18"/>
              </w:rPr>
              <w:t>Non</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AF68DB" w:rsidRDefault="00DB225A" w:rsidP="00A71495">
            <w:pPr>
              <w:autoSpaceDE w:val="0"/>
              <w:autoSpaceDN w:val="0"/>
              <w:adjustRightInd w:val="0"/>
              <w:jc w:val="center"/>
              <w:rPr>
                <w:b/>
                <w:sz w:val="18"/>
                <w:u w:val="single"/>
              </w:rPr>
            </w:pPr>
            <w:r w:rsidRPr="00AF68DB">
              <w:rPr>
                <w:b/>
                <w:sz w:val="18"/>
                <w:u w:val="single"/>
              </w:rPr>
              <w:t>Oui</w:t>
            </w:r>
          </w:p>
        </w:tc>
      </w:tr>
      <w:tr w:rsidR="00DB225A" w:rsidRPr="00AF68DB" w:rsidTr="00A71495">
        <w:trPr>
          <w:trHeight w:hRule="exact" w:val="296"/>
          <w:jc w:val="center"/>
        </w:trPr>
        <w:tc>
          <w:tcPr>
            <w:tcW w:w="1204" w:type="dxa"/>
            <w:vMerge/>
            <w:tcBorders>
              <w:left w:val="single" w:sz="4" w:space="0" w:color="000000"/>
              <w:bottom w:val="single" w:sz="4" w:space="0" w:color="000000"/>
              <w:right w:val="single" w:sz="4" w:space="0" w:color="000000"/>
            </w:tcBorders>
            <w:shd w:val="clear" w:color="auto" w:fill="auto"/>
            <w:textDirection w:val="btLr"/>
          </w:tcPr>
          <w:p w:rsidR="00DB225A" w:rsidRPr="00AF68DB" w:rsidRDefault="00DB225A" w:rsidP="00DB225A">
            <w:pPr>
              <w:autoSpaceDE w:val="0"/>
              <w:autoSpaceDN w:val="0"/>
              <w:adjustRightInd w:val="0"/>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225A" w:rsidRPr="00AF68DB" w:rsidRDefault="00DB225A" w:rsidP="00A71495">
            <w:pPr>
              <w:autoSpaceDE w:val="0"/>
              <w:autoSpaceDN w:val="0"/>
              <w:adjustRightInd w:val="0"/>
              <w:ind w:left="64"/>
              <w:jc w:val="center"/>
              <w:rPr>
                <w:sz w:val="18"/>
              </w:rPr>
            </w:pPr>
            <w:r w:rsidRPr="00AF68DB">
              <w:rPr>
                <w:sz w:val="18"/>
              </w:rPr>
              <w:t>no</w:t>
            </w:r>
            <w:r w:rsidRPr="00AF68DB">
              <w:rPr>
                <w:spacing w:val="-2"/>
                <w:sz w:val="18"/>
              </w:rPr>
              <w:t>m</w:t>
            </w:r>
            <w:r w:rsidRPr="00AF68DB">
              <w:rPr>
                <w:sz w:val="18"/>
              </w:rPr>
              <w:t>inale</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DB225A" w:rsidRPr="00AF68DB" w:rsidRDefault="00DB225A" w:rsidP="00A71495">
            <w:pPr>
              <w:autoSpaceDE w:val="0"/>
              <w:autoSpaceDN w:val="0"/>
              <w:adjustRightInd w:val="0"/>
              <w:ind w:left="62"/>
              <w:jc w:val="center"/>
              <w:rPr>
                <w:sz w:val="18"/>
              </w:rPr>
            </w:pPr>
            <w:r w:rsidRPr="00AF68DB">
              <w:rPr>
                <w:sz w:val="18"/>
              </w:rPr>
              <w:t>Discrè</w:t>
            </w:r>
            <w:r w:rsidRPr="00AF68DB">
              <w:rPr>
                <w:spacing w:val="1"/>
                <w:sz w:val="18"/>
              </w:rPr>
              <w:t>t</w:t>
            </w:r>
            <w:r w:rsidRPr="00AF68DB">
              <w:rPr>
                <w:sz w:val="18"/>
              </w:rPr>
              <w:t>e</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A71495" w:rsidRDefault="00A71495" w:rsidP="00A71495">
            <w:pPr>
              <w:autoSpaceDE w:val="0"/>
              <w:autoSpaceDN w:val="0"/>
              <w:adjustRightInd w:val="0"/>
              <w:jc w:val="center"/>
              <w:rPr>
                <w:b/>
                <w:sz w:val="18"/>
                <w:u w:val="single"/>
              </w:rPr>
            </w:pPr>
            <w:r>
              <w:rPr>
                <w:b/>
                <w:sz w:val="18"/>
                <w:u w:val="single"/>
              </w:rPr>
              <w:t>Oui</w:t>
            </w:r>
          </w:p>
        </w:tc>
        <w:tc>
          <w:tcPr>
            <w:tcW w:w="1986" w:type="dxa"/>
            <w:tcBorders>
              <w:top w:val="single" w:sz="4" w:space="0" w:color="000000"/>
              <w:left w:val="single" w:sz="4" w:space="0" w:color="auto"/>
              <w:bottom w:val="single" w:sz="4" w:space="0" w:color="000000"/>
              <w:right w:val="single" w:sz="4" w:space="0" w:color="auto"/>
            </w:tcBorders>
            <w:shd w:val="clear" w:color="auto" w:fill="auto"/>
            <w:vAlign w:val="center"/>
          </w:tcPr>
          <w:p w:rsidR="00DB225A" w:rsidRPr="00AF68DB" w:rsidRDefault="00DB225A" w:rsidP="00A71495">
            <w:pPr>
              <w:autoSpaceDE w:val="0"/>
              <w:autoSpaceDN w:val="0"/>
              <w:adjustRightInd w:val="0"/>
              <w:jc w:val="center"/>
              <w:rPr>
                <w:b/>
                <w:sz w:val="18"/>
                <w:u w:val="single"/>
              </w:rPr>
            </w:pPr>
            <w:r w:rsidRPr="00AF68DB">
              <w:rPr>
                <w:b/>
                <w:sz w:val="18"/>
                <w:u w:val="single"/>
              </w:rPr>
              <w:t>Oui</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DB225A" w:rsidRPr="00AF68DB" w:rsidRDefault="00DB225A" w:rsidP="00A71495">
            <w:pPr>
              <w:autoSpaceDE w:val="0"/>
              <w:autoSpaceDN w:val="0"/>
              <w:adjustRightInd w:val="0"/>
              <w:jc w:val="center"/>
              <w:rPr>
                <w:b/>
                <w:sz w:val="18"/>
                <w:u w:val="single"/>
              </w:rPr>
            </w:pPr>
            <w:r w:rsidRPr="00AF68DB">
              <w:rPr>
                <w:b/>
                <w:sz w:val="18"/>
                <w:u w:val="single"/>
              </w:rPr>
              <w:t>Oui</w:t>
            </w:r>
          </w:p>
        </w:tc>
      </w:tr>
    </w:tbl>
    <w:p w:rsidR="00DB225A" w:rsidRPr="003107EA" w:rsidRDefault="00DB225A" w:rsidP="00FF3966"/>
    <w:p w:rsidR="00DB225A" w:rsidRPr="003107EA" w:rsidRDefault="00DB225A" w:rsidP="006D75EE">
      <w:pPr>
        <w:pStyle w:val="Heading4"/>
      </w:pPr>
      <w:bookmarkStart w:id="93" w:name="_Toc399420010"/>
      <w:r w:rsidRPr="007F0A8E">
        <w:t>2.3.</w:t>
      </w:r>
      <w:r w:rsidR="006D75EE" w:rsidRPr="007F0A8E">
        <w:t>7</w:t>
      </w:r>
      <w:r w:rsidRPr="007F0A8E">
        <w:tab/>
        <w:t>Relation existant entre la méthode d’observation des caractères, le niveau des données sur</w:t>
      </w:r>
      <w:r w:rsidRPr="003107EA">
        <w:t xml:space="preserve"> une échelle et les </w:t>
      </w:r>
      <w:r>
        <w:t>méthodes</w:t>
      </w:r>
      <w:r w:rsidRPr="003107EA">
        <w:t xml:space="preserve"> statistiques recommandées.</w:t>
      </w:r>
      <w:bookmarkEnd w:id="93"/>
    </w:p>
    <w:p w:rsidR="00DB225A" w:rsidRPr="00A95FFE" w:rsidRDefault="00DB225A" w:rsidP="00FF3966">
      <w:r w:rsidRPr="00A95FFE">
        <w:t>2.3.</w:t>
      </w:r>
      <w:r w:rsidR="006D75EE">
        <w:t>7</w:t>
      </w:r>
      <w:r w:rsidRPr="00A95FFE">
        <w:t>.1</w:t>
      </w:r>
      <w:r w:rsidRPr="00A95FFE">
        <w:tab/>
        <w:t xml:space="preserve">Des procédures statistiques établies peuvent être utilisées pour l’évaluation de la distinction et de l’homogénéité compte tenu du niveau d’échelle et </w:t>
      </w:r>
      <w:r>
        <w:t>d’</w:t>
      </w:r>
      <w:r w:rsidRPr="00A95FFE">
        <w:t>autres conditions telles que le degré de liberté ou d’unimodalité (tableaux 3 et 4).</w:t>
      </w:r>
    </w:p>
    <w:p w:rsidR="00B25F4B" w:rsidRDefault="00B25F4B" w:rsidP="00FF3966">
      <w:pPr>
        <w:rPr>
          <w:bCs/>
        </w:rPr>
      </w:pPr>
    </w:p>
    <w:p w:rsidR="00DB225A" w:rsidRPr="00AF68DB" w:rsidRDefault="00DB225A" w:rsidP="00FF3966">
      <w:r w:rsidRPr="003A3C4F">
        <w:t>2.3.</w:t>
      </w:r>
      <w:r w:rsidR="006D75EE">
        <w:t>7</w:t>
      </w:r>
      <w:r w:rsidRPr="003A3C4F">
        <w:t>.2</w:t>
      </w:r>
      <w:r w:rsidRPr="003A3C4F">
        <w:tab/>
      </w:r>
      <w:r w:rsidRPr="00853EF9">
        <w:t>La relation existant entre l’expression des caractères et les niveaux des données sur une échelle pour l’</w:t>
      </w:r>
      <w:r w:rsidRPr="00AF68DB">
        <w:t>évaluation de la distinction et de l’homogénéité est résumée dans le tableau 6.</w:t>
      </w:r>
    </w:p>
    <w:p w:rsidR="00DB225A" w:rsidRPr="00AF68DB" w:rsidRDefault="00DB225A" w:rsidP="00FF3966"/>
    <w:p w:rsidR="00DB225A" w:rsidRPr="006D75EE" w:rsidRDefault="00DB225A" w:rsidP="006D75EE">
      <w:pPr>
        <w:jc w:val="center"/>
        <w:rPr>
          <w:u w:val="single"/>
        </w:rPr>
      </w:pPr>
      <w:r w:rsidRPr="006D75EE">
        <w:rPr>
          <w:u w:val="single"/>
        </w:rPr>
        <w:t>Tableau 3 : Procédures statistiques pour l’évaluation de la distinction</w:t>
      </w:r>
    </w:p>
    <w:p w:rsidR="00DB225A" w:rsidRPr="00AF68DB" w:rsidRDefault="00DB225A" w:rsidP="00DB225A">
      <w:pPr>
        <w:autoSpaceDE w:val="0"/>
        <w:autoSpaceDN w:val="0"/>
        <w:adjustRightInd w:val="0"/>
        <w:spacing w:before="3" w:line="280" w:lineRule="exact"/>
        <w:rPr>
          <w:szCs w:val="22"/>
        </w:rPr>
      </w:pPr>
    </w:p>
    <w:tbl>
      <w:tblPr>
        <w:tblW w:w="8845" w:type="dxa"/>
        <w:jc w:val="center"/>
        <w:tblInd w:w="5" w:type="dxa"/>
        <w:tblLayout w:type="fixed"/>
        <w:tblCellMar>
          <w:left w:w="57" w:type="dxa"/>
          <w:right w:w="57" w:type="dxa"/>
        </w:tblCellMar>
        <w:tblLook w:val="0000" w:firstRow="0" w:lastRow="0" w:firstColumn="0" w:lastColumn="0" w:noHBand="0" w:noVBand="0"/>
      </w:tblPr>
      <w:tblGrid>
        <w:gridCol w:w="1134"/>
        <w:gridCol w:w="1418"/>
        <w:gridCol w:w="1417"/>
        <w:gridCol w:w="1887"/>
        <w:gridCol w:w="1515"/>
        <w:gridCol w:w="1474"/>
      </w:tblGrid>
      <w:tr w:rsidR="00DB225A" w:rsidRPr="006D75EE" w:rsidTr="00DB225A">
        <w:trPr>
          <w:cantSplit/>
          <w:trHeight w:hRule="exact" w:val="857"/>
          <w:tblHeade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6D75EE" w:rsidRDefault="00DB225A" w:rsidP="00DB225A">
            <w:pPr>
              <w:tabs>
                <w:tab w:val="left" w:pos="44"/>
              </w:tabs>
              <w:autoSpaceDE w:val="0"/>
              <w:autoSpaceDN w:val="0"/>
              <w:adjustRightInd w:val="0"/>
              <w:jc w:val="center"/>
              <w:rPr>
                <w:rFonts w:cs="Arial"/>
                <w:sz w:val="18"/>
                <w:szCs w:val="18"/>
              </w:rPr>
            </w:pPr>
            <w:r w:rsidRPr="006D75EE">
              <w:rPr>
                <w:rFonts w:cs="Arial"/>
                <w:sz w:val="18"/>
                <w:szCs w:val="18"/>
              </w:rPr>
              <w:t>Type d’échelle</w:t>
            </w:r>
          </w:p>
        </w:tc>
        <w:tc>
          <w:tcPr>
            <w:tcW w:w="141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6D75EE" w:rsidRDefault="00DB225A" w:rsidP="00DB225A">
            <w:pPr>
              <w:autoSpaceDE w:val="0"/>
              <w:autoSpaceDN w:val="0"/>
              <w:adjustRightInd w:val="0"/>
              <w:spacing w:line="249" w:lineRule="exact"/>
              <w:jc w:val="center"/>
              <w:rPr>
                <w:rFonts w:cs="Arial"/>
                <w:sz w:val="18"/>
                <w:szCs w:val="18"/>
              </w:rPr>
            </w:pPr>
            <w:r w:rsidRPr="006D75EE">
              <w:rPr>
                <w:rFonts w:cs="Arial"/>
                <w:sz w:val="18"/>
                <w:szCs w:val="18"/>
              </w:rPr>
              <w:t>Distribution</w:t>
            </w:r>
          </w:p>
        </w:tc>
        <w:tc>
          <w:tcPr>
            <w:tcW w:w="141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6D75EE" w:rsidRDefault="00DB225A" w:rsidP="00DB225A">
            <w:pPr>
              <w:autoSpaceDE w:val="0"/>
              <w:autoSpaceDN w:val="0"/>
              <w:adjustRightInd w:val="0"/>
              <w:jc w:val="center"/>
              <w:rPr>
                <w:rFonts w:cs="Arial"/>
                <w:sz w:val="18"/>
                <w:szCs w:val="18"/>
              </w:rPr>
            </w:pPr>
            <w:r w:rsidRPr="006D75EE">
              <w:rPr>
                <w:rFonts w:cs="Arial"/>
                <w:sz w:val="18"/>
                <w:szCs w:val="18"/>
              </w:rPr>
              <w:t>Méthode d’observation</w:t>
            </w:r>
          </w:p>
        </w:tc>
        <w:tc>
          <w:tcPr>
            <w:tcW w:w="188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6D75EE" w:rsidRDefault="00DB225A" w:rsidP="002E3F6A">
            <w:pPr>
              <w:autoSpaceDE w:val="0"/>
              <w:autoSpaceDN w:val="0"/>
              <w:adjustRightInd w:val="0"/>
              <w:spacing w:line="249" w:lineRule="exact"/>
              <w:jc w:val="center"/>
              <w:rPr>
                <w:rFonts w:cs="Arial"/>
                <w:sz w:val="18"/>
                <w:szCs w:val="18"/>
                <w:highlight w:val="yellow"/>
              </w:rPr>
            </w:pPr>
            <w:r w:rsidRPr="006D75EE">
              <w:rPr>
                <w:rFonts w:cs="Arial"/>
                <w:sz w:val="18"/>
                <w:szCs w:val="18"/>
              </w:rPr>
              <w:t>Méthodes</w:t>
            </w:r>
          </w:p>
        </w:tc>
        <w:tc>
          <w:tcPr>
            <w:tcW w:w="1515"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6D75EE" w:rsidRDefault="00DB225A" w:rsidP="00DB225A">
            <w:pPr>
              <w:autoSpaceDE w:val="0"/>
              <w:autoSpaceDN w:val="0"/>
              <w:adjustRightInd w:val="0"/>
              <w:spacing w:line="249" w:lineRule="exact"/>
              <w:jc w:val="center"/>
              <w:rPr>
                <w:rFonts w:cs="Arial"/>
                <w:sz w:val="18"/>
                <w:szCs w:val="18"/>
                <w:highlight w:val="yellow"/>
              </w:rPr>
            </w:pPr>
            <w:r w:rsidRPr="006D75EE">
              <w:rPr>
                <w:rFonts w:cs="Arial"/>
                <w:sz w:val="18"/>
                <w:szCs w:val="18"/>
              </w:rPr>
              <w:t>Autre condition</w:t>
            </w:r>
          </w:p>
        </w:tc>
        <w:tc>
          <w:tcPr>
            <w:tcW w:w="147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6D75EE" w:rsidRDefault="00DB225A" w:rsidP="00DB225A">
            <w:pPr>
              <w:autoSpaceDE w:val="0"/>
              <w:autoSpaceDN w:val="0"/>
              <w:adjustRightInd w:val="0"/>
              <w:jc w:val="center"/>
              <w:rPr>
                <w:rFonts w:cs="Arial"/>
                <w:sz w:val="18"/>
                <w:szCs w:val="18"/>
              </w:rPr>
            </w:pPr>
            <w:r w:rsidRPr="006D75EE">
              <w:rPr>
                <w:rFonts w:cs="Arial"/>
                <w:sz w:val="18"/>
                <w:szCs w:val="18"/>
              </w:rPr>
              <w:t>Documents de référence</w:t>
            </w:r>
          </w:p>
        </w:tc>
      </w:tr>
      <w:tr w:rsidR="00DB225A" w:rsidRPr="006D75EE" w:rsidTr="00B844E9">
        <w:trPr>
          <w:cantSplit/>
          <w:trHeight w:val="369"/>
          <w:jc w:val="center"/>
        </w:trPr>
        <w:tc>
          <w:tcPr>
            <w:tcW w:w="1134" w:type="dxa"/>
            <w:vMerge w:val="restart"/>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rapport</w:t>
            </w: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continue</w:t>
            </w:r>
          </w:p>
        </w:tc>
        <w:tc>
          <w:tcPr>
            <w:tcW w:w="1417" w:type="dxa"/>
            <w:vMerge w:val="restart"/>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6D75EE" w:rsidRDefault="00DB225A" w:rsidP="00B844E9">
            <w:pPr>
              <w:jc w:val="center"/>
            </w:pPr>
            <w:r w:rsidRPr="006D75EE">
              <w:rPr>
                <w:sz w:val="18"/>
              </w:rPr>
              <w:t>MS</w:t>
            </w:r>
            <w:r w:rsidRPr="006D75EE">
              <w:rPr>
                <w:sz w:val="18"/>
              </w:rPr>
              <w:br/>
              <w:t>MG</w:t>
            </w:r>
            <w:r w:rsidRPr="006D75EE">
              <w:rPr>
                <w:sz w:val="18"/>
              </w:rPr>
              <w:br/>
              <w:t>(VS)</w:t>
            </w:r>
            <w:r w:rsidR="00B844E9">
              <w:rPr>
                <w:sz w:val="18"/>
              </w:rPr>
              <w:t xml:space="preserve"> </w:t>
            </w:r>
            <w:r w:rsidRPr="006D75EE">
              <w:rPr>
                <w:sz w:val="18"/>
                <w:vertAlign w:val="superscript"/>
              </w:rPr>
              <w:t>1)</w:t>
            </w:r>
          </w:p>
        </w:tc>
        <w:tc>
          <w:tcPr>
            <w:tcW w:w="1887"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jc w:val="left"/>
              <w:rPr>
                <w:rFonts w:cs="Arial"/>
                <w:sz w:val="18"/>
                <w:szCs w:val="18"/>
              </w:rPr>
            </w:pPr>
            <w:r w:rsidRPr="006D75EE">
              <w:rPr>
                <w:rFonts w:cs="Arial"/>
                <w:sz w:val="18"/>
                <w:szCs w:val="18"/>
              </w:rPr>
              <w:t>COYD</w:t>
            </w:r>
          </w:p>
          <w:p w:rsidR="00DB225A" w:rsidRPr="006D75EE" w:rsidRDefault="00DB225A" w:rsidP="00B844E9">
            <w:pPr>
              <w:autoSpaceDE w:val="0"/>
              <w:autoSpaceDN w:val="0"/>
              <w:adjustRightInd w:val="0"/>
              <w:jc w:val="left"/>
              <w:rPr>
                <w:rFonts w:cs="Arial"/>
                <w:sz w:val="18"/>
                <w:szCs w:val="18"/>
              </w:rPr>
            </w:pPr>
          </w:p>
          <w:p w:rsidR="00DB225A" w:rsidRPr="006D75EE" w:rsidRDefault="00DB225A" w:rsidP="00B844E9">
            <w:pPr>
              <w:autoSpaceDE w:val="0"/>
              <w:autoSpaceDN w:val="0"/>
              <w:adjustRightInd w:val="0"/>
              <w:jc w:val="left"/>
              <w:rPr>
                <w:rFonts w:cs="Arial"/>
                <w:sz w:val="18"/>
                <w:szCs w:val="18"/>
              </w:rPr>
            </w:pPr>
          </w:p>
          <w:p w:rsidR="00DB225A" w:rsidRPr="006D75EE" w:rsidRDefault="00DB225A" w:rsidP="00B844E9">
            <w:pPr>
              <w:autoSpaceDE w:val="0"/>
              <w:autoSpaceDN w:val="0"/>
              <w:adjustRightInd w:val="0"/>
              <w:jc w:val="left"/>
              <w:rPr>
                <w:rFonts w:cs="Arial"/>
                <w:sz w:val="18"/>
                <w:szCs w:val="18"/>
              </w:rPr>
            </w:pPr>
          </w:p>
          <w:p w:rsidR="00DB225A" w:rsidRPr="006D75EE" w:rsidRDefault="00DB225A" w:rsidP="00B844E9">
            <w:pPr>
              <w:autoSpaceDE w:val="0"/>
              <w:autoSpaceDN w:val="0"/>
              <w:adjustRightInd w:val="0"/>
              <w:jc w:val="left"/>
              <w:rPr>
                <w:rFonts w:cs="Arial"/>
                <w:sz w:val="18"/>
                <w:szCs w:val="18"/>
              </w:rPr>
            </w:pPr>
            <w:r w:rsidRPr="006D75EE">
              <w:rPr>
                <w:rFonts w:cs="Arial"/>
                <w:sz w:val="18"/>
                <w:szCs w:val="18"/>
              </w:rPr>
              <w:t>COYD sur le long terme</w:t>
            </w:r>
          </w:p>
          <w:p w:rsidR="00DB225A" w:rsidRPr="006D75EE" w:rsidRDefault="00DB225A" w:rsidP="00B844E9">
            <w:pPr>
              <w:autoSpaceDE w:val="0"/>
              <w:autoSpaceDN w:val="0"/>
              <w:adjustRightInd w:val="0"/>
              <w:jc w:val="left"/>
              <w:rPr>
                <w:rFonts w:cs="Arial"/>
                <w:sz w:val="18"/>
                <w:szCs w:val="18"/>
              </w:rPr>
            </w:pPr>
          </w:p>
          <w:p w:rsidR="00DB225A" w:rsidRPr="006D75EE" w:rsidRDefault="00DB225A" w:rsidP="00B844E9">
            <w:pPr>
              <w:tabs>
                <w:tab w:val="left" w:pos="3508"/>
              </w:tabs>
              <w:autoSpaceDE w:val="0"/>
              <w:autoSpaceDN w:val="0"/>
              <w:adjustRightInd w:val="0"/>
              <w:jc w:val="left"/>
              <w:rPr>
                <w:rFonts w:cs="Arial"/>
                <w:sz w:val="18"/>
                <w:szCs w:val="18"/>
              </w:rPr>
            </w:pPr>
            <w:r w:rsidRPr="006D75EE">
              <w:rPr>
                <w:rFonts w:cs="Arial"/>
                <w:sz w:val="18"/>
                <w:szCs w:val="18"/>
              </w:rPr>
              <w:t xml:space="preserve">Méthode 2x1% </w:t>
            </w:r>
          </w:p>
        </w:tc>
        <w:tc>
          <w:tcPr>
            <w:tcW w:w="1515" w:type="dxa"/>
            <w:vMerge w:val="restart"/>
            <w:tcBorders>
              <w:top w:val="single" w:sz="4" w:space="0" w:color="000000"/>
              <w:left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jc w:val="left"/>
              <w:rPr>
                <w:rFonts w:cs="Arial"/>
                <w:sz w:val="18"/>
                <w:szCs w:val="18"/>
              </w:rPr>
            </w:pPr>
            <w:r w:rsidRPr="006D75EE">
              <w:rPr>
                <w:rFonts w:cs="Arial"/>
                <w:sz w:val="18"/>
                <w:szCs w:val="18"/>
              </w:rPr>
              <w:t>au moins 10 et, de préférence, au moins 20 dl</w:t>
            </w:r>
            <w:r w:rsidRPr="006D75EE">
              <w:rPr>
                <w:rFonts w:cs="Arial"/>
                <w:sz w:val="18"/>
                <w:szCs w:val="18"/>
                <w:vertAlign w:val="superscript"/>
              </w:rPr>
              <w:t>3)</w:t>
            </w:r>
            <w:r w:rsidR="00B844E9" w:rsidRPr="006D75EE">
              <w:rPr>
                <w:rFonts w:cs="Arial"/>
                <w:sz w:val="18"/>
                <w:szCs w:val="18"/>
              </w:rPr>
              <w:t xml:space="preserve"> </w:t>
            </w:r>
          </w:p>
          <w:p w:rsidR="00DB225A" w:rsidRPr="006D75EE" w:rsidRDefault="00DB225A" w:rsidP="00B844E9">
            <w:pPr>
              <w:autoSpaceDE w:val="0"/>
              <w:autoSpaceDN w:val="0"/>
              <w:adjustRightInd w:val="0"/>
              <w:jc w:val="left"/>
              <w:rPr>
                <w:rFonts w:cs="Arial"/>
                <w:sz w:val="18"/>
                <w:szCs w:val="18"/>
              </w:rPr>
            </w:pPr>
          </w:p>
          <w:p w:rsidR="00DB225A" w:rsidRPr="006D75EE" w:rsidRDefault="00DB225A" w:rsidP="00B844E9">
            <w:pPr>
              <w:autoSpaceDE w:val="0"/>
              <w:autoSpaceDN w:val="0"/>
              <w:adjustRightInd w:val="0"/>
              <w:jc w:val="left"/>
              <w:rPr>
                <w:rFonts w:cs="Arial"/>
                <w:sz w:val="18"/>
                <w:szCs w:val="18"/>
              </w:rPr>
            </w:pPr>
            <w:r w:rsidRPr="006D75EE">
              <w:rPr>
                <w:rFonts w:cs="Arial"/>
                <w:sz w:val="18"/>
                <w:szCs w:val="18"/>
              </w:rPr>
              <w:t>dl&lt;10</w:t>
            </w:r>
          </w:p>
          <w:p w:rsidR="00DB225A" w:rsidRPr="006D75EE" w:rsidRDefault="00DB225A" w:rsidP="00B844E9">
            <w:pPr>
              <w:autoSpaceDE w:val="0"/>
              <w:autoSpaceDN w:val="0"/>
              <w:adjustRightInd w:val="0"/>
              <w:jc w:val="left"/>
              <w:rPr>
                <w:rFonts w:cs="Arial"/>
                <w:sz w:val="18"/>
                <w:szCs w:val="18"/>
              </w:rPr>
            </w:pPr>
          </w:p>
          <w:p w:rsidR="00DB225A" w:rsidRPr="006D75EE" w:rsidRDefault="00DB225A" w:rsidP="00B844E9">
            <w:pPr>
              <w:autoSpaceDE w:val="0"/>
              <w:autoSpaceDN w:val="0"/>
              <w:adjustRightInd w:val="0"/>
              <w:jc w:val="left"/>
              <w:rPr>
                <w:rFonts w:cs="Arial"/>
                <w:sz w:val="18"/>
                <w:szCs w:val="18"/>
              </w:rPr>
            </w:pPr>
          </w:p>
          <w:p w:rsidR="00DB225A" w:rsidRPr="006D75EE" w:rsidRDefault="00DB225A" w:rsidP="00B844E9">
            <w:pPr>
              <w:autoSpaceDE w:val="0"/>
              <w:autoSpaceDN w:val="0"/>
              <w:adjustRightInd w:val="0"/>
              <w:jc w:val="left"/>
              <w:rPr>
                <w:rFonts w:cs="Arial"/>
                <w:sz w:val="18"/>
                <w:szCs w:val="18"/>
              </w:rPr>
            </w:pPr>
            <w:r w:rsidRPr="006D75EE">
              <w:rPr>
                <w:rFonts w:cs="Arial"/>
                <w:sz w:val="18"/>
                <w:szCs w:val="18"/>
              </w:rPr>
              <w:t>au moins 10 et, de préférence, au moins 20 dl</w:t>
            </w:r>
            <w:r w:rsidRPr="006D75EE">
              <w:rPr>
                <w:rFonts w:cs="Arial"/>
                <w:sz w:val="18"/>
                <w:szCs w:val="18"/>
                <w:vertAlign w:val="superscript"/>
              </w:rPr>
              <w:t>**</w:t>
            </w: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rPr>
                <w:rFonts w:cs="Arial"/>
                <w:sz w:val="18"/>
                <w:szCs w:val="18"/>
              </w:rPr>
            </w:pPr>
            <w:r w:rsidRPr="006D75EE">
              <w:rPr>
                <w:rFonts w:cs="Arial"/>
                <w:sz w:val="18"/>
                <w:szCs w:val="18"/>
              </w:rPr>
              <w:t>TGP/8 et 9</w:t>
            </w:r>
          </w:p>
          <w:p w:rsidR="00DB225A" w:rsidRPr="003F1E0E" w:rsidRDefault="00DB225A" w:rsidP="00B844E9">
            <w:pPr>
              <w:autoSpaceDE w:val="0"/>
              <w:autoSpaceDN w:val="0"/>
              <w:adjustRightInd w:val="0"/>
              <w:rPr>
                <w:rFonts w:cs="Arial"/>
                <w:sz w:val="18"/>
                <w:szCs w:val="18"/>
              </w:rPr>
            </w:pPr>
          </w:p>
          <w:p w:rsidR="00DB225A" w:rsidRPr="003F1E0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r w:rsidRPr="006D75EE">
              <w:rPr>
                <w:rFonts w:cs="Arial"/>
                <w:sz w:val="18"/>
                <w:szCs w:val="18"/>
              </w:rPr>
              <w:t>TGP/8</w:t>
            </w:r>
          </w:p>
          <w:p w:rsidR="00DB225A" w:rsidRPr="003F1E0E" w:rsidRDefault="00DB225A" w:rsidP="00B844E9">
            <w:pPr>
              <w:autoSpaceDE w:val="0"/>
              <w:autoSpaceDN w:val="0"/>
              <w:adjustRightInd w:val="0"/>
              <w:rPr>
                <w:rFonts w:cs="Arial"/>
                <w:sz w:val="18"/>
                <w:szCs w:val="18"/>
              </w:rPr>
            </w:pPr>
          </w:p>
          <w:p w:rsidR="00DB225A" w:rsidRPr="003F1E0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r w:rsidRPr="006D75EE">
              <w:rPr>
                <w:rFonts w:cs="Arial"/>
                <w:sz w:val="18"/>
                <w:szCs w:val="18"/>
              </w:rPr>
              <w:t>TGP/8</w:t>
            </w: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p>
        </w:tc>
      </w:tr>
      <w:tr w:rsidR="00DB225A" w:rsidRPr="006D75EE" w:rsidTr="00B844E9">
        <w:trPr>
          <w:cantSplit/>
          <w:trHeight w:val="369"/>
          <w:jc w:val="center"/>
        </w:trPr>
        <w:tc>
          <w:tcPr>
            <w:tcW w:w="1134" w:type="dxa"/>
            <w:vMerge/>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6D75EE" w:rsidRDefault="00DB225A" w:rsidP="00B844E9">
            <w:pPr>
              <w:autoSpaceDE w:val="0"/>
              <w:autoSpaceDN w:val="0"/>
              <w:adjustRightInd w:val="0"/>
              <w:jc w:val="center"/>
              <w:rPr>
                <w:rFonts w:cs="Arial"/>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discrète</w:t>
            </w:r>
          </w:p>
        </w:tc>
        <w:tc>
          <w:tcPr>
            <w:tcW w:w="1417" w:type="dxa"/>
            <w:vMerge/>
            <w:tcBorders>
              <w:top w:val="single" w:sz="4" w:space="0" w:color="000000"/>
              <w:left w:val="single" w:sz="4" w:space="0" w:color="000000"/>
              <w:bottom w:val="single" w:sz="4" w:space="0" w:color="000000"/>
              <w:right w:val="single" w:sz="4" w:space="0" w:color="000000"/>
            </w:tcBorders>
            <w:tcMar>
              <w:top w:w="57" w:type="dxa"/>
              <w:bottom w:w="57" w:type="dxa"/>
            </w:tcMar>
          </w:tcPr>
          <w:p w:rsidR="00DB225A" w:rsidRPr="006D75EE" w:rsidRDefault="00DB225A" w:rsidP="00B844E9">
            <w:pPr>
              <w:autoSpaceDE w:val="0"/>
              <w:autoSpaceDN w:val="0"/>
              <w:adjustRightInd w:val="0"/>
              <w:jc w:val="center"/>
              <w:rPr>
                <w:rFonts w:cs="Arial"/>
                <w:sz w:val="18"/>
                <w:szCs w:val="18"/>
              </w:rPr>
            </w:pPr>
          </w:p>
        </w:tc>
        <w:tc>
          <w:tcPr>
            <w:tcW w:w="1887"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jc w:val="left"/>
              <w:rPr>
                <w:rFonts w:cs="Arial"/>
                <w:sz w:val="18"/>
                <w:szCs w:val="18"/>
                <w:highlight w:val="yellow"/>
              </w:rPr>
            </w:pPr>
          </w:p>
        </w:tc>
        <w:tc>
          <w:tcPr>
            <w:tcW w:w="1515" w:type="dxa"/>
            <w:vMerge/>
            <w:tcBorders>
              <w:left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rPr>
                <w:rFonts w:cs="Arial"/>
                <w:sz w:val="18"/>
                <w:szCs w:val="18"/>
                <w:highlight w:val="yellow"/>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rPr>
                <w:rFonts w:cs="Arial"/>
                <w:sz w:val="18"/>
                <w:szCs w:val="18"/>
              </w:rPr>
            </w:pPr>
          </w:p>
        </w:tc>
      </w:tr>
      <w:tr w:rsidR="00DB225A" w:rsidRPr="006D75EE" w:rsidTr="00B844E9">
        <w:trPr>
          <w:cantSplit/>
          <w:trHeight w:val="369"/>
          <w:jc w:val="center"/>
        </w:trPr>
        <w:tc>
          <w:tcPr>
            <w:tcW w:w="1134" w:type="dxa"/>
            <w:vMerge w:val="restart"/>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intervalle</w:t>
            </w: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continue</w:t>
            </w:r>
          </w:p>
        </w:tc>
        <w:tc>
          <w:tcPr>
            <w:tcW w:w="1417" w:type="dxa"/>
            <w:vMerge/>
            <w:tcBorders>
              <w:top w:val="single" w:sz="4" w:space="0" w:color="000000"/>
              <w:left w:val="single" w:sz="4" w:space="0" w:color="000000"/>
              <w:bottom w:val="single" w:sz="4" w:space="0" w:color="000000"/>
              <w:right w:val="single" w:sz="4" w:space="0" w:color="000000"/>
            </w:tcBorders>
            <w:tcMar>
              <w:top w:w="57" w:type="dxa"/>
              <w:bottom w:w="57" w:type="dxa"/>
            </w:tcMar>
          </w:tcPr>
          <w:p w:rsidR="00DB225A" w:rsidRPr="006D75EE" w:rsidRDefault="00DB225A" w:rsidP="00B844E9">
            <w:pPr>
              <w:autoSpaceDE w:val="0"/>
              <w:autoSpaceDN w:val="0"/>
              <w:adjustRightInd w:val="0"/>
              <w:jc w:val="center"/>
              <w:rPr>
                <w:rFonts w:cs="Arial"/>
                <w:sz w:val="18"/>
                <w:szCs w:val="18"/>
              </w:rPr>
            </w:pPr>
          </w:p>
        </w:tc>
        <w:tc>
          <w:tcPr>
            <w:tcW w:w="1887"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jc w:val="left"/>
              <w:rPr>
                <w:rFonts w:cs="Arial"/>
                <w:sz w:val="18"/>
                <w:szCs w:val="18"/>
                <w:highlight w:val="yellow"/>
              </w:rPr>
            </w:pPr>
          </w:p>
        </w:tc>
        <w:tc>
          <w:tcPr>
            <w:tcW w:w="1515" w:type="dxa"/>
            <w:vMerge/>
            <w:tcBorders>
              <w:left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rPr>
                <w:rFonts w:cs="Arial"/>
                <w:sz w:val="18"/>
                <w:szCs w:val="18"/>
                <w:highlight w:val="yellow"/>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rPr>
                <w:rFonts w:cs="Arial"/>
                <w:sz w:val="18"/>
                <w:szCs w:val="18"/>
              </w:rPr>
            </w:pPr>
          </w:p>
        </w:tc>
      </w:tr>
      <w:tr w:rsidR="00DB225A" w:rsidRPr="006D75EE" w:rsidTr="00B844E9">
        <w:trPr>
          <w:cantSplit/>
          <w:trHeight w:val="369"/>
          <w:jc w:val="center"/>
        </w:trPr>
        <w:tc>
          <w:tcPr>
            <w:tcW w:w="1134" w:type="dxa"/>
            <w:vMerge/>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6D75EE" w:rsidRDefault="00DB225A" w:rsidP="00B844E9">
            <w:pPr>
              <w:autoSpaceDE w:val="0"/>
              <w:autoSpaceDN w:val="0"/>
              <w:adjustRightInd w:val="0"/>
              <w:jc w:val="center"/>
              <w:rPr>
                <w:rFonts w:cs="Arial"/>
                <w:sz w:val="18"/>
                <w:szCs w:val="18"/>
              </w:rPr>
            </w:pP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discrète</w:t>
            </w:r>
          </w:p>
        </w:tc>
        <w:tc>
          <w:tcPr>
            <w:tcW w:w="1417" w:type="dxa"/>
            <w:vMerge/>
            <w:tcBorders>
              <w:top w:val="single" w:sz="4" w:space="0" w:color="000000"/>
              <w:left w:val="single" w:sz="4" w:space="0" w:color="000000"/>
              <w:bottom w:val="single" w:sz="4" w:space="0" w:color="000000"/>
              <w:right w:val="single" w:sz="4" w:space="0" w:color="000000"/>
            </w:tcBorders>
            <w:tcMar>
              <w:top w:w="57" w:type="dxa"/>
              <w:bottom w:w="57" w:type="dxa"/>
            </w:tcMar>
          </w:tcPr>
          <w:p w:rsidR="00DB225A" w:rsidRPr="006D75EE" w:rsidRDefault="00DB225A" w:rsidP="00B844E9">
            <w:pPr>
              <w:autoSpaceDE w:val="0"/>
              <w:autoSpaceDN w:val="0"/>
              <w:adjustRightInd w:val="0"/>
              <w:jc w:val="center"/>
              <w:rPr>
                <w:rFonts w:cs="Arial"/>
                <w:sz w:val="18"/>
                <w:szCs w:val="18"/>
              </w:rPr>
            </w:pPr>
          </w:p>
        </w:tc>
        <w:tc>
          <w:tcPr>
            <w:tcW w:w="1887"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jc w:val="left"/>
              <w:rPr>
                <w:rFonts w:cs="Arial"/>
                <w:sz w:val="18"/>
                <w:szCs w:val="18"/>
                <w:highlight w:val="yellow"/>
              </w:rPr>
            </w:pPr>
          </w:p>
        </w:tc>
        <w:tc>
          <w:tcPr>
            <w:tcW w:w="1515" w:type="dxa"/>
            <w:vMerge/>
            <w:tcBorders>
              <w:left w:val="single" w:sz="4" w:space="0" w:color="000000"/>
              <w:bottom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rPr>
                <w:rFonts w:cs="Arial"/>
                <w:sz w:val="18"/>
                <w:szCs w:val="18"/>
                <w:highlight w:val="yellow"/>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rPr>
                <w:rFonts w:cs="Arial"/>
                <w:sz w:val="18"/>
                <w:szCs w:val="18"/>
              </w:rPr>
            </w:pPr>
          </w:p>
        </w:tc>
      </w:tr>
      <w:tr w:rsidR="00DB225A" w:rsidRPr="006D75EE" w:rsidTr="00B844E9">
        <w:trPr>
          <w:cantSplit/>
          <w:jc w:val="center"/>
        </w:trPr>
        <w:tc>
          <w:tcPr>
            <w:tcW w:w="1134"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ordinale</w:t>
            </w: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discrète</w:t>
            </w:r>
          </w:p>
        </w:tc>
        <w:tc>
          <w:tcPr>
            <w:tcW w:w="1417" w:type="dxa"/>
            <w:tcBorders>
              <w:top w:val="single" w:sz="4" w:space="0" w:color="000000"/>
              <w:left w:val="single" w:sz="4" w:space="0" w:color="000000"/>
              <w:bottom w:val="single" w:sz="4" w:space="0" w:color="000000"/>
              <w:right w:val="single" w:sz="4" w:space="0" w:color="000000"/>
            </w:tcBorders>
            <w:tcMar>
              <w:top w:w="57" w:type="dxa"/>
              <w:bottom w:w="57" w:type="dxa"/>
            </w:tcMar>
          </w:tcPr>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VS</w:t>
            </w:r>
            <w:r w:rsidRPr="006D75EE">
              <w:rPr>
                <w:rFonts w:cs="Arial"/>
                <w:sz w:val="18"/>
                <w:szCs w:val="18"/>
              </w:rPr>
              <w:br/>
            </w:r>
          </w:p>
          <w:p w:rsidR="00DB225A" w:rsidRPr="006D75EE" w:rsidRDefault="00DB225A" w:rsidP="00B844E9">
            <w:pPr>
              <w:autoSpaceDE w:val="0"/>
              <w:autoSpaceDN w:val="0"/>
              <w:adjustRightInd w:val="0"/>
              <w:jc w:val="center"/>
              <w:rPr>
                <w:rFonts w:cs="Arial"/>
                <w:sz w:val="18"/>
                <w:szCs w:val="18"/>
              </w:rPr>
            </w:pPr>
          </w:p>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VS</w:t>
            </w:r>
          </w:p>
          <w:p w:rsidR="00DB225A" w:rsidRPr="006D75EE" w:rsidRDefault="00DB225A" w:rsidP="00B844E9">
            <w:pPr>
              <w:autoSpaceDE w:val="0"/>
              <w:autoSpaceDN w:val="0"/>
              <w:adjustRightInd w:val="0"/>
              <w:jc w:val="center"/>
              <w:rPr>
                <w:rFonts w:cs="Arial"/>
                <w:sz w:val="18"/>
                <w:szCs w:val="18"/>
              </w:rPr>
            </w:pPr>
          </w:p>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VS</w:t>
            </w:r>
          </w:p>
          <w:p w:rsidR="00DB225A" w:rsidRPr="006D75EE" w:rsidRDefault="00DB225A" w:rsidP="00B844E9">
            <w:pPr>
              <w:autoSpaceDE w:val="0"/>
              <w:autoSpaceDN w:val="0"/>
              <w:adjustRightInd w:val="0"/>
              <w:jc w:val="center"/>
              <w:rPr>
                <w:rFonts w:cs="Arial"/>
                <w:sz w:val="18"/>
                <w:szCs w:val="18"/>
              </w:rPr>
            </w:pPr>
          </w:p>
          <w:p w:rsidR="00DB225A" w:rsidRPr="006D75EE" w:rsidRDefault="00DB225A" w:rsidP="00B844E9">
            <w:pPr>
              <w:autoSpaceDE w:val="0"/>
              <w:autoSpaceDN w:val="0"/>
              <w:adjustRightInd w:val="0"/>
              <w:jc w:val="center"/>
              <w:rPr>
                <w:rFonts w:cs="Arial"/>
                <w:sz w:val="18"/>
                <w:szCs w:val="18"/>
              </w:rPr>
            </w:pPr>
          </w:p>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VG</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jc w:val="left"/>
              <w:rPr>
                <w:rFonts w:cs="Arial"/>
                <w:sz w:val="18"/>
                <w:szCs w:val="18"/>
              </w:rPr>
            </w:pPr>
            <w:r w:rsidRPr="006D75EE">
              <w:rPr>
                <w:rFonts w:cs="Arial"/>
                <w:sz w:val="18"/>
                <w:szCs w:val="18"/>
              </w:rPr>
              <w:t>Test du khi carré de Pearson</w:t>
            </w:r>
          </w:p>
          <w:p w:rsidR="00DB225A" w:rsidRPr="006D75EE" w:rsidRDefault="00DB225A" w:rsidP="00B844E9">
            <w:pPr>
              <w:autoSpaceDE w:val="0"/>
              <w:autoSpaceDN w:val="0"/>
              <w:adjustRightInd w:val="0"/>
              <w:jc w:val="left"/>
              <w:rPr>
                <w:rFonts w:cs="Arial"/>
                <w:sz w:val="18"/>
                <w:szCs w:val="18"/>
              </w:rPr>
            </w:pPr>
          </w:p>
          <w:p w:rsidR="00DB225A" w:rsidRPr="006D75EE" w:rsidRDefault="00DB225A" w:rsidP="00B844E9">
            <w:pPr>
              <w:autoSpaceDE w:val="0"/>
              <w:autoSpaceDN w:val="0"/>
              <w:adjustRightInd w:val="0"/>
              <w:jc w:val="left"/>
              <w:rPr>
                <w:rFonts w:cs="Arial"/>
                <w:sz w:val="18"/>
                <w:szCs w:val="18"/>
              </w:rPr>
            </w:pPr>
            <w:r w:rsidRPr="006D75EE">
              <w:rPr>
                <w:rFonts w:cs="Arial"/>
                <w:sz w:val="18"/>
                <w:szCs w:val="18"/>
              </w:rPr>
              <w:t>Test exact de Fisher</w:t>
            </w:r>
          </w:p>
          <w:p w:rsidR="00DB225A" w:rsidRPr="006D75EE" w:rsidRDefault="00DB225A" w:rsidP="00B844E9">
            <w:pPr>
              <w:autoSpaceDE w:val="0"/>
              <w:autoSpaceDN w:val="0"/>
              <w:adjustRightInd w:val="0"/>
              <w:jc w:val="left"/>
              <w:rPr>
                <w:rFonts w:cs="Arial"/>
                <w:sz w:val="18"/>
                <w:szCs w:val="18"/>
              </w:rPr>
            </w:pPr>
          </w:p>
          <w:p w:rsidR="00DB225A" w:rsidRPr="006D75EE" w:rsidRDefault="00DB225A" w:rsidP="00B844E9">
            <w:pPr>
              <w:autoSpaceDE w:val="0"/>
              <w:autoSpaceDN w:val="0"/>
              <w:adjustRightInd w:val="0"/>
              <w:jc w:val="left"/>
              <w:rPr>
                <w:rFonts w:cs="Arial"/>
                <w:sz w:val="18"/>
                <w:szCs w:val="18"/>
              </w:rPr>
            </w:pPr>
            <w:r w:rsidRPr="006D75EE">
              <w:rPr>
                <w:rFonts w:cs="Arial"/>
                <w:sz w:val="18"/>
                <w:szCs w:val="18"/>
              </w:rPr>
              <w:t>Modèles GLM</w:t>
            </w:r>
          </w:p>
          <w:p w:rsidR="00DB225A" w:rsidRPr="006D75EE" w:rsidRDefault="00DB225A" w:rsidP="00B844E9">
            <w:pPr>
              <w:autoSpaceDE w:val="0"/>
              <w:autoSpaceDN w:val="0"/>
              <w:adjustRightInd w:val="0"/>
              <w:jc w:val="left"/>
              <w:rPr>
                <w:rFonts w:cs="Arial"/>
                <w:sz w:val="18"/>
                <w:szCs w:val="18"/>
              </w:rPr>
            </w:pPr>
            <w:r w:rsidRPr="006D75EE">
              <w:rPr>
                <w:rFonts w:cs="Arial"/>
                <w:sz w:val="18"/>
                <w:szCs w:val="18"/>
              </w:rPr>
              <w:t>Modèles de seuil</w:t>
            </w:r>
          </w:p>
          <w:p w:rsidR="00DB225A" w:rsidRPr="006D75EE" w:rsidRDefault="00DB225A" w:rsidP="00B844E9">
            <w:pPr>
              <w:autoSpaceDE w:val="0"/>
              <w:autoSpaceDN w:val="0"/>
              <w:adjustRightInd w:val="0"/>
              <w:jc w:val="left"/>
              <w:rPr>
                <w:rFonts w:cs="Arial"/>
                <w:sz w:val="18"/>
                <w:szCs w:val="18"/>
              </w:rPr>
            </w:pPr>
          </w:p>
          <w:p w:rsidR="00DB225A" w:rsidRPr="006D75EE" w:rsidRDefault="00DB225A" w:rsidP="00B844E9">
            <w:pPr>
              <w:autoSpaceDE w:val="0"/>
              <w:autoSpaceDN w:val="0"/>
              <w:adjustRightInd w:val="0"/>
              <w:jc w:val="left"/>
              <w:rPr>
                <w:rFonts w:cs="Arial"/>
                <w:sz w:val="18"/>
                <w:szCs w:val="18"/>
              </w:rPr>
            </w:pPr>
            <w:r w:rsidRPr="006D75EE">
              <w:rPr>
                <w:rFonts w:cs="Arial"/>
                <w:sz w:val="18"/>
                <w:szCs w:val="18"/>
              </w:rPr>
              <w:t xml:space="preserve">Voir également </w:t>
            </w:r>
            <w:r w:rsidRPr="006D75EE">
              <w:rPr>
                <w:rFonts w:cs="Arial"/>
                <w:color w:val="000000"/>
                <w:sz w:val="18"/>
                <w:szCs w:val="18"/>
              </w:rPr>
              <w:t xml:space="preserve">l’explication pour les caractères </w:t>
            </w:r>
            <w:r w:rsidRPr="006D75EE">
              <w:rPr>
                <w:rFonts w:cs="Arial"/>
                <w:sz w:val="18"/>
                <w:szCs w:val="18"/>
              </w:rPr>
              <w:t>QN dans les sections 5.2.2 et 5.2.3 du TGP/9.</w:t>
            </w:r>
          </w:p>
          <w:p w:rsidR="00DB225A" w:rsidRPr="006D75EE" w:rsidRDefault="00DB225A" w:rsidP="00B844E9">
            <w:pPr>
              <w:autoSpaceDE w:val="0"/>
              <w:autoSpaceDN w:val="0"/>
              <w:adjustRightInd w:val="0"/>
              <w:jc w:val="left"/>
              <w:rPr>
                <w:rFonts w:cs="Arial"/>
                <w:sz w:val="18"/>
                <w:szCs w:val="18"/>
              </w:rPr>
            </w:pPr>
            <w:r w:rsidRPr="006D75EE">
              <w:rPr>
                <w:rFonts w:cs="Arial"/>
                <w:sz w:val="18"/>
                <w:szCs w:val="18"/>
              </w:rPr>
              <w:t>Voir l’explication pour les caractères QN dans la section 5.2.4 du TGP/9</w:t>
            </w:r>
          </w:p>
          <w:p w:rsidR="00DB225A" w:rsidRPr="006D75EE" w:rsidRDefault="00DB225A" w:rsidP="00B844E9">
            <w:pPr>
              <w:autoSpaceDE w:val="0"/>
              <w:autoSpaceDN w:val="0"/>
              <w:adjustRightInd w:val="0"/>
              <w:jc w:val="left"/>
              <w:rPr>
                <w:rFonts w:cs="Arial"/>
                <w:sz w:val="18"/>
                <w:szCs w:val="18"/>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rPr>
                <w:rFonts w:cs="Arial"/>
                <w:sz w:val="18"/>
                <w:szCs w:val="18"/>
                <w:vertAlign w:val="superscript"/>
              </w:rPr>
            </w:pPr>
            <w:r w:rsidRPr="006D75EE">
              <w:rPr>
                <w:rFonts w:cs="Arial"/>
                <w:sz w:val="18"/>
                <w:szCs w:val="18"/>
              </w:rPr>
              <w:t>E</w:t>
            </w:r>
            <w:r w:rsidRPr="006D75EE">
              <w:rPr>
                <w:rFonts w:cs="Arial"/>
                <w:sz w:val="18"/>
                <w:szCs w:val="18"/>
                <w:vertAlign w:val="subscript"/>
              </w:rPr>
              <w:t>ij</w:t>
            </w:r>
            <w:r w:rsidRPr="006D75EE">
              <w:rPr>
                <w:rFonts w:cs="Arial"/>
                <w:sz w:val="18"/>
                <w:szCs w:val="18"/>
              </w:rPr>
              <w:t xml:space="preserve">≥5 </w:t>
            </w:r>
            <w:r w:rsidRPr="006D75EE">
              <w:rPr>
                <w:rFonts w:cs="Arial"/>
                <w:sz w:val="18"/>
                <w:szCs w:val="18"/>
                <w:vertAlign w:val="superscript"/>
              </w:rPr>
              <w:t>4)</w:t>
            </w: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r w:rsidRPr="006D75EE">
              <w:rPr>
                <w:rFonts w:cs="Arial"/>
                <w:sz w:val="18"/>
                <w:szCs w:val="18"/>
              </w:rPr>
              <w:t>E</w:t>
            </w:r>
            <w:r w:rsidRPr="006D75EE">
              <w:rPr>
                <w:rFonts w:cs="Arial"/>
                <w:sz w:val="18"/>
                <w:szCs w:val="18"/>
                <w:vertAlign w:val="subscript"/>
              </w:rPr>
              <w:t>ij</w:t>
            </w:r>
            <w:r w:rsidRPr="006D75EE">
              <w:rPr>
                <w:rFonts w:cs="Arial"/>
                <w:sz w:val="18"/>
                <w:szCs w:val="18"/>
              </w:rPr>
              <w:t>&lt;10</w:t>
            </w:r>
          </w:p>
          <w:p w:rsidR="00DB225A" w:rsidRPr="006D75EE" w:rsidRDefault="00DB225A" w:rsidP="00B844E9">
            <w:pPr>
              <w:autoSpaceDE w:val="0"/>
              <w:autoSpaceDN w:val="0"/>
              <w:adjustRightInd w:val="0"/>
              <w:rPr>
                <w:rFonts w:cs="Arial"/>
                <w:sz w:val="18"/>
                <w:szCs w:val="18"/>
                <w:vertAlign w:val="superscript"/>
              </w:rPr>
            </w:pPr>
          </w:p>
          <w:p w:rsidR="00DB225A" w:rsidRPr="006D75EE" w:rsidRDefault="00DB225A" w:rsidP="00B844E9">
            <w:pPr>
              <w:autoSpaceDE w:val="0"/>
              <w:autoSpaceDN w:val="0"/>
              <w:adjustRightInd w:val="0"/>
              <w:rPr>
                <w:rFonts w:cs="Arial"/>
                <w:strike/>
                <w:sz w:val="18"/>
                <w:szCs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rPr>
                <w:rFonts w:cs="Arial"/>
                <w:sz w:val="18"/>
                <w:szCs w:val="18"/>
              </w:rPr>
            </w:pPr>
            <w:r w:rsidRPr="006D75EE">
              <w:rPr>
                <w:rFonts w:cs="Arial"/>
                <w:sz w:val="18"/>
                <w:szCs w:val="18"/>
              </w:rPr>
              <w:t>TGP/8</w:t>
            </w: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r w:rsidRPr="006D75EE">
              <w:rPr>
                <w:rFonts w:cs="Arial"/>
                <w:sz w:val="18"/>
                <w:szCs w:val="18"/>
              </w:rPr>
              <w:t>TGP/8</w:t>
            </w: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trike/>
                <w:sz w:val="18"/>
                <w:szCs w:val="18"/>
              </w:rPr>
            </w:pPr>
          </w:p>
          <w:p w:rsidR="00DB225A" w:rsidRPr="006D75EE" w:rsidRDefault="00DB225A" w:rsidP="00B844E9">
            <w:pPr>
              <w:autoSpaceDE w:val="0"/>
              <w:autoSpaceDN w:val="0"/>
              <w:adjustRightInd w:val="0"/>
              <w:rPr>
                <w:rFonts w:cs="Arial"/>
                <w:strike/>
                <w:sz w:val="18"/>
                <w:szCs w:val="18"/>
              </w:rPr>
            </w:pPr>
          </w:p>
          <w:p w:rsidR="00B844E9" w:rsidRDefault="00B844E9"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r w:rsidRPr="006D75EE">
              <w:rPr>
                <w:rFonts w:cs="Arial"/>
                <w:sz w:val="18"/>
                <w:szCs w:val="18"/>
              </w:rPr>
              <w:t>TGP/9</w:t>
            </w:r>
          </w:p>
          <w:p w:rsidR="00DB225A" w:rsidRPr="006D75EE" w:rsidRDefault="00DB225A" w:rsidP="00B844E9">
            <w:pPr>
              <w:autoSpaceDE w:val="0"/>
              <w:autoSpaceDN w:val="0"/>
              <w:adjustRightInd w:val="0"/>
              <w:rPr>
                <w:rFonts w:cs="Arial"/>
                <w:sz w:val="18"/>
                <w:szCs w:val="18"/>
              </w:rPr>
            </w:pPr>
          </w:p>
        </w:tc>
      </w:tr>
      <w:tr w:rsidR="00DB225A" w:rsidRPr="006D75EE" w:rsidTr="00B844E9">
        <w:trPr>
          <w:cantSplit/>
          <w:jc w:val="center"/>
        </w:trPr>
        <w:tc>
          <w:tcPr>
            <w:tcW w:w="1134"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nominale</w:t>
            </w:r>
          </w:p>
        </w:tc>
        <w:tc>
          <w:tcPr>
            <w:tcW w:w="1418" w:type="dxa"/>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discrète</w:t>
            </w:r>
          </w:p>
        </w:tc>
        <w:tc>
          <w:tcPr>
            <w:tcW w:w="1417" w:type="dxa"/>
            <w:tcBorders>
              <w:top w:val="single" w:sz="4" w:space="0" w:color="000000"/>
              <w:left w:val="single" w:sz="4" w:space="0" w:color="000000"/>
              <w:bottom w:val="single" w:sz="4" w:space="0" w:color="000000"/>
              <w:right w:val="single" w:sz="4" w:space="0" w:color="000000"/>
            </w:tcBorders>
            <w:tcMar>
              <w:top w:w="57" w:type="dxa"/>
              <w:bottom w:w="57" w:type="dxa"/>
            </w:tcMar>
          </w:tcPr>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 xml:space="preserve">(VS) </w:t>
            </w:r>
            <w:r w:rsidRPr="006D75EE">
              <w:rPr>
                <w:rFonts w:cs="Arial"/>
                <w:sz w:val="18"/>
                <w:szCs w:val="18"/>
                <w:vertAlign w:val="superscript"/>
              </w:rPr>
              <w:t>2)</w:t>
            </w:r>
          </w:p>
          <w:p w:rsidR="00DB225A" w:rsidRPr="006D75EE" w:rsidRDefault="00DB225A" w:rsidP="00B844E9">
            <w:pPr>
              <w:autoSpaceDE w:val="0"/>
              <w:autoSpaceDN w:val="0"/>
              <w:adjustRightInd w:val="0"/>
              <w:jc w:val="center"/>
              <w:rPr>
                <w:rFonts w:cs="Arial"/>
                <w:sz w:val="18"/>
                <w:szCs w:val="18"/>
              </w:rPr>
            </w:pPr>
          </w:p>
          <w:p w:rsidR="00DB225A" w:rsidRPr="006D75EE" w:rsidRDefault="00DB225A" w:rsidP="00B844E9">
            <w:pPr>
              <w:autoSpaceDE w:val="0"/>
              <w:autoSpaceDN w:val="0"/>
              <w:adjustRightInd w:val="0"/>
              <w:jc w:val="center"/>
              <w:rPr>
                <w:rFonts w:cs="Arial"/>
                <w:sz w:val="18"/>
                <w:szCs w:val="18"/>
              </w:rPr>
            </w:pPr>
          </w:p>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VS</w:t>
            </w:r>
          </w:p>
          <w:p w:rsidR="00DB225A" w:rsidRPr="006D75EE" w:rsidRDefault="00DB225A" w:rsidP="00B844E9">
            <w:pPr>
              <w:autoSpaceDE w:val="0"/>
              <w:autoSpaceDN w:val="0"/>
              <w:adjustRightInd w:val="0"/>
              <w:jc w:val="center"/>
              <w:rPr>
                <w:rFonts w:cs="Arial"/>
                <w:sz w:val="18"/>
                <w:szCs w:val="18"/>
              </w:rPr>
            </w:pPr>
          </w:p>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VS</w:t>
            </w:r>
          </w:p>
          <w:p w:rsidR="00DB225A" w:rsidRPr="006D75EE" w:rsidRDefault="00DB225A" w:rsidP="00B844E9">
            <w:pPr>
              <w:autoSpaceDE w:val="0"/>
              <w:autoSpaceDN w:val="0"/>
              <w:adjustRightInd w:val="0"/>
              <w:jc w:val="center"/>
              <w:rPr>
                <w:rFonts w:cs="Arial"/>
                <w:sz w:val="18"/>
                <w:szCs w:val="18"/>
              </w:rPr>
            </w:pPr>
          </w:p>
          <w:p w:rsidR="00DB225A" w:rsidRPr="006D75EE" w:rsidRDefault="00DB225A" w:rsidP="00B844E9">
            <w:pPr>
              <w:autoSpaceDE w:val="0"/>
              <w:autoSpaceDN w:val="0"/>
              <w:adjustRightInd w:val="0"/>
              <w:jc w:val="center"/>
              <w:rPr>
                <w:rFonts w:cs="Arial"/>
                <w:sz w:val="18"/>
                <w:szCs w:val="18"/>
              </w:rPr>
            </w:pPr>
            <w:r w:rsidRPr="006D75EE">
              <w:rPr>
                <w:rFonts w:cs="Arial"/>
                <w:sz w:val="18"/>
                <w:szCs w:val="18"/>
              </w:rPr>
              <w:t>VG</w:t>
            </w:r>
          </w:p>
          <w:p w:rsidR="00DB225A" w:rsidRPr="006D75EE" w:rsidRDefault="00DB225A" w:rsidP="00B844E9">
            <w:pPr>
              <w:autoSpaceDE w:val="0"/>
              <w:autoSpaceDN w:val="0"/>
              <w:adjustRightInd w:val="0"/>
              <w:jc w:val="center"/>
              <w:rPr>
                <w:rFonts w:cs="Arial"/>
                <w:sz w:val="18"/>
                <w:szCs w:val="18"/>
              </w:rPr>
            </w:pPr>
          </w:p>
          <w:p w:rsidR="00DB225A" w:rsidRPr="006D75EE" w:rsidRDefault="00DB225A" w:rsidP="00B844E9">
            <w:pPr>
              <w:autoSpaceDE w:val="0"/>
              <w:autoSpaceDN w:val="0"/>
              <w:adjustRightInd w:val="0"/>
              <w:jc w:val="center"/>
              <w:rPr>
                <w:rFonts w:cs="Arial"/>
                <w:sz w:val="18"/>
                <w:szCs w:val="18"/>
              </w:rPr>
            </w:pP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jc w:val="left"/>
              <w:rPr>
                <w:rFonts w:cs="Arial"/>
                <w:sz w:val="18"/>
                <w:szCs w:val="18"/>
              </w:rPr>
            </w:pPr>
            <w:r w:rsidRPr="006D75EE">
              <w:rPr>
                <w:rFonts w:cs="Arial"/>
                <w:sz w:val="18"/>
                <w:szCs w:val="18"/>
              </w:rPr>
              <w:t>Test du khi carré de Pearson</w:t>
            </w:r>
          </w:p>
          <w:p w:rsidR="00DB225A" w:rsidRPr="006D75EE" w:rsidRDefault="00DB225A" w:rsidP="00B844E9">
            <w:pPr>
              <w:autoSpaceDE w:val="0"/>
              <w:autoSpaceDN w:val="0"/>
              <w:adjustRightInd w:val="0"/>
              <w:jc w:val="left"/>
              <w:rPr>
                <w:rFonts w:cs="Arial"/>
                <w:sz w:val="18"/>
                <w:szCs w:val="18"/>
              </w:rPr>
            </w:pPr>
          </w:p>
          <w:p w:rsidR="00DB225A" w:rsidRPr="006D75EE" w:rsidRDefault="00DB225A" w:rsidP="00B844E9">
            <w:pPr>
              <w:autoSpaceDE w:val="0"/>
              <w:autoSpaceDN w:val="0"/>
              <w:adjustRightInd w:val="0"/>
              <w:jc w:val="left"/>
              <w:rPr>
                <w:rFonts w:cs="Arial"/>
                <w:sz w:val="18"/>
                <w:szCs w:val="18"/>
              </w:rPr>
            </w:pPr>
            <w:r w:rsidRPr="006D75EE">
              <w:rPr>
                <w:rFonts w:cs="Arial"/>
                <w:sz w:val="18"/>
                <w:szCs w:val="18"/>
              </w:rPr>
              <w:t>Test exact de Fisher</w:t>
            </w:r>
          </w:p>
          <w:p w:rsidR="00DB225A" w:rsidRPr="006D75EE" w:rsidRDefault="00DB225A" w:rsidP="00B844E9">
            <w:pPr>
              <w:autoSpaceDE w:val="0"/>
              <w:autoSpaceDN w:val="0"/>
              <w:adjustRightInd w:val="0"/>
              <w:jc w:val="left"/>
              <w:rPr>
                <w:rFonts w:cs="Arial"/>
                <w:sz w:val="18"/>
                <w:szCs w:val="18"/>
              </w:rPr>
            </w:pPr>
          </w:p>
          <w:p w:rsidR="00DB225A" w:rsidRPr="006D75EE" w:rsidRDefault="00DB225A" w:rsidP="00B844E9">
            <w:pPr>
              <w:autoSpaceDE w:val="0"/>
              <w:autoSpaceDN w:val="0"/>
              <w:adjustRightInd w:val="0"/>
              <w:jc w:val="left"/>
              <w:rPr>
                <w:rFonts w:cs="Arial"/>
                <w:sz w:val="18"/>
                <w:szCs w:val="18"/>
              </w:rPr>
            </w:pPr>
            <w:r w:rsidRPr="006D75EE">
              <w:rPr>
                <w:rFonts w:cs="Arial"/>
                <w:sz w:val="18"/>
                <w:szCs w:val="18"/>
              </w:rPr>
              <w:t>Modèles GLM</w:t>
            </w:r>
          </w:p>
          <w:p w:rsidR="00DB225A" w:rsidRPr="006D75EE" w:rsidRDefault="00DB225A" w:rsidP="00B844E9">
            <w:pPr>
              <w:autoSpaceDE w:val="0"/>
              <w:autoSpaceDN w:val="0"/>
              <w:adjustRightInd w:val="0"/>
              <w:jc w:val="left"/>
              <w:rPr>
                <w:rFonts w:cs="Arial"/>
                <w:sz w:val="18"/>
                <w:szCs w:val="18"/>
              </w:rPr>
            </w:pPr>
          </w:p>
          <w:p w:rsidR="00DB225A" w:rsidRPr="006D75EE" w:rsidRDefault="00DB225A" w:rsidP="00B844E9">
            <w:pPr>
              <w:autoSpaceDE w:val="0"/>
              <w:autoSpaceDN w:val="0"/>
              <w:adjustRightInd w:val="0"/>
              <w:jc w:val="left"/>
              <w:rPr>
                <w:rFonts w:cs="Arial"/>
                <w:sz w:val="18"/>
                <w:szCs w:val="18"/>
              </w:rPr>
            </w:pPr>
            <w:r w:rsidRPr="006D75EE">
              <w:rPr>
                <w:rFonts w:cs="Arial"/>
                <w:color w:val="000000"/>
                <w:sz w:val="18"/>
                <w:szCs w:val="18"/>
              </w:rPr>
              <w:t xml:space="preserve">Voir l’explication pour les caractères QL et </w:t>
            </w:r>
            <w:r w:rsidRPr="006D75EE">
              <w:rPr>
                <w:rFonts w:cs="Arial"/>
                <w:sz w:val="18"/>
                <w:szCs w:val="18"/>
              </w:rPr>
              <w:t>QN dans les sections 5.2.2 et 5.2.3 du TGP/9.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rPr>
                <w:rFonts w:cs="Arial"/>
                <w:sz w:val="18"/>
                <w:szCs w:val="18"/>
              </w:rPr>
            </w:pPr>
            <w:r w:rsidRPr="006D75EE">
              <w:rPr>
                <w:rFonts w:cs="Arial"/>
                <w:sz w:val="18"/>
                <w:szCs w:val="18"/>
              </w:rPr>
              <w:t>E</w:t>
            </w:r>
            <w:r w:rsidRPr="006D75EE">
              <w:rPr>
                <w:rFonts w:cs="Arial"/>
                <w:sz w:val="18"/>
                <w:szCs w:val="18"/>
                <w:vertAlign w:val="subscript"/>
              </w:rPr>
              <w:t>ij</w:t>
            </w:r>
            <w:r w:rsidRPr="006D75EE">
              <w:rPr>
                <w:rFonts w:cs="Arial"/>
                <w:sz w:val="18"/>
                <w:szCs w:val="18"/>
              </w:rPr>
              <w:t>≥5</w:t>
            </w: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r w:rsidRPr="006D75EE">
              <w:rPr>
                <w:rFonts w:cs="Arial"/>
                <w:sz w:val="18"/>
                <w:szCs w:val="18"/>
              </w:rPr>
              <w:t>E</w:t>
            </w:r>
            <w:r w:rsidRPr="006D75EE">
              <w:rPr>
                <w:rFonts w:cs="Arial"/>
                <w:sz w:val="18"/>
                <w:szCs w:val="18"/>
                <w:vertAlign w:val="subscript"/>
              </w:rPr>
              <w:t>ij</w:t>
            </w:r>
            <w:r w:rsidRPr="006D75EE">
              <w:rPr>
                <w:rFonts w:cs="Arial"/>
                <w:sz w:val="18"/>
                <w:szCs w:val="18"/>
              </w:rPr>
              <w:t>&lt;10</w:t>
            </w: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r w:rsidRPr="006D75EE">
              <w:rPr>
                <w:rFonts w:cs="Arial"/>
                <w:sz w:val="18"/>
                <w:szCs w:val="18"/>
              </w:rPr>
              <w:t>E</w:t>
            </w:r>
            <w:r w:rsidRPr="006D75EE">
              <w:rPr>
                <w:rFonts w:cs="Arial"/>
                <w:sz w:val="18"/>
                <w:szCs w:val="18"/>
                <w:vertAlign w:val="subscript"/>
              </w:rPr>
              <w:t>ij</w:t>
            </w:r>
            <w:r w:rsidRPr="006D75EE">
              <w:rPr>
                <w:rFonts w:cs="Arial"/>
                <w:sz w:val="18"/>
                <w:szCs w:val="18"/>
              </w:rPr>
              <w:t>≥5</w:t>
            </w: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tcPr>
          <w:p w:rsidR="00DB225A" w:rsidRPr="006D75EE" w:rsidRDefault="00DB225A" w:rsidP="00B844E9">
            <w:pPr>
              <w:autoSpaceDE w:val="0"/>
              <w:autoSpaceDN w:val="0"/>
              <w:adjustRightInd w:val="0"/>
              <w:rPr>
                <w:rFonts w:cs="Arial"/>
                <w:sz w:val="18"/>
                <w:szCs w:val="18"/>
              </w:rPr>
            </w:pPr>
            <w:r w:rsidRPr="006D75EE">
              <w:rPr>
                <w:rFonts w:cs="Arial"/>
                <w:sz w:val="18"/>
                <w:szCs w:val="18"/>
              </w:rPr>
              <w:t>TGP/8</w:t>
            </w: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r w:rsidRPr="006D75EE">
              <w:rPr>
                <w:rFonts w:cs="Arial"/>
                <w:sz w:val="18"/>
                <w:szCs w:val="18"/>
              </w:rPr>
              <w:t>TGP/8</w:t>
            </w: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trike/>
                <w:sz w:val="18"/>
                <w:szCs w:val="18"/>
              </w:rPr>
            </w:pPr>
          </w:p>
          <w:p w:rsidR="00DB225A" w:rsidRPr="006D75EE" w:rsidRDefault="00DB225A" w:rsidP="00B844E9">
            <w:pPr>
              <w:autoSpaceDE w:val="0"/>
              <w:autoSpaceDN w:val="0"/>
              <w:adjustRightInd w:val="0"/>
              <w:rPr>
                <w:rFonts w:cs="Arial"/>
                <w:sz w:val="18"/>
                <w:szCs w:val="18"/>
              </w:rPr>
            </w:pPr>
          </w:p>
          <w:p w:rsidR="00DB225A" w:rsidRPr="006D75EE" w:rsidRDefault="00DB225A" w:rsidP="00B844E9">
            <w:pPr>
              <w:autoSpaceDE w:val="0"/>
              <w:autoSpaceDN w:val="0"/>
              <w:adjustRightInd w:val="0"/>
              <w:rPr>
                <w:rFonts w:cs="Arial"/>
                <w:sz w:val="18"/>
                <w:szCs w:val="18"/>
              </w:rPr>
            </w:pPr>
            <w:r w:rsidRPr="006D75EE">
              <w:rPr>
                <w:rFonts w:cs="Arial"/>
                <w:sz w:val="18"/>
                <w:szCs w:val="18"/>
              </w:rPr>
              <w:t>TGP/9</w:t>
            </w:r>
          </w:p>
        </w:tc>
      </w:tr>
    </w:tbl>
    <w:p w:rsidR="00DB225A" w:rsidRPr="00B844E9" w:rsidRDefault="00DB225A" w:rsidP="00B844E9">
      <w:pPr>
        <w:autoSpaceDE w:val="0"/>
        <w:autoSpaceDN w:val="0"/>
        <w:adjustRightInd w:val="0"/>
        <w:spacing w:before="7" w:line="180" w:lineRule="exact"/>
        <w:ind w:left="850" w:hanging="493"/>
        <w:rPr>
          <w:sz w:val="18"/>
        </w:rPr>
      </w:pPr>
    </w:p>
    <w:p w:rsidR="00DB225A" w:rsidRPr="00B844E9" w:rsidRDefault="00DB225A" w:rsidP="00B844E9">
      <w:pPr>
        <w:autoSpaceDE w:val="0"/>
        <w:autoSpaceDN w:val="0"/>
        <w:adjustRightInd w:val="0"/>
        <w:spacing w:before="34"/>
        <w:ind w:left="850" w:hanging="493"/>
        <w:rPr>
          <w:sz w:val="18"/>
        </w:rPr>
      </w:pPr>
      <w:r w:rsidRPr="007F0A8E">
        <w:rPr>
          <w:sz w:val="18"/>
        </w:rPr>
        <w:t>1)</w:t>
      </w:r>
      <w:r w:rsidRPr="007F0A8E">
        <w:rPr>
          <w:sz w:val="18"/>
        </w:rPr>
        <w:tab/>
        <w:t xml:space="preserve">voir la remarque à la </w:t>
      </w:r>
      <w:r w:rsidRPr="007F0A8E">
        <w:rPr>
          <w:spacing w:val="-1"/>
          <w:sz w:val="18"/>
        </w:rPr>
        <w:t>s</w:t>
      </w:r>
      <w:r w:rsidRPr="007F0A8E">
        <w:rPr>
          <w:sz w:val="18"/>
        </w:rPr>
        <w:t>ection 2</w:t>
      </w:r>
      <w:r w:rsidRPr="007F0A8E">
        <w:rPr>
          <w:spacing w:val="-1"/>
          <w:sz w:val="18"/>
        </w:rPr>
        <w:t>.</w:t>
      </w:r>
      <w:r w:rsidRPr="007F0A8E">
        <w:rPr>
          <w:sz w:val="18"/>
        </w:rPr>
        <w:t>3</w:t>
      </w:r>
      <w:r w:rsidRPr="007F0A8E">
        <w:rPr>
          <w:spacing w:val="-1"/>
          <w:sz w:val="18"/>
        </w:rPr>
        <w:t>.</w:t>
      </w:r>
      <w:r w:rsidR="00B844E9" w:rsidRPr="007F0A8E">
        <w:rPr>
          <w:spacing w:val="-1"/>
          <w:sz w:val="18"/>
        </w:rPr>
        <w:t>2</w:t>
      </w:r>
      <w:r w:rsidRPr="007F0A8E">
        <w:rPr>
          <w:spacing w:val="-1"/>
          <w:sz w:val="18"/>
        </w:rPr>
        <w:t>.</w:t>
      </w:r>
      <w:r w:rsidR="007F0A8E" w:rsidRPr="007F0A8E">
        <w:rPr>
          <w:spacing w:val="-1"/>
          <w:sz w:val="18"/>
        </w:rPr>
        <w:t>18</w:t>
      </w:r>
    </w:p>
    <w:p w:rsidR="00DB225A" w:rsidRPr="00B844E9" w:rsidRDefault="00DB225A" w:rsidP="00B844E9">
      <w:pPr>
        <w:autoSpaceDE w:val="0"/>
        <w:autoSpaceDN w:val="0"/>
        <w:adjustRightInd w:val="0"/>
        <w:ind w:left="850" w:hanging="493"/>
        <w:rPr>
          <w:sz w:val="18"/>
        </w:rPr>
      </w:pPr>
      <w:r w:rsidRPr="00B844E9">
        <w:rPr>
          <w:spacing w:val="1"/>
          <w:sz w:val="18"/>
        </w:rPr>
        <w:t>2</w:t>
      </w:r>
      <w:r w:rsidRPr="00B844E9">
        <w:rPr>
          <w:sz w:val="18"/>
        </w:rPr>
        <w:t>)</w:t>
      </w:r>
      <w:r w:rsidRPr="00B844E9">
        <w:rPr>
          <w:sz w:val="18"/>
        </w:rPr>
        <w:tab/>
      </w:r>
      <w:r w:rsidRPr="00B844E9">
        <w:rPr>
          <w:spacing w:val="1"/>
          <w:sz w:val="18"/>
        </w:rPr>
        <w:t>n</w:t>
      </w:r>
      <w:r w:rsidRPr="00B844E9">
        <w:rPr>
          <w:spacing w:val="-1"/>
          <w:sz w:val="18"/>
        </w:rPr>
        <w:t>o</w:t>
      </w:r>
      <w:r w:rsidRPr="00B844E9">
        <w:rPr>
          <w:sz w:val="18"/>
        </w:rPr>
        <w:t>r</w:t>
      </w:r>
      <w:r w:rsidRPr="00B844E9">
        <w:rPr>
          <w:spacing w:val="-2"/>
          <w:sz w:val="18"/>
        </w:rPr>
        <w:t>m</w:t>
      </w:r>
      <w:r w:rsidRPr="00B844E9">
        <w:rPr>
          <w:sz w:val="18"/>
        </w:rPr>
        <w:t>al</w:t>
      </w:r>
      <w:r w:rsidRPr="00B844E9">
        <w:rPr>
          <w:spacing w:val="1"/>
          <w:sz w:val="18"/>
        </w:rPr>
        <w:t xml:space="preserve">ement </w:t>
      </w:r>
      <w:r w:rsidRPr="00B844E9">
        <w:rPr>
          <w:sz w:val="18"/>
        </w:rPr>
        <w:t>VG mais VS</w:t>
      </w:r>
      <w:r w:rsidRPr="00B844E9">
        <w:rPr>
          <w:spacing w:val="-1"/>
          <w:sz w:val="18"/>
        </w:rPr>
        <w:t xml:space="preserve"> serait </w:t>
      </w:r>
      <w:r w:rsidRPr="00B844E9">
        <w:rPr>
          <w:sz w:val="18"/>
        </w:rPr>
        <w:t>p</w:t>
      </w:r>
      <w:r w:rsidRPr="00B844E9">
        <w:rPr>
          <w:spacing w:val="1"/>
          <w:sz w:val="18"/>
        </w:rPr>
        <w:t>o</w:t>
      </w:r>
      <w:r w:rsidRPr="00B844E9">
        <w:rPr>
          <w:sz w:val="18"/>
        </w:rPr>
        <w:t>ssi</w:t>
      </w:r>
      <w:r w:rsidRPr="00B844E9">
        <w:rPr>
          <w:spacing w:val="1"/>
          <w:sz w:val="18"/>
        </w:rPr>
        <w:t>b</w:t>
      </w:r>
      <w:r w:rsidRPr="00B844E9">
        <w:rPr>
          <w:spacing w:val="-1"/>
          <w:sz w:val="18"/>
        </w:rPr>
        <w:t>l</w:t>
      </w:r>
      <w:r w:rsidRPr="00B844E9">
        <w:rPr>
          <w:sz w:val="18"/>
        </w:rPr>
        <w:t>e</w:t>
      </w:r>
    </w:p>
    <w:p w:rsidR="00DB225A" w:rsidRPr="00B844E9" w:rsidRDefault="00DB225A" w:rsidP="00B844E9">
      <w:pPr>
        <w:autoSpaceDE w:val="0"/>
        <w:autoSpaceDN w:val="0"/>
        <w:adjustRightInd w:val="0"/>
        <w:ind w:left="850" w:hanging="493"/>
        <w:rPr>
          <w:sz w:val="18"/>
        </w:rPr>
      </w:pPr>
      <w:r w:rsidRPr="00B844E9">
        <w:rPr>
          <w:sz w:val="18"/>
        </w:rPr>
        <w:t>3)</w:t>
      </w:r>
      <w:r w:rsidRPr="00B844E9">
        <w:rPr>
          <w:sz w:val="18"/>
        </w:rPr>
        <w:tab/>
        <w:t>dl – degré de liberté</w:t>
      </w:r>
    </w:p>
    <w:p w:rsidR="00DB225A" w:rsidRPr="00B844E9" w:rsidRDefault="00DB225A" w:rsidP="00B844E9">
      <w:pPr>
        <w:autoSpaceDE w:val="0"/>
        <w:autoSpaceDN w:val="0"/>
        <w:adjustRightInd w:val="0"/>
        <w:ind w:left="850" w:hanging="493"/>
        <w:rPr>
          <w:sz w:val="18"/>
        </w:rPr>
      </w:pPr>
      <w:r w:rsidRPr="00B844E9">
        <w:rPr>
          <w:sz w:val="18"/>
        </w:rPr>
        <w:t>4)</w:t>
      </w:r>
      <w:r w:rsidRPr="00B844E9">
        <w:rPr>
          <w:sz w:val="18"/>
        </w:rPr>
        <w:tab/>
        <w:t>E</w:t>
      </w:r>
      <w:r w:rsidRPr="00B844E9">
        <w:rPr>
          <w:sz w:val="18"/>
          <w:vertAlign w:val="subscript"/>
        </w:rPr>
        <w:t>ij</w:t>
      </w:r>
      <w:r w:rsidRPr="00B844E9">
        <w:rPr>
          <w:sz w:val="18"/>
        </w:rPr>
        <w:t xml:space="preserve"> – valeur prévue d’une classe</w:t>
      </w:r>
    </w:p>
    <w:p w:rsidR="00DB225A" w:rsidRPr="00AF68DB" w:rsidRDefault="00DB225A" w:rsidP="00FF3966"/>
    <w:p w:rsidR="00B844E9" w:rsidRDefault="00B844E9">
      <w:pPr>
        <w:jc w:val="left"/>
      </w:pPr>
      <w:r>
        <w:br w:type="page"/>
      </w:r>
    </w:p>
    <w:p w:rsidR="00DB225A" w:rsidRPr="002E3F6A" w:rsidRDefault="00DB225A" w:rsidP="002E3F6A">
      <w:pPr>
        <w:jc w:val="center"/>
        <w:rPr>
          <w:u w:val="single"/>
        </w:rPr>
      </w:pPr>
      <w:r w:rsidRPr="002E3F6A">
        <w:rPr>
          <w:u w:val="single"/>
        </w:rPr>
        <w:t>Tableau 4 : Procédures statistiques pour l’évaluation de l’homogénéité</w:t>
      </w:r>
    </w:p>
    <w:p w:rsidR="00DB225A" w:rsidRPr="00AF68DB" w:rsidRDefault="00DB225A" w:rsidP="00FF3966"/>
    <w:tbl>
      <w:tblPr>
        <w:tblW w:w="8931" w:type="dxa"/>
        <w:jc w:val="center"/>
        <w:tblLayout w:type="fixed"/>
        <w:tblCellMar>
          <w:top w:w="57" w:type="dxa"/>
          <w:left w:w="57" w:type="dxa"/>
          <w:bottom w:w="57" w:type="dxa"/>
          <w:right w:w="57" w:type="dxa"/>
        </w:tblCellMar>
        <w:tblLook w:val="0000" w:firstRow="0" w:lastRow="0" w:firstColumn="0" w:lastColumn="0" w:noHBand="0" w:noVBand="0"/>
      </w:tblPr>
      <w:tblGrid>
        <w:gridCol w:w="1418"/>
        <w:gridCol w:w="1559"/>
        <w:gridCol w:w="1418"/>
        <w:gridCol w:w="1842"/>
        <w:gridCol w:w="1418"/>
        <w:gridCol w:w="1276"/>
      </w:tblGrid>
      <w:tr w:rsidR="00DB225A" w:rsidRPr="002E3F6A" w:rsidTr="002E3F6A">
        <w:trPr>
          <w:trHeight w:hRule="exact" w:val="769"/>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Type d’échelle</w:t>
            </w:r>
          </w:p>
        </w:tc>
        <w:tc>
          <w:tcPr>
            <w:tcW w:w="1559"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Distribution</w:t>
            </w:r>
          </w:p>
        </w:tc>
        <w:tc>
          <w:tcPr>
            <w:tcW w:w="141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Méthode d’observation</w:t>
            </w:r>
          </w:p>
        </w:tc>
        <w:tc>
          <w:tcPr>
            <w:tcW w:w="1842"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Méthodes</w:t>
            </w:r>
          </w:p>
        </w:tc>
        <w:tc>
          <w:tcPr>
            <w:tcW w:w="141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2E3F6A" w:rsidRDefault="00DB225A" w:rsidP="002E3F6A">
            <w:pPr>
              <w:keepNext/>
              <w:jc w:val="center"/>
              <w:rPr>
                <w:rFonts w:cs="Arial"/>
                <w:sz w:val="18"/>
                <w:szCs w:val="18"/>
              </w:rPr>
            </w:pPr>
            <w:r w:rsidRPr="002E3F6A">
              <w:rPr>
                <w:rFonts w:cs="Arial"/>
                <w:sz w:val="18"/>
                <w:szCs w:val="18"/>
              </w:rPr>
              <w:t>Autres conditions</w:t>
            </w:r>
          </w:p>
        </w:tc>
        <w:tc>
          <w:tcPr>
            <w:tcW w:w="1276"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Documents de référence</w:t>
            </w:r>
          </w:p>
        </w:tc>
      </w:tr>
      <w:tr w:rsidR="00DB225A" w:rsidRPr="002E3F6A" w:rsidTr="002E3F6A">
        <w:trPr>
          <w:jc w:val="center"/>
        </w:trPr>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rapport</w:t>
            </w:r>
          </w:p>
        </w:tc>
        <w:tc>
          <w:tcPr>
            <w:tcW w:w="1559" w:type="dxa"/>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continue</w:t>
            </w:r>
          </w:p>
        </w:tc>
        <w:tc>
          <w:tcPr>
            <w:tcW w:w="1418" w:type="dxa"/>
            <w:vMerge w:val="restart"/>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MS</w:t>
            </w:r>
            <w:r w:rsidRPr="002E3F6A">
              <w:rPr>
                <w:rFonts w:cs="Arial"/>
                <w:sz w:val="18"/>
                <w:szCs w:val="18"/>
              </w:rPr>
              <w:br/>
            </w:r>
          </w:p>
          <w:p w:rsidR="00DB225A" w:rsidRPr="002E3F6A" w:rsidRDefault="00DB225A" w:rsidP="002E3F6A">
            <w:pPr>
              <w:keepNext/>
              <w:tabs>
                <w:tab w:val="left" w:pos="1134"/>
              </w:tabs>
              <w:autoSpaceDE w:val="0"/>
              <w:autoSpaceDN w:val="0"/>
              <w:adjustRightInd w:val="0"/>
              <w:jc w:val="center"/>
              <w:rPr>
                <w:rFonts w:cs="Arial"/>
                <w:sz w:val="18"/>
                <w:szCs w:val="18"/>
              </w:rPr>
            </w:pPr>
            <w:r w:rsidRPr="002E3F6A">
              <w:rPr>
                <w:rFonts w:cs="Arial"/>
                <w:sz w:val="18"/>
                <w:szCs w:val="18"/>
              </w:rPr>
              <w:t>MS</w:t>
            </w:r>
          </w:p>
          <w:p w:rsidR="00DB225A" w:rsidRPr="002E3F6A" w:rsidRDefault="00DB225A" w:rsidP="002E3F6A">
            <w:pPr>
              <w:keepNext/>
              <w:tabs>
                <w:tab w:val="left" w:pos="1134"/>
              </w:tabs>
              <w:autoSpaceDE w:val="0"/>
              <w:autoSpaceDN w:val="0"/>
              <w:adjustRightInd w:val="0"/>
              <w:jc w:val="center"/>
              <w:rPr>
                <w:rFonts w:cs="Arial"/>
                <w:sz w:val="18"/>
                <w:szCs w:val="18"/>
              </w:rPr>
            </w:pPr>
            <w:r w:rsidRPr="002E3F6A">
              <w:rPr>
                <w:rFonts w:cs="Arial"/>
                <w:sz w:val="18"/>
                <w:szCs w:val="18"/>
              </w:rPr>
              <w:t>VS</w:t>
            </w:r>
          </w:p>
        </w:tc>
        <w:tc>
          <w:tcPr>
            <w:tcW w:w="1842" w:type="dxa"/>
            <w:vMerge w:val="restart"/>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jc w:val="left"/>
              <w:rPr>
                <w:rFonts w:cs="Arial"/>
                <w:sz w:val="18"/>
                <w:szCs w:val="18"/>
              </w:rPr>
            </w:pPr>
            <w:r w:rsidRPr="002E3F6A">
              <w:rPr>
                <w:rFonts w:cs="Arial"/>
                <w:sz w:val="18"/>
                <w:szCs w:val="18"/>
              </w:rPr>
              <w:t>COYU</w:t>
            </w:r>
          </w:p>
          <w:p w:rsidR="00DB225A" w:rsidRPr="002E3F6A" w:rsidRDefault="00DB225A" w:rsidP="002E3F6A">
            <w:pPr>
              <w:keepNext/>
              <w:autoSpaceDE w:val="0"/>
              <w:autoSpaceDN w:val="0"/>
              <w:adjustRightInd w:val="0"/>
              <w:jc w:val="left"/>
              <w:rPr>
                <w:rFonts w:cs="Arial"/>
                <w:sz w:val="18"/>
                <w:szCs w:val="18"/>
              </w:rPr>
            </w:pPr>
          </w:p>
          <w:p w:rsidR="00DB225A" w:rsidRPr="002E3F6A" w:rsidRDefault="00DB225A" w:rsidP="002E3F6A">
            <w:pPr>
              <w:keepNext/>
              <w:autoSpaceDE w:val="0"/>
              <w:autoSpaceDN w:val="0"/>
              <w:adjustRightInd w:val="0"/>
              <w:jc w:val="left"/>
              <w:rPr>
                <w:rFonts w:cs="Arial"/>
                <w:sz w:val="18"/>
                <w:szCs w:val="18"/>
              </w:rPr>
            </w:pPr>
            <w:r w:rsidRPr="002E3F6A">
              <w:rPr>
                <w:rFonts w:cs="Arial"/>
                <w:position w:val="-1"/>
                <w:sz w:val="18"/>
                <w:szCs w:val="18"/>
              </w:rPr>
              <w:t>Méthode de variance relative</w:t>
            </w:r>
          </w:p>
        </w:tc>
        <w:tc>
          <w:tcPr>
            <w:tcW w:w="1418" w:type="dxa"/>
            <w:vMerge w:val="restart"/>
            <w:tcBorders>
              <w:top w:val="single" w:sz="4" w:space="0" w:color="000000"/>
              <w:left w:val="single" w:sz="4" w:space="0" w:color="000000"/>
              <w:right w:val="single" w:sz="4" w:space="0" w:color="000000"/>
            </w:tcBorders>
          </w:tcPr>
          <w:p w:rsidR="00DB225A" w:rsidRPr="002E3F6A" w:rsidRDefault="00DB225A" w:rsidP="002E3F6A">
            <w:pPr>
              <w:keepNext/>
              <w:autoSpaceDE w:val="0"/>
              <w:autoSpaceDN w:val="0"/>
              <w:adjustRightInd w:val="0"/>
              <w:rPr>
                <w:rFonts w:cs="Arial"/>
                <w:sz w:val="18"/>
                <w:szCs w:val="18"/>
              </w:rPr>
            </w:pPr>
            <w:r w:rsidRPr="002E3F6A">
              <w:rPr>
                <w:rFonts w:cs="Arial"/>
                <w:sz w:val="18"/>
                <w:szCs w:val="18"/>
              </w:rPr>
              <w:t>df≥20</w:t>
            </w:r>
          </w:p>
          <w:p w:rsidR="00DB225A" w:rsidRPr="002E3F6A" w:rsidRDefault="00DB225A" w:rsidP="002E3F6A">
            <w:pPr>
              <w:keepNext/>
              <w:autoSpaceDE w:val="0"/>
              <w:autoSpaceDN w:val="0"/>
              <w:adjustRightInd w:val="0"/>
              <w:rPr>
                <w:rFonts w:cs="Arial"/>
                <w:sz w:val="18"/>
                <w:szCs w:val="18"/>
              </w:rPr>
            </w:pPr>
          </w:p>
          <w:p w:rsidR="00DB225A" w:rsidRPr="002E3F6A" w:rsidRDefault="00DB225A" w:rsidP="00EB49AB">
            <w:pPr>
              <w:keepNext/>
              <w:autoSpaceDE w:val="0"/>
              <w:autoSpaceDN w:val="0"/>
              <w:adjustRightInd w:val="0"/>
              <w:rPr>
                <w:rFonts w:cs="Arial"/>
                <w:sz w:val="18"/>
                <w:szCs w:val="18"/>
              </w:rPr>
            </w:pPr>
            <w:r w:rsidRPr="002E3F6A">
              <w:rPr>
                <w:rFonts w:cs="Arial"/>
                <w:sz w:val="18"/>
                <w:szCs w:val="18"/>
              </w:rPr>
              <w:t>s</w:t>
            </w:r>
            <w:r w:rsidRPr="002E3F6A">
              <w:rPr>
                <w:rFonts w:cs="Arial"/>
                <w:sz w:val="18"/>
                <w:szCs w:val="18"/>
                <w:vertAlign w:val="superscript"/>
              </w:rPr>
              <w:t>2</w:t>
            </w:r>
            <w:r w:rsidRPr="002E3F6A">
              <w:rPr>
                <w:rFonts w:cs="Arial"/>
                <w:sz w:val="18"/>
                <w:szCs w:val="18"/>
                <w:vertAlign w:val="subscript"/>
              </w:rPr>
              <w:t xml:space="preserve">c </w:t>
            </w:r>
            <m:oMath>
              <m:r>
                <w:rPr>
                  <w:rFonts w:ascii="Cambria Math" w:hAnsi="Cambria Math" w:cs="Arial"/>
                  <w:sz w:val="18"/>
                  <w:szCs w:val="18"/>
                  <w:vertAlign w:val="subscript"/>
                </w:rPr>
                <m:t>≤</m:t>
              </m:r>
            </m:oMath>
            <w:r w:rsidRPr="002E3F6A">
              <w:rPr>
                <w:rFonts w:cs="Arial"/>
                <w:sz w:val="18"/>
                <w:szCs w:val="18"/>
                <w:vertAlign w:val="subscript"/>
              </w:rPr>
              <w:t xml:space="preserve"> </w:t>
            </w:r>
            <w:r w:rsidRPr="002E3F6A">
              <w:rPr>
                <w:rFonts w:cs="Arial"/>
                <w:sz w:val="18"/>
                <w:szCs w:val="18"/>
              </w:rPr>
              <w:t>1,</w:t>
            </w:r>
            <w:r w:rsidR="00EB49AB">
              <w:rPr>
                <w:rFonts w:cs="Arial"/>
                <w:sz w:val="18"/>
                <w:szCs w:val="18"/>
              </w:rPr>
              <w:t>47</w:t>
            </w:r>
            <w:r w:rsidRPr="002E3F6A">
              <w:rPr>
                <w:rFonts w:cs="Arial"/>
                <w:sz w:val="18"/>
                <w:szCs w:val="18"/>
              </w:rPr>
              <w:t xml:space="preserve"> s</w:t>
            </w:r>
            <w:r w:rsidRPr="002E3F6A">
              <w:rPr>
                <w:rFonts w:cs="Arial"/>
                <w:sz w:val="18"/>
                <w:szCs w:val="18"/>
                <w:vertAlign w:val="superscript"/>
              </w:rPr>
              <w:t>2</w:t>
            </w:r>
            <w:r w:rsidRPr="002E3F6A">
              <w:rPr>
                <w:rFonts w:cs="Arial"/>
                <w:sz w:val="18"/>
                <w:szCs w:val="18"/>
              </w:rPr>
              <w:t xml:space="preserve"> </w:t>
            </w:r>
          </w:p>
        </w:tc>
        <w:tc>
          <w:tcPr>
            <w:tcW w:w="1276" w:type="dxa"/>
            <w:vMerge w:val="restart"/>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rPr>
                <w:rFonts w:cs="Arial"/>
                <w:sz w:val="18"/>
                <w:szCs w:val="18"/>
              </w:rPr>
            </w:pPr>
            <w:r w:rsidRPr="002E3F6A">
              <w:rPr>
                <w:rFonts w:cs="Arial"/>
                <w:sz w:val="18"/>
                <w:szCs w:val="18"/>
              </w:rPr>
              <w:t>TGP/8 et 10</w:t>
            </w:r>
          </w:p>
          <w:p w:rsidR="00DB225A" w:rsidRPr="002E3F6A" w:rsidRDefault="00DB225A" w:rsidP="002E3F6A">
            <w:pPr>
              <w:keepNext/>
              <w:autoSpaceDE w:val="0"/>
              <w:autoSpaceDN w:val="0"/>
              <w:adjustRightInd w:val="0"/>
              <w:rPr>
                <w:rFonts w:cs="Arial"/>
                <w:sz w:val="18"/>
                <w:szCs w:val="18"/>
              </w:rPr>
            </w:pPr>
          </w:p>
          <w:p w:rsidR="00DB225A" w:rsidRPr="002E3F6A" w:rsidRDefault="00DB225A" w:rsidP="002E3F6A">
            <w:pPr>
              <w:keepNext/>
              <w:autoSpaceDE w:val="0"/>
              <w:autoSpaceDN w:val="0"/>
              <w:adjustRightInd w:val="0"/>
              <w:rPr>
                <w:rFonts w:cs="Arial"/>
                <w:sz w:val="18"/>
                <w:szCs w:val="18"/>
              </w:rPr>
            </w:pPr>
            <w:r w:rsidRPr="002E3F6A">
              <w:rPr>
                <w:rFonts w:cs="Arial"/>
                <w:sz w:val="18"/>
                <w:szCs w:val="18"/>
              </w:rPr>
              <w:t>TGP/8</w:t>
            </w:r>
          </w:p>
        </w:tc>
      </w:tr>
      <w:tr w:rsidR="00DB225A" w:rsidRPr="002E3F6A" w:rsidTr="002E3F6A">
        <w:trPr>
          <w:jc w:val="center"/>
        </w:trPr>
        <w:tc>
          <w:tcPr>
            <w:tcW w:w="1418" w:type="dxa"/>
            <w:vMerge/>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center"/>
              <w:rPr>
                <w:rFonts w:cs="Arial"/>
                <w:sz w:val="18"/>
                <w:szCs w:val="18"/>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discrète</w:t>
            </w:r>
          </w:p>
        </w:tc>
        <w:tc>
          <w:tcPr>
            <w:tcW w:w="1418" w:type="dxa"/>
            <w:vMerge/>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jc w:val="center"/>
              <w:rPr>
                <w:rFonts w:cs="Arial"/>
                <w:sz w:val="18"/>
                <w:szCs w:val="18"/>
              </w:rPr>
            </w:pPr>
          </w:p>
        </w:tc>
        <w:tc>
          <w:tcPr>
            <w:tcW w:w="1842" w:type="dxa"/>
            <w:vMerge/>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jc w:val="left"/>
              <w:rPr>
                <w:rFonts w:cs="Arial"/>
                <w:sz w:val="18"/>
                <w:szCs w:val="18"/>
              </w:rPr>
            </w:pPr>
          </w:p>
        </w:tc>
        <w:tc>
          <w:tcPr>
            <w:tcW w:w="1418" w:type="dxa"/>
            <w:vMerge/>
            <w:tcBorders>
              <w:left w:val="single" w:sz="4" w:space="0" w:color="000000"/>
              <w:right w:val="single" w:sz="4" w:space="0" w:color="000000"/>
            </w:tcBorders>
          </w:tcPr>
          <w:p w:rsidR="00DB225A" w:rsidRPr="002E3F6A" w:rsidRDefault="00DB225A" w:rsidP="002E3F6A">
            <w:pPr>
              <w:keepNext/>
              <w:autoSpaceDE w:val="0"/>
              <w:autoSpaceDN w:val="0"/>
              <w:adjustRightInd w:val="0"/>
              <w:rPr>
                <w:rFonts w:cs="Arial"/>
                <w:sz w:val="18"/>
                <w:szCs w:val="18"/>
              </w:rPr>
            </w:pPr>
          </w:p>
        </w:tc>
        <w:tc>
          <w:tcPr>
            <w:tcW w:w="1276" w:type="dxa"/>
            <w:vMerge/>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rPr>
                <w:rFonts w:cs="Arial"/>
                <w:sz w:val="18"/>
                <w:szCs w:val="18"/>
              </w:rPr>
            </w:pPr>
          </w:p>
        </w:tc>
      </w:tr>
      <w:tr w:rsidR="00DB225A" w:rsidRPr="002E3F6A" w:rsidTr="002E3F6A">
        <w:trPr>
          <w:jc w:val="center"/>
        </w:trPr>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intervalle</w:t>
            </w:r>
          </w:p>
        </w:tc>
        <w:tc>
          <w:tcPr>
            <w:tcW w:w="1559" w:type="dxa"/>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continue</w:t>
            </w:r>
          </w:p>
        </w:tc>
        <w:tc>
          <w:tcPr>
            <w:tcW w:w="1418" w:type="dxa"/>
            <w:vMerge/>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jc w:val="center"/>
              <w:rPr>
                <w:rFonts w:cs="Arial"/>
                <w:sz w:val="18"/>
                <w:szCs w:val="18"/>
              </w:rPr>
            </w:pPr>
          </w:p>
        </w:tc>
        <w:tc>
          <w:tcPr>
            <w:tcW w:w="1842" w:type="dxa"/>
            <w:vMerge/>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jc w:val="left"/>
              <w:rPr>
                <w:rFonts w:cs="Arial"/>
                <w:sz w:val="18"/>
                <w:szCs w:val="18"/>
              </w:rPr>
            </w:pPr>
          </w:p>
        </w:tc>
        <w:tc>
          <w:tcPr>
            <w:tcW w:w="1418" w:type="dxa"/>
            <w:vMerge/>
            <w:tcBorders>
              <w:left w:val="single" w:sz="4" w:space="0" w:color="000000"/>
              <w:right w:val="single" w:sz="4" w:space="0" w:color="000000"/>
            </w:tcBorders>
          </w:tcPr>
          <w:p w:rsidR="00DB225A" w:rsidRPr="002E3F6A" w:rsidRDefault="00DB225A" w:rsidP="002E3F6A">
            <w:pPr>
              <w:keepNext/>
              <w:autoSpaceDE w:val="0"/>
              <w:autoSpaceDN w:val="0"/>
              <w:adjustRightInd w:val="0"/>
              <w:rPr>
                <w:rFonts w:cs="Arial"/>
                <w:sz w:val="18"/>
                <w:szCs w:val="18"/>
              </w:rPr>
            </w:pPr>
          </w:p>
        </w:tc>
        <w:tc>
          <w:tcPr>
            <w:tcW w:w="1276" w:type="dxa"/>
            <w:vMerge/>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rPr>
                <w:rFonts w:cs="Arial"/>
                <w:sz w:val="18"/>
                <w:szCs w:val="18"/>
              </w:rPr>
            </w:pPr>
          </w:p>
        </w:tc>
      </w:tr>
      <w:tr w:rsidR="00DB225A" w:rsidRPr="002E3F6A" w:rsidTr="002E3F6A">
        <w:trPr>
          <w:jc w:val="center"/>
        </w:trPr>
        <w:tc>
          <w:tcPr>
            <w:tcW w:w="1418" w:type="dxa"/>
            <w:vMerge/>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center"/>
              <w:rPr>
                <w:rFonts w:cs="Arial"/>
                <w:sz w:val="18"/>
                <w:szCs w:val="18"/>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discrète</w:t>
            </w:r>
          </w:p>
        </w:tc>
        <w:tc>
          <w:tcPr>
            <w:tcW w:w="1418" w:type="dxa"/>
            <w:vMerge/>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jc w:val="center"/>
              <w:rPr>
                <w:rFonts w:cs="Arial"/>
                <w:sz w:val="18"/>
                <w:szCs w:val="18"/>
              </w:rPr>
            </w:pPr>
          </w:p>
        </w:tc>
        <w:tc>
          <w:tcPr>
            <w:tcW w:w="1842" w:type="dxa"/>
            <w:vMerge/>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jc w:val="left"/>
              <w:rPr>
                <w:rFonts w:cs="Arial"/>
                <w:sz w:val="18"/>
                <w:szCs w:val="18"/>
              </w:rPr>
            </w:pPr>
          </w:p>
        </w:tc>
        <w:tc>
          <w:tcPr>
            <w:tcW w:w="1418" w:type="dxa"/>
            <w:vMerge/>
            <w:tcBorders>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rPr>
                <w:rFonts w:cs="Arial"/>
                <w:sz w:val="18"/>
                <w:szCs w:val="18"/>
              </w:rPr>
            </w:pPr>
          </w:p>
        </w:tc>
        <w:tc>
          <w:tcPr>
            <w:tcW w:w="1276" w:type="dxa"/>
            <w:vMerge/>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rPr>
                <w:rFonts w:cs="Arial"/>
                <w:sz w:val="18"/>
                <w:szCs w:val="18"/>
              </w:rPr>
            </w:pPr>
          </w:p>
        </w:tc>
      </w:tr>
      <w:tr w:rsidR="00DB225A" w:rsidRPr="002E3F6A" w:rsidTr="002E3F6A">
        <w:trPr>
          <w:jc w:val="center"/>
        </w:trPr>
        <w:tc>
          <w:tcPr>
            <w:tcW w:w="1418" w:type="dxa"/>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ordinale</w:t>
            </w:r>
          </w:p>
        </w:tc>
        <w:tc>
          <w:tcPr>
            <w:tcW w:w="1559" w:type="dxa"/>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discrète</w:t>
            </w:r>
          </w:p>
        </w:tc>
        <w:tc>
          <w:tcPr>
            <w:tcW w:w="1418" w:type="dxa"/>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VS</w:t>
            </w:r>
          </w:p>
        </w:tc>
        <w:tc>
          <w:tcPr>
            <w:tcW w:w="1842" w:type="dxa"/>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left"/>
              <w:rPr>
                <w:rFonts w:cs="Arial"/>
                <w:sz w:val="18"/>
                <w:szCs w:val="18"/>
              </w:rPr>
            </w:pPr>
            <w:r w:rsidRPr="002E3F6A">
              <w:rPr>
                <w:rFonts w:cs="Arial"/>
                <w:sz w:val="18"/>
                <w:szCs w:val="18"/>
              </w:rPr>
              <w:t>Modèle de seuil</w:t>
            </w:r>
          </w:p>
        </w:tc>
        <w:tc>
          <w:tcPr>
            <w:tcW w:w="1418" w:type="dxa"/>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lef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left"/>
              <w:rPr>
                <w:rFonts w:cs="Arial"/>
                <w:strike/>
                <w:sz w:val="18"/>
                <w:szCs w:val="18"/>
              </w:rPr>
            </w:pPr>
          </w:p>
        </w:tc>
      </w:tr>
      <w:tr w:rsidR="00DB225A" w:rsidRPr="002E3F6A" w:rsidTr="002E3F6A">
        <w:trPr>
          <w:jc w:val="center"/>
        </w:trPr>
        <w:tc>
          <w:tcPr>
            <w:tcW w:w="1418" w:type="dxa"/>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no</w:t>
            </w:r>
            <w:r w:rsidRPr="002E3F6A">
              <w:rPr>
                <w:rFonts w:cs="Arial"/>
                <w:spacing w:val="-2"/>
                <w:sz w:val="18"/>
                <w:szCs w:val="18"/>
              </w:rPr>
              <w:t>m</w:t>
            </w:r>
            <w:r w:rsidRPr="002E3F6A">
              <w:rPr>
                <w:rFonts w:cs="Arial"/>
                <w:sz w:val="18"/>
                <w:szCs w:val="18"/>
              </w:rPr>
              <w:t>inale</w:t>
            </w:r>
          </w:p>
        </w:tc>
        <w:tc>
          <w:tcPr>
            <w:tcW w:w="1559" w:type="dxa"/>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discrète</w:t>
            </w:r>
          </w:p>
        </w:tc>
        <w:tc>
          <w:tcPr>
            <w:tcW w:w="1418" w:type="dxa"/>
            <w:tcBorders>
              <w:top w:val="single" w:sz="4" w:space="0" w:color="000000"/>
              <w:left w:val="single" w:sz="4" w:space="0" w:color="000000"/>
              <w:bottom w:val="single" w:sz="4" w:space="0" w:color="000000"/>
              <w:right w:val="single" w:sz="4" w:space="0" w:color="000000"/>
            </w:tcBorders>
            <w:vAlign w:val="center"/>
          </w:tcPr>
          <w:p w:rsidR="00DB225A" w:rsidRPr="002E3F6A" w:rsidRDefault="00DB225A" w:rsidP="002E3F6A">
            <w:pPr>
              <w:keepNext/>
              <w:autoSpaceDE w:val="0"/>
              <w:autoSpaceDN w:val="0"/>
              <w:adjustRightInd w:val="0"/>
              <w:jc w:val="center"/>
              <w:rPr>
                <w:rFonts w:cs="Arial"/>
                <w:sz w:val="18"/>
                <w:szCs w:val="18"/>
              </w:rPr>
            </w:pPr>
            <w:r w:rsidRPr="002E3F6A">
              <w:rPr>
                <w:rFonts w:cs="Arial"/>
                <w:sz w:val="18"/>
                <w:szCs w:val="18"/>
              </w:rPr>
              <w:t>VS</w:t>
            </w:r>
          </w:p>
        </w:tc>
        <w:tc>
          <w:tcPr>
            <w:tcW w:w="1842" w:type="dxa"/>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jc w:val="left"/>
              <w:rPr>
                <w:rFonts w:cs="Arial"/>
                <w:sz w:val="18"/>
                <w:szCs w:val="18"/>
              </w:rPr>
            </w:pPr>
            <w:r w:rsidRPr="002E3F6A">
              <w:rPr>
                <w:rFonts w:cs="Arial"/>
                <w:color w:val="000000"/>
                <w:sz w:val="18"/>
                <w:szCs w:val="18"/>
              </w:rPr>
              <w:t>Procédure applicable aux plantes hors</w:t>
            </w:r>
            <w:r w:rsidRPr="002E3F6A">
              <w:rPr>
                <w:rFonts w:cs="Arial"/>
                <w:color w:val="000000"/>
                <w:sz w:val="18"/>
                <w:szCs w:val="18"/>
              </w:rPr>
              <w:noBreakHyphen/>
              <w:t>type pour les données dichotomiques (binaires</w:t>
            </w:r>
            <w:r w:rsidRPr="002E3F6A">
              <w:rPr>
                <w:rFonts w:cs="Arial"/>
                <w:sz w:val="18"/>
                <w:szCs w:val="18"/>
              </w:rPr>
              <w:t>)</w:t>
            </w:r>
          </w:p>
        </w:tc>
        <w:tc>
          <w:tcPr>
            <w:tcW w:w="1418" w:type="dxa"/>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jc w:val="left"/>
              <w:rPr>
                <w:rFonts w:cs="Arial"/>
                <w:sz w:val="18"/>
                <w:szCs w:val="18"/>
              </w:rPr>
            </w:pPr>
            <w:r w:rsidRPr="002E3F6A">
              <w:rPr>
                <w:rFonts w:cs="Arial"/>
                <w:sz w:val="18"/>
                <w:szCs w:val="18"/>
              </w:rPr>
              <w:t>Norme de population fixe</w:t>
            </w:r>
          </w:p>
        </w:tc>
        <w:tc>
          <w:tcPr>
            <w:tcW w:w="1276" w:type="dxa"/>
            <w:tcBorders>
              <w:top w:val="single" w:sz="4" w:space="0" w:color="000000"/>
              <w:left w:val="single" w:sz="4" w:space="0" w:color="000000"/>
              <w:bottom w:val="single" w:sz="4" w:space="0" w:color="000000"/>
              <w:right w:val="single" w:sz="4" w:space="0" w:color="000000"/>
            </w:tcBorders>
          </w:tcPr>
          <w:p w:rsidR="00DB225A" w:rsidRPr="002E3F6A" w:rsidRDefault="00DB225A" w:rsidP="002E3F6A">
            <w:pPr>
              <w:keepNext/>
              <w:autoSpaceDE w:val="0"/>
              <w:autoSpaceDN w:val="0"/>
              <w:adjustRightInd w:val="0"/>
              <w:rPr>
                <w:rFonts w:cs="Arial"/>
                <w:sz w:val="18"/>
                <w:szCs w:val="18"/>
              </w:rPr>
            </w:pPr>
            <w:r w:rsidRPr="002E3F6A">
              <w:rPr>
                <w:rFonts w:cs="Arial"/>
                <w:sz w:val="18"/>
                <w:szCs w:val="18"/>
              </w:rPr>
              <w:t>TGP/8 et 10</w:t>
            </w:r>
          </w:p>
        </w:tc>
      </w:tr>
    </w:tbl>
    <w:p w:rsidR="00DB225A" w:rsidRPr="003107EA" w:rsidRDefault="00DB225A" w:rsidP="00FF3966"/>
    <w:p w:rsidR="00DB225A" w:rsidRPr="003107EA" w:rsidRDefault="00DB225A" w:rsidP="00FF3966"/>
    <w:p w:rsidR="00DB225A" w:rsidRPr="00A95FFE" w:rsidRDefault="00DB225A" w:rsidP="00CD6B86">
      <w:pPr>
        <w:pStyle w:val="Heading3"/>
      </w:pPr>
      <w:bookmarkStart w:id="94" w:name="_Toc399420011"/>
      <w:r w:rsidRPr="003107EA">
        <w:t>2.4</w:t>
      </w:r>
      <w:r w:rsidRPr="003107EA">
        <w:tab/>
        <w:t xml:space="preserve">Le caractère </w:t>
      </w:r>
      <w:r>
        <w:t>considéré</w:t>
      </w:r>
      <w:r w:rsidRPr="003107EA">
        <w:t xml:space="preserve"> à différents niveaux d’</w:t>
      </w:r>
      <w:r w:rsidRPr="00A95FFE">
        <w:t>échelle</w:t>
      </w:r>
      <w:bookmarkEnd w:id="94"/>
    </w:p>
    <w:p w:rsidR="00DB225A" w:rsidRPr="00AF68DB" w:rsidRDefault="00DB225A" w:rsidP="00FF3966">
      <w:r w:rsidRPr="00A95FFE">
        <w:t>2.4.1</w:t>
      </w:r>
      <w:r w:rsidRPr="00A95FFE">
        <w:tab/>
        <w:t>Les caractères peuvent être examinés à différents niveaux d’un processus (tableau 5).  Les caractères, tels qu’ils sont exprimés dans l’essai (type d’expression) sont considérés comme relevant du niveau de processus 1.  Les données qui résultent de</w:t>
      </w:r>
      <w:r w:rsidRPr="00104335">
        <w:t xml:space="preserve"> l</w:t>
      </w:r>
      <w:r w:rsidRPr="003A3C4F">
        <w:t>’</w:t>
      </w:r>
      <w:r w:rsidRPr="00853EF9">
        <w:t>examen aux fins de l’évaluation de la distinction, de l’</w:t>
      </w:r>
      <w:r w:rsidRPr="00AF68DB">
        <w:t>homogénéité et de la stabilité sont considérées comme relevant du niveau de processus 2.  Ces données sont converties en niveaux d’expression aux fins de la description variétale.  La description variétale relève du niveau de processus 3.</w:t>
      </w:r>
    </w:p>
    <w:p w:rsidR="00DB225A" w:rsidRPr="00AF68DB" w:rsidRDefault="00DB225A" w:rsidP="00FF3966"/>
    <w:p w:rsidR="00DB225A" w:rsidRPr="00CD6B86" w:rsidRDefault="00DB225A" w:rsidP="00CD6B86">
      <w:pPr>
        <w:jc w:val="center"/>
        <w:rPr>
          <w:u w:val="single"/>
        </w:rPr>
      </w:pPr>
      <w:r w:rsidRPr="00CD6B86">
        <w:rPr>
          <w:position w:val="-1"/>
          <w:u w:val="single"/>
        </w:rPr>
        <w:t xml:space="preserve">Tableau 5 : </w:t>
      </w:r>
      <w:r w:rsidRPr="00CD6B86">
        <w:rPr>
          <w:u w:val="single"/>
        </w:rPr>
        <w:t>Définition des différents niveaux de processus aux fins de l’examen des caractères</w:t>
      </w:r>
    </w:p>
    <w:p w:rsidR="00DB225A" w:rsidRPr="00AF68DB" w:rsidRDefault="00DB225A" w:rsidP="00FF3966"/>
    <w:tbl>
      <w:tblPr>
        <w:tblW w:w="0" w:type="auto"/>
        <w:tblInd w:w="1617" w:type="dxa"/>
        <w:tblLayout w:type="fixed"/>
        <w:tblCellMar>
          <w:top w:w="57" w:type="dxa"/>
          <w:left w:w="57" w:type="dxa"/>
          <w:bottom w:w="57" w:type="dxa"/>
          <w:right w:w="57" w:type="dxa"/>
        </w:tblCellMar>
        <w:tblLook w:val="0000" w:firstRow="0" w:lastRow="0" w:firstColumn="0" w:lastColumn="0" w:noHBand="0" w:noVBand="0"/>
      </w:tblPr>
      <w:tblGrid>
        <w:gridCol w:w="1964"/>
        <w:gridCol w:w="4730"/>
      </w:tblGrid>
      <w:tr w:rsidR="00DB225A" w:rsidRPr="00CD6B86" w:rsidTr="00CD6B86">
        <w:tc>
          <w:tcPr>
            <w:tcW w:w="1964" w:type="dxa"/>
            <w:tcBorders>
              <w:top w:val="single" w:sz="4" w:space="0" w:color="auto"/>
              <w:left w:val="single" w:sz="4" w:space="0" w:color="auto"/>
              <w:bottom w:val="single" w:sz="4" w:space="0" w:color="auto"/>
              <w:right w:val="single" w:sz="4" w:space="0" w:color="auto"/>
            </w:tcBorders>
            <w:shd w:val="clear" w:color="auto" w:fill="DFDFDF"/>
          </w:tcPr>
          <w:p w:rsidR="00DB225A" w:rsidRPr="00CD6B86" w:rsidRDefault="00DB225A" w:rsidP="00CD6B86">
            <w:pPr>
              <w:keepNext/>
              <w:autoSpaceDE w:val="0"/>
              <w:autoSpaceDN w:val="0"/>
              <w:adjustRightInd w:val="0"/>
              <w:jc w:val="left"/>
              <w:rPr>
                <w:sz w:val="18"/>
              </w:rPr>
            </w:pPr>
            <w:r w:rsidRPr="00CD6B86">
              <w:rPr>
                <w:sz w:val="18"/>
              </w:rPr>
              <w:t>Niveau de processus</w:t>
            </w:r>
          </w:p>
        </w:tc>
        <w:tc>
          <w:tcPr>
            <w:tcW w:w="4730" w:type="dxa"/>
            <w:tcBorders>
              <w:top w:val="single" w:sz="4" w:space="0" w:color="auto"/>
              <w:left w:val="single" w:sz="4" w:space="0" w:color="auto"/>
              <w:bottom w:val="single" w:sz="4" w:space="0" w:color="auto"/>
              <w:right w:val="single" w:sz="4" w:space="0" w:color="auto"/>
            </w:tcBorders>
            <w:shd w:val="clear" w:color="auto" w:fill="DFDFDF"/>
          </w:tcPr>
          <w:p w:rsidR="00DB225A" w:rsidRPr="00CD6B86" w:rsidRDefault="00DB225A" w:rsidP="00CD6B86">
            <w:pPr>
              <w:keepNext/>
              <w:autoSpaceDE w:val="0"/>
              <w:autoSpaceDN w:val="0"/>
              <w:adjustRightInd w:val="0"/>
              <w:rPr>
                <w:sz w:val="18"/>
              </w:rPr>
            </w:pPr>
            <w:r w:rsidRPr="00CD6B86">
              <w:rPr>
                <w:sz w:val="18"/>
              </w:rPr>
              <w:t>Description du niveau de processus</w:t>
            </w:r>
          </w:p>
        </w:tc>
      </w:tr>
      <w:tr w:rsidR="00DB225A" w:rsidRPr="00CD6B86" w:rsidTr="00CD6B86">
        <w:tc>
          <w:tcPr>
            <w:tcW w:w="1964" w:type="dxa"/>
            <w:tcBorders>
              <w:top w:val="single" w:sz="4" w:space="0" w:color="auto"/>
              <w:left w:val="single" w:sz="4" w:space="0" w:color="auto"/>
              <w:bottom w:val="single" w:sz="4" w:space="0" w:color="auto"/>
              <w:right w:val="single" w:sz="4" w:space="0" w:color="auto"/>
            </w:tcBorders>
          </w:tcPr>
          <w:p w:rsidR="00DB225A" w:rsidRPr="00CD6B86" w:rsidRDefault="00DB225A" w:rsidP="00CD6B86">
            <w:pPr>
              <w:keepNext/>
              <w:autoSpaceDE w:val="0"/>
              <w:autoSpaceDN w:val="0"/>
              <w:adjustRightInd w:val="0"/>
              <w:jc w:val="center"/>
              <w:rPr>
                <w:sz w:val="18"/>
              </w:rPr>
            </w:pPr>
            <w:r w:rsidRPr="00CD6B86">
              <w:rPr>
                <w:sz w:val="18"/>
              </w:rPr>
              <w:t>1</w:t>
            </w:r>
          </w:p>
        </w:tc>
        <w:tc>
          <w:tcPr>
            <w:tcW w:w="4730" w:type="dxa"/>
            <w:tcBorders>
              <w:top w:val="single" w:sz="4" w:space="0" w:color="auto"/>
              <w:left w:val="single" w:sz="4" w:space="0" w:color="auto"/>
              <w:bottom w:val="single" w:sz="4" w:space="0" w:color="auto"/>
              <w:right w:val="single" w:sz="4" w:space="0" w:color="auto"/>
            </w:tcBorders>
          </w:tcPr>
          <w:p w:rsidR="00DB225A" w:rsidRPr="00CD6B86" w:rsidRDefault="00CD6B86" w:rsidP="00CD6B86">
            <w:pPr>
              <w:keepNext/>
              <w:autoSpaceDE w:val="0"/>
              <w:autoSpaceDN w:val="0"/>
              <w:adjustRightInd w:val="0"/>
              <w:jc w:val="left"/>
              <w:rPr>
                <w:sz w:val="18"/>
              </w:rPr>
            </w:pPr>
            <w:r>
              <w:rPr>
                <w:sz w:val="18"/>
              </w:rPr>
              <w:t>C</w:t>
            </w:r>
            <w:r w:rsidR="00DB225A" w:rsidRPr="00CD6B86">
              <w:rPr>
                <w:sz w:val="18"/>
              </w:rPr>
              <w:t>aractère tel qu’il est exprimé dans l’essai</w:t>
            </w:r>
          </w:p>
        </w:tc>
      </w:tr>
      <w:tr w:rsidR="00DB225A" w:rsidRPr="00CD6B86" w:rsidTr="00CD6B86">
        <w:tc>
          <w:tcPr>
            <w:tcW w:w="1964" w:type="dxa"/>
            <w:tcBorders>
              <w:top w:val="single" w:sz="4" w:space="0" w:color="auto"/>
              <w:left w:val="single" w:sz="4" w:space="0" w:color="auto"/>
              <w:bottom w:val="single" w:sz="4" w:space="0" w:color="auto"/>
              <w:right w:val="single" w:sz="4" w:space="0" w:color="auto"/>
            </w:tcBorders>
          </w:tcPr>
          <w:p w:rsidR="00DB225A" w:rsidRPr="00CD6B86" w:rsidRDefault="00DB225A" w:rsidP="00CD6B86">
            <w:pPr>
              <w:keepNext/>
              <w:autoSpaceDE w:val="0"/>
              <w:autoSpaceDN w:val="0"/>
              <w:adjustRightInd w:val="0"/>
              <w:jc w:val="center"/>
              <w:rPr>
                <w:sz w:val="18"/>
              </w:rPr>
            </w:pPr>
            <w:r w:rsidRPr="00CD6B86">
              <w:rPr>
                <w:sz w:val="18"/>
              </w:rPr>
              <w:t>2</w:t>
            </w:r>
          </w:p>
        </w:tc>
        <w:tc>
          <w:tcPr>
            <w:tcW w:w="4730" w:type="dxa"/>
            <w:tcBorders>
              <w:top w:val="single" w:sz="4" w:space="0" w:color="auto"/>
              <w:left w:val="single" w:sz="4" w:space="0" w:color="auto"/>
              <w:bottom w:val="single" w:sz="4" w:space="0" w:color="auto"/>
              <w:right w:val="single" w:sz="4" w:space="0" w:color="auto"/>
            </w:tcBorders>
          </w:tcPr>
          <w:p w:rsidR="00DB225A" w:rsidRPr="00CD6B86" w:rsidRDefault="00CD6B86" w:rsidP="00CD6B86">
            <w:pPr>
              <w:keepNext/>
              <w:autoSpaceDE w:val="0"/>
              <w:autoSpaceDN w:val="0"/>
              <w:adjustRightInd w:val="0"/>
              <w:jc w:val="left"/>
              <w:rPr>
                <w:sz w:val="18"/>
              </w:rPr>
            </w:pPr>
            <w:r>
              <w:rPr>
                <w:sz w:val="18"/>
              </w:rPr>
              <w:t>D</w:t>
            </w:r>
            <w:r w:rsidR="00DB225A" w:rsidRPr="00CD6B86">
              <w:rPr>
                <w:sz w:val="18"/>
              </w:rPr>
              <w:t>onnées pour l’évaluation du caractère</w:t>
            </w:r>
          </w:p>
        </w:tc>
      </w:tr>
      <w:tr w:rsidR="00DB225A" w:rsidRPr="00CD6B86" w:rsidTr="00CD6B86">
        <w:tc>
          <w:tcPr>
            <w:tcW w:w="1964" w:type="dxa"/>
            <w:tcBorders>
              <w:top w:val="single" w:sz="4" w:space="0" w:color="auto"/>
              <w:left w:val="single" w:sz="4" w:space="0" w:color="auto"/>
              <w:bottom w:val="single" w:sz="4" w:space="0" w:color="auto"/>
              <w:right w:val="single" w:sz="4" w:space="0" w:color="auto"/>
            </w:tcBorders>
          </w:tcPr>
          <w:p w:rsidR="00DB225A" w:rsidRPr="00CD6B86" w:rsidRDefault="00DB225A" w:rsidP="00CD6B86">
            <w:pPr>
              <w:autoSpaceDE w:val="0"/>
              <w:autoSpaceDN w:val="0"/>
              <w:adjustRightInd w:val="0"/>
              <w:jc w:val="center"/>
              <w:rPr>
                <w:sz w:val="18"/>
              </w:rPr>
            </w:pPr>
            <w:r w:rsidRPr="00CD6B86">
              <w:rPr>
                <w:sz w:val="18"/>
              </w:rPr>
              <w:t>3</w:t>
            </w:r>
          </w:p>
        </w:tc>
        <w:tc>
          <w:tcPr>
            <w:tcW w:w="4730" w:type="dxa"/>
            <w:tcBorders>
              <w:top w:val="single" w:sz="4" w:space="0" w:color="auto"/>
              <w:left w:val="single" w:sz="4" w:space="0" w:color="auto"/>
              <w:bottom w:val="single" w:sz="4" w:space="0" w:color="auto"/>
              <w:right w:val="single" w:sz="4" w:space="0" w:color="auto"/>
            </w:tcBorders>
          </w:tcPr>
          <w:p w:rsidR="00DB225A" w:rsidRPr="00CD6B86" w:rsidRDefault="00CD6B86" w:rsidP="00CD6B86">
            <w:pPr>
              <w:autoSpaceDE w:val="0"/>
              <w:autoSpaceDN w:val="0"/>
              <w:adjustRightInd w:val="0"/>
              <w:jc w:val="left"/>
              <w:rPr>
                <w:sz w:val="18"/>
              </w:rPr>
            </w:pPr>
            <w:r>
              <w:rPr>
                <w:sz w:val="18"/>
              </w:rPr>
              <w:t>D</w:t>
            </w:r>
            <w:r w:rsidR="00DB225A" w:rsidRPr="00CD6B86">
              <w:rPr>
                <w:sz w:val="18"/>
              </w:rPr>
              <w:t>escription variétale</w:t>
            </w:r>
          </w:p>
        </w:tc>
      </w:tr>
    </w:tbl>
    <w:p w:rsidR="00DB225A" w:rsidRPr="00CD6B86" w:rsidRDefault="00DB225A" w:rsidP="00CD6B86">
      <w:pPr>
        <w:ind w:left="1560"/>
        <w:rPr>
          <w:sz w:val="18"/>
        </w:rPr>
      </w:pPr>
    </w:p>
    <w:p w:rsidR="00DB225A" w:rsidRPr="00CD6B86" w:rsidRDefault="00DB225A" w:rsidP="00CD6B86">
      <w:pPr>
        <w:ind w:left="1560" w:right="1416"/>
        <w:rPr>
          <w:sz w:val="18"/>
        </w:rPr>
      </w:pPr>
      <w:r w:rsidRPr="00CD6B86">
        <w:rPr>
          <w:sz w:val="18"/>
        </w:rPr>
        <w:t>Du point de vue statistique, le niveau d’information diminue du niveau 1 au niveau 3.  L’analyse statistique est appliquée uniquement au niveau 2.</w:t>
      </w:r>
    </w:p>
    <w:p w:rsidR="00DB225A" w:rsidRPr="00A95FFE" w:rsidRDefault="00DB225A" w:rsidP="00FF3966"/>
    <w:p w:rsidR="00DB225A" w:rsidRPr="00A95FFE" w:rsidRDefault="00DB225A" w:rsidP="00FF3966">
      <w:r w:rsidRPr="00A95FFE">
        <w:t>2.4.2</w:t>
      </w:r>
      <w:r w:rsidRPr="00A95FFE">
        <w:tab/>
        <w:t>Certains experts DHS estiment parfois qu’il n’est pas nécessaire de distinguer les différents niveaux de processus.  Les niveaux 1, 2 et 3 pourraient être identiques.  Toutefois, en règle générale, cela n’est pas le cas.</w:t>
      </w:r>
    </w:p>
    <w:p w:rsidR="00DB225A" w:rsidRPr="00A95FFE" w:rsidRDefault="00DB225A" w:rsidP="00FF3966"/>
    <w:p w:rsidR="00DB225A" w:rsidRPr="00CD6B86" w:rsidRDefault="00DB225A" w:rsidP="00FF3966">
      <w:pPr>
        <w:rPr>
          <w:i/>
        </w:rPr>
      </w:pPr>
      <w:r w:rsidRPr="00CD6B86">
        <w:rPr>
          <w:i/>
        </w:rPr>
        <w:t>Comprendre l’utilité des niveaux de processus</w:t>
      </w:r>
    </w:p>
    <w:p w:rsidR="00DB225A" w:rsidRPr="00AF68DB" w:rsidRDefault="00DB225A" w:rsidP="00FF3966"/>
    <w:p w:rsidR="00DB225A" w:rsidRPr="007F0A8E" w:rsidRDefault="00DB225A" w:rsidP="00FF3966">
      <w:pPr>
        <w:rPr>
          <w:b/>
          <w:bCs/>
        </w:rPr>
      </w:pPr>
      <w:r w:rsidRPr="007F0A8E">
        <w:t>2.4.3</w:t>
      </w:r>
      <w:r w:rsidRPr="007F0A8E">
        <w:tab/>
        <w:t xml:space="preserve">L’expert DHS peut savoir à partir des principes directeurs d’examen de l’UPOV ou de par sa propre expérience que, par exemple, “Longueur de la plante” est un caractère utile pour l’examen DHS.  Certaines variétés se distinguent d’autres variétés par leur longueur.  Autre exemple de caractère : la “Panachure du limbe”.  Pour certaines variétés, la panachure est présente et pour d’autres elle ne l’est pas.  L’expert DHS dispose ainsi de deux caractères, sachant que “Longueur de la plante” est un caractère quantitatif et que “Panachure du limbe” est un caractère qualitatif (définitions : voir </w:t>
      </w:r>
      <w:r w:rsidR="00CD6B86" w:rsidRPr="007F0A8E">
        <w:t xml:space="preserve">les </w:t>
      </w:r>
      <w:r w:rsidRPr="007F0A8E">
        <w:t>sections 2.2.</w:t>
      </w:r>
      <w:r w:rsidR="00CD6B86" w:rsidRPr="007F0A8E">
        <w:t>2</w:t>
      </w:r>
      <w:r w:rsidRPr="007F0A8E">
        <w:t xml:space="preserve"> </w:t>
      </w:r>
      <w:r w:rsidR="00CD6B86" w:rsidRPr="007F0A8E">
        <w:t>et</w:t>
      </w:r>
      <w:r w:rsidRPr="007F0A8E">
        <w:t xml:space="preserve"> 2.2.3).  Cette étape peut être décrite comme le </w:t>
      </w:r>
      <w:r w:rsidRPr="007F0A8E">
        <w:rPr>
          <w:b/>
        </w:rPr>
        <w:t>niveau de processus 1.</w:t>
      </w:r>
    </w:p>
    <w:p w:rsidR="00DB225A" w:rsidRPr="007F0A8E" w:rsidRDefault="00DB225A" w:rsidP="00FF3966"/>
    <w:p w:rsidR="00DB225A" w:rsidRPr="007F0A8E" w:rsidRDefault="00DB225A" w:rsidP="00FF3966">
      <w:r w:rsidRPr="007F0A8E">
        <w:t>2.4.</w:t>
      </w:r>
      <w:r w:rsidR="00CD6B86" w:rsidRPr="007F0A8E">
        <w:t>4</w:t>
      </w:r>
      <w:r w:rsidRPr="007F0A8E">
        <w:tab/>
        <w:t>L’expert DHS doit ensuite planifier l’essai et déterminer le type d’observation à effectuer pour les caractères.  S’agissant du caractère “Panachure du limbe”, le choix est simple.  Il existe deux expressions possibles : “présente” ou “absente”.  Le choix en ce qui concerne le caractère “Longueur de la plante” n’est pas spécifique et dépend de différences attendues entre les variétés et de variations au sein des variétés.  Souvent, l’expert DHS choisit de mesurer un certain nombre de plantes (en centimètres) et d’utiliser des procédures statistiques spéciales pour l’examen de la distinction et de l’homogénéité.  Il est également possible d’évaluer le caractère “Longueur de la plante” visuellement d’après des expressions telles que “courte”, “moyenne” ou “longue”, si les différences entre les variétés sont suffisamment grandes (aux fins de l’examen de la distinction) et que la variation au sein des variétés est très faible voire absente en ce qui concerne ce caractère.  À la variation continue d’un caractère est attribué un niveau d’expression approprié qui donne lieu à une notation (voir la section 4 du document TGP/9)</w:t>
      </w:r>
      <w:r w:rsidRPr="007F0A8E">
        <w:rPr>
          <w:i/>
        </w:rPr>
        <w:t xml:space="preserve"> [renvoi]</w:t>
      </w:r>
      <w:r w:rsidRPr="007F0A8E">
        <w:t xml:space="preserve">.  L’élément crucial dans cette étape est l’enregistrement des données pour de futures évaluations.  Cette étape est décrite comme le </w:t>
      </w:r>
      <w:r w:rsidRPr="007F0A8E">
        <w:rPr>
          <w:b/>
        </w:rPr>
        <w:t>niveau de processus 2</w:t>
      </w:r>
    </w:p>
    <w:p w:rsidR="00DB225A" w:rsidRPr="007F0A8E" w:rsidRDefault="00DB225A" w:rsidP="00FF3966"/>
    <w:p w:rsidR="00DB225A" w:rsidRPr="00AF68DB" w:rsidRDefault="00DB225A" w:rsidP="00FF3966">
      <w:r w:rsidRPr="007F0A8E">
        <w:t>2.4.</w:t>
      </w:r>
      <w:r w:rsidR="00CD6B86" w:rsidRPr="007F0A8E">
        <w:t>5</w:t>
      </w:r>
      <w:r w:rsidRPr="007F0A8E">
        <w:tab/>
        <w:t>À la fin de l’examen DHS, l’expert DHS doit établir une description des variétés à l’aide d’une</w:t>
      </w:r>
      <w:r w:rsidRPr="00AF68DB">
        <w:t xml:space="preserve"> échelle allant de 1 à 9 ou d’une partie de cette échelle.  Cette phase peut être décrite comme le </w:t>
      </w:r>
      <w:r w:rsidRPr="00AF68DB">
        <w:rPr>
          <w:b/>
        </w:rPr>
        <w:t>niveau de processus 3</w:t>
      </w:r>
      <w:r w:rsidRPr="00AF68DB">
        <w:t>.  Pour le caractère “Panachure du limbe”, l’expert DHS peut se servir des mêmes niveaux d’expression (notes) que ceux enregistrés dans le niveau de processus 2, les trois niveaux de processus apparaissent alors comme identiques.  Lorsqu’il décide d’évaluer le caractère “Longueur de la plante” visuellement, l’expert DHS peut utiliser les mêmes niveaux d’expression (notes) que ceux enregistrés dans le niveau de processus 2, il n’y a alors aucune différence évidente entre les niveaux de processus 2 et 3.  Si le caractère “Longueur de la plante” est mesuré en cm, il est nécessaire d’attribuer des intervalles de mesure aux niveaux d’expression tels que “courte”, “moyenne” et “longue” pour établir une description variétale.  Dans ce cas</w:t>
      </w:r>
      <w:r w:rsidRPr="00AF68DB">
        <w:noBreakHyphen/>
        <w:t xml:space="preserve">là, à des fins de procédures statistiques, il convient de connaître précisément le niveau significatif et les différences entre les caractères </w:t>
      </w:r>
      <w:r w:rsidRPr="00E933D3">
        <w:t>tels qu’ils sont exprimés dans l’essai, les données aux fins de l</w:t>
      </w:r>
      <w:r w:rsidRPr="00104335">
        <w:t>’</w:t>
      </w:r>
      <w:r w:rsidRPr="003A3C4F">
        <w:t>évaluation des caractères et la description variétale.  Cette condition est absolument indispensable pour que les pro</w:t>
      </w:r>
      <w:r w:rsidRPr="00853EF9">
        <w:t>cédures statistiques les plus appropriées soient choisies en concertation avec des statisticiens ou par l’expert DHS.</w:t>
      </w:r>
    </w:p>
    <w:p w:rsidR="002C5C59" w:rsidRDefault="002C5C59" w:rsidP="00FF3966">
      <w:pPr>
        <w:rPr>
          <w:noProof/>
        </w:rPr>
      </w:pPr>
    </w:p>
    <w:p w:rsidR="00DB225A" w:rsidRDefault="00DB225A" w:rsidP="002C5C59">
      <w:pPr>
        <w:pStyle w:val="EndnoteText"/>
        <w:tabs>
          <w:tab w:val="left" w:pos="567"/>
          <w:tab w:val="left" w:pos="992"/>
        </w:tabs>
        <w:ind w:right="282"/>
        <w:rPr>
          <w:rFonts w:cs="Arial"/>
          <w:noProof/>
        </w:rPr>
        <w:sectPr w:rsidR="00DB225A" w:rsidSect="002C5C59">
          <w:headerReference w:type="default" r:id="rId18"/>
          <w:endnotePr>
            <w:numFmt w:val="lowerLetter"/>
          </w:endnotePr>
          <w:pgSz w:w="11906" w:h="16838" w:code="9"/>
          <w:pgMar w:top="510" w:right="1134" w:bottom="1134" w:left="1134" w:header="510" w:footer="680" w:gutter="0"/>
          <w:cols w:space="720"/>
          <w:docGrid w:linePitch="326"/>
        </w:sectPr>
      </w:pPr>
    </w:p>
    <w:p w:rsidR="00DB225A" w:rsidRPr="00B93C2A" w:rsidRDefault="00B93C2A" w:rsidP="00B93C2A">
      <w:pPr>
        <w:jc w:val="center"/>
        <w:rPr>
          <w:u w:val="single"/>
        </w:rPr>
      </w:pPr>
      <w:r w:rsidRPr="00B93C2A">
        <w:rPr>
          <w:u w:val="single"/>
        </w:rPr>
        <w:t>Tableau 6 : Relation existant entre l’expression des caractères et le niveau des données sur une échelle pour l’évaluation de la distinction et de l’homogénéité</w:t>
      </w:r>
    </w:p>
    <w:p w:rsidR="00B93C2A" w:rsidRPr="00A95FFE" w:rsidRDefault="00B93C2A" w:rsidP="00FF3966"/>
    <w:tbl>
      <w:tblPr>
        <w:tblW w:w="15312" w:type="dxa"/>
        <w:tblInd w:w="199" w:type="dxa"/>
        <w:tblLayout w:type="fixed"/>
        <w:tblCellMar>
          <w:top w:w="28" w:type="dxa"/>
          <w:left w:w="57" w:type="dxa"/>
          <w:bottom w:w="28" w:type="dxa"/>
          <w:right w:w="57" w:type="dxa"/>
        </w:tblCellMar>
        <w:tblLook w:val="0000" w:firstRow="0" w:lastRow="0" w:firstColumn="0" w:lastColumn="0" w:noHBand="0" w:noVBand="0"/>
      </w:tblPr>
      <w:tblGrid>
        <w:gridCol w:w="964"/>
        <w:gridCol w:w="1729"/>
        <w:gridCol w:w="142"/>
        <w:gridCol w:w="1559"/>
        <w:gridCol w:w="2263"/>
        <w:gridCol w:w="8"/>
        <w:gridCol w:w="975"/>
        <w:gridCol w:w="8"/>
        <w:gridCol w:w="998"/>
        <w:gridCol w:w="146"/>
        <w:gridCol w:w="1559"/>
        <w:gridCol w:w="2901"/>
        <w:gridCol w:w="1068"/>
        <w:gridCol w:w="992"/>
      </w:tblGrid>
      <w:tr w:rsidR="00DB225A" w:rsidRPr="00AF68DB" w:rsidTr="007B43B2">
        <w:trPr>
          <w:cantSplit/>
          <w:tblHeader/>
        </w:trPr>
        <w:tc>
          <w:tcPr>
            <w:tcW w:w="964" w:type="dxa"/>
            <w:vMerge w:val="restart"/>
            <w:tcBorders>
              <w:top w:val="single" w:sz="4" w:space="0" w:color="000000"/>
              <w:left w:val="single" w:sz="4" w:space="0" w:color="000000"/>
              <w:bottom w:val="single" w:sz="4" w:space="0" w:color="000000"/>
              <w:right w:val="single" w:sz="4" w:space="0" w:color="000000"/>
            </w:tcBorders>
            <w:shd w:val="clear" w:color="auto" w:fill="D9D8D9"/>
          </w:tcPr>
          <w:p w:rsidR="00DB225A" w:rsidRPr="00AF68DB" w:rsidRDefault="00DB225A" w:rsidP="00DB225A">
            <w:pPr>
              <w:autoSpaceDE w:val="0"/>
              <w:autoSpaceDN w:val="0"/>
              <w:adjustRightInd w:val="0"/>
              <w:rPr>
                <w:sz w:val="18"/>
                <w:szCs w:val="18"/>
              </w:rPr>
            </w:pPr>
          </w:p>
          <w:p w:rsidR="00DB225A" w:rsidRPr="00AF68DB" w:rsidRDefault="00DB225A" w:rsidP="00DB225A">
            <w:pPr>
              <w:autoSpaceDE w:val="0"/>
              <w:autoSpaceDN w:val="0"/>
              <w:adjustRightInd w:val="0"/>
              <w:rPr>
                <w:sz w:val="18"/>
                <w:szCs w:val="18"/>
              </w:rPr>
            </w:pPr>
            <w:r w:rsidRPr="00AF68DB">
              <w:rPr>
                <w:sz w:val="18"/>
                <w:szCs w:val="18"/>
              </w:rPr>
              <w:t>Exemple</w:t>
            </w:r>
          </w:p>
        </w:tc>
        <w:tc>
          <w:tcPr>
            <w:tcW w:w="1729" w:type="dxa"/>
            <w:vMerge w:val="restart"/>
            <w:tcBorders>
              <w:top w:val="single" w:sz="4" w:space="0" w:color="000000"/>
              <w:left w:val="single" w:sz="4" w:space="0" w:color="000000"/>
              <w:bottom w:val="single" w:sz="4" w:space="0" w:color="000000"/>
              <w:right w:val="single" w:sz="24" w:space="0" w:color="000000"/>
            </w:tcBorders>
            <w:shd w:val="clear" w:color="auto" w:fill="D9D8D9"/>
          </w:tcPr>
          <w:p w:rsidR="00DB225A" w:rsidRPr="00AF68DB" w:rsidRDefault="00DB225A" w:rsidP="00DB225A">
            <w:pPr>
              <w:autoSpaceDE w:val="0"/>
              <w:autoSpaceDN w:val="0"/>
              <w:adjustRightInd w:val="0"/>
              <w:rPr>
                <w:sz w:val="18"/>
                <w:szCs w:val="18"/>
              </w:rPr>
            </w:pPr>
          </w:p>
          <w:p w:rsidR="00DB225A" w:rsidRPr="00AF68DB" w:rsidRDefault="00DB225A" w:rsidP="00DB225A">
            <w:pPr>
              <w:autoSpaceDE w:val="0"/>
              <w:autoSpaceDN w:val="0"/>
              <w:adjustRightInd w:val="0"/>
              <w:jc w:val="center"/>
              <w:rPr>
                <w:sz w:val="18"/>
                <w:szCs w:val="18"/>
              </w:rPr>
            </w:pPr>
            <w:r w:rsidRPr="00AF68DB">
              <w:rPr>
                <w:sz w:val="18"/>
                <w:szCs w:val="18"/>
              </w:rPr>
              <w:t>Nom du caractère</w:t>
            </w:r>
          </w:p>
        </w:tc>
        <w:tc>
          <w:tcPr>
            <w:tcW w:w="142" w:type="dxa"/>
            <w:vMerge w:val="restart"/>
            <w:tcBorders>
              <w:top w:val="single" w:sz="4" w:space="0" w:color="000000"/>
              <w:left w:val="single" w:sz="24" w:space="0" w:color="000000"/>
              <w:bottom w:val="single" w:sz="4" w:space="0" w:color="000000"/>
              <w:right w:val="single" w:sz="6" w:space="0" w:color="000000"/>
            </w:tcBorders>
          </w:tcPr>
          <w:p w:rsidR="00DB225A" w:rsidRPr="00AF68DB" w:rsidRDefault="00DB225A" w:rsidP="00DB225A">
            <w:pPr>
              <w:autoSpaceDE w:val="0"/>
              <w:autoSpaceDN w:val="0"/>
              <w:adjustRightInd w:val="0"/>
              <w:rPr>
                <w:sz w:val="18"/>
                <w:szCs w:val="18"/>
              </w:rPr>
            </w:pPr>
          </w:p>
        </w:tc>
        <w:tc>
          <w:tcPr>
            <w:tcW w:w="5811" w:type="dxa"/>
            <w:gridSpan w:val="6"/>
            <w:tcBorders>
              <w:top w:val="single" w:sz="4" w:space="0" w:color="000000"/>
              <w:left w:val="single" w:sz="6" w:space="0" w:color="000000"/>
              <w:bottom w:val="single" w:sz="4" w:space="0" w:color="000000"/>
              <w:right w:val="single" w:sz="24" w:space="0" w:color="000000"/>
            </w:tcBorders>
            <w:shd w:val="clear" w:color="auto" w:fill="D9D8D9"/>
          </w:tcPr>
          <w:p w:rsidR="00DB225A" w:rsidRPr="00AF68DB" w:rsidRDefault="00DB225A" w:rsidP="00B93C2A">
            <w:pPr>
              <w:autoSpaceDE w:val="0"/>
              <w:autoSpaceDN w:val="0"/>
              <w:adjustRightInd w:val="0"/>
              <w:jc w:val="center"/>
              <w:rPr>
                <w:sz w:val="18"/>
                <w:szCs w:val="18"/>
              </w:rPr>
            </w:pPr>
            <w:r w:rsidRPr="00AF68DB">
              <w:rPr>
                <w:sz w:val="18"/>
                <w:szCs w:val="18"/>
              </w:rPr>
              <w:t>Distinction</w:t>
            </w:r>
          </w:p>
        </w:tc>
        <w:tc>
          <w:tcPr>
            <w:tcW w:w="146" w:type="dxa"/>
            <w:vMerge w:val="restart"/>
            <w:tcBorders>
              <w:top w:val="single" w:sz="4" w:space="0" w:color="000000"/>
              <w:left w:val="single" w:sz="24" w:space="0" w:color="000000"/>
              <w:bottom w:val="single" w:sz="4" w:space="0" w:color="000000"/>
              <w:right w:val="single" w:sz="6" w:space="0" w:color="000000"/>
            </w:tcBorders>
          </w:tcPr>
          <w:p w:rsidR="00DB225A" w:rsidRPr="00AF68DB" w:rsidRDefault="00DB225A" w:rsidP="00DB225A">
            <w:pPr>
              <w:autoSpaceDE w:val="0"/>
              <w:autoSpaceDN w:val="0"/>
              <w:adjustRightInd w:val="0"/>
              <w:rPr>
                <w:sz w:val="18"/>
                <w:szCs w:val="18"/>
              </w:rPr>
            </w:pPr>
          </w:p>
        </w:tc>
        <w:tc>
          <w:tcPr>
            <w:tcW w:w="6520" w:type="dxa"/>
            <w:gridSpan w:val="4"/>
            <w:tcBorders>
              <w:top w:val="single" w:sz="4" w:space="0" w:color="000000"/>
              <w:left w:val="single" w:sz="6" w:space="0" w:color="000000"/>
              <w:bottom w:val="single" w:sz="4" w:space="0" w:color="000000"/>
              <w:right w:val="single" w:sz="4" w:space="0" w:color="000000"/>
            </w:tcBorders>
            <w:shd w:val="clear" w:color="auto" w:fill="D9D8D9"/>
          </w:tcPr>
          <w:p w:rsidR="00DB225A" w:rsidRPr="00AF68DB" w:rsidRDefault="00DB225A" w:rsidP="00B93C2A">
            <w:pPr>
              <w:autoSpaceDE w:val="0"/>
              <w:autoSpaceDN w:val="0"/>
              <w:adjustRightInd w:val="0"/>
              <w:jc w:val="center"/>
              <w:rPr>
                <w:sz w:val="18"/>
                <w:szCs w:val="18"/>
              </w:rPr>
            </w:pPr>
            <w:r w:rsidRPr="00AF68DB">
              <w:rPr>
                <w:sz w:val="18"/>
                <w:szCs w:val="18"/>
              </w:rPr>
              <w:t>Homogénéité</w:t>
            </w:r>
          </w:p>
        </w:tc>
      </w:tr>
      <w:tr w:rsidR="00DB225A" w:rsidRPr="00AF68DB" w:rsidTr="007B43B2">
        <w:trPr>
          <w:cantSplit/>
          <w:tblHeader/>
        </w:trPr>
        <w:tc>
          <w:tcPr>
            <w:tcW w:w="964" w:type="dxa"/>
            <w:vMerge/>
            <w:tcBorders>
              <w:top w:val="single" w:sz="4" w:space="0" w:color="000000"/>
              <w:left w:val="single" w:sz="4" w:space="0" w:color="000000"/>
              <w:bottom w:val="single" w:sz="4" w:space="0" w:color="000000"/>
              <w:right w:val="single" w:sz="4" w:space="0" w:color="000000"/>
            </w:tcBorders>
            <w:shd w:val="clear" w:color="auto" w:fill="D9D8D9"/>
          </w:tcPr>
          <w:p w:rsidR="00DB225A" w:rsidRPr="00AF68DB" w:rsidRDefault="00DB225A" w:rsidP="00DB225A">
            <w:pPr>
              <w:autoSpaceDE w:val="0"/>
              <w:autoSpaceDN w:val="0"/>
              <w:adjustRightInd w:val="0"/>
              <w:rPr>
                <w:sz w:val="18"/>
                <w:szCs w:val="18"/>
              </w:rPr>
            </w:pPr>
          </w:p>
        </w:tc>
        <w:tc>
          <w:tcPr>
            <w:tcW w:w="1729" w:type="dxa"/>
            <w:vMerge/>
            <w:tcBorders>
              <w:top w:val="single" w:sz="4" w:space="0" w:color="000000"/>
              <w:left w:val="single" w:sz="4" w:space="0" w:color="000000"/>
              <w:bottom w:val="single" w:sz="4" w:space="0" w:color="000000"/>
              <w:right w:val="single" w:sz="24" w:space="0" w:color="000000"/>
            </w:tcBorders>
            <w:shd w:val="clear" w:color="auto" w:fill="D9D8D9"/>
          </w:tcPr>
          <w:p w:rsidR="00DB225A" w:rsidRPr="00AF68DB" w:rsidRDefault="00DB225A" w:rsidP="00DB225A">
            <w:pPr>
              <w:autoSpaceDE w:val="0"/>
              <w:autoSpaceDN w:val="0"/>
              <w:adjustRightInd w:val="0"/>
              <w:rPr>
                <w:sz w:val="18"/>
                <w:szCs w:val="18"/>
              </w:rPr>
            </w:pPr>
          </w:p>
        </w:tc>
        <w:tc>
          <w:tcPr>
            <w:tcW w:w="142" w:type="dxa"/>
            <w:vMerge/>
            <w:tcBorders>
              <w:top w:val="single" w:sz="4" w:space="0" w:color="000000"/>
              <w:left w:val="single" w:sz="24" w:space="0" w:color="000000"/>
              <w:bottom w:val="single" w:sz="4" w:space="0" w:color="000000"/>
              <w:right w:val="single" w:sz="6" w:space="0" w:color="000000"/>
            </w:tcBorders>
          </w:tcPr>
          <w:p w:rsidR="00DB225A" w:rsidRPr="00AF68DB" w:rsidRDefault="00DB225A" w:rsidP="00DB225A">
            <w:pPr>
              <w:autoSpaceDE w:val="0"/>
              <w:autoSpaceDN w:val="0"/>
              <w:adjustRightInd w:val="0"/>
              <w:rPr>
                <w:sz w:val="18"/>
                <w:szCs w:val="18"/>
              </w:rPr>
            </w:pPr>
          </w:p>
        </w:tc>
        <w:tc>
          <w:tcPr>
            <w:tcW w:w="1559" w:type="dxa"/>
            <w:tcBorders>
              <w:top w:val="single" w:sz="4" w:space="0" w:color="000000"/>
              <w:left w:val="single" w:sz="6" w:space="0" w:color="000000"/>
              <w:bottom w:val="single" w:sz="4" w:space="0" w:color="000000"/>
              <w:right w:val="single" w:sz="4" w:space="0" w:color="000000"/>
            </w:tcBorders>
            <w:shd w:val="clear" w:color="auto" w:fill="D9D8D9"/>
          </w:tcPr>
          <w:p w:rsidR="00DB225A" w:rsidRPr="00AF68DB" w:rsidRDefault="00DB225A" w:rsidP="00B93C2A">
            <w:pPr>
              <w:autoSpaceDE w:val="0"/>
              <w:autoSpaceDN w:val="0"/>
              <w:adjustRightInd w:val="0"/>
              <w:jc w:val="center"/>
              <w:rPr>
                <w:sz w:val="18"/>
                <w:szCs w:val="18"/>
              </w:rPr>
            </w:pPr>
            <w:r w:rsidRPr="00AF68DB">
              <w:rPr>
                <w:sz w:val="18"/>
                <w:szCs w:val="18"/>
              </w:rPr>
              <w:t>Unité d’évaluation</w:t>
            </w:r>
          </w:p>
        </w:tc>
        <w:tc>
          <w:tcPr>
            <w:tcW w:w="2271" w:type="dxa"/>
            <w:gridSpan w:val="2"/>
            <w:tcBorders>
              <w:top w:val="single" w:sz="4" w:space="0" w:color="000000"/>
              <w:left w:val="single" w:sz="4" w:space="0" w:color="000000"/>
              <w:bottom w:val="single" w:sz="4" w:space="0" w:color="000000"/>
              <w:right w:val="single" w:sz="4" w:space="0" w:color="000000"/>
            </w:tcBorders>
            <w:shd w:val="clear" w:color="auto" w:fill="D9D8D9"/>
          </w:tcPr>
          <w:p w:rsidR="00DB225A" w:rsidRPr="00AF68DB" w:rsidRDefault="00DB225A" w:rsidP="00B93C2A">
            <w:pPr>
              <w:autoSpaceDE w:val="0"/>
              <w:autoSpaceDN w:val="0"/>
              <w:adjustRightInd w:val="0"/>
              <w:jc w:val="center"/>
              <w:rPr>
                <w:sz w:val="18"/>
                <w:szCs w:val="18"/>
              </w:rPr>
            </w:pPr>
            <w:r w:rsidRPr="00AF68DB">
              <w:rPr>
                <w:sz w:val="18"/>
                <w:szCs w:val="18"/>
              </w:rPr>
              <w:t>Description</w:t>
            </w:r>
          </w:p>
          <w:p w:rsidR="00DB225A" w:rsidRPr="00AF68DB" w:rsidRDefault="00DB225A" w:rsidP="00B93C2A">
            <w:pPr>
              <w:autoSpaceDE w:val="0"/>
              <w:autoSpaceDN w:val="0"/>
              <w:adjustRightInd w:val="0"/>
              <w:jc w:val="center"/>
              <w:rPr>
                <w:sz w:val="18"/>
                <w:szCs w:val="18"/>
              </w:rPr>
            </w:pPr>
            <w:r w:rsidRPr="00AF68DB">
              <w:rPr>
                <w:sz w:val="18"/>
                <w:szCs w:val="18"/>
              </w:rPr>
              <w:t>(niveaux d’expression)</w:t>
            </w:r>
          </w:p>
        </w:tc>
        <w:tc>
          <w:tcPr>
            <w:tcW w:w="983" w:type="dxa"/>
            <w:gridSpan w:val="2"/>
            <w:tcBorders>
              <w:top w:val="single" w:sz="4" w:space="0" w:color="000000"/>
              <w:left w:val="single" w:sz="4" w:space="0" w:color="000000"/>
              <w:bottom w:val="single" w:sz="4" w:space="0" w:color="000000"/>
              <w:right w:val="single" w:sz="4" w:space="0" w:color="000000"/>
            </w:tcBorders>
            <w:shd w:val="clear" w:color="auto" w:fill="D9D8D9"/>
            <w:vAlign w:val="center"/>
          </w:tcPr>
          <w:p w:rsidR="00DB225A" w:rsidRPr="00AF68DB" w:rsidRDefault="00DB225A" w:rsidP="00B93C2A">
            <w:pPr>
              <w:autoSpaceDE w:val="0"/>
              <w:autoSpaceDN w:val="0"/>
              <w:adjustRightInd w:val="0"/>
              <w:jc w:val="center"/>
              <w:rPr>
                <w:sz w:val="18"/>
                <w:szCs w:val="18"/>
              </w:rPr>
            </w:pPr>
            <w:r w:rsidRPr="00AF68DB">
              <w:rPr>
                <w:sz w:val="18"/>
                <w:szCs w:val="18"/>
              </w:rPr>
              <w:t>Type d’échelle</w:t>
            </w:r>
          </w:p>
        </w:tc>
        <w:tc>
          <w:tcPr>
            <w:tcW w:w="998" w:type="dxa"/>
            <w:tcBorders>
              <w:top w:val="single" w:sz="4" w:space="0" w:color="000000"/>
              <w:left w:val="single" w:sz="4" w:space="0" w:color="000000"/>
              <w:bottom w:val="single" w:sz="4" w:space="0" w:color="000000"/>
              <w:right w:val="single" w:sz="24" w:space="0" w:color="000000"/>
            </w:tcBorders>
            <w:shd w:val="clear" w:color="auto" w:fill="D9D9D9"/>
            <w:vAlign w:val="center"/>
          </w:tcPr>
          <w:p w:rsidR="00DB225A" w:rsidRPr="00AF68DB" w:rsidRDefault="00DB225A" w:rsidP="00B93C2A">
            <w:pPr>
              <w:autoSpaceDE w:val="0"/>
              <w:autoSpaceDN w:val="0"/>
              <w:adjustRightInd w:val="0"/>
              <w:jc w:val="center"/>
              <w:rPr>
                <w:sz w:val="18"/>
                <w:szCs w:val="18"/>
              </w:rPr>
            </w:pPr>
            <w:r w:rsidRPr="00AF68DB">
              <w:rPr>
                <w:sz w:val="18"/>
                <w:szCs w:val="18"/>
              </w:rPr>
              <w:t>Distri-bution</w:t>
            </w:r>
          </w:p>
        </w:tc>
        <w:tc>
          <w:tcPr>
            <w:tcW w:w="146" w:type="dxa"/>
            <w:vMerge/>
            <w:tcBorders>
              <w:top w:val="single" w:sz="4" w:space="0" w:color="000000"/>
              <w:left w:val="single" w:sz="24" w:space="0" w:color="000000"/>
              <w:bottom w:val="single" w:sz="4" w:space="0" w:color="000000"/>
              <w:right w:val="single" w:sz="6" w:space="0" w:color="000000"/>
            </w:tcBorders>
          </w:tcPr>
          <w:p w:rsidR="00DB225A" w:rsidRPr="00AF68DB" w:rsidRDefault="00DB225A" w:rsidP="00DB225A">
            <w:pPr>
              <w:autoSpaceDE w:val="0"/>
              <w:autoSpaceDN w:val="0"/>
              <w:adjustRightInd w:val="0"/>
              <w:rPr>
                <w:sz w:val="18"/>
                <w:szCs w:val="18"/>
              </w:rPr>
            </w:pPr>
          </w:p>
        </w:tc>
        <w:tc>
          <w:tcPr>
            <w:tcW w:w="1559" w:type="dxa"/>
            <w:tcBorders>
              <w:top w:val="single" w:sz="4" w:space="0" w:color="000000"/>
              <w:left w:val="single" w:sz="6" w:space="0" w:color="000000"/>
              <w:bottom w:val="single" w:sz="4" w:space="0" w:color="000000"/>
              <w:right w:val="single" w:sz="4" w:space="0" w:color="000000"/>
            </w:tcBorders>
            <w:shd w:val="clear" w:color="auto" w:fill="D9D8D9"/>
          </w:tcPr>
          <w:p w:rsidR="00DB225A" w:rsidRPr="00AF68DB" w:rsidRDefault="00DB225A" w:rsidP="00B93C2A">
            <w:pPr>
              <w:autoSpaceDE w:val="0"/>
              <w:autoSpaceDN w:val="0"/>
              <w:adjustRightInd w:val="0"/>
              <w:jc w:val="center"/>
              <w:rPr>
                <w:sz w:val="18"/>
                <w:szCs w:val="18"/>
              </w:rPr>
            </w:pPr>
            <w:r w:rsidRPr="00AF68DB">
              <w:rPr>
                <w:sz w:val="18"/>
                <w:szCs w:val="18"/>
              </w:rPr>
              <w:t>Unité d’évaluation</w:t>
            </w:r>
          </w:p>
        </w:tc>
        <w:tc>
          <w:tcPr>
            <w:tcW w:w="2901" w:type="dxa"/>
            <w:tcBorders>
              <w:top w:val="single" w:sz="4" w:space="0" w:color="000000"/>
              <w:left w:val="single" w:sz="4" w:space="0" w:color="000000"/>
              <w:bottom w:val="single" w:sz="4" w:space="0" w:color="000000"/>
              <w:right w:val="single" w:sz="4" w:space="0" w:color="000000"/>
            </w:tcBorders>
            <w:shd w:val="clear" w:color="auto" w:fill="D9D8D9"/>
          </w:tcPr>
          <w:p w:rsidR="00DB225A" w:rsidRPr="00AF68DB" w:rsidRDefault="00DB225A" w:rsidP="00B93C2A">
            <w:pPr>
              <w:autoSpaceDE w:val="0"/>
              <w:autoSpaceDN w:val="0"/>
              <w:adjustRightInd w:val="0"/>
              <w:jc w:val="center"/>
              <w:rPr>
                <w:sz w:val="18"/>
                <w:szCs w:val="18"/>
              </w:rPr>
            </w:pPr>
            <w:r w:rsidRPr="00AF68DB">
              <w:rPr>
                <w:sz w:val="18"/>
                <w:szCs w:val="18"/>
              </w:rPr>
              <w:t>Description</w:t>
            </w:r>
          </w:p>
          <w:p w:rsidR="00DB225A" w:rsidRPr="00AF68DB" w:rsidRDefault="00DB225A" w:rsidP="00B93C2A">
            <w:pPr>
              <w:autoSpaceDE w:val="0"/>
              <w:autoSpaceDN w:val="0"/>
              <w:adjustRightInd w:val="0"/>
              <w:jc w:val="center"/>
              <w:rPr>
                <w:sz w:val="18"/>
                <w:szCs w:val="18"/>
              </w:rPr>
            </w:pPr>
            <w:r w:rsidRPr="00AF68DB">
              <w:rPr>
                <w:sz w:val="18"/>
                <w:szCs w:val="18"/>
              </w:rPr>
              <w:t>(niveaux d’expression)</w:t>
            </w:r>
          </w:p>
        </w:tc>
        <w:tc>
          <w:tcPr>
            <w:tcW w:w="1068"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DB225A" w:rsidRPr="00AF68DB" w:rsidRDefault="00DB225A" w:rsidP="00B93C2A">
            <w:pPr>
              <w:autoSpaceDE w:val="0"/>
              <w:autoSpaceDN w:val="0"/>
              <w:adjustRightInd w:val="0"/>
              <w:jc w:val="center"/>
              <w:rPr>
                <w:sz w:val="18"/>
                <w:szCs w:val="18"/>
              </w:rPr>
            </w:pPr>
            <w:r w:rsidRPr="00AF68DB">
              <w:rPr>
                <w:sz w:val="18"/>
                <w:szCs w:val="18"/>
              </w:rPr>
              <w:t>Type d’échelle</w:t>
            </w:r>
          </w:p>
        </w:tc>
        <w:tc>
          <w:tcPr>
            <w:tcW w:w="992"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DB225A" w:rsidRPr="00AF68DB" w:rsidRDefault="00DB225A" w:rsidP="00B93C2A">
            <w:pPr>
              <w:autoSpaceDE w:val="0"/>
              <w:autoSpaceDN w:val="0"/>
              <w:adjustRightInd w:val="0"/>
              <w:jc w:val="center"/>
              <w:rPr>
                <w:sz w:val="18"/>
                <w:szCs w:val="18"/>
              </w:rPr>
            </w:pPr>
            <w:r w:rsidRPr="00AF68DB">
              <w:rPr>
                <w:sz w:val="18"/>
                <w:szCs w:val="18"/>
              </w:rPr>
              <w:t>Distri-bution</w:t>
            </w:r>
          </w:p>
        </w:tc>
      </w:tr>
      <w:tr w:rsidR="00DB225A" w:rsidRPr="00AF68DB" w:rsidTr="007B43B2">
        <w:trPr>
          <w:cantSplit/>
        </w:trPr>
        <w:tc>
          <w:tcPr>
            <w:tcW w:w="964"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1</w:t>
            </w:r>
          </w:p>
        </w:tc>
        <w:tc>
          <w:tcPr>
            <w:tcW w:w="1729" w:type="dxa"/>
            <w:tcBorders>
              <w:top w:val="single" w:sz="4" w:space="0" w:color="000000"/>
              <w:left w:val="single" w:sz="4" w:space="0" w:color="000000"/>
              <w:bottom w:val="single" w:sz="4" w:space="0" w:color="000000"/>
              <w:right w:val="single" w:sz="24" w:space="0" w:color="000000"/>
            </w:tcBorders>
            <w:shd w:val="clear" w:color="auto" w:fill="auto"/>
          </w:tcPr>
          <w:p w:rsidR="00DB225A" w:rsidRPr="007B43B2" w:rsidRDefault="00DB225A" w:rsidP="00DB225A">
            <w:pPr>
              <w:autoSpaceDE w:val="0"/>
              <w:autoSpaceDN w:val="0"/>
              <w:adjustRightInd w:val="0"/>
              <w:rPr>
                <w:rFonts w:cs="Arial"/>
                <w:sz w:val="18"/>
                <w:szCs w:val="18"/>
              </w:rPr>
            </w:pPr>
            <w:r w:rsidRPr="007B43B2">
              <w:rPr>
                <w:rFonts w:cs="Arial"/>
                <w:sz w:val="18"/>
                <w:szCs w:val="18"/>
              </w:rPr>
              <w:t>Sexe de la plante</w:t>
            </w:r>
          </w:p>
        </w:tc>
        <w:tc>
          <w:tcPr>
            <w:tcW w:w="142" w:type="dxa"/>
            <w:tcBorders>
              <w:top w:val="single" w:sz="4" w:space="0" w:color="000000"/>
              <w:left w:val="single" w:sz="24" w:space="0" w:color="000000"/>
              <w:bottom w:val="single" w:sz="4" w:space="0" w:color="000000"/>
              <w:right w:val="single" w:sz="6" w:space="0" w:color="000000"/>
            </w:tcBorders>
            <w:shd w:val="clear" w:color="auto" w:fill="auto"/>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shd w:val="clear" w:color="auto" w:fill="auto"/>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1</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2</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3</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4</w:t>
            </w:r>
          </w:p>
        </w:tc>
        <w:tc>
          <w:tcPr>
            <w:tcW w:w="2271" w:type="dxa"/>
            <w:gridSpan w:val="2"/>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tabs>
                <w:tab w:val="left" w:pos="567"/>
              </w:tabs>
              <w:jc w:val="left"/>
              <w:rPr>
                <w:rFonts w:cs="Arial"/>
                <w:color w:val="000000"/>
                <w:sz w:val="18"/>
                <w:szCs w:val="18"/>
              </w:rPr>
            </w:pPr>
            <w:r w:rsidRPr="007B43B2">
              <w:rPr>
                <w:rFonts w:cs="Arial"/>
                <w:color w:val="000000"/>
                <w:sz w:val="18"/>
                <w:szCs w:val="18"/>
              </w:rPr>
              <w:t>dioïque femelle</w:t>
            </w:r>
          </w:p>
          <w:p w:rsidR="00DB225A" w:rsidRPr="007B43B2" w:rsidRDefault="00DB225A" w:rsidP="00DB225A">
            <w:pPr>
              <w:tabs>
                <w:tab w:val="left" w:pos="567"/>
              </w:tabs>
              <w:jc w:val="left"/>
              <w:rPr>
                <w:rFonts w:cs="Arial"/>
                <w:color w:val="000000"/>
                <w:sz w:val="18"/>
                <w:szCs w:val="18"/>
              </w:rPr>
            </w:pPr>
            <w:r w:rsidRPr="007B43B2">
              <w:rPr>
                <w:rFonts w:cs="Arial"/>
                <w:color w:val="000000"/>
                <w:sz w:val="18"/>
                <w:szCs w:val="18"/>
              </w:rPr>
              <w:t>dioïque mâle</w:t>
            </w:r>
          </w:p>
          <w:p w:rsidR="00DB225A" w:rsidRPr="007B43B2" w:rsidRDefault="00DB225A" w:rsidP="00DB225A">
            <w:pPr>
              <w:tabs>
                <w:tab w:val="left" w:pos="567"/>
              </w:tabs>
              <w:jc w:val="left"/>
              <w:rPr>
                <w:rFonts w:cs="Arial"/>
                <w:color w:val="000000"/>
                <w:sz w:val="18"/>
                <w:szCs w:val="18"/>
              </w:rPr>
            </w:pPr>
            <w:r w:rsidRPr="007B43B2">
              <w:rPr>
                <w:rFonts w:cs="Arial"/>
                <w:color w:val="000000"/>
                <w:sz w:val="18"/>
                <w:szCs w:val="18"/>
              </w:rPr>
              <w:t>monoïque unisexuée</w:t>
            </w:r>
          </w:p>
          <w:p w:rsidR="00DB225A" w:rsidRPr="007B43B2" w:rsidRDefault="00DB225A" w:rsidP="00DB225A">
            <w:pPr>
              <w:autoSpaceDE w:val="0"/>
              <w:autoSpaceDN w:val="0"/>
              <w:adjustRightInd w:val="0"/>
              <w:jc w:val="left"/>
              <w:rPr>
                <w:rFonts w:cs="Arial"/>
                <w:sz w:val="18"/>
                <w:szCs w:val="18"/>
              </w:rPr>
            </w:pPr>
            <w:r w:rsidRPr="007B43B2">
              <w:rPr>
                <w:rFonts w:cs="Arial"/>
                <w:color w:val="000000"/>
                <w:sz w:val="18"/>
                <w:szCs w:val="18"/>
              </w:rPr>
              <w:t>monoïque hermaphrodite</w:t>
            </w:r>
          </w:p>
        </w:tc>
        <w:tc>
          <w:tcPr>
            <w:tcW w:w="983" w:type="dxa"/>
            <w:gridSpan w:val="2"/>
            <w:tcBorders>
              <w:top w:val="single" w:sz="4" w:space="0" w:color="000000"/>
              <w:left w:val="single" w:sz="4" w:space="0" w:color="000000"/>
              <w:bottom w:val="single" w:sz="4" w:space="0" w:color="000000"/>
              <w:right w:val="single" w:sz="4" w:space="0" w:color="000000"/>
            </w:tcBorders>
            <w:shd w:val="clear" w:color="auto" w:fill="auto"/>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nominale</w:t>
            </w:r>
          </w:p>
        </w:tc>
        <w:tc>
          <w:tcPr>
            <w:tcW w:w="998" w:type="dxa"/>
            <w:tcBorders>
              <w:top w:val="single" w:sz="4" w:space="0" w:color="000000"/>
              <w:left w:val="single" w:sz="4" w:space="0" w:color="000000"/>
              <w:bottom w:val="single" w:sz="4" w:space="0" w:color="000000"/>
              <w:right w:val="single" w:sz="24" w:space="0" w:color="000000"/>
            </w:tcBorders>
            <w:shd w:val="clear" w:color="auto" w:fill="auto"/>
          </w:tcPr>
          <w:p w:rsidR="00DB225A" w:rsidRPr="007B43B2" w:rsidRDefault="00DB225A" w:rsidP="00DB225A">
            <w:pPr>
              <w:autoSpaceDE w:val="0"/>
              <w:autoSpaceDN w:val="0"/>
              <w:adjustRightInd w:val="0"/>
              <w:rPr>
                <w:rFonts w:cs="Arial"/>
                <w:sz w:val="18"/>
                <w:szCs w:val="18"/>
              </w:rPr>
            </w:pPr>
            <w:r w:rsidRPr="007B43B2">
              <w:rPr>
                <w:rFonts w:cs="Arial"/>
                <w:sz w:val="18"/>
                <w:szCs w:val="18"/>
              </w:rPr>
              <w:t>discrète</w:t>
            </w:r>
          </w:p>
        </w:tc>
        <w:tc>
          <w:tcPr>
            <w:tcW w:w="146" w:type="dxa"/>
            <w:tcBorders>
              <w:top w:val="single" w:sz="4" w:space="0" w:color="000000"/>
              <w:left w:val="single" w:sz="24" w:space="0" w:color="000000"/>
              <w:bottom w:val="single" w:sz="4" w:space="0" w:color="000000"/>
              <w:right w:val="single" w:sz="6" w:space="0" w:color="000000"/>
            </w:tcBorders>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conforme</w:t>
            </w:r>
          </w:p>
          <w:p w:rsidR="00DB225A" w:rsidRPr="007B43B2" w:rsidRDefault="007B43B2" w:rsidP="007B43B2">
            <w:pPr>
              <w:autoSpaceDE w:val="0"/>
              <w:autoSpaceDN w:val="0"/>
              <w:adjustRightInd w:val="0"/>
              <w:jc w:val="center"/>
              <w:rPr>
                <w:rFonts w:cs="Arial"/>
                <w:sz w:val="18"/>
                <w:szCs w:val="18"/>
              </w:rPr>
            </w:pPr>
            <w:r>
              <w:rPr>
                <w:rFonts w:cs="Arial"/>
                <w:sz w:val="18"/>
                <w:szCs w:val="18"/>
              </w:rPr>
              <w:br/>
            </w:r>
            <w:r>
              <w:rPr>
                <w:rFonts w:cs="Arial"/>
                <w:sz w:val="18"/>
                <w:szCs w:val="18"/>
              </w:rPr>
              <w:br/>
              <w:t>hors</w:t>
            </w:r>
            <w:r>
              <w:rPr>
                <w:rFonts w:cs="Arial"/>
                <w:sz w:val="18"/>
                <w:szCs w:val="18"/>
              </w:rPr>
              <w:noBreakHyphen/>
              <w:t>type</w:t>
            </w:r>
          </w:p>
        </w:tc>
        <w:tc>
          <w:tcPr>
            <w:tcW w:w="2901"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left"/>
              <w:rPr>
                <w:rFonts w:cs="Arial"/>
                <w:sz w:val="18"/>
                <w:szCs w:val="18"/>
              </w:rPr>
            </w:pPr>
            <w:r w:rsidRPr="007B43B2">
              <w:rPr>
                <w:rFonts w:cs="Arial"/>
                <w:color w:val="000000"/>
                <w:sz w:val="18"/>
                <w:szCs w:val="18"/>
              </w:rPr>
              <w:t>Nombre de plantes appartenant à la variété</w:t>
            </w:r>
            <w:r w:rsidR="00B93C2A" w:rsidRPr="007B43B2">
              <w:rPr>
                <w:rFonts w:cs="Arial"/>
                <w:color w:val="000000"/>
                <w:sz w:val="18"/>
                <w:szCs w:val="18"/>
              </w:rPr>
              <w:br/>
            </w:r>
            <w:r w:rsidRPr="007B43B2">
              <w:rPr>
                <w:rFonts w:cs="Arial"/>
                <w:color w:val="000000"/>
                <w:sz w:val="18"/>
                <w:szCs w:val="18"/>
              </w:rPr>
              <w:br/>
              <w:t>Nombre de plantes hors</w:t>
            </w:r>
            <w:r w:rsidRPr="007B43B2">
              <w:rPr>
                <w:rFonts w:cs="Arial"/>
                <w:color w:val="000000"/>
                <w:sz w:val="18"/>
                <w:szCs w:val="18"/>
              </w:rPr>
              <w:noBreakHyphen/>
              <w:t>type</w:t>
            </w:r>
          </w:p>
        </w:tc>
        <w:tc>
          <w:tcPr>
            <w:tcW w:w="1068"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nominale</w:t>
            </w:r>
          </w:p>
        </w:tc>
        <w:tc>
          <w:tcPr>
            <w:tcW w:w="992"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discrète</w:t>
            </w:r>
          </w:p>
        </w:tc>
      </w:tr>
      <w:tr w:rsidR="00DB225A" w:rsidRPr="00AF68DB" w:rsidTr="007B43B2">
        <w:trPr>
          <w:cantSplit/>
        </w:trPr>
        <w:tc>
          <w:tcPr>
            <w:tcW w:w="964"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2</w:t>
            </w:r>
          </w:p>
        </w:tc>
        <w:tc>
          <w:tcPr>
            <w:tcW w:w="1729" w:type="dxa"/>
            <w:tcBorders>
              <w:top w:val="single" w:sz="4" w:space="0" w:color="000000"/>
              <w:left w:val="single" w:sz="4" w:space="0" w:color="000000"/>
              <w:bottom w:val="single" w:sz="4" w:space="0" w:color="000000"/>
              <w:right w:val="single" w:sz="2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Limbe :</w:t>
            </w:r>
          </w:p>
          <w:p w:rsidR="00DB225A" w:rsidRPr="007B43B2" w:rsidRDefault="00DB225A" w:rsidP="00DB225A">
            <w:pPr>
              <w:autoSpaceDE w:val="0"/>
              <w:autoSpaceDN w:val="0"/>
              <w:adjustRightInd w:val="0"/>
              <w:rPr>
                <w:rFonts w:cs="Arial"/>
                <w:sz w:val="18"/>
                <w:szCs w:val="18"/>
              </w:rPr>
            </w:pPr>
            <w:r w:rsidRPr="007B43B2">
              <w:rPr>
                <w:rFonts w:cs="Arial"/>
                <w:sz w:val="18"/>
                <w:szCs w:val="18"/>
              </w:rPr>
              <w:t>panachure</w:t>
            </w:r>
          </w:p>
        </w:tc>
        <w:tc>
          <w:tcPr>
            <w:tcW w:w="142" w:type="dxa"/>
            <w:tcBorders>
              <w:top w:val="single" w:sz="4" w:space="0" w:color="000000"/>
              <w:left w:val="single" w:sz="24" w:space="0" w:color="000000"/>
              <w:bottom w:val="single" w:sz="4" w:space="0" w:color="000000"/>
              <w:right w:val="single" w:sz="6" w:space="0" w:color="000000"/>
            </w:tcBorders>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1</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9</w:t>
            </w:r>
          </w:p>
        </w:tc>
        <w:tc>
          <w:tcPr>
            <w:tcW w:w="2271" w:type="dxa"/>
            <w:gridSpan w:val="2"/>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absent</w:t>
            </w: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présent</w:t>
            </w:r>
          </w:p>
        </w:tc>
        <w:tc>
          <w:tcPr>
            <w:tcW w:w="983" w:type="dxa"/>
            <w:gridSpan w:val="2"/>
            <w:tcBorders>
              <w:top w:val="single" w:sz="4" w:space="0" w:color="000000"/>
              <w:left w:val="single" w:sz="4" w:space="0" w:color="000000"/>
              <w:bottom w:val="single" w:sz="4" w:space="0" w:color="000000"/>
              <w:right w:val="single" w:sz="4" w:space="0" w:color="000000"/>
            </w:tcBorders>
            <w:shd w:val="clear" w:color="auto" w:fill="auto"/>
          </w:tcPr>
          <w:p w:rsidR="00DB225A" w:rsidRPr="007B43B2" w:rsidRDefault="00DB225A" w:rsidP="00DB225A">
            <w:pPr>
              <w:autoSpaceDE w:val="0"/>
              <w:autoSpaceDN w:val="0"/>
              <w:adjustRightInd w:val="0"/>
              <w:rPr>
                <w:rFonts w:cs="Arial"/>
                <w:sz w:val="18"/>
                <w:szCs w:val="18"/>
              </w:rPr>
            </w:pPr>
            <w:r w:rsidRPr="007B43B2">
              <w:rPr>
                <w:rFonts w:cs="Arial"/>
                <w:sz w:val="18"/>
                <w:szCs w:val="18"/>
              </w:rPr>
              <w:t>nominale</w:t>
            </w:r>
          </w:p>
        </w:tc>
        <w:tc>
          <w:tcPr>
            <w:tcW w:w="998" w:type="dxa"/>
            <w:tcBorders>
              <w:top w:val="single" w:sz="4" w:space="0" w:color="000000"/>
              <w:left w:val="single" w:sz="4" w:space="0" w:color="000000"/>
              <w:bottom w:val="single" w:sz="4" w:space="0" w:color="000000"/>
              <w:right w:val="single" w:sz="24" w:space="0" w:color="000000"/>
            </w:tcBorders>
            <w:shd w:val="clear" w:color="auto" w:fill="auto"/>
          </w:tcPr>
          <w:p w:rsidR="00DB225A" w:rsidRPr="007B43B2" w:rsidRDefault="00DB225A" w:rsidP="00DB225A">
            <w:pPr>
              <w:autoSpaceDE w:val="0"/>
              <w:autoSpaceDN w:val="0"/>
              <w:adjustRightInd w:val="0"/>
              <w:rPr>
                <w:rFonts w:cs="Arial"/>
                <w:sz w:val="18"/>
                <w:szCs w:val="18"/>
              </w:rPr>
            </w:pPr>
            <w:r w:rsidRPr="007B43B2">
              <w:rPr>
                <w:rFonts w:cs="Arial"/>
                <w:sz w:val="18"/>
                <w:szCs w:val="18"/>
              </w:rPr>
              <w:t>discrète</w:t>
            </w:r>
          </w:p>
        </w:tc>
        <w:tc>
          <w:tcPr>
            <w:tcW w:w="146" w:type="dxa"/>
            <w:tcBorders>
              <w:top w:val="single" w:sz="4" w:space="0" w:color="000000"/>
              <w:left w:val="single" w:sz="24" w:space="0" w:color="000000"/>
              <w:bottom w:val="single" w:sz="4" w:space="0" w:color="000000"/>
              <w:right w:val="single" w:sz="6" w:space="0" w:color="000000"/>
            </w:tcBorders>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conforme</w:t>
            </w:r>
          </w:p>
          <w:p w:rsidR="00DB225A" w:rsidRPr="007B43B2" w:rsidRDefault="00DB225A" w:rsidP="007B43B2">
            <w:pPr>
              <w:autoSpaceDE w:val="0"/>
              <w:autoSpaceDN w:val="0"/>
              <w:adjustRightInd w:val="0"/>
              <w:jc w:val="center"/>
              <w:rPr>
                <w:rFonts w:cs="Arial"/>
                <w:sz w:val="18"/>
                <w:szCs w:val="18"/>
              </w:rPr>
            </w:pPr>
          </w:p>
          <w:p w:rsidR="007B43B2" w:rsidRDefault="007B43B2" w:rsidP="007B43B2">
            <w:pPr>
              <w:autoSpaceDE w:val="0"/>
              <w:autoSpaceDN w:val="0"/>
              <w:adjustRightInd w:val="0"/>
              <w:jc w:val="center"/>
              <w:rPr>
                <w:rFonts w:cs="Arial"/>
                <w:sz w:val="18"/>
                <w:szCs w:val="18"/>
              </w:rPr>
            </w:pPr>
          </w:p>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hors</w:t>
            </w:r>
            <w:r w:rsidRPr="007B43B2">
              <w:rPr>
                <w:rFonts w:cs="Arial"/>
                <w:sz w:val="18"/>
                <w:szCs w:val="18"/>
              </w:rPr>
              <w:noBreakHyphen/>
              <w:t>type</w:t>
            </w:r>
          </w:p>
        </w:tc>
        <w:tc>
          <w:tcPr>
            <w:tcW w:w="2901"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left"/>
              <w:rPr>
                <w:rFonts w:cs="Arial"/>
                <w:color w:val="000000"/>
                <w:sz w:val="18"/>
                <w:szCs w:val="18"/>
              </w:rPr>
            </w:pPr>
            <w:r w:rsidRPr="007B43B2">
              <w:rPr>
                <w:rFonts w:cs="Arial"/>
                <w:color w:val="000000"/>
                <w:sz w:val="18"/>
                <w:szCs w:val="18"/>
              </w:rPr>
              <w:t>Nombre de plantes appartenant à la variété</w:t>
            </w:r>
          </w:p>
          <w:p w:rsidR="00DB225A" w:rsidRPr="007B43B2" w:rsidRDefault="00DB225A" w:rsidP="00DB225A">
            <w:pPr>
              <w:autoSpaceDE w:val="0"/>
              <w:autoSpaceDN w:val="0"/>
              <w:adjustRightInd w:val="0"/>
              <w:jc w:val="left"/>
              <w:rPr>
                <w:rFonts w:cs="Arial"/>
                <w:color w:val="000000"/>
                <w:sz w:val="18"/>
                <w:szCs w:val="18"/>
              </w:rPr>
            </w:pPr>
          </w:p>
          <w:p w:rsidR="00DB225A" w:rsidRPr="007B43B2" w:rsidRDefault="00DB225A" w:rsidP="00DB225A">
            <w:pPr>
              <w:autoSpaceDE w:val="0"/>
              <w:autoSpaceDN w:val="0"/>
              <w:adjustRightInd w:val="0"/>
              <w:jc w:val="left"/>
              <w:rPr>
                <w:rFonts w:cs="Arial"/>
                <w:sz w:val="18"/>
                <w:szCs w:val="18"/>
              </w:rPr>
            </w:pPr>
            <w:r w:rsidRPr="007B43B2">
              <w:rPr>
                <w:rFonts w:cs="Arial"/>
                <w:color w:val="000000"/>
                <w:sz w:val="18"/>
                <w:szCs w:val="18"/>
              </w:rPr>
              <w:t>Nombre de plantes hors</w:t>
            </w:r>
            <w:r w:rsidRPr="007B43B2">
              <w:rPr>
                <w:rFonts w:cs="Arial"/>
                <w:color w:val="000000"/>
                <w:sz w:val="18"/>
                <w:szCs w:val="18"/>
              </w:rPr>
              <w:noBreakHyphen/>
              <w:t>type</w:t>
            </w:r>
          </w:p>
        </w:tc>
        <w:tc>
          <w:tcPr>
            <w:tcW w:w="1068"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nominale</w:t>
            </w:r>
          </w:p>
        </w:tc>
        <w:tc>
          <w:tcPr>
            <w:tcW w:w="992"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discrète</w:t>
            </w:r>
          </w:p>
        </w:tc>
      </w:tr>
      <w:tr w:rsidR="00DB225A" w:rsidRPr="00AF68DB" w:rsidTr="007B43B2">
        <w:trPr>
          <w:cantSplit/>
        </w:trPr>
        <w:tc>
          <w:tcPr>
            <w:tcW w:w="964" w:type="dxa"/>
            <w:vMerge w:val="restart"/>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3</w:t>
            </w:r>
          </w:p>
        </w:tc>
        <w:tc>
          <w:tcPr>
            <w:tcW w:w="1729" w:type="dxa"/>
            <w:vMerge w:val="restart"/>
            <w:tcBorders>
              <w:top w:val="single" w:sz="4" w:space="0" w:color="000000"/>
              <w:left w:val="single" w:sz="4" w:space="0" w:color="000000"/>
              <w:bottom w:val="single" w:sz="4" w:space="0" w:color="000000"/>
              <w:right w:val="single" w:sz="24" w:space="0" w:color="000000"/>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Longueur de la plante</w:t>
            </w:r>
          </w:p>
        </w:tc>
        <w:tc>
          <w:tcPr>
            <w:tcW w:w="142" w:type="dxa"/>
            <w:vMerge w:val="restart"/>
            <w:tcBorders>
              <w:top w:val="single" w:sz="4" w:space="0" w:color="000000"/>
              <w:left w:val="single" w:sz="24" w:space="0" w:color="000000"/>
              <w:bottom w:val="single" w:sz="4" w:space="0" w:color="000000"/>
              <w:right w:val="single" w:sz="6" w:space="0" w:color="000000"/>
            </w:tcBorders>
          </w:tcPr>
          <w:p w:rsidR="00DB225A" w:rsidRPr="007B43B2" w:rsidRDefault="00DB225A" w:rsidP="00DB225A">
            <w:pPr>
              <w:autoSpaceDE w:val="0"/>
              <w:autoSpaceDN w:val="0"/>
              <w:adjustRightInd w:val="0"/>
              <w:rPr>
                <w:rFonts w:cs="Arial"/>
                <w:sz w:val="18"/>
                <w:szCs w:val="18"/>
              </w:rPr>
            </w:pPr>
          </w:p>
        </w:tc>
        <w:tc>
          <w:tcPr>
            <w:tcW w:w="1559" w:type="dxa"/>
            <w:vMerge w:val="restart"/>
            <w:tcBorders>
              <w:top w:val="single" w:sz="4" w:space="0" w:color="000000"/>
              <w:left w:val="single" w:sz="6" w:space="0" w:color="000000"/>
              <w:bottom w:val="single" w:sz="4" w:space="0" w:color="000000"/>
              <w:right w:val="single" w:sz="4" w:space="0" w:color="000000"/>
            </w:tcBorders>
          </w:tcPr>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cm</w:t>
            </w:r>
          </w:p>
        </w:tc>
        <w:tc>
          <w:tcPr>
            <w:tcW w:w="2271" w:type="dxa"/>
            <w:gridSpan w:val="2"/>
            <w:vMerge w:val="restart"/>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évaluation en cm</w:t>
            </w: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sans chiffre après la virgule</w:t>
            </w:r>
          </w:p>
        </w:tc>
        <w:tc>
          <w:tcPr>
            <w:tcW w:w="98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B225A" w:rsidRPr="007B43B2" w:rsidRDefault="00DB225A" w:rsidP="00DB225A">
            <w:pPr>
              <w:autoSpaceDE w:val="0"/>
              <w:autoSpaceDN w:val="0"/>
              <w:adjustRightInd w:val="0"/>
              <w:rPr>
                <w:rFonts w:cs="Arial"/>
                <w:sz w:val="18"/>
                <w:szCs w:val="18"/>
              </w:rPr>
            </w:pPr>
            <w:r w:rsidRPr="007B43B2">
              <w:rPr>
                <w:rFonts w:cs="Arial"/>
                <w:sz w:val="18"/>
                <w:szCs w:val="18"/>
              </w:rPr>
              <w:t>rapport</w:t>
            </w:r>
          </w:p>
          <w:p w:rsidR="00DB225A" w:rsidRPr="007B43B2" w:rsidRDefault="00DB225A" w:rsidP="00DB225A">
            <w:pPr>
              <w:autoSpaceDE w:val="0"/>
              <w:autoSpaceDN w:val="0"/>
              <w:adjustRightInd w:val="0"/>
              <w:rPr>
                <w:rFonts w:cs="Arial"/>
                <w:sz w:val="18"/>
                <w:szCs w:val="18"/>
              </w:rPr>
            </w:pPr>
          </w:p>
        </w:tc>
        <w:tc>
          <w:tcPr>
            <w:tcW w:w="998" w:type="dxa"/>
            <w:vMerge w:val="restart"/>
            <w:tcBorders>
              <w:top w:val="single" w:sz="4" w:space="0" w:color="000000"/>
              <w:left w:val="single" w:sz="4" w:space="0" w:color="000000"/>
              <w:right w:val="single" w:sz="24" w:space="0" w:color="000000"/>
            </w:tcBorders>
            <w:shd w:val="clear" w:color="auto" w:fill="auto"/>
          </w:tcPr>
          <w:p w:rsidR="00DB225A" w:rsidRPr="007B43B2" w:rsidRDefault="00DB225A" w:rsidP="00DB225A">
            <w:pPr>
              <w:autoSpaceDE w:val="0"/>
              <w:autoSpaceDN w:val="0"/>
              <w:adjustRightInd w:val="0"/>
              <w:rPr>
                <w:rFonts w:cs="Arial"/>
                <w:sz w:val="18"/>
                <w:szCs w:val="18"/>
              </w:rPr>
            </w:pPr>
            <w:r w:rsidRPr="007B43B2">
              <w:rPr>
                <w:rFonts w:cs="Arial"/>
                <w:sz w:val="18"/>
                <w:szCs w:val="18"/>
              </w:rPr>
              <w:t>continue</w:t>
            </w:r>
          </w:p>
        </w:tc>
        <w:tc>
          <w:tcPr>
            <w:tcW w:w="146" w:type="dxa"/>
            <w:vMerge w:val="restart"/>
            <w:tcBorders>
              <w:top w:val="single" w:sz="4" w:space="0" w:color="000000"/>
              <w:left w:val="single" w:sz="24" w:space="0" w:color="000000"/>
              <w:bottom w:val="single" w:sz="4" w:space="0" w:color="000000"/>
              <w:right w:val="single" w:sz="6" w:space="0" w:color="000000"/>
            </w:tcBorders>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cm</w:t>
            </w:r>
          </w:p>
        </w:tc>
        <w:tc>
          <w:tcPr>
            <w:tcW w:w="2901"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évaluation en cm</w:t>
            </w: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sans chiffre après la virgule</w:t>
            </w:r>
          </w:p>
        </w:tc>
        <w:tc>
          <w:tcPr>
            <w:tcW w:w="1068"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rapport</w:t>
            </w:r>
          </w:p>
        </w:tc>
        <w:tc>
          <w:tcPr>
            <w:tcW w:w="992"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continue</w:t>
            </w:r>
          </w:p>
        </w:tc>
      </w:tr>
      <w:tr w:rsidR="00DB225A" w:rsidRPr="00AF68DB" w:rsidTr="007B43B2">
        <w:trPr>
          <w:cantSplit/>
        </w:trPr>
        <w:tc>
          <w:tcPr>
            <w:tcW w:w="964" w:type="dxa"/>
            <w:vMerge/>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p>
        </w:tc>
        <w:tc>
          <w:tcPr>
            <w:tcW w:w="1729" w:type="dxa"/>
            <w:vMerge/>
            <w:tcBorders>
              <w:top w:val="single" w:sz="4" w:space="0" w:color="000000"/>
              <w:left w:val="single" w:sz="4" w:space="0" w:color="000000"/>
              <w:bottom w:val="single" w:sz="4" w:space="0" w:color="000000"/>
              <w:right w:val="single" w:sz="24" w:space="0" w:color="000000"/>
            </w:tcBorders>
          </w:tcPr>
          <w:p w:rsidR="00DB225A" w:rsidRPr="007B43B2" w:rsidRDefault="00DB225A" w:rsidP="00DB225A">
            <w:pPr>
              <w:autoSpaceDE w:val="0"/>
              <w:autoSpaceDN w:val="0"/>
              <w:adjustRightInd w:val="0"/>
              <w:rPr>
                <w:rFonts w:cs="Arial"/>
                <w:sz w:val="18"/>
                <w:szCs w:val="18"/>
              </w:rPr>
            </w:pPr>
          </w:p>
        </w:tc>
        <w:tc>
          <w:tcPr>
            <w:tcW w:w="142" w:type="dxa"/>
            <w:vMerge/>
            <w:tcBorders>
              <w:top w:val="single" w:sz="4" w:space="0" w:color="000000"/>
              <w:left w:val="single" w:sz="24" w:space="0" w:color="000000"/>
              <w:bottom w:val="single" w:sz="4" w:space="0" w:color="000000"/>
              <w:right w:val="single" w:sz="6" w:space="0" w:color="000000"/>
            </w:tcBorders>
          </w:tcPr>
          <w:p w:rsidR="00DB225A" w:rsidRPr="007B43B2" w:rsidRDefault="00DB225A" w:rsidP="00DB225A">
            <w:pPr>
              <w:autoSpaceDE w:val="0"/>
              <w:autoSpaceDN w:val="0"/>
              <w:adjustRightInd w:val="0"/>
              <w:rPr>
                <w:rFonts w:cs="Arial"/>
                <w:sz w:val="18"/>
                <w:szCs w:val="18"/>
              </w:rPr>
            </w:pPr>
          </w:p>
        </w:tc>
        <w:tc>
          <w:tcPr>
            <w:tcW w:w="1559" w:type="dxa"/>
            <w:vMerge/>
            <w:tcBorders>
              <w:top w:val="single" w:sz="4" w:space="0" w:color="000000"/>
              <w:left w:val="single" w:sz="6"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p>
        </w:tc>
        <w:tc>
          <w:tcPr>
            <w:tcW w:w="2271" w:type="dxa"/>
            <w:gridSpan w:val="2"/>
            <w:vMerge/>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left"/>
              <w:rPr>
                <w:rFonts w:cs="Arial"/>
                <w:sz w:val="18"/>
                <w:szCs w:val="18"/>
              </w:rPr>
            </w:pPr>
          </w:p>
        </w:tc>
        <w:tc>
          <w:tcPr>
            <w:tcW w:w="983"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DB225A" w:rsidRPr="007B43B2" w:rsidRDefault="00DB225A" w:rsidP="00DB225A">
            <w:pPr>
              <w:autoSpaceDE w:val="0"/>
              <w:autoSpaceDN w:val="0"/>
              <w:adjustRightInd w:val="0"/>
              <w:rPr>
                <w:rFonts w:cs="Arial"/>
                <w:sz w:val="18"/>
                <w:szCs w:val="18"/>
              </w:rPr>
            </w:pPr>
          </w:p>
        </w:tc>
        <w:tc>
          <w:tcPr>
            <w:tcW w:w="998" w:type="dxa"/>
            <w:vMerge/>
            <w:tcBorders>
              <w:left w:val="single" w:sz="4" w:space="0" w:color="000000"/>
              <w:bottom w:val="single" w:sz="4" w:space="0" w:color="000000"/>
              <w:right w:val="single" w:sz="24" w:space="0" w:color="000000"/>
            </w:tcBorders>
            <w:shd w:val="clear" w:color="auto" w:fill="auto"/>
          </w:tcPr>
          <w:p w:rsidR="00DB225A" w:rsidRPr="007B43B2" w:rsidRDefault="00DB225A" w:rsidP="00DB225A">
            <w:pPr>
              <w:autoSpaceDE w:val="0"/>
              <w:autoSpaceDN w:val="0"/>
              <w:adjustRightInd w:val="0"/>
              <w:rPr>
                <w:rFonts w:cs="Arial"/>
                <w:sz w:val="18"/>
                <w:szCs w:val="18"/>
              </w:rPr>
            </w:pPr>
          </w:p>
        </w:tc>
        <w:tc>
          <w:tcPr>
            <w:tcW w:w="146" w:type="dxa"/>
            <w:vMerge/>
            <w:tcBorders>
              <w:top w:val="single" w:sz="4" w:space="0" w:color="000000"/>
              <w:left w:val="single" w:sz="24" w:space="0" w:color="000000"/>
              <w:bottom w:val="single" w:sz="4" w:space="0" w:color="000000"/>
              <w:right w:val="single" w:sz="6" w:space="0" w:color="000000"/>
            </w:tcBorders>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conforme</w:t>
            </w:r>
          </w:p>
          <w:p w:rsidR="00DB225A" w:rsidRPr="007B43B2" w:rsidRDefault="00DB225A" w:rsidP="007B43B2">
            <w:pPr>
              <w:autoSpaceDE w:val="0"/>
              <w:autoSpaceDN w:val="0"/>
              <w:adjustRightInd w:val="0"/>
              <w:jc w:val="center"/>
              <w:rPr>
                <w:rFonts w:cs="Arial"/>
                <w:sz w:val="18"/>
                <w:szCs w:val="18"/>
              </w:rPr>
            </w:pPr>
          </w:p>
          <w:p w:rsidR="00DB225A" w:rsidRPr="007B43B2" w:rsidRDefault="00DB225A" w:rsidP="007B43B2">
            <w:pPr>
              <w:autoSpaceDE w:val="0"/>
              <w:autoSpaceDN w:val="0"/>
              <w:adjustRightInd w:val="0"/>
              <w:jc w:val="center"/>
              <w:rPr>
                <w:rFonts w:cs="Arial"/>
                <w:sz w:val="18"/>
                <w:szCs w:val="18"/>
              </w:rPr>
            </w:pPr>
          </w:p>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hors</w:t>
            </w:r>
            <w:r w:rsidRPr="007B43B2">
              <w:rPr>
                <w:rFonts w:cs="Arial"/>
                <w:sz w:val="18"/>
                <w:szCs w:val="18"/>
              </w:rPr>
              <w:noBreakHyphen/>
              <w:t>type</w:t>
            </w:r>
          </w:p>
        </w:tc>
        <w:tc>
          <w:tcPr>
            <w:tcW w:w="2901"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Nombre de plantes appartenant à la variété</w:t>
            </w:r>
          </w:p>
          <w:p w:rsidR="00DB225A" w:rsidRPr="007B43B2" w:rsidRDefault="00DB225A" w:rsidP="00DB225A">
            <w:pPr>
              <w:autoSpaceDE w:val="0"/>
              <w:autoSpaceDN w:val="0"/>
              <w:adjustRightInd w:val="0"/>
              <w:jc w:val="left"/>
              <w:rPr>
                <w:rFonts w:cs="Arial"/>
                <w:sz w:val="18"/>
                <w:szCs w:val="18"/>
              </w:rPr>
            </w:pP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Nombre de plantes hors</w:t>
            </w:r>
            <w:r w:rsidRPr="007B43B2">
              <w:rPr>
                <w:rFonts w:cs="Arial"/>
                <w:sz w:val="18"/>
                <w:szCs w:val="18"/>
              </w:rPr>
              <w:noBreakHyphen/>
              <w:t>type</w:t>
            </w:r>
          </w:p>
        </w:tc>
        <w:tc>
          <w:tcPr>
            <w:tcW w:w="1068"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nominale</w:t>
            </w:r>
          </w:p>
        </w:tc>
        <w:tc>
          <w:tcPr>
            <w:tcW w:w="992"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discrète</w:t>
            </w:r>
          </w:p>
        </w:tc>
      </w:tr>
      <w:tr w:rsidR="00DB225A" w:rsidRPr="00AF68DB" w:rsidTr="007B43B2">
        <w:trPr>
          <w:cantSplit/>
        </w:trPr>
        <w:tc>
          <w:tcPr>
            <w:tcW w:w="964"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4</w:t>
            </w:r>
          </w:p>
        </w:tc>
        <w:tc>
          <w:tcPr>
            <w:tcW w:w="1729" w:type="dxa"/>
            <w:tcBorders>
              <w:top w:val="single" w:sz="4" w:space="0" w:color="000000"/>
              <w:left w:val="single" w:sz="4" w:space="0" w:color="000000"/>
              <w:bottom w:val="single" w:sz="4" w:space="0" w:color="000000"/>
              <w:right w:val="single" w:sz="2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Nombre d’étamines</w:t>
            </w:r>
          </w:p>
        </w:tc>
        <w:tc>
          <w:tcPr>
            <w:tcW w:w="142" w:type="dxa"/>
            <w:vMerge/>
            <w:tcBorders>
              <w:top w:val="single" w:sz="4" w:space="0" w:color="000000"/>
              <w:left w:val="single" w:sz="24" w:space="0" w:color="000000"/>
              <w:bottom w:val="single" w:sz="4" w:space="0" w:color="000000"/>
              <w:right w:val="single" w:sz="6" w:space="0" w:color="000000"/>
            </w:tcBorders>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dénombrements</w:t>
            </w:r>
          </w:p>
        </w:tc>
        <w:tc>
          <w:tcPr>
            <w:tcW w:w="2271" w:type="dxa"/>
            <w:gridSpan w:val="2"/>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1, 2, 3, …, 40,41, …</w:t>
            </w:r>
          </w:p>
        </w:tc>
        <w:tc>
          <w:tcPr>
            <w:tcW w:w="983" w:type="dxa"/>
            <w:gridSpan w:val="2"/>
            <w:tcBorders>
              <w:top w:val="single" w:sz="4" w:space="0" w:color="000000"/>
              <w:left w:val="single" w:sz="4" w:space="0" w:color="000000"/>
              <w:bottom w:val="single" w:sz="4" w:space="0" w:color="000000"/>
              <w:right w:val="single" w:sz="4" w:space="0" w:color="000000"/>
            </w:tcBorders>
            <w:shd w:val="clear" w:color="auto" w:fill="auto"/>
          </w:tcPr>
          <w:p w:rsidR="00DB225A" w:rsidRPr="007B43B2" w:rsidRDefault="00DB225A" w:rsidP="00DB225A">
            <w:pPr>
              <w:autoSpaceDE w:val="0"/>
              <w:autoSpaceDN w:val="0"/>
              <w:adjustRightInd w:val="0"/>
              <w:rPr>
                <w:rFonts w:cs="Arial"/>
                <w:sz w:val="18"/>
                <w:szCs w:val="18"/>
              </w:rPr>
            </w:pPr>
            <w:r w:rsidRPr="007B43B2">
              <w:rPr>
                <w:rFonts w:cs="Arial"/>
                <w:sz w:val="18"/>
                <w:szCs w:val="18"/>
              </w:rPr>
              <w:t>rapport</w:t>
            </w:r>
          </w:p>
          <w:p w:rsidR="00DB225A" w:rsidRPr="007B43B2" w:rsidRDefault="00DB225A" w:rsidP="00DB225A">
            <w:pPr>
              <w:autoSpaceDE w:val="0"/>
              <w:autoSpaceDN w:val="0"/>
              <w:adjustRightInd w:val="0"/>
              <w:rPr>
                <w:rFonts w:cs="Arial"/>
                <w:sz w:val="18"/>
                <w:szCs w:val="18"/>
              </w:rPr>
            </w:pPr>
          </w:p>
        </w:tc>
        <w:tc>
          <w:tcPr>
            <w:tcW w:w="998" w:type="dxa"/>
            <w:tcBorders>
              <w:top w:val="single" w:sz="4" w:space="0" w:color="000000"/>
              <w:left w:val="single" w:sz="4" w:space="0" w:color="000000"/>
              <w:bottom w:val="single" w:sz="4" w:space="0" w:color="000000"/>
              <w:right w:val="single" w:sz="24" w:space="0" w:color="000000"/>
            </w:tcBorders>
            <w:shd w:val="clear" w:color="auto" w:fill="auto"/>
          </w:tcPr>
          <w:p w:rsidR="00DB225A" w:rsidRPr="007B43B2" w:rsidRDefault="00DB225A" w:rsidP="00DB225A">
            <w:pPr>
              <w:autoSpaceDE w:val="0"/>
              <w:autoSpaceDN w:val="0"/>
              <w:adjustRightInd w:val="0"/>
              <w:rPr>
                <w:rFonts w:cs="Arial"/>
                <w:sz w:val="18"/>
                <w:szCs w:val="18"/>
              </w:rPr>
            </w:pPr>
            <w:r w:rsidRPr="007B43B2">
              <w:rPr>
                <w:rFonts w:cs="Arial"/>
                <w:sz w:val="18"/>
                <w:szCs w:val="18"/>
              </w:rPr>
              <w:t>discrète</w:t>
            </w:r>
          </w:p>
        </w:tc>
        <w:tc>
          <w:tcPr>
            <w:tcW w:w="146" w:type="dxa"/>
            <w:vMerge/>
            <w:tcBorders>
              <w:top w:val="single" w:sz="4" w:space="0" w:color="000000"/>
              <w:left w:val="single" w:sz="24" w:space="0" w:color="000000"/>
              <w:bottom w:val="single" w:sz="4" w:space="0" w:color="000000"/>
              <w:right w:val="single" w:sz="6" w:space="0" w:color="000000"/>
            </w:tcBorders>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dénombrements</w:t>
            </w:r>
          </w:p>
        </w:tc>
        <w:tc>
          <w:tcPr>
            <w:tcW w:w="2901"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1, 2, 3, …, 40,41, …</w:t>
            </w:r>
          </w:p>
        </w:tc>
        <w:tc>
          <w:tcPr>
            <w:tcW w:w="1068"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rapport</w:t>
            </w:r>
          </w:p>
        </w:tc>
        <w:tc>
          <w:tcPr>
            <w:tcW w:w="992"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discrète</w:t>
            </w:r>
          </w:p>
        </w:tc>
      </w:tr>
      <w:tr w:rsidR="00DB225A" w:rsidRPr="00AF68DB" w:rsidTr="007B43B2">
        <w:trPr>
          <w:cantSplit/>
        </w:trPr>
        <w:tc>
          <w:tcPr>
            <w:tcW w:w="964" w:type="dxa"/>
            <w:vMerge w:val="restart"/>
            <w:tcBorders>
              <w:top w:val="single" w:sz="4" w:space="0" w:color="000000"/>
              <w:left w:val="single" w:sz="4" w:space="0" w:color="000000"/>
              <w:right w:val="single" w:sz="4"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5</w:t>
            </w:r>
          </w:p>
        </w:tc>
        <w:tc>
          <w:tcPr>
            <w:tcW w:w="1729" w:type="dxa"/>
            <w:vMerge w:val="restart"/>
            <w:tcBorders>
              <w:top w:val="single" w:sz="4" w:space="0" w:color="000000"/>
              <w:left w:val="single" w:sz="4" w:space="0" w:color="000000"/>
              <w:right w:val="single" w:sz="2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Époque de début</w:t>
            </w:r>
          </w:p>
          <w:p w:rsidR="00DB225A" w:rsidRPr="007B43B2" w:rsidRDefault="00DB225A" w:rsidP="00DB225A">
            <w:pPr>
              <w:autoSpaceDE w:val="0"/>
              <w:autoSpaceDN w:val="0"/>
              <w:adjustRightInd w:val="0"/>
              <w:rPr>
                <w:rFonts w:cs="Arial"/>
                <w:sz w:val="18"/>
                <w:szCs w:val="18"/>
              </w:rPr>
            </w:pPr>
            <w:r w:rsidRPr="007B43B2">
              <w:rPr>
                <w:rFonts w:cs="Arial"/>
                <w:sz w:val="18"/>
                <w:szCs w:val="18"/>
              </w:rPr>
              <w:t>de floraison</w:t>
            </w:r>
          </w:p>
        </w:tc>
        <w:tc>
          <w:tcPr>
            <w:tcW w:w="142" w:type="dxa"/>
            <w:tcBorders>
              <w:top w:val="single" w:sz="4" w:space="0" w:color="000000"/>
              <w:left w:val="single" w:sz="24" w:space="0" w:color="000000"/>
              <w:bottom w:val="single" w:sz="4" w:space="0" w:color="000000"/>
              <w:right w:val="single" w:sz="6" w:space="0" w:color="000000"/>
            </w:tcBorders>
          </w:tcPr>
          <w:p w:rsidR="00DB225A" w:rsidRPr="007B43B2" w:rsidRDefault="00DB225A" w:rsidP="00DB225A">
            <w:pPr>
              <w:autoSpaceDE w:val="0"/>
              <w:autoSpaceDN w:val="0"/>
              <w:adjustRightInd w:val="0"/>
              <w:rPr>
                <w:rFonts w:cs="Arial"/>
                <w:sz w:val="18"/>
                <w:szCs w:val="18"/>
              </w:rPr>
            </w:pPr>
          </w:p>
        </w:tc>
        <w:tc>
          <w:tcPr>
            <w:tcW w:w="1559" w:type="dxa"/>
            <w:vMerge w:val="restart"/>
            <w:tcBorders>
              <w:top w:val="single" w:sz="4" w:space="0" w:color="000000"/>
              <w:left w:val="single" w:sz="6" w:space="0" w:color="000000"/>
              <w:right w:val="single" w:sz="4"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Date</w:t>
            </w:r>
          </w:p>
        </w:tc>
        <w:tc>
          <w:tcPr>
            <w:tcW w:w="2271" w:type="dxa"/>
            <w:gridSpan w:val="2"/>
            <w:vMerge w:val="restart"/>
            <w:tcBorders>
              <w:top w:val="single" w:sz="4" w:space="0" w:color="000000"/>
              <w:left w:val="single" w:sz="4" w:space="0" w:color="000000"/>
              <w:right w:val="single" w:sz="4" w:space="0" w:color="000000"/>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p. ex. le 21 mai, le cinquante et unième jour à partir du 1</w:t>
            </w:r>
            <w:r w:rsidRPr="007B43B2">
              <w:rPr>
                <w:rFonts w:cs="Arial"/>
                <w:sz w:val="18"/>
                <w:szCs w:val="18"/>
                <w:vertAlign w:val="superscript"/>
              </w:rPr>
              <w:t>er</w:t>
            </w:r>
            <w:r w:rsidRPr="007B43B2">
              <w:rPr>
                <w:rFonts w:cs="Arial"/>
                <w:sz w:val="18"/>
                <w:szCs w:val="18"/>
              </w:rPr>
              <w:t xml:space="preserve"> avril</w:t>
            </w:r>
          </w:p>
        </w:tc>
        <w:tc>
          <w:tcPr>
            <w:tcW w:w="98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B225A" w:rsidRPr="007B43B2" w:rsidRDefault="00DB225A" w:rsidP="00DB225A">
            <w:pPr>
              <w:autoSpaceDE w:val="0"/>
              <w:autoSpaceDN w:val="0"/>
              <w:adjustRightInd w:val="0"/>
              <w:rPr>
                <w:rFonts w:cs="Arial"/>
                <w:sz w:val="18"/>
                <w:szCs w:val="18"/>
              </w:rPr>
            </w:pPr>
            <w:r w:rsidRPr="007B43B2">
              <w:rPr>
                <w:rFonts w:cs="Arial"/>
                <w:sz w:val="18"/>
                <w:szCs w:val="18"/>
              </w:rPr>
              <w:t>intervalle</w:t>
            </w:r>
          </w:p>
          <w:p w:rsidR="00DB225A" w:rsidRPr="007B43B2" w:rsidRDefault="00DB225A" w:rsidP="00DB225A">
            <w:pPr>
              <w:autoSpaceDE w:val="0"/>
              <w:autoSpaceDN w:val="0"/>
              <w:adjustRightInd w:val="0"/>
              <w:rPr>
                <w:rFonts w:cs="Arial"/>
                <w:sz w:val="18"/>
                <w:szCs w:val="18"/>
              </w:rPr>
            </w:pPr>
          </w:p>
        </w:tc>
        <w:tc>
          <w:tcPr>
            <w:tcW w:w="998" w:type="dxa"/>
            <w:vMerge w:val="restart"/>
            <w:tcBorders>
              <w:top w:val="single" w:sz="4" w:space="0" w:color="000000"/>
              <w:left w:val="single" w:sz="4" w:space="0" w:color="000000"/>
              <w:right w:val="single" w:sz="24" w:space="0" w:color="000000"/>
            </w:tcBorders>
            <w:shd w:val="clear" w:color="auto" w:fill="auto"/>
          </w:tcPr>
          <w:p w:rsidR="00DB225A" w:rsidRPr="007B43B2" w:rsidRDefault="00DB225A" w:rsidP="00DB225A">
            <w:pPr>
              <w:autoSpaceDE w:val="0"/>
              <w:autoSpaceDN w:val="0"/>
              <w:adjustRightInd w:val="0"/>
              <w:rPr>
                <w:rFonts w:cs="Arial"/>
                <w:sz w:val="18"/>
                <w:szCs w:val="18"/>
              </w:rPr>
            </w:pPr>
            <w:r w:rsidRPr="007B43B2">
              <w:rPr>
                <w:rFonts w:cs="Arial"/>
                <w:sz w:val="18"/>
                <w:szCs w:val="18"/>
              </w:rPr>
              <w:t>discrète</w:t>
            </w:r>
          </w:p>
        </w:tc>
        <w:tc>
          <w:tcPr>
            <w:tcW w:w="146" w:type="dxa"/>
            <w:tcBorders>
              <w:top w:val="single" w:sz="4" w:space="0" w:color="000000"/>
              <w:left w:val="single" w:sz="24" w:space="0" w:color="000000"/>
              <w:bottom w:val="single" w:sz="4" w:space="0" w:color="000000"/>
              <w:right w:val="single" w:sz="6" w:space="0" w:color="000000"/>
            </w:tcBorders>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date</w:t>
            </w:r>
          </w:p>
        </w:tc>
        <w:tc>
          <w:tcPr>
            <w:tcW w:w="2901"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p. ex. le 21 mai, le cinquante et unième jour à partir du 1</w:t>
            </w:r>
            <w:r w:rsidRPr="007B43B2">
              <w:rPr>
                <w:rFonts w:cs="Arial"/>
                <w:sz w:val="18"/>
                <w:szCs w:val="18"/>
                <w:vertAlign w:val="superscript"/>
              </w:rPr>
              <w:t>er</w:t>
            </w:r>
            <w:r w:rsidRPr="007B43B2">
              <w:rPr>
                <w:rFonts w:cs="Arial"/>
                <w:sz w:val="18"/>
                <w:szCs w:val="18"/>
              </w:rPr>
              <w:t xml:space="preserve"> avril</w:t>
            </w:r>
          </w:p>
        </w:tc>
        <w:tc>
          <w:tcPr>
            <w:tcW w:w="1068"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intervalle</w:t>
            </w:r>
          </w:p>
        </w:tc>
        <w:tc>
          <w:tcPr>
            <w:tcW w:w="992"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discrète</w:t>
            </w:r>
          </w:p>
        </w:tc>
      </w:tr>
      <w:tr w:rsidR="00DB225A" w:rsidRPr="00AF68DB" w:rsidTr="007B43B2">
        <w:trPr>
          <w:cantSplit/>
        </w:trPr>
        <w:tc>
          <w:tcPr>
            <w:tcW w:w="964" w:type="dxa"/>
            <w:vMerge/>
            <w:tcBorders>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p>
        </w:tc>
        <w:tc>
          <w:tcPr>
            <w:tcW w:w="1729" w:type="dxa"/>
            <w:vMerge/>
            <w:tcBorders>
              <w:left w:val="single" w:sz="4" w:space="0" w:color="000000"/>
              <w:bottom w:val="single" w:sz="4" w:space="0" w:color="000000"/>
              <w:right w:val="single" w:sz="24" w:space="0" w:color="000000"/>
            </w:tcBorders>
          </w:tcPr>
          <w:p w:rsidR="00DB225A" w:rsidRPr="007B43B2" w:rsidRDefault="00DB225A" w:rsidP="00DB225A">
            <w:pPr>
              <w:autoSpaceDE w:val="0"/>
              <w:autoSpaceDN w:val="0"/>
              <w:adjustRightInd w:val="0"/>
              <w:rPr>
                <w:rFonts w:cs="Arial"/>
                <w:sz w:val="18"/>
                <w:szCs w:val="18"/>
              </w:rPr>
            </w:pPr>
          </w:p>
        </w:tc>
        <w:tc>
          <w:tcPr>
            <w:tcW w:w="142" w:type="dxa"/>
            <w:tcBorders>
              <w:top w:val="single" w:sz="4" w:space="0" w:color="000000"/>
              <w:left w:val="single" w:sz="24" w:space="0" w:color="000000"/>
              <w:bottom w:val="single" w:sz="4" w:space="0" w:color="000000"/>
              <w:right w:val="single" w:sz="6" w:space="0" w:color="000000"/>
            </w:tcBorders>
          </w:tcPr>
          <w:p w:rsidR="00DB225A" w:rsidRPr="007B43B2" w:rsidRDefault="00DB225A" w:rsidP="00DB225A">
            <w:pPr>
              <w:autoSpaceDE w:val="0"/>
              <w:autoSpaceDN w:val="0"/>
              <w:adjustRightInd w:val="0"/>
              <w:rPr>
                <w:rFonts w:cs="Arial"/>
                <w:sz w:val="18"/>
                <w:szCs w:val="18"/>
              </w:rPr>
            </w:pPr>
          </w:p>
        </w:tc>
        <w:tc>
          <w:tcPr>
            <w:tcW w:w="1559" w:type="dxa"/>
            <w:vMerge/>
            <w:tcBorders>
              <w:left w:val="single" w:sz="6"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p>
        </w:tc>
        <w:tc>
          <w:tcPr>
            <w:tcW w:w="2271" w:type="dxa"/>
            <w:gridSpan w:val="2"/>
            <w:vMerge/>
            <w:tcBorders>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p>
        </w:tc>
        <w:tc>
          <w:tcPr>
            <w:tcW w:w="983"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DB225A" w:rsidRPr="007B43B2" w:rsidRDefault="00DB225A" w:rsidP="00DB225A">
            <w:pPr>
              <w:autoSpaceDE w:val="0"/>
              <w:autoSpaceDN w:val="0"/>
              <w:adjustRightInd w:val="0"/>
              <w:rPr>
                <w:rFonts w:cs="Arial"/>
                <w:sz w:val="18"/>
                <w:szCs w:val="18"/>
              </w:rPr>
            </w:pPr>
          </w:p>
        </w:tc>
        <w:tc>
          <w:tcPr>
            <w:tcW w:w="998" w:type="dxa"/>
            <w:vMerge/>
            <w:tcBorders>
              <w:left w:val="single" w:sz="4" w:space="0" w:color="000000"/>
              <w:bottom w:val="single" w:sz="4" w:space="0" w:color="000000"/>
              <w:right w:val="single" w:sz="24" w:space="0" w:color="000000"/>
            </w:tcBorders>
            <w:shd w:val="clear" w:color="auto" w:fill="auto"/>
          </w:tcPr>
          <w:p w:rsidR="00DB225A" w:rsidRPr="007B43B2" w:rsidRDefault="00DB225A" w:rsidP="00DB225A">
            <w:pPr>
              <w:autoSpaceDE w:val="0"/>
              <w:autoSpaceDN w:val="0"/>
              <w:adjustRightInd w:val="0"/>
              <w:rPr>
                <w:rFonts w:cs="Arial"/>
                <w:sz w:val="18"/>
                <w:szCs w:val="18"/>
              </w:rPr>
            </w:pPr>
          </w:p>
        </w:tc>
        <w:tc>
          <w:tcPr>
            <w:tcW w:w="146" w:type="dxa"/>
            <w:tcBorders>
              <w:top w:val="single" w:sz="4" w:space="0" w:color="000000"/>
              <w:left w:val="single" w:sz="24" w:space="0" w:color="000000"/>
              <w:bottom w:val="single" w:sz="4" w:space="0" w:color="000000"/>
              <w:right w:val="single" w:sz="6" w:space="0" w:color="000000"/>
            </w:tcBorders>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conforme</w:t>
            </w:r>
          </w:p>
          <w:p w:rsidR="00DB225A" w:rsidRPr="007B43B2" w:rsidRDefault="00DB225A" w:rsidP="007B43B2">
            <w:pPr>
              <w:autoSpaceDE w:val="0"/>
              <w:autoSpaceDN w:val="0"/>
              <w:adjustRightInd w:val="0"/>
              <w:jc w:val="center"/>
              <w:rPr>
                <w:rFonts w:cs="Arial"/>
                <w:sz w:val="18"/>
                <w:szCs w:val="18"/>
              </w:rPr>
            </w:pPr>
          </w:p>
          <w:p w:rsidR="00DB225A" w:rsidRPr="007B43B2" w:rsidRDefault="00DB225A" w:rsidP="007B43B2">
            <w:pPr>
              <w:autoSpaceDE w:val="0"/>
              <w:autoSpaceDN w:val="0"/>
              <w:adjustRightInd w:val="0"/>
              <w:jc w:val="center"/>
              <w:rPr>
                <w:rFonts w:cs="Arial"/>
                <w:sz w:val="18"/>
                <w:szCs w:val="18"/>
              </w:rPr>
            </w:pPr>
          </w:p>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hors</w:t>
            </w:r>
            <w:r w:rsidRPr="007B43B2">
              <w:rPr>
                <w:rFonts w:cs="Arial"/>
                <w:sz w:val="18"/>
                <w:szCs w:val="18"/>
              </w:rPr>
              <w:noBreakHyphen/>
              <w:t>type</w:t>
            </w:r>
          </w:p>
        </w:tc>
        <w:tc>
          <w:tcPr>
            <w:tcW w:w="2901"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Nombre de plantes appartenant à la variété</w:t>
            </w:r>
            <w:r w:rsidRPr="007B43B2">
              <w:rPr>
                <w:rFonts w:cs="Arial"/>
                <w:sz w:val="18"/>
                <w:szCs w:val="18"/>
              </w:rPr>
              <w:br/>
            </w: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Nombre de plantes hors</w:t>
            </w:r>
            <w:r w:rsidRPr="007B43B2">
              <w:rPr>
                <w:rFonts w:cs="Arial"/>
                <w:sz w:val="18"/>
                <w:szCs w:val="18"/>
              </w:rPr>
              <w:noBreakHyphen/>
              <w:t>type</w:t>
            </w:r>
          </w:p>
        </w:tc>
        <w:tc>
          <w:tcPr>
            <w:tcW w:w="1068"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nominale</w:t>
            </w:r>
          </w:p>
        </w:tc>
        <w:tc>
          <w:tcPr>
            <w:tcW w:w="992"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discrète</w:t>
            </w:r>
          </w:p>
        </w:tc>
      </w:tr>
      <w:tr w:rsidR="00DB225A" w:rsidRPr="00AF68DB" w:rsidTr="007B43B2">
        <w:trPr>
          <w:cantSplit/>
        </w:trPr>
        <w:tc>
          <w:tcPr>
            <w:tcW w:w="964"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6</w:t>
            </w:r>
          </w:p>
        </w:tc>
        <w:tc>
          <w:tcPr>
            <w:tcW w:w="1729" w:type="dxa"/>
            <w:tcBorders>
              <w:top w:val="single" w:sz="4" w:space="0" w:color="000000"/>
              <w:left w:val="single" w:sz="4" w:space="0" w:color="000000"/>
              <w:bottom w:val="single" w:sz="4" w:space="0" w:color="000000"/>
              <w:right w:val="single" w:sz="24" w:space="0" w:color="000000"/>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Intensité de la pigmentation anthocyanique</w:t>
            </w:r>
          </w:p>
        </w:tc>
        <w:tc>
          <w:tcPr>
            <w:tcW w:w="142" w:type="dxa"/>
            <w:tcBorders>
              <w:top w:val="single" w:sz="4" w:space="0" w:color="000000"/>
              <w:left w:val="single" w:sz="24" w:space="0" w:color="000000"/>
              <w:bottom w:val="single" w:sz="4" w:space="0" w:color="000000"/>
              <w:right w:val="single" w:sz="6" w:space="0" w:color="000000"/>
            </w:tcBorders>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1</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2</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3</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4</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5</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6</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7</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8</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9</w:t>
            </w:r>
          </w:p>
        </w:tc>
        <w:tc>
          <w:tcPr>
            <w:tcW w:w="2263"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tabs>
                <w:tab w:val="left" w:pos="567"/>
              </w:tabs>
              <w:jc w:val="left"/>
              <w:rPr>
                <w:rFonts w:cs="Arial"/>
                <w:color w:val="000000"/>
                <w:sz w:val="18"/>
                <w:szCs w:val="18"/>
              </w:rPr>
            </w:pPr>
            <w:r w:rsidRPr="007B43B2">
              <w:rPr>
                <w:rFonts w:cs="Arial"/>
                <w:color w:val="000000"/>
                <w:sz w:val="18"/>
                <w:szCs w:val="18"/>
              </w:rPr>
              <w:t>très faible</w:t>
            </w:r>
          </w:p>
          <w:p w:rsidR="00DB225A" w:rsidRPr="007B43B2" w:rsidRDefault="00DB225A" w:rsidP="00DB225A">
            <w:pPr>
              <w:tabs>
                <w:tab w:val="left" w:pos="567"/>
              </w:tabs>
              <w:jc w:val="left"/>
              <w:rPr>
                <w:rFonts w:cs="Arial"/>
                <w:color w:val="000000"/>
                <w:sz w:val="18"/>
                <w:szCs w:val="18"/>
              </w:rPr>
            </w:pPr>
            <w:r w:rsidRPr="007B43B2">
              <w:rPr>
                <w:rFonts w:cs="Arial"/>
                <w:color w:val="000000"/>
                <w:sz w:val="18"/>
                <w:szCs w:val="18"/>
              </w:rPr>
              <w:t>très faible à faible</w:t>
            </w:r>
          </w:p>
          <w:p w:rsidR="00DB225A" w:rsidRPr="007B43B2" w:rsidRDefault="00DB225A" w:rsidP="00DB225A">
            <w:pPr>
              <w:tabs>
                <w:tab w:val="left" w:pos="567"/>
              </w:tabs>
              <w:jc w:val="left"/>
              <w:rPr>
                <w:rFonts w:cs="Arial"/>
                <w:color w:val="000000"/>
                <w:sz w:val="18"/>
                <w:szCs w:val="18"/>
              </w:rPr>
            </w:pPr>
            <w:r w:rsidRPr="007B43B2">
              <w:rPr>
                <w:rFonts w:cs="Arial"/>
                <w:color w:val="000000"/>
                <w:sz w:val="18"/>
                <w:szCs w:val="18"/>
              </w:rPr>
              <w:t>faible</w:t>
            </w:r>
          </w:p>
          <w:p w:rsidR="00DB225A" w:rsidRPr="007B43B2" w:rsidRDefault="00DB225A" w:rsidP="00DB225A">
            <w:pPr>
              <w:tabs>
                <w:tab w:val="left" w:pos="567"/>
              </w:tabs>
              <w:jc w:val="left"/>
              <w:rPr>
                <w:rFonts w:cs="Arial"/>
                <w:color w:val="000000"/>
                <w:sz w:val="18"/>
                <w:szCs w:val="18"/>
              </w:rPr>
            </w:pPr>
            <w:r w:rsidRPr="007B43B2">
              <w:rPr>
                <w:rFonts w:cs="Arial"/>
                <w:color w:val="000000"/>
                <w:sz w:val="18"/>
                <w:szCs w:val="18"/>
              </w:rPr>
              <w:t>faible à moyenne</w:t>
            </w:r>
          </w:p>
          <w:p w:rsidR="00DB225A" w:rsidRPr="007B43B2" w:rsidRDefault="00DB225A" w:rsidP="00DB225A">
            <w:pPr>
              <w:tabs>
                <w:tab w:val="left" w:pos="567"/>
              </w:tabs>
              <w:jc w:val="left"/>
              <w:rPr>
                <w:rFonts w:cs="Arial"/>
                <w:color w:val="000000"/>
                <w:sz w:val="18"/>
                <w:szCs w:val="18"/>
              </w:rPr>
            </w:pPr>
            <w:r w:rsidRPr="007B43B2">
              <w:rPr>
                <w:rFonts w:cs="Arial"/>
                <w:color w:val="000000"/>
                <w:sz w:val="18"/>
                <w:szCs w:val="18"/>
              </w:rPr>
              <w:t>moyenne</w:t>
            </w:r>
          </w:p>
          <w:p w:rsidR="00DB225A" w:rsidRPr="007B43B2" w:rsidRDefault="00DB225A" w:rsidP="00DB225A">
            <w:pPr>
              <w:tabs>
                <w:tab w:val="left" w:pos="567"/>
              </w:tabs>
              <w:jc w:val="left"/>
              <w:rPr>
                <w:rFonts w:cs="Arial"/>
                <w:color w:val="000000"/>
                <w:sz w:val="18"/>
                <w:szCs w:val="18"/>
              </w:rPr>
            </w:pPr>
            <w:r w:rsidRPr="007B43B2">
              <w:rPr>
                <w:rFonts w:cs="Arial"/>
                <w:color w:val="000000"/>
                <w:sz w:val="18"/>
                <w:szCs w:val="18"/>
              </w:rPr>
              <w:t>moyenne à forte</w:t>
            </w:r>
          </w:p>
          <w:p w:rsidR="00DB225A" w:rsidRPr="007B43B2" w:rsidRDefault="00DB225A" w:rsidP="00DB225A">
            <w:pPr>
              <w:tabs>
                <w:tab w:val="left" w:pos="567"/>
              </w:tabs>
              <w:jc w:val="left"/>
              <w:rPr>
                <w:rFonts w:cs="Arial"/>
                <w:color w:val="000000"/>
                <w:sz w:val="18"/>
                <w:szCs w:val="18"/>
              </w:rPr>
            </w:pPr>
            <w:r w:rsidRPr="007B43B2">
              <w:rPr>
                <w:rFonts w:cs="Arial"/>
                <w:color w:val="000000"/>
                <w:sz w:val="18"/>
                <w:szCs w:val="18"/>
              </w:rPr>
              <w:t>forte</w:t>
            </w:r>
          </w:p>
          <w:p w:rsidR="00DB225A" w:rsidRPr="007B43B2" w:rsidRDefault="00DB225A" w:rsidP="00DB225A">
            <w:pPr>
              <w:tabs>
                <w:tab w:val="left" w:pos="567"/>
              </w:tabs>
              <w:jc w:val="left"/>
              <w:rPr>
                <w:rFonts w:cs="Arial"/>
                <w:color w:val="000000"/>
                <w:sz w:val="18"/>
                <w:szCs w:val="18"/>
              </w:rPr>
            </w:pPr>
            <w:r w:rsidRPr="007B43B2">
              <w:rPr>
                <w:rFonts w:cs="Arial"/>
                <w:color w:val="000000"/>
                <w:sz w:val="18"/>
                <w:szCs w:val="18"/>
              </w:rPr>
              <w:t>forte à très forte</w:t>
            </w:r>
          </w:p>
          <w:p w:rsidR="00DB225A" w:rsidRPr="007B43B2" w:rsidRDefault="00DB225A" w:rsidP="00DB225A">
            <w:pPr>
              <w:autoSpaceDE w:val="0"/>
              <w:autoSpaceDN w:val="0"/>
              <w:adjustRightInd w:val="0"/>
              <w:jc w:val="left"/>
              <w:rPr>
                <w:rFonts w:cs="Arial"/>
                <w:sz w:val="18"/>
                <w:szCs w:val="18"/>
              </w:rPr>
            </w:pPr>
            <w:r w:rsidRPr="007B43B2">
              <w:rPr>
                <w:rFonts w:cs="Arial"/>
                <w:color w:val="000000"/>
                <w:sz w:val="18"/>
                <w:szCs w:val="18"/>
              </w:rPr>
              <w:t>très forte</w:t>
            </w:r>
          </w:p>
        </w:tc>
        <w:tc>
          <w:tcPr>
            <w:tcW w:w="983" w:type="dxa"/>
            <w:gridSpan w:val="2"/>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ordinale</w:t>
            </w:r>
          </w:p>
          <w:p w:rsidR="00DB225A" w:rsidRPr="007B43B2" w:rsidRDefault="00DB225A" w:rsidP="00DB225A">
            <w:pPr>
              <w:autoSpaceDE w:val="0"/>
              <w:autoSpaceDN w:val="0"/>
              <w:adjustRightInd w:val="0"/>
              <w:rPr>
                <w:rFonts w:cs="Arial"/>
                <w:sz w:val="18"/>
                <w:szCs w:val="18"/>
              </w:rPr>
            </w:pPr>
          </w:p>
        </w:tc>
        <w:tc>
          <w:tcPr>
            <w:tcW w:w="1006" w:type="dxa"/>
            <w:gridSpan w:val="2"/>
            <w:tcBorders>
              <w:top w:val="single" w:sz="4" w:space="0" w:color="000000"/>
              <w:left w:val="single" w:sz="4" w:space="0" w:color="000000"/>
              <w:bottom w:val="single" w:sz="4" w:space="0" w:color="000000"/>
              <w:right w:val="single" w:sz="24" w:space="0" w:color="000000"/>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discrète</w:t>
            </w:r>
          </w:p>
          <w:p w:rsidR="00DB225A" w:rsidRPr="007B43B2" w:rsidRDefault="007B43B2" w:rsidP="00DB225A">
            <w:pPr>
              <w:autoSpaceDE w:val="0"/>
              <w:autoSpaceDN w:val="0"/>
              <w:adjustRightInd w:val="0"/>
              <w:rPr>
                <w:rFonts w:cs="Arial"/>
                <w:sz w:val="18"/>
                <w:szCs w:val="18"/>
              </w:rPr>
            </w:pPr>
            <w:r>
              <w:rPr>
                <w:rFonts w:cs="Arial"/>
                <w:sz w:val="18"/>
                <w:szCs w:val="18"/>
              </w:rPr>
              <w:t>(avec une variable quanti-</w:t>
            </w:r>
            <w:r w:rsidR="00DB225A" w:rsidRPr="007B43B2">
              <w:rPr>
                <w:rFonts w:cs="Arial"/>
                <w:sz w:val="18"/>
                <w:szCs w:val="18"/>
              </w:rPr>
              <w:t>tative sous-jacente)</w:t>
            </w:r>
          </w:p>
        </w:tc>
        <w:tc>
          <w:tcPr>
            <w:tcW w:w="146" w:type="dxa"/>
            <w:tcBorders>
              <w:top w:val="single" w:sz="4" w:space="0" w:color="000000"/>
              <w:left w:val="single" w:sz="24" w:space="0" w:color="000000"/>
              <w:bottom w:val="single" w:sz="4" w:space="0" w:color="000000"/>
              <w:right w:val="single" w:sz="6" w:space="0" w:color="000000"/>
            </w:tcBorders>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000000"/>
              <w:left w:val="single" w:sz="6" w:space="0" w:color="000000"/>
              <w:bottom w:val="single" w:sz="4" w:space="0" w:color="000000"/>
              <w:right w:val="single" w:sz="4" w:space="0" w:color="000000"/>
            </w:tcBorders>
          </w:tcPr>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conforme</w:t>
            </w:r>
          </w:p>
          <w:p w:rsidR="00DB225A" w:rsidRPr="007B43B2" w:rsidRDefault="00DB225A" w:rsidP="007B43B2">
            <w:pPr>
              <w:autoSpaceDE w:val="0"/>
              <w:autoSpaceDN w:val="0"/>
              <w:adjustRightInd w:val="0"/>
              <w:jc w:val="center"/>
              <w:rPr>
                <w:rFonts w:cs="Arial"/>
                <w:sz w:val="18"/>
                <w:szCs w:val="18"/>
              </w:rPr>
            </w:pPr>
          </w:p>
          <w:p w:rsidR="00DB225A" w:rsidRPr="007B43B2" w:rsidRDefault="00DB225A" w:rsidP="007B43B2">
            <w:pPr>
              <w:autoSpaceDE w:val="0"/>
              <w:autoSpaceDN w:val="0"/>
              <w:adjustRightInd w:val="0"/>
              <w:jc w:val="center"/>
              <w:rPr>
                <w:rFonts w:cs="Arial"/>
                <w:sz w:val="18"/>
                <w:szCs w:val="18"/>
              </w:rPr>
            </w:pPr>
          </w:p>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hors</w:t>
            </w:r>
            <w:r w:rsidRPr="007B43B2">
              <w:rPr>
                <w:rFonts w:cs="Arial"/>
                <w:sz w:val="18"/>
                <w:szCs w:val="18"/>
              </w:rPr>
              <w:noBreakHyphen/>
              <w:t>type</w:t>
            </w:r>
          </w:p>
        </w:tc>
        <w:tc>
          <w:tcPr>
            <w:tcW w:w="2901"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Nombre de plantes appartenant à la variété</w:t>
            </w:r>
          </w:p>
          <w:p w:rsidR="00DB225A" w:rsidRPr="007B43B2" w:rsidRDefault="00DB225A" w:rsidP="00DB225A">
            <w:pPr>
              <w:autoSpaceDE w:val="0"/>
              <w:autoSpaceDN w:val="0"/>
              <w:adjustRightInd w:val="0"/>
              <w:jc w:val="left"/>
              <w:rPr>
                <w:rFonts w:cs="Arial"/>
                <w:sz w:val="18"/>
                <w:szCs w:val="18"/>
              </w:rPr>
            </w:pP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Nombre de plantes hors</w:t>
            </w:r>
            <w:r w:rsidRPr="007B43B2">
              <w:rPr>
                <w:rFonts w:cs="Arial"/>
                <w:sz w:val="18"/>
                <w:szCs w:val="18"/>
              </w:rPr>
              <w:noBreakHyphen/>
              <w:t>type</w:t>
            </w:r>
          </w:p>
        </w:tc>
        <w:tc>
          <w:tcPr>
            <w:tcW w:w="1068"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nominale</w:t>
            </w:r>
          </w:p>
        </w:tc>
        <w:tc>
          <w:tcPr>
            <w:tcW w:w="992" w:type="dxa"/>
            <w:tcBorders>
              <w:top w:val="single" w:sz="4" w:space="0" w:color="000000"/>
              <w:left w:val="single" w:sz="4" w:space="0" w:color="000000"/>
              <w:bottom w:val="single" w:sz="4" w:space="0" w:color="000000"/>
              <w:right w:val="single" w:sz="4"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discrète</w:t>
            </w:r>
          </w:p>
        </w:tc>
      </w:tr>
      <w:tr w:rsidR="00DB225A" w:rsidRPr="00AF68DB" w:rsidTr="007B43B2">
        <w:trPr>
          <w:cantSplit/>
        </w:trPr>
        <w:tc>
          <w:tcPr>
            <w:tcW w:w="964" w:type="dxa"/>
            <w:tcBorders>
              <w:top w:val="single" w:sz="4" w:space="0" w:color="000000"/>
              <w:left w:val="single" w:sz="2" w:space="0" w:color="000000"/>
              <w:bottom w:val="single" w:sz="4" w:space="0" w:color="000000"/>
              <w:right w:val="single" w:sz="4"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7</w:t>
            </w:r>
          </w:p>
        </w:tc>
        <w:tc>
          <w:tcPr>
            <w:tcW w:w="1729" w:type="dxa"/>
            <w:tcBorders>
              <w:top w:val="single" w:sz="4" w:space="0" w:color="000000"/>
              <w:left w:val="single" w:sz="4" w:space="0" w:color="000000"/>
              <w:bottom w:val="single" w:sz="4" w:space="0" w:color="000000"/>
              <w:right w:val="single" w:sz="24" w:space="0" w:color="000000"/>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Forme</w:t>
            </w:r>
          </w:p>
        </w:tc>
        <w:tc>
          <w:tcPr>
            <w:tcW w:w="142" w:type="dxa"/>
            <w:vMerge w:val="restart"/>
            <w:tcBorders>
              <w:top w:val="single" w:sz="4" w:space="0" w:color="000000"/>
              <w:left w:val="single" w:sz="24" w:space="0" w:color="000000"/>
              <w:bottom w:val="single" w:sz="4" w:space="0" w:color="000000"/>
              <w:right w:val="single" w:sz="4" w:space="0" w:color="auto"/>
            </w:tcBorders>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1</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2</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3</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4</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5</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6</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7</w:t>
            </w:r>
          </w:p>
        </w:tc>
        <w:tc>
          <w:tcPr>
            <w:tcW w:w="2263" w:type="dxa"/>
            <w:tcBorders>
              <w:top w:val="single" w:sz="4" w:space="0" w:color="auto"/>
              <w:left w:val="single" w:sz="4" w:space="0" w:color="auto"/>
              <w:bottom w:val="single" w:sz="4" w:space="0" w:color="auto"/>
              <w:right w:val="single" w:sz="4" w:space="0" w:color="auto"/>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lancéolée</w:t>
            </w:r>
          </w:p>
          <w:p w:rsidR="00DB225A" w:rsidRPr="007B43B2" w:rsidRDefault="00DB225A" w:rsidP="00DB225A">
            <w:pPr>
              <w:tabs>
                <w:tab w:val="left" w:pos="1300"/>
              </w:tabs>
              <w:autoSpaceDE w:val="0"/>
              <w:autoSpaceDN w:val="0"/>
              <w:adjustRightInd w:val="0"/>
              <w:jc w:val="left"/>
              <w:rPr>
                <w:rFonts w:cs="Arial"/>
                <w:sz w:val="18"/>
                <w:szCs w:val="18"/>
              </w:rPr>
            </w:pPr>
            <w:r w:rsidRPr="007B43B2">
              <w:rPr>
                <w:rFonts w:cs="Arial"/>
                <w:sz w:val="18"/>
                <w:szCs w:val="18"/>
              </w:rPr>
              <w:t>ovale</w:t>
            </w:r>
            <w:r w:rsidRPr="007B43B2">
              <w:rPr>
                <w:rFonts w:cs="Arial"/>
                <w:sz w:val="18"/>
                <w:szCs w:val="18"/>
              </w:rPr>
              <w:br/>
              <w:t>elliptique</w:t>
            </w:r>
            <w:r w:rsidRPr="007B43B2">
              <w:rPr>
                <w:rFonts w:cs="Arial"/>
                <w:sz w:val="18"/>
                <w:szCs w:val="18"/>
              </w:rPr>
              <w:br/>
              <w:t>obovale</w:t>
            </w:r>
          </w:p>
          <w:p w:rsidR="00DB225A" w:rsidRPr="007B43B2" w:rsidRDefault="00DB225A" w:rsidP="00DB225A">
            <w:pPr>
              <w:tabs>
                <w:tab w:val="left" w:pos="1500"/>
              </w:tabs>
              <w:autoSpaceDE w:val="0"/>
              <w:autoSpaceDN w:val="0"/>
              <w:adjustRightInd w:val="0"/>
              <w:jc w:val="left"/>
              <w:rPr>
                <w:rFonts w:cs="Arial"/>
                <w:sz w:val="18"/>
                <w:szCs w:val="18"/>
              </w:rPr>
            </w:pPr>
            <w:r w:rsidRPr="007B43B2">
              <w:rPr>
                <w:rFonts w:cs="Arial"/>
                <w:sz w:val="18"/>
                <w:szCs w:val="18"/>
              </w:rPr>
              <w:t>oblanc</w:t>
            </w:r>
            <w:r w:rsidR="007F0A8E">
              <w:rPr>
                <w:rFonts w:cs="Arial"/>
                <w:sz w:val="18"/>
                <w:szCs w:val="18"/>
              </w:rPr>
              <w:t>é</w:t>
            </w:r>
            <w:r w:rsidRPr="007B43B2">
              <w:rPr>
                <w:rFonts w:cs="Arial"/>
                <w:sz w:val="18"/>
                <w:szCs w:val="18"/>
              </w:rPr>
              <w:t>olée</w:t>
            </w: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circulaire</w:t>
            </w: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aplatie</w:t>
            </w:r>
          </w:p>
        </w:tc>
        <w:tc>
          <w:tcPr>
            <w:tcW w:w="983" w:type="dxa"/>
            <w:gridSpan w:val="2"/>
            <w:tcBorders>
              <w:top w:val="single" w:sz="4" w:space="0" w:color="000000"/>
              <w:left w:val="single" w:sz="4" w:space="0" w:color="auto"/>
              <w:bottom w:val="single" w:sz="4" w:space="0" w:color="auto"/>
              <w:right w:val="single" w:sz="4" w:space="0" w:color="auto"/>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nominale</w:t>
            </w:r>
          </w:p>
        </w:tc>
        <w:tc>
          <w:tcPr>
            <w:tcW w:w="1006" w:type="dxa"/>
            <w:gridSpan w:val="2"/>
            <w:tcBorders>
              <w:top w:val="single" w:sz="4" w:space="0" w:color="000000"/>
              <w:left w:val="single" w:sz="4" w:space="0" w:color="auto"/>
              <w:bottom w:val="single" w:sz="4" w:space="0" w:color="auto"/>
              <w:right w:val="single" w:sz="18" w:space="0" w:color="auto"/>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discrète</w:t>
            </w:r>
          </w:p>
        </w:tc>
        <w:tc>
          <w:tcPr>
            <w:tcW w:w="146" w:type="dxa"/>
            <w:vMerge w:val="restart"/>
            <w:tcBorders>
              <w:top w:val="single" w:sz="4" w:space="0" w:color="000000"/>
              <w:left w:val="single" w:sz="18" w:space="0" w:color="auto"/>
              <w:bottom w:val="single" w:sz="4" w:space="0" w:color="000000"/>
              <w:right w:val="single" w:sz="4" w:space="0" w:color="auto"/>
            </w:tcBorders>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auto"/>
              <w:left w:val="single" w:sz="4" w:space="0" w:color="auto"/>
              <w:bottom w:val="single" w:sz="4" w:space="0" w:color="auto"/>
              <w:right w:val="single" w:sz="4" w:space="0" w:color="auto"/>
            </w:tcBorders>
          </w:tcPr>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conforme</w:t>
            </w:r>
          </w:p>
          <w:p w:rsidR="00DB225A" w:rsidRPr="007B43B2" w:rsidRDefault="00DB225A" w:rsidP="007B43B2">
            <w:pPr>
              <w:autoSpaceDE w:val="0"/>
              <w:autoSpaceDN w:val="0"/>
              <w:adjustRightInd w:val="0"/>
              <w:jc w:val="center"/>
              <w:rPr>
                <w:rFonts w:cs="Arial"/>
                <w:sz w:val="18"/>
                <w:szCs w:val="18"/>
              </w:rPr>
            </w:pPr>
          </w:p>
          <w:p w:rsidR="00DB225A" w:rsidRPr="007B43B2" w:rsidRDefault="00DB225A" w:rsidP="007B43B2">
            <w:pPr>
              <w:autoSpaceDE w:val="0"/>
              <w:autoSpaceDN w:val="0"/>
              <w:adjustRightInd w:val="0"/>
              <w:jc w:val="center"/>
              <w:rPr>
                <w:rFonts w:cs="Arial"/>
                <w:sz w:val="18"/>
                <w:szCs w:val="18"/>
              </w:rPr>
            </w:pPr>
          </w:p>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hors</w:t>
            </w:r>
            <w:r w:rsidRPr="007B43B2">
              <w:rPr>
                <w:rFonts w:cs="Arial"/>
                <w:sz w:val="18"/>
                <w:szCs w:val="18"/>
              </w:rPr>
              <w:noBreakHyphen/>
              <w:t>type</w:t>
            </w:r>
          </w:p>
        </w:tc>
        <w:tc>
          <w:tcPr>
            <w:tcW w:w="2901" w:type="dxa"/>
            <w:tcBorders>
              <w:top w:val="single" w:sz="4" w:space="0" w:color="auto"/>
              <w:left w:val="single" w:sz="4" w:space="0" w:color="auto"/>
              <w:bottom w:val="single" w:sz="4" w:space="0" w:color="auto"/>
              <w:right w:val="single" w:sz="4" w:space="0" w:color="auto"/>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Nombre de plantes appartenant à la variété</w:t>
            </w:r>
          </w:p>
          <w:p w:rsidR="00DB225A" w:rsidRPr="007B43B2" w:rsidRDefault="00DB225A" w:rsidP="00DB225A">
            <w:pPr>
              <w:autoSpaceDE w:val="0"/>
              <w:autoSpaceDN w:val="0"/>
              <w:adjustRightInd w:val="0"/>
              <w:jc w:val="left"/>
              <w:rPr>
                <w:rFonts w:cs="Arial"/>
                <w:sz w:val="18"/>
                <w:szCs w:val="18"/>
              </w:rPr>
            </w:pP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Nombre de plantes hors</w:t>
            </w:r>
            <w:r w:rsidRPr="007B43B2">
              <w:rPr>
                <w:rFonts w:cs="Arial"/>
                <w:sz w:val="18"/>
                <w:szCs w:val="18"/>
              </w:rPr>
              <w:noBreakHyphen/>
              <w:t>type</w:t>
            </w:r>
          </w:p>
        </w:tc>
        <w:tc>
          <w:tcPr>
            <w:tcW w:w="1068" w:type="dxa"/>
            <w:tcBorders>
              <w:top w:val="single" w:sz="4" w:space="0" w:color="000000"/>
              <w:left w:val="single" w:sz="4" w:space="0" w:color="auto"/>
              <w:bottom w:val="single" w:sz="4" w:space="0" w:color="000000"/>
              <w:right w:val="single" w:sz="2"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nominale</w:t>
            </w:r>
          </w:p>
        </w:tc>
        <w:tc>
          <w:tcPr>
            <w:tcW w:w="992" w:type="dxa"/>
            <w:tcBorders>
              <w:top w:val="single" w:sz="4" w:space="0" w:color="000000"/>
              <w:left w:val="single" w:sz="4" w:space="0" w:color="auto"/>
              <w:bottom w:val="single" w:sz="4" w:space="0" w:color="000000"/>
              <w:right w:val="single" w:sz="2"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discrète</w:t>
            </w:r>
          </w:p>
        </w:tc>
      </w:tr>
      <w:tr w:rsidR="00DB225A" w:rsidRPr="00AF68DB" w:rsidTr="007B43B2">
        <w:trPr>
          <w:cantSplit/>
        </w:trPr>
        <w:tc>
          <w:tcPr>
            <w:tcW w:w="964" w:type="dxa"/>
            <w:tcBorders>
              <w:top w:val="single" w:sz="4" w:space="0" w:color="000000"/>
              <w:left w:val="single" w:sz="2" w:space="0" w:color="000000"/>
              <w:bottom w:val="single" w:sz="2" w:space="0" w:color="000000"/>
              <w:right w:val="single" w:sz="4"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8</w:t>
            </w:r>
          </w:p>
        </w:tc>
        <w:tc>
          <w:tcPr>
            <w:tcW w:w="1729" w:type="dxa"/>
            <w:tcBorders>
              <w:top w:val="single" w:sz="4" w:space="0" w:color="000000"/>
              <w:left w:val="single" w:sz="4" w:space="0" w:color="000000"/>
              <w:bottom w:val="single" w:sz="2" w:space="0" w:color="000000"/>
              <w:right w:val="single" w:sz="24" w:space="0" w:color="000000"/>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Couleur de la fleur</w:t>
            </w:r>
          </w:p>
        </w:tc>
        <w:tc>
          <w:tcPr>
            <w:tcW w:w="142" w:type="dxa"/>
            <w:vMerge/>
            <w:tcBorders>
              <w:top w:val="single" w:sz="4" w:space="0" w:color="000000"/>
              <w:left w:val="single" w:sz="24" w:space="0" w:color="000000"/>
              <w:bottom w:val="single" w:sz="2" w:space="0" w:color="000000"/>
              <w:right w:val="single" w:sz="4" w:space="0" w:color="auto"/>
            </w:tcBorders>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auto"/>
              <w:left w:val="single" w:sz="4" w:space="0" w:color="auto"/>
              <w:bottom w:val="single" w:sz="2" w:space="0" w:color="000000"/>
              <w:right w:val="single" w:sz="4" w:space="0" w:color="auto"/>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1</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2</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3</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4</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5</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6</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7</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8</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9</w:t>
            </w:r>
          </w:p>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10</w:t>
            </w:r>
          </w:p>
        </w:tc>
        <w:tc>
          <w:tcPr>
            <w:tcW w:w="2263" w:type="dxa"/>
            <w:tcBorders>
              <w:top w:val="single" w:sz="4" w:space="0" w:color="auto"/>
              <w:left w:val="single" w:sz="4" w:space="0" w:color="auto"/>
              <w:bottom w:val="single" w:sz="2" w:space="0" w:color="000000"/>
              <w:right w:val="single" w:sz="4" w:space="0" w:color="auto"/>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rouge foncé</w:t>
            </w: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rouge moyen</w:t>
            </w:r>
            <w:r w:rsidRPr="007B43B2">
              <w:rPr>
                <w:rFonts w:cs="Arial"/>
                <w:sz w:val="18"/>
                <w:szCs w:val="18"/>
              </w:rPr>
              <w:br/>
              <w:t>rouge clair</w:t>
            </w: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blanc</w:t>
            </w: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bleu clair</w:t>
            </w: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bleu moyen</w:t>
            </w: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bleu foncé</w:t>
            </w: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rouge</w:t>
            </w:r>
            <w:r w:rsidRPr="007B43B2">
              <w:rPr>
                <w:rFonts w:cs="Arial"/>
                <w:sz w:val="18"/>
                <w:szCs w:val="18"/>
              </w:rPr>
              <w:noBreakHyphen/>
              <w:t>violet</w:t>
            </w:r>
            <w:r w:rsidRPr="007B43B2">
              <w:rPr>
                <w:rFonts w:cs="Arial"/>
                <w:sz w:val="18"/>
                <w:szCs w:val="18"/>
              </w:rPr>
              <w:br/>
              <w:t>violet</w:t>
            </w: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violet</w:t>
            </w:r>
            <w:r w:rsidRPr="007B43B2">
              <w:rPr>
                <w:rFonts w:cs="Arial"/>
                <w:sz w:val="18"/>
                <w:szCs w:val="18"/>
              </w:rPr>
              <w:noBreakHyphen/>
              <w:t>bleu</w:t>
            </w:r>
          </w:p>
        </w:tc>
        <w:tc>
          <w:tcPr>
            <w:tcW w:w="983" w:type="dxa"/>
            <w:gridSpan w:val="2"/>
            <w:tcBorders>
              <w:top w:val="single" w:sz="4" w:space="0" w:color="auto"/>
              <w:left w:val="single" w:sz="4" w:space="0" w:color="auto"/>
              <w:bottom w:val="single" w:sz="2" w:space="0" w:color="000000"/>
              <w:right w:val="single" w:sz="4" w:space="0" w:color="auto"/>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nominale</w:t>
            </w:r>
          </w:p>
        </w:tc>
        <w:tc>
          <w:tcPr>
            <w:tcW w:w="1006" w:type="dxa"/>
            <w:gridSpan w:val="2"/>
            <w:tcBorders>
              <w:top w:val="single" w:sz="4" w:space="0" w:color="auto"/>
              <w:left w:val="single" w:sz="4" w:space="0" w:color="auto"/>
              <w:bottom w:val="single" w:sz="2" w:space="0" w:color="000000"/>
              <w:right w:val="single" w:sz="18" w:space="0" w:color="auto"/>
            </w:tcBorders>
          </w:tcPr>
          <w:p w:rsidR="00DB225A" w:rsidRPr="007B43B2" w:rsidRDefault="00DB225A" w:rsidP="00DB225A">
            <w:pPr>
              <w:autoSpaceDE w:val="0"/>
              <w:autoSpaceDN w:val="0"/>
              <w:adjustRightInd w:val="0"/>
              <w:rPr>
                <w:rFonts w:cs="Arial"/>
                <w:sz w:val="18"/>
                <w:szCs w:val="18"/>
              </w:rPr>
            </w:pPr>
            <w:r w:rsidRPr="007B43B2">
              <w:rPr>
                <w:rFonts w:cs="Arial"/>
                <w:sz w:val="18"/>
                <w:szCs w:val="18"/>
              </w:rPr>
              <w:t>discrète</w:t>
            </w:r>
          </w:p>
        </w:tc>
        <w:tc>
          <w:tcPr>
            <w:tcW w:w="146" w:type="dxa"/>
            <w:vMerge/>
            <w:tcBorders>
              <w:top w:val="single" w:sz="4" w:space="0" w:color="000000"/>
              <w:left w:val="single" w:sz="18" w:space="0" w:color="auto"/>
              <w:bottom w:val="single" w:sz="2" w:space="0" w:color="000000"/>
              <w:right w:val="single" w:sz="4" w:space="0" w:color="auto"/>
            </w:tcBorders>
          </w:tcPr>
          <w:p w:rsidR="00DB225A" w:rsidRPr="007B43B2" w:rsidRDefault="00DB225A" w:rsidP="00DB225A">
            <w:pPr>
              <w:autoSpaceDE w:val="0"/>
              <w:autoSpaceDN w:val="0"/>
              <w:adjustRightInd w:val="0"/>
              <w:rPr>
                <w:rFonts w:cs="Arial"/>
                <w:sz w:val="18"/>
                <w:szCs w:val="18"/>
              </w:rPr>
            </w:pPr>
          </w:p>
        </w:tc>
        <w:tc>
          <w:tcPr>
            <w:tcW w:w="1559" w:type="dxa"/>
            <w:tcBorders>
              <w:top w:val="single" w:sz="4" w:space="0" w:color="auto"/>
              <w:left w:val="single" w:sz="4" w:space="0" w:color="auto"/>
              <w:bottom w:val="single" w:sz="2" w:space="0" w:color="000000"/>
              <w:right w:val="single" w:sz="4" w:space="0" w:color="auto"/>
            </w:tcBorders>
          </w:tcPr>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conforme</w:t>
            </w:r>
          </w:p>
          <w:p w:rsidR="00DB225A" w:rsidRPr="007B43B2" w:rsidRDefault="00DB225A" w:rsidP="007B43B2">
            <w:pPr>
              <w:autoSpaceDE w:val="0"/>
              <w:autoSpaceDN w:val="0"/>
              <w:adjustRightInd w:val="0"/>
              <w:jc w:val="center"/>
              <w:rPr>
                <w:rFonts w:cs="Arial"/>
                <w:sz w:val="18"/>
                <w:szCs w:val="18"/>
              </w:rPr>
            </w:pPr>
          </w:p>
          <w:p w:rsidR="00DB225A" w:rsidRPr="007B43B2" w:rsidRDefault="00DB225A" w:rsidP="007B43B2">
            <w:pPr>
              <w:autoSpaceDE w:val="0"/>
              <w:autoSpaceDN w:val="0"/>
              <w:adjustRightInd w:val="0"/>
              <w:jc w:val="center"/>
              <w:rPr>
                <w:rFonts w:cs="Arial"/>
                <w:sz w:val="18"/>
                <w:szCs w:val="18"/>
              </w:rPr>
            </w:pPr>
          </w:p>
          <w:p w:rsidR="00DB225A" w:rsidRPr="007B43B2" w:rsidRDefault="00DB225A" w:rsidP="007B43B2">
            <w:pPr>
              <w:autoSpaceDE w:val="0"/>
              <w:autoSpaceDN w:val="0"/>
              <w:adjustRightInd w:val="0"/>
              <w:jc w:val="center"/>
              <w:rPr>
                <w:rFonts w:cs="Arial"/>
                <w:sz w:val="18"/>
                <w:szCs w:val="18"/>
              </w:rPr>
            </w:pPr>
            <w:r w:rsidRPr="007B43B2">
              <w:rPr>
                <w:rFonts w:cs="Arial"/>
                <w:sz w:val="18"/>
                <w:szCs w:val="18"/>
              </w:rPr>
              <w:t>hors</w:t>
            </w:r>
            <w:r w:rsidRPr="007B43B2">
              <w:rPr>
                <w:rFonts w:cs="Arial"/>
                <w:sz w:val="18"/>
                <w:szCs w:val="18"/>
              </w:rPr>
              <w:noBreakHyphen/>
              <w:t>type</w:t>
            </w:r>
          </w:p>
        </w:tc>
        <w:tc>
          <w:tcPr>
            <w:tcW w:w="2901" w:type="dxa"/>
            <w:tcBorders>
              <w:top w:val="single" w:sz="4" w:space="0" w:color="auto"/>
              <w:left w:val="single" w:sz="4" w:space="0" w:color="auto"/>
              <w:bottom w:val="single" w:sz="2" w:space="0" w:color="000000"/>
              <w:right w:val="single" w:sz="4" w:space="0" w:color="auto"/>
            </w:tcBorders>
          </w:tcPr>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Nombre de plantes appartenant à la variété</w:t>
            </w:r>
          </w:p>
          <w:p w:rsidR="00DB225A" w:rsidRPr="007B43B2" w:rsidRDefault="00DB225A" w:rsidP="00DB225A">
            <w:pPr>
              <w:autoSpaceDE w:val="0"/>
              <w:autoSpaceDN w:val="0"/>
              <w:adjustRightInd w:val="0"/>
              <w:jc w:val="left"/>
              <w:rPr>
                <w:rFonts w:cs="Arial"/>
                <w:sz w:val="18"/>
                <w:szCs w:val="18"/>
              </w:rPr>
            </w:pPr>
          </w:p>
          <w:p w:rsidR="00DB225A" w:rsidRPr="007B43B2" w:rsidRDefault="00DB225A" w:rsidP="00DB225A">
            <w:pPr>
              <w:autoSpaceDE w:val="0"/>
              <w:autoSpaceDN w:val="0"/>
              <w:adjustRightInd w:val="0"/>
              <w:jc w:val="left"/>
              <w:rPr>
                <w:rFonts w:cs="Arial"/>
                <w:sz w:val="18"/>
                <w:szCs w:val="18"/>
              </w:rPr>
            </w:pPr>
            <w:r w:rsidRPr="007B43B2">
              <w:rPr>
                <w:rFonts w:cs="Arial"/>
                <w:sz w:val="18"/>
                <w:szCs w:val="18"/>
              </w:rPr>
              <w:t>Nombre de plantes hors</w:t>
            </w:r>
            <w:r w:rsidRPr="007B43B2">
              <w:rPr>
                <w:rFonts w:cs="Arial"/>
                <w:sz w:val="18"/>
                <w:szCs w:val="18"/>
              </w:rPr>
              <w:noBreakHyphen/>
              <w:t>type</w:t>
            </w:r>
          </w:p>
        </w:tc>
        <w:tc>
          <w:tcPr>
            <w:tcW w:w="1068" w:type="dxa"/>
            <w:tcBorders>
              <w:top w:val="single" w:sz="4" w:space="0" w:color="000000"/>
              <w:left w:val="single" w:sz="4" w:space="0" w:color="auto"/>
              <w:bottom w:val="single" w:sz="2" w:space="0" w:color="000000"/>
              <w:right w:val="single" w:sz="2"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nominale</w:t>
            </w:r>
          </w:p>
        </w:tc>
        <w:tc>
          <w:tcPr>
            <w:tcW w:w="992" w:type="dxa"/>
            <w:tcBorders>
              <w:top w:val="single" w:sz="4" w:space="0" w:color="000000"/>
              <w:left w:val="single" w:sz="4" w:space="0" w:color="auto"/>
              <w:bottom w:val="single" w:sz="2" w:space="0" w:color="000000"/>
              <w:right w:val="single" w:sz="2" w:space="0" w:color="000000"/>
            </w:tcBorders>
          </w:tcPr>
          <w:p w:rsidR="00DB225A" w:rsidRPr="007B43B2" w:rsidRDefault="00DB225A" w:rsidP="00DB225A">
            <w:pPr>
              <w:autoSpaceDE w:val="0"/>
              <w:autoSpaceDN w:val="0"/>
              <w:adjustRightInd w:val="0"/>
              <w:jc w:val="center"/>
              <w:rPr>
                <w:rFonts w:cs="Arial"/>
                <w:sz w:val="18"/>
                <w:szCs w:val="18"/>
              </w:rPr>
            </w:pPr>
            <w:r w:rsidRPr="007B43B2">
              <w:rPr>
                <w:rFonts w:cs="Arial"/>
                <w:sz w:val="18"/>
                <w:szCs w:val="18"/>
              </w:rPr>
              <w:t>discrète</w:t>
            </w:r>
          </w:p>
        </w:tc>
      </w:tr>
    </w:tbl>
    <w:p w:rsidR="00DB225A" w:rsidRPr="003107EA" w:rsidRDefault="00DB225A" w:rsidP="00DB225A">
      <w:pPr>
        <w:autoSpaceDE w:val="0"/>
        <w:autoSpaceDN w:val="0"/>
        <w:adjustRightInd w:val="0"/>
        <w:spacing w:line="200" w:lineRule="exact"/>
      </w:pPr>
    </w:p>
    <w:p w:rsidR="00DB225A" w:rsidRDefault="00DB225A" w:rsidP="002C5C59">
      <w:pPr>
        <w:pStyle w:val="EndnoteText"/>
        <w:tabs>
          <w:tab w:val="left" w:pos="567"/>
          <w:tab w:val="left" w:pos="992"/>
        </w:tabs>
        <w:ind w:right="282"/>
        <w:rPr>
          <w:rFonts w:cs="Arial"/>
          <w:noProof/>
        </w:rPr>
      </w:pPr>
    </w:p>
    <w:p w:rsidR="00DB225A" w:rsidRPr="002C5C59" w:rsidRDefault="00DB225A" w:rsidP="002C5C59">
      <w:pPr>
        <w:pStyle w:val="EndnoteText"/>
        <w:tabs>
          <w:tab w:val="left" w:pos="567"/>
          <w:tab w:val="left" w:pos="992"/>
        </w:tabs>
        <w:ind w:right="282"/>
        <w:rPr>
          <w:rFonts w:cs="Arial"/>
          <w:noProof/>
        </w:rPr>
      </w:pPr>
    </w:p>
    <w:p w:rsidR="002C5C59" w:rsidRPr="002C5C59" w:rsidRDefault="002C5C59" w:rsidP="00E05694">
      <w:pPr>
        <w:pStyle w:val="Heading2"/>
        <w:sectPr w:rsidR="002C5C59" w:rsidRPr="002C5C59" w:rsidSect="00DB225A">
          <w:endnotePr>
            <w:numFmt w:val="lowerLetter"/>
          </w:endnotePr>
          <w:pgSz w:w="16838" w:h="11906" w:orient="landscape" w:code="9"/>
          <w:pgMar w:top="1134" w:right="1134" w:bottom="1134" w:left="510" w:header="510" w:footer="680" w:gutter="0"/>
          <w:cols w:space="720"/>
          <w:docGrid w:linePitch="326"/>
        </w:sectPr>
      </w:pPr>
    </w:p>
    <w:p w:rsidR="002C5C59" w:rsidRPr="003F113C" w:rsidRDefault="007B3AFF" w:rsidP="00E05694">
      <w:pPr>
        <w:pStyle w:val="Heading2"/>
      </w:pPr>
      <w:bookmarkStart w:id="95" w:name="_Toc399420012"/>
      <w:r w:rsidRPr="007F0A8E">
        <w:t>3</w:t>
      </w:r>
      <w:r w:rsidR="002C5C59" w:rsidRPr="007F0A8E">
        <w:t>.</w:t>
      </w:r>
      <w:r w:rsidR="002C5C59" w:rsidRPr="007F0A8E">
        <w:tab/>
        <w:t>VALIDATION DES DONNÉES ET DES HYPOTHÈSES</w:t>
      </w:r>
      <w:bookmarkEnd w:id="95"/>
    </w:p>
    <w:p w:rsidR="002C5C59" w:rsidRPr="002C5C59" w:rsidRDefault="007B3AFF" w:rsidP="002C5C59">
      <w:pPr>
        <w:pStyle w:val="Heading3"/>
        <w:rPr>
          <w:rFonts w:cs="Arial"/>
          <w:noProof/>
          <w:lang w:val="fr-FR"/>
        </w:rPr>
      </w:pPr>
      <w:bookmarkStart w:id="96" w:name="_Toc399420013"/>
      <w:r>
        <w:rPr>
          <w:rFonts w:cs="Arial"/>
          <w:noProof/>
          <w:lang w:val="fr-FR"/>
        </w:rPr>
        <w:t>3</w:t>
      </w:r>
      <w:r w:rsidR="002C5C59" w:rsidRPr="002C5C59">
        <w:rPr>
          <w:rFonts w:cs="Arial"/>
          <w:noProof/>
          <w:lang w:val="fr-FR"/>
        </w:rPr>
        <w:t>.1</w:t>
      </w:r>
      <w:r w:rsidR="002C5C59" w:rsidRPr="002C5C59">
        <w:rPr>
          <w:rFonts w:cs="Arial"/>
          <w:noProof/>
          <w:lang w:val="fr-FR"/>
        </w:rPr>
        <w:tab/>
        <w:t>Introduction</w:t>
      </w:r>
      <w:bookmarkEnd w:id="96"/>
    </w:p>
    <w:p w:rsidR="002C5C59" w:rsidRPr="002C5C59" w:rsidRDefault="002C5C59" w:rsidP="00A26263">
      <w:pPr>
        <w:rPr>
          <w:noProof/>
        </w:rPr>
      </w:pPr>
      <w:r w:rsidRPr="002C5C59">
        <w:rPr>
          <w:noProof/>
        </w:rPr>
        <w:t>Il est important que les données soient correctes, c’est</w:t>
      </w:r>
      <w:r w:rsidRPr="002C5C59">
        <w:rPr>
          <w:noProof/>
        </w:rPr>
        <w:noBreakHyphen/>
        <w:t>à</w:t>
      </w:r>
      <w:r w:rsidRPr="002C5C59">
        <w:rPr>
          <w:noProof/>
        </w:rPr>
        <w:noBreakHyphen/>
        <w:t>dire qu’elles ne fassent l’objet d’aucune erreur, que les données soient des notes obtenues d’une observation visuelle (V) (voir la section 4.2.1 du document TGP/9) ou d’une mesure (M) (voir la section 4.2.2 du document TGP/9) et qu’elles se soldent par une notation globale pour un groupe de plantes (G) (voir la section 4.3.2 du document TGP/9) ou par des notations pour un certain nombre de plantes isolées (S) (voir la section 4.3.3 du document TGP/9) à des fins d’analyse statistique.  La section intitulée “Validation des données” décrit la manière dont les données peuvent être validées ou vérifiées.  Ces vérifications préliminaires peuvent être faites de toutes les données, que celles</w:t>
      </w:r>
      <w:r w:rsidRPr="002C5C59">
        <w:rPr>
          <w:noProof/>
        </w:rPr>
        <w:noBreakHyphen/>
        <w:t>ci soient ou non analysées ultérieurement par des méthodes statistiques.</w:t>
      </w:r>
    </w:p>
    <w:p w:rsidR="002C5C59" w:rsidRPr="002C5C59" w:rsidRDefault="002C5C59" w:rsidP="00A26263">
      <w:pPr>
        <w:rPr>
          <w:noProof/>
        </w:rPr>
      </w:pPr>
    </w:p>
    <w:p w:rsidR="002C5C59" w:rsidRPr="002C5C59" w:rsidRDefault="002C5C59" w:rsidP="00A26263">
      <w:pPr>
        <w:rPr>
          <w:noProof/>
        </w:rPr>
      </w:pPr>
    </w:p>
    <w:p w:rsidR="002C5C59" w:rsidRPr="002C5C59" w:rsidRDefault="007B3AFF" w:rsidP="002C5C59">
      <w:pPr>
        <w:pStyle w:val="Heading3"/>
        <w:rPr>
          <w:rFonts w:cs="Arial"/>
          <w:noProof/>
          <w:lang w:val="fr-FR"/>
        </w:rPr>
      </w:pPr>
      <w:bookmarkStart w:id="97" w:name="_Toc399420014"/>
      <w:r>
        <w:rPr>
          <w:rFonts w:cs="Arial"/>
          <w:noProof/>
          <w:lang w:val="fr-FR"/>
        </w:rPr>
        <w:t>3</w:t>
      </w:r>
      <w:r w:rsidR="002C5C59" w:rsidRPr="002C5C59">
        <w:rPr>
          <w:rFonts w:cs="Arial"/>
          <w:noProof/>
          <w:lang w:val="fr-FR"/>
        </w:rPr>
        <w:t>.2</w:t>
      </w:r>
      <w:r w:rsidR="002C5C59" w:rsidRPr="002C5C59">
        <w:rPr>
          <w:rFonts w:cs="Arial"/>
          <w:noProof/>
          <w:lang w:val="fr-FR"/>
        </w:rPr>
        <w:tab/>
        <w:t>Validation des données</w:t>
      </w:r>
      <w:bookmarkEnd w:id="97"/>
    </w:p>
    <w:p w:rsidR="002C5C59" w:rsidRPr="002C5C59" w:rsidRDefault="007B3AFF" w:rsidP="00A26263">
      <w:pPr>
        <w:rPr>
          <w:noProof/>
        </w:rPr>
      </w:pPr>
      <w:r>
        <w:rPr>
          <w:noProof/>
        </w:rPr>
        <w:t>3</w:t>
      </w:r>
      <w:r w:rsidR="002C5C59" w:rsidRPr="002C5C59">
        <w:rPr>
          <w:noProof/>
        </w:rPr>
        <w:t>.2.1</w:t>
      </w:r>
      <w:r w:rsidR="002C5C59" w:rsidRPr="002C5C59">
        <w:rPr>
          <w:noProof/>
        </w:rPr>
        <w:tab/>
        <w:t xml:space="preserve">La présente section traite de la nécessité de valider les données pour s’assurer qu’elles ne font l’objet d’aucune erreur (manifeste).  </w:t>
      </w:r>
    </w:p>
    <w:p w:rsidR="002C5C59" w:rsidRPr="002C5C59" w:rsidRDefault="002C5C59" w:rsidP="00A26263">
      <w:pPr>
        <w:rPr>
          <w:noProof/>
        </w:rPr>
      </w:pPr>
    </w:p>
    <w:p w:rsidR="002C5C59" w:rsidRPr="002C5C59" w:rsidRDefault="007B3AFF" w:rsidP="00A26263">
      <w:pPr>
        <w:rPr>
          <w:noProof/>
        </w:rPr>
      </w:pPr>
      <w:r>
        <w:rPr>
          <w:noProof/>
        </w:rPr>
        <w:t>3</w:t>
      </w:r>
      <w:r w:rsidR="002C5C59" w:rsidRPr="002C5C59">
        <w:rPr>
          <w:noProof/>
        </w:rPr>
        <w:t>.2.2</w:t>
      </w:r>
      <w:r w:rsidR="002C5C59" w:rsidRPr="002C5C59">
        <w:rPr>
          <w:noProof/>
        </w:rPr>
        <w:tab/>
        <w:t>Pour éviter de commettre des erreurs dans l’interprétation des résultats, les données devraient toujours être vérifiées de telle sorte qu’elles soient logiquement cohérentes et qu’elles ne contredisent pas les données obtenues précédemment sur les fourchettes qui découleront probablement des différents caractères.  Cette vérification peut se faire manuellement (en général visuellement) ou automatiquement.  Lorsque des méthodes statistiques sont utilisées, la validation des hypothèses peut également se faire sous la forme d’une vérification que les données ne font l’objet d’aucune erreur (voir la section 2.3.2.1.1.)</w:t>
      </w:r>
    </w:p>
    <w:p w:rsidR="002C5C59" w:rsidRPr="002C5C59" w:rsidRDefault="002C5C59" w:rsidP="00A26263">
      <w:pPr>
        <w:rPr>
          <w:noProof/>
        </w:rPr>
      </w:pPr>
    </w:p>
    <w:p w:rsidR="002C5C59" w:rsidRPr="002C5C59" w:rsidRDefault="007B3AFF" w:rsidP="00A26263">
      <w:pPr>
        <w:rPr>
          <w:rFonts w:eastAsia="Arial Unicode MS"/>
          <w:noProof/>
        </w:rPr>
      </w:pPr>
      <w:r>
        <w:rPr>
          <w:noProof/>
        </w:rPr>
        <w:t>3</w:t>
      </w:r>
      <w:r w:rsidR="002C5C59" w:rsidRPr="002C5C59">
        <w:rPr>
          <w:noProof/>
        </w:rPr>
        <w:t>.2.3</w:t>
      </w:r>
      <w:r w:rsidR="002C5C59" w:rsidRPr="002C5C59">
        <w:rPr>
          <w:noProof/>
        </w:rPr>
        <w:tab/>
        <w:t xml:space="preserve">Le tableau 1 donne un extrait de quelques notations pour 10 plantes d’une parcelle de pois fourragers.  Pour le caractère “Semence : forme” (PQ), les notes sont visuellement placées sur une échelle aux valeurs </w:t>
      </w:r>
      <w:r w:rsidR="002C5C59" w:rsidRPr="002C5C59">
        <w:rPr>
          <w:noProof/>
          <w:szCs w:val="24"/>
        </w:rPr>
        <w:t>1 (</w:t>
      </w:r>
      <w:r w:rsidR="002C5C59" w:rsidRPr="002C5C59">
        <w:rPr>
          <w:rFonts w:eastAsia="Arial Unicode MS"/>
          <w:noProof/>
          <w:szCs w:val="24"/>
          <w:lang w:eastAsia="zh-CN"/>
        </w:rPr>
        <w:t>sphérique)</w:t>
      </w:r>
      <w:r w:rsidR="002C5C59" w:rsidRPr="002C5C59">
        <w:rPr>
          <w:noProof/>
          <w:szCs w:val="24"/>
        </w:rPr>
        <w:t>, 2 (</w:t>
      </w:r>
      <w:r w:rsidR="002C5C59" w:rsidRPr="002C5C59">
        <w:rPr>
          <w:rFonts w:eastAsia="Arial Unicode MS"/>
          <w:noProof/>
          <w:szCs w:val="24"/>
          <w:lang w:eastAsia="zh-CN"/>
        </w:rPr>
        <w:t>ovoïde</w:t>
      </w:r>
      <w:r w:rsidR="002C5C59" w:rsidRPr="002C5C59">
        <w:rPr>
          <w:noProof/>
          <w:szCs w:val="24"/>
        </w:rPr>
        <w:t>), 3 (</w:t>
      </w:r>
      <w:r w:rsidR="002C5C59" w:rsidRPr="002C5C59">
        <w:rPr>
          <w:rFonts w:eastAsia="Arial Unicode MS"/>
          <w:noProof/>
          <w:szCs w:val="24"/>
          <w:lang w:eastAsia="zh-CN"/>
        </w:rPr>
        <w:t>cylindrique</w:t>
      </w:r>
      <w:r w:rsidR="002C5C59" w:rsidRPr="002C5C59">
        <w:rPr>
          <w:noProof/>
          <w:szCs w:val="24"/>
        </w:rPr>
        <w:t>), 4 (</w:t>
      </w:r>
      <w:r w:rsidR="002C5C59" w:rsidRPr="002C5C59">
        <w:rPr>
          <w:rFonts w:eastAsia="Arial Unicode MS"/>
          <w:noProof/>
          <w:szCs w:val="24"/>
          <w:lang w:eastAsia="zh-CN"/>
        </w:rPr>
        <w:t>rhomboïde</w:t>
      </w:r>
      <w:r w:rsidR="002C5C59" w:rsidRPr="002C5C59">
        <w:rPr>
          <w:noProof/>
          <w:szCs w:val="24"/>
        </w:rPr>
        <w:t>), 5 (</w:t>
      </w:r>
      <w:r w:rsidR="002C5C59" w:rsidRPr="002C5C59">
        <w:rPr>
          <w:rFonts w:eastAsia="Arial Unicode MS"/>
          <w:noProof/>
          <w:szCs w:val="24"/>
          <w:lang w:eastAsia="zh-CN"/>
        </w:rPr>
        <w:t>triangulaire</w:t>
      </w:r>
      <w:r w:rsidR="002C5C59" w:rsidRPr="002C5C59">
        <w:rPr>
          <w:noProof/>
          <w:szCs w:val="24"/>
        </w:rPr>
        <w:t>) ou 6 (</w:t>
      </w:r>
      <w:r w:rsidR="002C5C59" w:rsidRPr="002C5C59">
        <w:rPr>
          <w:rFonts w:eastAsia="Arial Unicode MS"/>
          <w:noProof/>
          <w:szCs w:val="24"/>
          <w:lang w:eastAsia="zh-CN"/>
        </w:rPr>
        <w:t>irrégulière</w:t>
      </w:r>
      <w:r w:rsidR="002C5C59" w:rsidRPr="002C5C59">
        <w:rPr>
          <w:noProof/>
          <w:szCs w:val="24"/>
        </w:rPr>
        <w:t>).  Pour le caractère “Semence</w:t>
      </w:r>
      <w:r w:rsidR="002C5C59" w:rsidRPr="002C5C59">
        <w:rPr>
          <w:noProof/>
        </w:rPr>
        <w:t xml:space="preserve"> : couleur noire du hile” (QL), les notes sont visuellement placées sur une échelle de 1 (absent) à 9 (présent).  Pour le caractère </w:t>
      </w:r>
      <w:r w:rsidR="002C5C59" w:rsidRPr="002C5C59">
        <w:rPr>
          <w:noProof/>
          <w:szCs w:val="24"/>
        </w:rPr>
        <w:t xml:space="preserve">“Tige : longueur” (QN), les mensurations sont exprimées en </w:t>
      </w:r>
      <w:r w:rsidR="002C5C59" w:rsidRPr="002C5C59">
        <w:rPr>
          <w:noProof/>
        </w:rPr>
        <w:t>cm et l’expérience a montré que, dans la plupart des cas, la longueur variera entre 40 et 80 cm.  Le caractère “Stipule : longueur” est mesuré en mm et la longueur variera dans la plupart des cas entre 50 et 90 mm.  Le tableau montre 3 types d’erreurs qui sont parfois commises lorsqu’on procède aux notations manuellement.  Pour la plante 4, “Semence : forme”, la valeur enregistrée 7 ne se trouve pas dans les notes permises et elle est donc sans doute le résultat d’une interprétation inexacte d’un “1” écrit à la main.  Il en est de même pour le caractère de la plante 8 “Semence : couleur noire du hile” où la note 8 n’est pas autorisée et doit donc être une erreur.  Le caractère “Tige : longueur” de la plante 6 se trouve à l’extérieur de la fourchette attendue et la cause pourrait en être la modification de l’ordre des chiffres de telle sorte que 96 a été saisi au lieu de 69.  Le caractère “Stipule : longueur” de 668 mm est manifestement une erreur qui peut avoir été causée en répétant accidentellement le chiffre 6 deux fois.  En tout état de cause, il faut faire un examen soigneux pour déterminer les valeurs correctes.</w:t>
      </w:r>
    </w:p>
    <w:p w:rsidR="002C5C59" w:rsidRPr="002C5C59" w:rsidRDefault="002C5C59" w:rsidP="00A26263">
      <w:pPr>
        <w:rPr>
          <w:b/>
          <w:noProof/>
          <w:szCs w:val="24"/>
        </w:rPr>
      </w:pPr>
    </w:p>
    <w:p w:rsidR="002C5C59" w:rsidRPr="003F113C" w:rsidRDefault="002C5C59" w:rsidP="002C5C59">
      <w:pPr>
        <w:pStyle w:val="Caption"/>
        <w:spacing w:after="0"/>
        <w:rPr>
          <w:rFonts w:cs="Arial"/>
          <w:b w:val="0"/>
          <w:noProof/>
          <w:color w:val="auto"/>
          <w:szCs w:val="24"/>
        </w:rPr>
      </w:pPr>
    </w:p>
    <w:p w:rsidR="002C5C59" w:rsidRPr="003F113C" w:rsidRDefault="002C5C59" w:rsidP="007B3AFF">
      <w:pPr>
        <w:pStyle w:val="Caption"/>
        <w:keepNext/>
        <w:jc w:val="center"/>
        <w:rPr>
          <w:rFonts w:cs="Arial"/>
          <w:b w:val="0"/>
          <w:noProof/>
          <w:color w:val="auto"/>
          <w:sz w:val="20"/>
        </w:rPr>
      </w:pPr>
      <w:r w:rsidRPr="003F113C">
        <w:rPr>
          <w:rFonts w:cs="Arial"/>
          <w:b w:val="0"/>
          <w:noProof/>
          <w:color w:val="auto"/>
          <w:sz w:val="20"/>
        </w:rPr>
        <w:t xml:space="preserve">Tableau </w:t>
      </w:r>
      <w:r w:rsidRPr="003F113C">
        <w:rPr>
          <w:rFonts w:cs="Arial"/>
          <w:b w:val="0"/>
          <w:noProof/>
          <w:color w:val="auto"/>
          <w:sz w:val="20"/>
        </w:rPr>
        <w:fldChar w:fldCharType="begin"/>
      </w:r>
      <w:r w:rsidRPr="003F113C">
        <w:rPr>
          <w:rFonts w:cs="Arial"/>
          <w:b w:val="0"/>
          <w:noProof/>
          <w:color w:val="auto"/>
          <w:sz w:val="20"/>
        </w:rPr>
        <w:instrText xml:space="preserve"> SEQ Table \* ARABIC </w:instrText>
      </w:r>
      <w:r w:rsidRPr="003F113C">
        <w:rPr>
          <w:rFonts w:cs="Arial"/>
          <w:b w:val="0"/>
          <w:noProof/>
          <w:color w:val="auto"/>
          <w:sz w:val="20"/>
        </w:rPr>
        <w:fldChar w:fldCharType="separate"/>
      </w:r>
      <w:r w:rsidR="00A470FF">
        <w:rPr>
          <w:rFonts w:cs="Arial"/>
          <w:b w:val="0"/>
          <w:noProof/>
          <w:color w:val="auto"/>
          <w:sz w:val="20"/>
        </w:rPr>
        <w:t>1</w:t>
      </w:r>
      <w:r w:rsidRPr="003F113C">
        <w:rPr>
          <w:rFonts w:cs="Arial"/>
          <w:b w:val="0"/>
          <w:noProof/>
          <w:color w:val="auto"/>
          <w:sz w:val="20"/>
        </w:rPr>
        <w:fldChar w:fldCharType="end"/>
      </w:r>
      <w:r w:rsidRPr="003F113C">
        <w:rPr>
          <w:rFonts w:cs="Arial"/>
          <w:b w:val="0"/>
          <w:noProof/>
          <w:color w:val="auto"/>
          <w:sz w:val="20"/>
        </w:rPr>
        <w:t>.  Extrait de la fiche de notation pour les pois fourragers</w:t>
      </w: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1418"/>
        <w:gridCol w:w="1843"/>
        <w:gridCol w:w="1843"/>
        <w:gridCol w:w="1701"/>
      </w:tblGrid>
      <w:tr w:rsidR="002C5C59" w:rsidRPr="002C5C59" w:rsidTr="002C5C59">
        <w:tc>
          <w:tcPr>
            <w:tcW w:w="1134" w:type="dxa"/>
          </w:tcPr>
          <w:p w:rsidR="002C5C59" w:rsidRPr="002C5C59" w:rsidRDefault="002C5C59" w:rsidP="0029620E">
            <w:pPr>
              <w:jc w:val="center"/>
              <w:rPr>
                <w:noProof/>
              </w:rPr>
            </w:pPr>
            <w:r w:rsidRPr="002C5C59">
              <w:rPr>
                <w:rFonts w:cs="Arial"/>
                <w:noProof/>
              </w:rPr>
              <w:t>Plante n</w:t>
            </w:r>
            <w:r w:rsidRPr="002C5C59">
              <w:rPr>
                <w:rFonts w:cs="Arial"/>
                <w:noProof/>
                <w:szCs w:val="24"/>
                <w:vertAlign w:val="superscript"/>
              </w:rPr>
              <w:t>o</w:t>
            </w:r>
          </w:p>
        </w:tc>
        <w:tc>
          <w:tcPr>
            <w:tcW w:w="1418" w:type="dxa"/>
          </w:tcPr>
          <w:p w:rsidR="002C5C59" w:rsidRPr="002C5C59" w:rsidRDefault="002C5C59" w:rsidP="0029620E">
            <w:pPr>
              <w:jc w:val="center"/>
              <w:rPr>
                <w:noProof/>
              </w:rPr>
            </w:pPr>
            <w:r w:rsidRPr="002C5C59">
              <w:rPr>
                <w:rFonts w:cs="Arial"/>
                <w:noProof/>
              </w:rPr>
              <w:t>Semence : forme</w:t>
            </w:r>
          </w:p>
          <w:p w:rsidR="002C5C59" w:rsidRPr="002C5C59" w:rsidRDefault="002C5C59" w:rsidP="0029620E">
            <w:pPr>
              <w:jc w:val="center"/>
              <w:rPr>
                <w:noProof/>
              </w:rPr>
            </w:pPr>
            <w:r w:rsidRPr="002C5C59">
              <w:rPr>
                <w:noProof/>
              </w:rPr>
              <w:t>(UPOV 1)</w:t>
            </w:r>
          </w:p>
          <w:p w:rsidR="002C5C59" w:rsidRPr="002C5C59" w:rsidRDefault="002C5C59" w:rsidP="0029620E">
            <w:pPr>
              <w:jc w:val="center"/>
              <w:rPr>
                <w:noProof/>
              </w:rPr>
            </w:pPr>
          </w:p>
          <w:p w:rsidR="002C5C59" w:rsidRPr="002C5C59" w:rsidRDefault="002C5C59" w:rsidP="0029620E">
            <w:pPr>
              <w:jc w:val="center"/>
              <w:rPr>
                <w:noProof/>
              </w:rPr>
            </w:pPr>
            <w:r w:rsidRPr="002C5C59">
              <w:rPr>
                <w:noProof/>
              </w:rPr>
              <w:t>(PQ)</w:t>
            </w:r>
          </w:p>
        </w:tc>
        <w:tc>
          <w:tcPr>
            <w:tcW w:w="1843" w:type="dxa"/>
          </w:tcPr>
          <w:p w:rsidR="002C5C59" w:rsidRPr="002C5C59" w:rsidRDefault="002C5C59" w:rsidP="0029620E">
            <w:pPr>
              <w:jc w:val="center"/>
              <w:rPr>
                <w:noProof/>
              </w:rPr>
            </w:pPr>
            <w:r w:rsidRPr="002C5C59">
              <w:rPr>
                <w:rFonts w:cs="Arial"/>
                <w:noProof/>
              </w:rPr>
              <w:t>Semence : couleur noire du hile</w:t>
            </w:r>
          </w:p>
          <w:p w:rsidR="002C5C59" w:rsidRPr="002C5C59" w:rsidRDefault="002C5C59" w:rsidP="0029620E">
            <w:pPr>
              <w:jc w:val="center"/>
              <w:rPr>
                <w:noProof/>
              </w:rPr>
            </w:pPr>
            <w:r w:rsidRPr="002C5C59">
              <w:rPr>
                <w:noProof/>
              </w:rPr>
              <w:t>(UPOV 6)</w:t>
            </w:r>
          </w:p>
          <w:p w:rsidR="002C5C59" w:rsidRPr="002C5C59" w:rsidRDefault="002C5C59" w:rsidP="0029620E">
            <w:pPr>
              <w:jc w:val="center"/>
              <w:rPr>
                <w:noProof/>
              </w:rPr>
            </w:pPr>
            <w:r w:rsidRPr="002C5C59">
              <w:rPr>
                <w:noProof/>
              </w:rPr>
              <w:t>(QL)</w:t>
            </w:r>
          </w:p>
        </w:tc>
        <w:tc>
          <w:tcPr>
            <w:tcW w:w="1843" w:type="dxa"/>
          </w:tcPr>
          <w:p w:rsidR="002C5C59" w:rsidRPr="002C5C59" w:rsidRDefault="002C5C59" w:rsidP="0029620E">
            <w:pPr>
              <w:jc w:val="center"/>
              <w:rPr>
                <w:noProof/>
              </w:rPr>
            </w:pPr>
            <w:r w:rsidRPr="002C5C59">
              <w:rPr>
                <w:rFonts w:cs="Arial"/>
                <w:noProof/>
              </w:rPr>
              <w:t>Tige : longueur</w:t>
            </w:r>
          </w:p>
          <w:p w:rsidR="002C5C59" w:rsidRPr="002C5C59" w:rsidRDefault="002C5C59" w:rsidP="0029620E">
            <w:pPr>
              <w:jc w:val="center"/>
              <w:rPr>
                <w:noProof/>
              </w:rPr>
            </w:pPr>
            <w:r w:rsidRPr="002C5C59">
              <w:rPr>
                <w:noProof/>
              </w:rPr>
              <w:t>(UPOV 12)</w:t>
            </w:r>
          </w:p>
          <w:p w:rsidR="002C5C59" w:rsidRPr="002C5C59" w:rsidRDefault="002C5C59" w:rsidP="0029620E">
            <w:pPr>
              <w:jc w:val="center"/>
              <w:rPr>
                <w:noProof/>
              </w:rPr>
            </w:pPr>
          </w:p>
          <w:p w:rsidR="002C5C59" w:rsidRPr="002C5C59" w:rsidRDefault="002C5C59" w:rsidP="0029620E">
            <w:pPr>
              <w:jc w:val="center"/>
              <w:rPr>
                <w:noProof/>
              </w:rPr>
            </w:pPr>
            <w:r w:rsidRPr="002C5C59">
              <w:rPr>
                <w:noProof/>
              </w:rPr>
              <w:t>(QN)</w:t>
            </w:r>
          </w:p>
        </w:tc>
        <w:tc>
          <w:tcPr>
            <w:tcW w:w="1701" w:type="dxa"/>
          </w:tcPr>
          <w:p w:rsidR="002C5C59" w:rsidRPr="002C5C59" w:rsidRDefault="002C5C59" w:rsidP="0029620E">
            <w:pPr>
              <w:jc w:val="center"/>
              <w:rPr>
                <w:noProof/>
              </w:rPr>
            </w:pPr>
            <w:r w:rsidRPr="002C5C59">
              <w:rPr>
                <w:rFonts w:cs="Arial"/>
                <w:noProof/>
              </w:rPr>
              <w:t>Stipule : longueur (UPOV 31)</w:t>
            </w:r>
          </w:p>
          <w:p w:rsidR="002C5C59" w:rsidRPr="002C5C59" w:rsidRDefault="002C5C59" w:rsidP="0029620E">
            <w:pPr>
              <w:jc w:val="center"/>
              <w:rPr>
                <w:noProof/>
              </w:rPr>
            </w:pPr>
          </w:p>
          <w:p w:rsidR="002C5C59" w:rsidRPr="002C5C59" w:rsidRDefault="002C5C59" w:rsidP="0029620E">
            <w:pPr>
              <w:jc w:val="center"/>
              <w:rPr>
                <w:noProof/>
              </w:rPr>
            </w:pPr>
            <w:r w:rsidRPr="002C5C59">
              <w:rPr>
                <w:noProof/>
              </w:rPr>
              <w:t>(QN)</w:t>
            </w:r>
          </w:p>
        </w:tc>
      </w:tr>
      <w:tr w:rsidR="002C5C59" w:rsidRPr="002C5C59" w:rsidTr="002C5C59">
        <w:tc>
          <w:tcPr>
            <w:tcW w:w="1134" w:type="dxa"/>
          </w:tcPr>
          <w:p w:rsidR="002C5C59" w:rsidRPr="002C5C59" w:rsidRDefault="002C5C59" w:rsidP="0029620E">
            <w:pPr>
              <w:jc w:val="center"/>
              <w:rPr>
                <w:noProof/>
              </w:rPr>
            </w:pPr>
            <w:r w:rsidRPr="002C5C59">
              <w:rPr>
                <w:rFonts w:cs="Arial"/>
                <w:noProof/>
              </w:rPr>
              <w:t>1</w:t>
            </w:r>
          </w:p>
        </w:tc>
        <w:tc>
          <w:tcPr>
            <w:tcW w:w="1418" w:type="dxa"/>
          </w:tcPr>
          <w:p w:rsidR="002C5C59" w:rsidRPr="002C5C59" w:rsidRDefault="002C5C59" w:rsidP="0029620E">
            <w:pPr>
              <w:jc w:val="center"/>
              <w:rPr>
                <w:noProof/>
              </w:rPr>
            </w:pPr>
            <w:r w:rsidRPr="002C5C59">
              <w:rPr>
                <w:rFonts w:cs="Arial"/>
                <w:noProof/>
              </w:rPr>
              <w:t>1</w:t>
            </w:r>
          </w:p>
        </w:tc>
        <w:tc>
          <w:tcPr>
            <w:tcW w:w="1843" w:type="dxa"/>
          </w:tcPr>
          <w:p w:rsidR="002C5C59" w:rsidRPr="002C5C59" w:rsidRDefault="002C5C59" w:rsidP="0029620E">
            <w:pPr>
              <w:jc w:val="center"/>
              <w:rPr>
                <w:noProof/>
              </w:rPr>
            </w:pPr>
            <w:r w:rsidRPr="002C5C59">
              <w:rPr>
                <w:rFonts w:cs="Arial"/>
                <w:noProof/>
              </w:rPr>
              <w:t>1</w:t>
            </w:r>
          </w:p>
        </w:tc>
        <w:tc>
          <w:tcPr>
            <w:tcW w:w="1843" w:type="dxa"/>
          </w:tcPr>
          <w:p w:rsidR="002C5C59" w:rsidRPr="002C5C59" w:rsidRDefault="002C5C59" w:rsidP="0029620E">
            <w:pPr>
              <w:jc w:val="center"/>
              <w:rPr>
                <w:noProof/>
              </w:rPr>
            </w:pPr>
            <w:r w:rsidRPr="002C5C59">
              <w:rPr>
                <w:rFonts w:cs="Arial"/>
                <w:noProof/>
              </w:rPr>
              <w:t>43</w:t>
            </w:r>
          </w:p>
        </w:tc>
        <w:tc>
          <w:tcPr>
            <w:tcW w:w="1701" w:type="dxa"/>
          </w:tcPr>
          <w:p w:rsidR="002C5C59" w:rsidRPr="002C5C59" w:rsidRDefault="002C5C59" w:rsidP="0029620E">
            <w:pPr>
              <w:jc w:val="center"/>
              <w:rPr>
                <w:noProof/>
              </w:rPr>
            </w:pPr>
            <w:r w:rsidRPr="002C5C59">
              <w:rPr>
                <w:rFonts w:cs="Arial"/>
                <w:noProof/>
              </w:rPr>
              <w:t>80</w:t>
            </w:r>
          </w:p>
        </w:tc>
      </w:tr>
      <w:tr w:rsidR="002C5C59" w:rsidRPr="002C5C59" w:rsidTr="002C5C59">
        <w:tc>
          <w:tcPr>
            <w:tcW w:w="1134" w:type="dxa"/>
          </w:tcPr>
          <w:p w:rsidR="002C5C59" w:rsidRPr="002C5C59" w:rsidRDefault="002C5C59" w:rsidP="0029620E">
            <w:pPr>
              <w:jc w:val="center"/>
              <w:rPr>
                <w:noProof/>
              </w:rPr>
            </w:pPr>
            <w:r w:rsidRPr="002C5C59">
              <w:rPr>
                <w:rFonts w:cs="Arial"/>
                <w:noProof/>
              </w:rPr>
              <w:t>2</w:t>
            </w:r>
          </w:p>
        </w:tc>
        <w:tc>
          <w:tcPr>
            <w:tcW w:w="1418" w:type="dxa"/>
          </w:tcPr>
          <w:p w:rsidR="002C5C59" w:rsidRPr="002C5C59" w:rsidRDefault="002C5C59" w:rsidP="0029620E">
            <w:pPr>
              <w:jc w:val="center"/>
              <w:rPr>
                <w:noProof/>
              </w:rPr>
            </w:pPr>
            <w:r w:rsidRPr="002C5C59">
              <w:rPr>
                <w:rFonts w:cs="Arial"/>
                <w:noProof/>
              </w:rPr>
              <w:t>2</w:t>
            </w:r>
          </w:p>
        </w:tc>
        <w:tc>
          <w:tcPr>
            <w:tcW w:w="1843" w:type="dxa"/>
          </w:tcPr>
          <w:p w:rsidR="002C5C59" w:rsidRPr="002C5C59" w:rsidRDefault="002C5C59" w:rsidP="0029620E">
            <w:pPr>
              <w:jc w:val="center"/>
              <w:rPr>
                <w:noProof/>
              </w:rPr>
            </w:pPr>
            <w:r w:rsidRPr="002C5C59">
              <w:rPr>
                <w:rFonts w:cs="Arial"/>
                <w:noProof/>
              </w:rPr>
              <w:t>1</w:t>
            </w:r>
          </w:p>
        </w:tc>
        <w:tc>
          <w:tcPr>
            <w:tcW w:w="1843" w:type="dxa"/>
          </w:tcPr>
          <w:p w:rsidR="002C5C59" w:rsidRPr="002C5C59" w:rsidRDefault="002C5C59" w:rsidP="0029620E">
            <w:pPr>
              <w:jc w:val="center"/>
              <w:rPr>
                <w:noProof/>
              </w:rPr>
            </w:pPr>
            <w:r w:rsidRPr="002C5C59">
              <w:rPr>
                <w:rFonts w:cs="Arial"/>
                <w:noProof/>
              </w:rPr>
              <w:t>53</w:t>
            </w:r>
          </w:p>
        </w:tc>
        <w:tc>
          <w:tcPr>
            <w:tcW w:w="1701" w:type="dxa"/>
          </w:tcPr>
          <w:p w:rsidR="002C5C59" w:rsidRPr="002C5C59" w:rsidRDefault="002C5C59" w:rsidP="0029620E">
            <w:pPr>
              <w:jc w:val="center"/>
              <w:rPr>
                <w:noProof/>
              </w:rPr>
            </w:pPr>
            <w:r w:rsidRPr="002C5C59">
              <w:rPr>
                <w:rFonts w:cs="Arial"/>
                <w:noProof/>
              </w:rPr>
              <w:t>79</w:t>
            </w:r>
          </w:p>
        </w:tc>
      </w:tr>
      <w:tr w:rsidR="002C5C59" w:rsidRPr="002C5C59" w:rsidTr="002C5C59">
        <w:tc>
          <w:tcPr>
            <w:tcW w:w="1134" w:type="dxa"/>
          </w:tcPr>
          <w:p w:rsidR="002C5C59" w:rsidRPr="002C5C59" w:rsidRDefault="002C5C59" w:rsidP="0029620E">
            <w:pPr>
              <w:jc w:val="center"/>
              <w:rPr>
                <w:noProof/>
              </w:rPr>
            </w:pPr>
            <w:r w:rsidRPr="002C5C59">
              <w:rPr>
                <w:rFonts w:cs="Arial"/>
                <w:noProof/>
              </w:rPr>
              <w:t>3</w:t>
            </w:r>
          </w:p>
        </w:tc>
        <w:tc>
          <w:tcPr>
            <w:tcW w:w="1418" w:type="dxa"/>
          </w:tcPr>
          <w:p w:rsidR="002C5C59" w:rsidRPr="002C5C59" w:rsidRDefault="002C5C59" w:rsidP="0029620E">
            <w:pPr>
              <w:jc w:val="center"/>
              <w:rPr>
                <w:noProof/>
              </w:rPr>
            </w:pPr>
            <w:r w:rsidRPr="002C5C59">
              <w:rPr>
                <w:rFonts w:cs="Arial"/>
                <w:noProof/>
              </w:rPr>
              <w:t>1</w:t>
            </w:r>
          </w:p>
        </w:tc>
        <w:tc>
          <w:tcPr>
            <w:tcW w:w="1843" w:type="dxa"/>
          </w:tcPr>
          <w:p w:rsidR="002C5C59" w:rsidRPr="002C5C59" w:rsidRDefault="002C5C59" w:rsidP="0029620E">
            <w:pPr>
              <w:jc w:val="center"/>
              <w:rPr>
                <w:noProof/>
              </w:rPr>
            </w:pPr>
            <w:r w:rsidRPr="002C5C59">
              <w:rPr>
                <w:rFonts w:cs="Arial"/>
                <w:noProof/>
              </w:rPr>
              <w:t>1</w:t>
            </w:r>
          </w:p>
        </w:tc>
        <w:tc>
          <w:tcPr>
            <w:tcW w:w="1843" w:type="dxa"/>
          </w:tcPr>
          <w:p w:rsidR="002C5C59" w:rsidRPr="002C5C59" w:rsidRDefault="002C5C59" w:rsidP="0029620E">
            <w:pPr>
              <w:jc w:val="center"/>
              <w:rPr>
                <w:noProof/>
              </w:rPr>
            </w:pPr>
            <w:r w:rsidRPr="002C5C59">
              <w:rPr>
                <w:rFonts w:cs="Arial"/>
                <w:noProof/>
              </w:rPr>
              <w:t>50</w:t>
            </w:r>
          </w:p>
        </w:tc>
        <w:tc>
          <w:tcPr>
            <w:tcW w:w="1701" w:type="dxa"/>
          </w:tcPr>
          <w:p w:rsidR="002C5C59" w:rsidRPr="002C5C59" w:rsidRDefault="002C5C59" w:rsidP="0029620E">
            <w:pPr>
              <w:jc w:val="center"/>
              <w:rPr>
                <w:noProof/>
              </w:rPr>
            </w:pPr>
            <w:r w:rsidRPr="002C5C59">
              <w:rPr>
                <w:rFonts w:cs="Arial"/>
                <w:noProof/>
              </w:rPr>
              <w:t>72</w:t>
            </w:r>
          </w:p>
        </w:tc>
      </w:tr>
      <w:tr w:rsidR="002C5C59" w:rsidRPr="002C5C59" w:rsidTr="002C5C59">
        <w:tc>
          <w:tcPr>
            <w:tcW w:w="1134" w:type="dxa"/>
          </w:tcPr>
          <w:p w:rsidR="002C5C59" w:rsidRPr="002C5C59" w:rsidRDefault="002C5C59" w:rsidP="0029620E">
            <w:pPr>
              <w:jc w:val="center"/>
              <w:rPr>
                <w:noProof/>
              </w:rPr>
            </w:pPr>
            <w:r w:rsidRPr="002C5C59">
              <w:rPr>
                <w:rFonts w:cs="Arial"/>
                <w:noProof/>
              </w:rPr>
              <w:t>4</w:t>
            </w:r>
          </w:p>
        </w:tc>
        <w:tc>
          <w:tcPr>
            <w:tcW w:w="1418" w:type="dxa"/>
          </w:tcPr>
          <w:p w:rsidR="002C5C59" w:rsidRPr="002C5C59" w:rsidRDefault="002C5C59" w:rsidP="0029620E">
            <w:pPr>
              <w:jc w:val="center"/>
              <w:rPr>
                <w:noProof/>
              </w:rPr>
            </w:pPr>
            <w:r w:rsidRPr="002C5C59">
              <w:rPr>
                <w:rFonts w:cs="Arial"/>
                <w:noProof/>
              </w:rPr>
              <w:t>7</w:t>
            </w:r>
          </w:p>
        </w:tc>
        <w:tc>
          <w:tcPr>
            <w:tcW w:w="1843" w:type="dxa"/>
          </w:tcPr>
          <w:p w:rsidR="002C5C59" w:rsidRPr="002C5C59" w:rsidRDefault="002C5C59" w:rsidP="0029620E">
            <w:pPr>
              <w:jc w:val="center"/>
              <w:rPr>
                <w:noProof/>
              </w:rPr>
            </w:pPr>
            <w:r w:rsidRPr="002C5C59">
              <w:rPr>
                <w:rFonts w:cs="Arial"/>
                <w:noProof/>
              </w:rPr>
              <w:t>1</w:t>
            </w:r>
          </w:p>
        </w:tc>
        <w:tc>
          <w:tcPr>
            <w:tcW w:w="1843" w:type="dxa"/>
          </w:tcPr>
          <w:p w:rsidR="002C5C59" w:rsidRPr="002C5C59" w:rsidRDefault="002C5C59" w:rsidP="0029620E">
            <w:pPr>
              <w:jc w:val="center"/>
              <w:rPr>
                <w:noProof/>
              </w:rPr>
            </w:pPr>
            <w:r w:rsidRPr="002C5C59">
              <w:rPr>
                <w:rFonts w:cs="Arial"/>
                <w:noProof/>
              </w:rPr>
              <w:t>43</w:t>
            </w:r>
          </w:p>
        </w:tc>
        <w:tc>
          <w:tcPr>
            <w:tcW w:w="1701" w:type="dxa"/>
          </w:tcPr>
          <w:p w:rsidR="002C5C59" w:rsidRPr="002C5C59" w:rsidRDefault="002C5C59" w:rsidP="0029620E">
            <w:pPr>
              <w:jc w:val="center"/>
              <w:rPr>
                <w:noProof/>
              </w:rPr>
            </w:pPr>
            <w:r w:rsidRPr="002C5C59">
              <w:rPr>
                <w:rFonts w:cs="Arial"/>
                <w:noProof/>
              </w:rPr>
              <w:t>668</w:t>
            </w:r>
          </w:p>
        </w:tc>
      </w:tr>
      <w:tr w:rsidR="002C5C59" w:rsidRPr="002C5C59" w:rsidTr="002C5C59">
        <w:tc>
          <w:tcPr>
            <w:tcW w:w="1134" w:type="dxa"/>
          </w:tcPr>
          <w:p w:rsidR="002C5C59" w:rsidRPr="002C5C59" w:rsidRDefault="002C5C59" w:rsidP="0029620E">
            <w:pPr>
              <w:jc w:val="center"/>
              <w:rPr>
                <w:noProof/>
              </w:rPr>
            </w:pPr>
            <w:r w:rsidRPr="002C5C59">
              <w:rPr>
                <w:rFonts w:cs="Arial"/>
                <w:noProof/>
              </w:rPr>
              <w:t>5</w:t>
            </w:r>
          </w:p>
        </w:tc>
        <w:tc>
          <w:tcPr>
            <w:tcW w:w="1418" w:type="dxa"/>
          </w:tcPr>
          <w:p w:rsidR="002C5C59" w:rsidRPr="002C5C59" w:rsidRDefault="002C5C59" w:rsidP="0029620E">
            <w:pPr>
              <w:jc w:val="center"/>
              <w:rPr>
                <w:noProof/>
              </w:rPr>
            </w:pPr>
            <w:r w:rsidRPr="002C5C59">
              <w:rPr>
                <w:rFonts w:cs="Arial"/>
                <w:noProof/>
              </w:rPr>
              <w:t>2</w:t>
            </w:r>
          </w:p>
        </w:tc>
        <w:tc>
          <w:tcPr>
            <w:tcW w:w="1843" w:type="dxa"/>
          </w:tcPr>
          <w:p w:rsidR="002C5C59" w:rsidRPr="002C5C59" w:rsidRDefault="002C5C59" w:rsidP="0029620E">
            <w:pPr>
              <w:jc w:val="center"/>
              <w:rPr>
                <w:noProof/>
              </w:rPr>
            </w:pPr>
            <w:r w:rsidRPr="002C5C59">
              <w:rPr>
                <w:rFonts w:cs="Arial"/>
                <w:noProof/>
              </w:rPr>
              <w:t>9</w:t>
            </w:r>
          </w:p>
        </w:tc>
        <w:tc>
          <w:tcPr>
            <w:tcW w:w="1843" w:type="dxa"/>
          </w:tcPr>
          <w:p w:rsidR="002C5C59" w:rsidRPr="002C5C59" w:rsidRDefault="002C5C59" w:rsidP="0029620E">
            <w:pPr>
              <w:jc w:val="center"/>
              <w:rPr>
                <w:noProof/>
              </w:rPr>
            </w:pPr>
            <w:r w:rsidRPr="002C5C59">
              <w:rPr>
                <w:rFonts w:cs="Arial"/>
                <w:noProof/>
              </w:rPr>
              <w:t>69</w:t>
            </w:r>
          </w:p>
        </w:tc>
        <w:tc>
          <w:tcPr>
            <w:tcW w:w="1701" w:type="dxa"/>
          </w:tcPr>
          <w:p w:rsidR="002C5C59" w:rsidRPr="002C5C59" w:rsidRDefault="002C5C59" w:rsidP="0029620E">
            <w:pPr>
              <w:jc w:val="center"/>
              <w:rPr>
                <w:noProof/>
              </w:rPr>
            </w:pPr>
            <w:r w:rsidRPr="002C5C59">
              <w:rPr>
                <w:rFonts w:cs="Arial"/>
                <w:noProof/>
              </w:rPr>
              <w:t>72</w:t>
            </w:r>
          </w:p>
        </w:tc>
      </w:tr>
      <w:tr w:rsidR="002C5C59" w:rsidRPr="002C5C59" w:rsidTr="002C5C59">
        <w:tc>
          <w:tcPr>
            <w:tcW w:w="1134" w:type="dxa"/>
          </w:tcPr>
          <w:p w:rsidR="002C5C59" w:rsidRPr="002C5C59" w:rsidRDefault="002C5C59" w:rsidP="0029620E">
            <w:pPr>
              <w:jc w:val="center"/>
              <w:rPr>
                <w:noProof/>
              </w:rPr>
            </w:pPr>
            <w:r w:rsidRPr="002C5C59">
              <w:rPr>
                <w:rFonts w:cs="Arial"/>
                <w:noProof/>
              </w:rPr>
              <w:t>6</w:t>
            </w:r>
          </w:p>
        </w:tc>
        <w:tc>
          <w:tcPr>
            <w:tcW w:w="1418" w:type="dxa"/>
          </w:tcPr>
          <w:p w:rsidR="002C5C59" w:rsidRPr="002C5C59" w:rsidRDefault="002C5C59" w:rsidP="0029620E">
            <w:pPr>
              <w:jc w:val="center"/>
              <w:rPr>
                <w:noProof/>
              </w:rPr>
            </w:pPr>
            <w:r w:rsidRPr="002C5C59">
              <w:rPr>
                <w:rFonts w:cs="Arial"/>
                <w:noProof/>
              </w:rPr>
              <w:t>1</w:t>
            </w:r>
          </w:p>
        </w:tc>
        <w:tc>
          <w:tcPr>
            <w:tcW w:w="1843" w:type="dxa"/>
          </w:tcPr>
          <w:p w:rsidR="002C5C59" w:rsidRPr="002C5C59" w:rsidRDefault="002C5C59" w:rsidP="0029620E">
            <w:pPr>
              <w:jc w:val="center"/>
              <w:rPr>
                <w:noProof/>
              </w:rPr>
            </w:pPr>
            <w:r w:rsidRPr="002C5C59">
              <w:rPr>
                <w:rFonts w:cs="Arial"/>
                <w:noProof/>
              </w:rPr>
              <w:t>1</w:t>
            </w:r>
          </w:p>
        </w:tc>
        <w:tc>
          <w:tcPr>
            <w:tcW w:w="1843" w:type="dxa"/>
          </w:tcPr>
          <w:p w:rsidR="002C5C59" w:rsidRPr="002C5C59" w:rsidRDefault="002C5C59" w:rsidP="0029620E">
            <w:pPr>
              <w:jc w:val="center"/>
              <w:rPr>
                <w:noProof/>
              </w:rPr>
            </w:pPr>
            <w:r w:rsidRPr="002C5C59">
              <w:rPr>
                <w:rFonts w:cs="Arial"/>
                <w:noProof/>
              </w:rPr>
              <w:t>96</w:t>
            </w:r>
          </w:p>
        </w:tc>
        <w:tc>
          <w:tcPr>
            <w:tcW w:w="1701" w:type="dxa"/>
          </w:tcPr>
          <w:p w:rsidR="002C5C59" w:rsidRPr="002C5C59" w:rsidRDefault="002C5C59" w:rsidP="0029620E">
            <w:pPr>
              <w:jc w:val="center"/>
              <w:rPr>
                <w:noProof/>
              </w:rPr>
            </w:pPr>
            <w:r w:rsidRPr="002C5C59">
              <w:rPr>
                <w:rFonts w:cs="Arial"/>
                <w:noProof/>
              </w:rPr>
              <w:t>72</w:t>
            </w:r>
          </w:p>
        </w:tc>
      </w:tr>
      <w:tr w:rsidR="002C5C59" w:rsidRPr="002C5C59" w:rsidTr="002C5C59">
        <w:tc>
          <w:tcPr>
            <w:tcW w:w="1134" w:type="dxa"/>
          </w:tcPr>
          <w:p w:rsidR="002C5C59" w:rsidRPr="002C5C59" w:rsidRDefault="002C5C59" w:rsidP="0029620E">
            <w:pPr>
              <w:jc w:val="center"/>
              <w:rPr>
                <w:noProof/>
              </w:rPr>
            </w:pPr>
            <w:r w:rsidRPr="002C5C59">
              <w:rPr>
                <w:rFonts w:cs="Arial"/>
                <w:noProof/>
              </w:rPr>
              <w:t>7</w:t>
            </w:r>
          </w:p>
        </w:tc>
        <w:tc>
          <w:tcPr>
            <w:tcW w:w="1418" w:type="dxa"/>
          </w:tcPr>
          <w:p w:rsidR="002C5C59" w:rsidRPr="002C5C59" w:rsidRDefault="002C5C59" w:rsidP="0029620E">
            <w:pPr>
              <w:jc w:val="center"/>
              <w:rPr>
                <w:noProof/>
              </w:rPr>
            </w:pPr>
            <w:r w:rsidRPr="002C5C59">
              <w:rPr>
                <w:rFonts w:cs="Arial"/>
                <w:noProof/>
              </w:rPr>
              <w:t>1</w:t>
            </w:r>
          </w:p>
        </w:tc>
        <w:tc>
          <w:tcPr>
            <w:tcW w:w="1843" w:type="dxa"/>
          </w:tcPr>
          <w:p w:rsidR="002C5C59" w:rsidRPr="002C5C59" w:rsidRDefault="002C5C59" w:rsidP="0029620E">
            <w:pPr>
              <w:jc w:val="center"/>
              <w:rPr>
                <w:noProof/>
              </w:rPr>
            </w:pPr>
            <w:r w:rsidRPr="002C5C59">
              <w:rPr>
                <w:rFonts w:cs="Arial"/>
                <w:noProof/>
              </w:rPr>
              <w:t>1</w:t>
            </w:r>
          </w:p>
        </w:tc>
        <w:tc>
          <w:tcPr>
            <w:tcW w:w="1843" w:type="dxa"/>
          </w:tcPr>
          <w:p w:rsidR="002C5C59" w:rsidRPr="002C5C59" w:rsidRDefault="002C5C59" w:rsidP="0029620E">
            <w:pPr>
              <w:jc w:val="center"/>
              <w:rPr>
                <w:noProof/>
              </w:rPr>
            </w:pPr>
            <w:r w:rsidRPr="002C5C59">
              <w:rPr>
                <w:rFonts w:cs="Arial"/>
                <w:noProof/>
              </w:rPr>
              <w:t>51</w:t>
            </w:r>
          </w:p>
        </w:tc>
        <w:tc>
          <w:tcPr>
            <w:tcW w:w="1701" w:type="dxa"/>
          </w:tcPr>
          <w:p w:rsidR="002C5C59" w:rsidRPr="002C5C59" w:rsidRDefault="002C5C59" w:rsidP="0029620E">
            <w:pPr>
              <w:jc w:val="center"/>
              <w:rPr>
                <w:noProof/>
              </w:rPr>
            </w:pPr>
            <w:r w:rsidRPr="002C5C59">
              <w:rPr>
                <w:rFonts w:cs="Arial"/>
                <w:noProof/>
              </w:rPr>
              <w:t>70</w:t>
            </w:r>
          </w:p>
        </w:tc>
      </w:tr>
      <w:tr w:rsidR="002C5C59" w:rsidRPr="002C5C59" w:rsidTr="002C5C59">
        <w:tc>
          <w:tcPr>
            <w:tcW w:w="1134" w:type="dxa"/>
          </w:tcPr>
          <w:p w:rsidR="002C5C59" w:rsidRPr="002C5C59" w:rsidRDefault="002C5C59" w:rsidP="0029620E">
            <w:pPr>
              <w:jc w:val="center"/>
              <w:rPr>
                <w:noProof/>
              </w:rPr>
            </w:pPr>
            <w:r w:rsidRPr="002C5C59">
              <w:rPr>
                <w:rFonts w:cs="Arial"/>
                <w:noProof/>
              </w:rPr>
              <w:t>8</w:t>
            </w:r>
          </w:p>
        </w:tc>
        <w:tc>
          <w:tcPr>
            <w:tcW w:w="1418" w:type="dxa"/>
          </w:tcPr>
          <w:p w:rsidR="002C5C59" w:rsidRPr="002C5C59" w:rsidRDefault="002C5C59" w:rsidP="0029620E">
            <w:pPr>
              <w:jc w:val="center"/>
              <w:rPr>
                <w:noProof/>
              </w:rPr>
            </w:pPr>
            <w:r w:rsidRPr="002C5C59">
              <w:rPr>
                <w:rFonts w:cs="Arial"/>
                <w:noProof/>
              </w:rPr>
              <w:t>2</w:t>
            </w:r>
          </w:p>
        </w:tc>
        <w:tc>
          <w:tcPr>
            <w:tcW w:w="1843" w:type="dxa"/>
          </w:tcPr>
          <w:p w:rsidR="002C5C59" w:rsidRPr="002C5C59" w:rsidRDefault="002C5C59" w:rsidP="0029620E">
            <w:pPr>
              <w:jc w:val="center"/>
              <w:rPr>
                <w:noProof/>
              </w:rPr>
            </w:pPr>
            <w:r w:rsidRPr="002C5C59">
              <w:rPr>
                <w:rFonts w:cs="Arial"/>
                <w:noProof/>
              </w:rPr>
              <w:t>8</w:t>
            </w:r>
          </w:p>
        </w:tc>
        <w:tc>
          <w:tcPr>
            <w:tcW w:w="1843" w:type="dxa"/>
          </w:tcPr>
          <w:p w:rsidR="002C5C59" w:rsidRPr="002C5C59" w:rsidRDefault="002C5C59" w:rsidP="0029620E">
            <w:pPr>
              <w:jc w:val="center"/>
              <w:rPr>
                <w:noProof/>
              </w:rPr>
            </w:pPr>
            <w:r w:rsidRPr="002C5C59">
              <w:rPr>
                <w:rFonts w:cs="Arial"/>
                <w:noProof/>
              </w:rPr>
              <w:t>64</w:t>
            </w:r>
          </w:p>
        </w:tc>
        <w:tc>
          <w:tcPr>
            <w:tcW w:w="1701" w:type="dxa"/>
          </w:tcPr>
          <w:p w:rsidR="002C5C59" w:rsidRPr="002C5C59" w:rsidRDefault="002C5C59" w:rsidP="0029620E">
            <w:pPr>
              <w:jc w:val="center"/>
              <w:rPr>
                <w:noProof/>
              </w:rPr>
            </w:pPr>
            <w:r w:rsidRPr="002C5C59">
              <w:rPr>
                <w:rFonts w:cs="Arial"/>
                <w:noProof/>
              </w:rPr>
              <w:t>63</w:t>
            </w:r>
          </w:p>
        </w:tc>
      </w:tr>
      <w:tr w:rsidR="002C5C59" w:rsidRPr="002C5C59" w:rsidTr="002C5C59">
        <w:tc>
          <w:tcPr>
            <w:tcW w:w="1134" w:type="dxa"/>
          </w:tcPr>
          <w:p w:rsidR="002C5C59" w:rsidRPr="002C5C59" w:rsidRDefault="002C5C59" w:rsidP="0029620E">
            <w:pPr>
              <w:jc w:val="center"/>
              <w:rPr>
                <w:noProof/>
              </w:rPr>
            </w:pPr>
            <w:r w:rsidRPr="002C5C59">
              <w:rPr>
                <w:rFonts w:cs="Arial"/>
                <w:noProof/>
              </w:rPr>
              <w:t>9</w:t>
            </w:r>
          </w:p>
        </w:tc>
        <w:tc>
          <w:tcPr>
            <w:tcW w:w="1418" w:type="dxa"/>
          </w:tcPr>
          <w:p w:rsidR="002C5C59" w:rsidRPr="002C5C59" w:rsidRDefault="002C5C59" w:rsidP="0029620E">
            <w:pPr>
              <w:jc w:val="center"/>
              <w:rPr>
                <w:noProof/>
              </w:rPr>
            </w:pPr>
            <w:r w:rsidRPr="002C5C59">
              <w:rPr>
                <w:rFonts w:cs="Arial"/>
                <w:noProof/>
              </w:rPr>
              <w:t>1</w:t>
            </w:r>
          </w:p>
        </w:tc>
        <w:tc>
          <w:tcPr>
            <w:tcW w:w="1843" w:type="dxa"/>
          </w:tcPr>
          <w:p w:rsidR="002C5C59" w:rsidRPr="002C5C59" w:rsidRDefault="002C5C59" w:rsidP="0029620E">
            <w:pPr>
              <w:jc w:val="center"/>
              <w:rPr>
                <w:noProof/>
              </w:rPr>
            </w:pPr>
            <w:r w:rsidRPr="002C5C59">
              <w:rPr>
                <w:rFonts w:cs="Arial"/>
                <w:noProof/>
              </w:rPr>
              <w:t>1</w:t>
            </w:r>
          </w:p>
        </w:tc>
        <w:tc>
          <w:tcPr>
            <w:tcW w:w="1843" w:type="dxa"/>
          </w:tcPr>
          <w:p w:rsidR="002C5C59" w:rsidRPr="002C5C59" w:rsidRDefault="002C5C59" w:rsidP="0029620E">
            <w:pPr>
              <w:jc w:val="center"/>
              <w:rPr>
                <w:noProof/>
              </w:rPr>
            </w:pPr>
            <w:r w:rsidRPr="002C5C59">
              <w:rPr>
                <w:rFonts w:cs="Arial"/>
                <w:noProof/>
              </w:rPr>
              <w:t>44</w:t>
            </w:r>
          </w:p>
        </w:tc>
        <w:tc>
          <w:tcPr>
            <w:tcW w:w="1701" w:type="dxa"/>
          </w:tcPr>
          <w:p w:rsidR="002C5C59" w:rsidRPr="002C5C59" w:rsidRDefault="002C5C59" w:rsidP="0029620E">
            <w:pPr>
              <w:jc w:val="center"/>
              <w:rPr>
                <w:noProof/>
              </w:rPr>
            </w:pPr>
            <w:r w:rsidRPr="002C5C59">
              <w:rPr>
                <w:rFonts w:cs="Arial"/>
                <w:noProof/>
              </w:rPr>
              <w:t>62</w:t>
            </w:r>
          </w:p>
        </w:tc>
      </w:tr>
      <w:tr w:rsidR="002C5C59" w:rsidRPr="002C5C59" w:rsidTr="002C5C59">
        <w:tc>
          <w:tcPr>
            <w:tcW w:w="1134" w:type="dxa"/>
          </w:tcPr>
          <w:p w:rsidR="002C5C59" w:rsidRPr="002C5C59" w:rsidRDefault="002C5C59" w:rsidP="0029620E">
            <w:pPr>
              <w:jc w:val="center"/>
              <w:rPr>
                <w:noProof/>
              </w:rPr>
            </w:pPr>
            <w:r w:rsidRPr="002C5C59">
              <w:rPr>
                <w:rFonts w:cs="Arial"/>
                <w:noProof/>
              </w:rPr>
              <w:t>10</w:t>
            </w:r>
          </w:p>
        </w:tc>
        <w:tc>
          <w:tcPr>
            <w:tcW w:w="1418" w:type="dxa"/>
          </w:tcPr>
          <w:p w:rsidR="002C5C59" w:rsidRPr="002C5C59" w:rsidRDefault="002C5C59" w:rsidP="0029620E">
            <w:pPr>
              <w:jc w:val="center"/>
              <w:rPr>
                <w:noProof/>
              </w:rPr>
            </w:pPr>
            <w:r w:rsidRPr="002C5C59">
              <w:rPr>
                <w:rFonts w:cs="Arial"/>
                <w:noProof/>
              </w:rPr>
              <w:t>2</w:t>
            </w:r>
          </w:p>
        </w:tc>
        <w:tc>
          <w:tcPr>
            <w:tcW w:w="1843" w:type="dxa"/>
          </w:tcPr>
          <w:p w:rsidR="002C5C59" w:rsidRPr="002C5C59" w:rsidRDefault="002C5C59" w:rsidP="0029620E">
            <w:pPr>
              <w:jc w:val="center"/>
              <w:rPr>
                <w:noProof/>
              </w:rPr>
            </w:pPr>
            <w:r w:rsidRPr="002C5C59">
              <w:rPr>
                <w:rFonts w:cs="Arial"/>
                <w:noProof/>
              </w:rPr>
              <w:t>1</w:t>
            </w:r>
          </w:p>
        </w:tc>
        <w:tc>
          <w:tcPr>
            <w:tcW w:w="1843" w:type="dxa"/>
          </w:tcPr>
          <w:p w:rsidR="002C5C59" w:rsidRPr="002C5C59" w:rsidRDefault="002C5C59" w:rsidP="0029620E">
            <w:pPr>
              <w:jc w:val="center"/>
              <w:rPr>
                <w:noProof/>
              </w:rPr>
            </w:pPr>
            <w:r w:rsidRPr="002C5C59">
              <w:rPr>
                <w:rFonts w:cs="Arial"/>
                <w:noProof/>
              </w:rPr>
              <w:t>49</w:t>
            </w:r>
          </w:p>
        </w:tc>
        <w:tc>
          <w:tcPr>
            <w:tcW w:w="1701" w:type="dxa"/>
          </w:tcPr>
          <w:p w:rsidR="002C5C59" w:rsidRPr="002C5C59" w:rsidRDefault="002C5C59" w:rsidP="0029620E">
            <w:pPr>
              <w:jc w:val="center"/>
              <w:rPr>
                <w:noProof/>
              </w:rPr>
            </w:pPr>
            <w:r w:rsidRPr="002C5C59">
              <w:rPr>
                <w:rFonts w:cs="Arial"/>
                <w:noProof/>
              </w:rPr>
              <w:t>62</w:t>
            </w:r>
          </w:p>
        </w:tc>
      </w:tr>
    </w:tbl>
    <w:p w:rsidR="002C5C59" w:rsidRPr="002C5C59" w:rsidRDefault="002C5C59" w:rsidP="00A26263">
      <w:pPr>
        <w:rPr>
          <w:noProof/>
        </w:rPr>
      </w:pPr>
    </w:p>
    <w:p w:rsidR="002C5C59" w:rsidRPr="002C5C59" w:rsidRDefault="007B3AFF" w:rsidP="00A26263">
      <w:pPr>
        <w:rPr>
          <w:noProof/>
        </w:rPr>
      </w:pPr>
      <w:r>
        <w:rPr>
          <w:noProof/>
        </w:rPr>
        <w:t>3</w:t>
      </w:r>
      <w:r w:rsidR="002C5C59" w:rsidRPr="002C5C59">
        <w:rPr>
          <w:noProof/>
        </w:rPr>
        <w:t>.2.4</w:t>
      </w:r>
      <w:r w:rsidR="002C5C59" w:rsidRPr="002C5C59">
        <w:rPr>
          <w:noProof/>
        </w:rPr>
        <w:tab/>
        <w:t>Des graphiques ou tracés de caractères peuvent contribuer à valider les données.  Par exemple, l’examen des distributions de fréquences peut identifier de petits groupes d’observations incompatibles.  Par ailleurs, dans le cas des caractères quantitatifs, l’examen de graphiques libres de paires de caractères dont la corrélation est vraisemblablement très étroite peut détecter avec une grande efficacité de telles observations.</w:t>
      </w:r>
    </w:p>
    <w:p w:rsidR="002C5C59" w:rsidRPr="002C5C59" w:rsidRDefault="002C5C59" w:rsidP="00A26263">
      <w:pPr>
        <w:rPr>
          <w:noProof/>
        </w:rPr>
      </w:pPr>
    </w:p>
    <w:p w:rsidR="002C5C59" w:rsidRPr="002C5C59" w:rsidRDefault="007B3AFF" w:rsidP="00A26263">
      <w:pPr>
        <w:rPr>
          <w:noProof/>
        </w:rPr>
      </w:pPr>
      <w:r>
        <w:rPr>
          <w:noProof/>
        </w:rPr>
        <w:t>3</w:t>
      </w:r>
      <w:r w:rsidR="002C5C59" w:rsidRPr="002C5C59">
        <w:rPr>
          <w:noProof/>
        </w:rPr>
        <w:t>.2.5</w:t>
      </w:r>
      <w:r w:rsidR="002C5C59" w:rsidRPr="002C5C59">
        <w:rPr>
          <w:noProof/>
        </w:rPr>
        <w:tab/>
        <w:t>On peut également utiliser d’autres types de tracé graphique pour valider la qualité des données.  Un diagramme en boîte comme on l’appelle est une manière efficace d’obtenir une vue d’ensemble des données quantitatives.  Dans un tel diagramme, une boîte est dessinée pour chaque groupe (parcelle ou variété).  Dans ce cas</w:t>
      </w:r>
      <w:r w:rsidR="002C5C59" w:rsidRPr="002C5C59">
        <w:rPr>
          <w:noProof/>
        </w:rPr>
        <w:noBreakHyphen/>
        <w:t>là, les données de “Feuille : longueur” (en mm) sont utilisées d’une expérience sous la forme de 3 blocs de 26 parcelles avec 20 plantes par parcelle.  À l’intérieur de chaque bloc, 26 différentes variétés de colza ont été attribuées de manière aléatoire à chacune des parcelles.  Dans la figure 1, les 60 “Feuille : longueur” de chacune des 26 variétés sont considérées ensemble.  (S’il y a de grandes différences d’un bloc à l’autre, il est possible de produire un meilleur diagramme en boîte en prenant les différences relatives à la moyenne des parcelles).  La boîte donne la fourchette pour la partie la plus grande des observations isolées (en général 75%).  Une ligne horizontale à travers la boîte et un symbole représentent la médiane et la moyenne respectivement.  À chaque extrémité de la boîte, on tire les lignes verticales pour indiquer la fourchette des observations possibles à l’extérieur de la boîte mais à une distance raisonnable (d’ordinaire 1,5 fois la hauteur de la boîte).  Enfin, des observations plus extrêmes sont montrées individuellement.  On peut voir dans la figure 1 qu’une observation de la variété 13 est clairement beaucoup plus large que les autres observations de cette variété.  On peut également voir que la variété 16 a des feuilles plus longues et que 4 observations sont relativement éloignées de la moyenne.  Entre autres choses, la figure fait ressortir la variabilité et la symétrie de la distribution.  On peut ainsi voir que la variabilité de la variété 15 est relativement grande et que la distribution de cette variété est légèrement asymétrique (car la moyenne et la médiane sont relativement très éloignées l’une de l’autre).</w:t>
      </w:r>
    </w:p>
    <w:p w:rsidR="002C5C59" w:rsidRPr="002C5C59" w:rsidRDefault="002C5C59" w:rsidP="00A2626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2C5C59" w:rsidRPr="002C5C59" w:rsidTr="002C5C59">
        <w:trPr>
          <w:cantSplit/>
          <w:trHeight w:val="1134"/>
        </w:trPr>
        <w:tc>
          <w:tcPr>
            <w:tcW w:w="348" w:type="dxa"/>
            <w:tcBorders>
              <w:top w:val="nil"/>
              <w:left w:val="nil"/>
              <w:bottom w:val="nil"/>
              <w:right w:val="nil"/>
            </w:tcBorders>
            <w:textDirection w:val="btLr"/>
            <w:vAlign w:val="center"/>
          </w:tcPr>
          <w:p w:rsidR="002C5C59" w:rsidRPr="002C5C59" w:rsidRDefault="002C5C59" w:rsidP="0029620E">
            <w:pPr>
              <w:jc w:val="center"/>
              <w:rPr>
                <w:noProof/>
              </w:rPr>
            </w:pPr>
            <w:r w:rsidRPr="002C5C59">
              <w:rPr>
                <w:rFonts w:cs="Arial"/>
                <w:b/>
                <w:bCs/>
                <w:noProof/>
              </w:rPr>
              <w:t>Longueur des feuilles en mm</w:t>
            </w:r>
          </w:p>
        </w:tc>
        <w:tc>
          <w:tcPr>
            <w:tcW w:w="8938" w:type="dxa"/>
            <w:tcBorders>
              <w:top w:val="nil"/>
              <w:left w:val="nil"/>
              <w:bottom w:val="nil"/>
              <w:right w:val="nil"/>
            </w:tcBorders>
          </w:tcPr>
          <w:p w:rsidR="002C5C59" w:rsidRPr="002C5C59" w:rsidRDefault="002C5C59" w:rsidP="00A26263">
            <w:pPr>
              <w:rPr>
                <w:noProof/>
              </w:rPr>
            </w:pPr>
            <w:r w:rsidRPr="002C5C59">
              <w:rPr>
                <w:rFonts w:cs="Arial"/>
                <w:b/>
                <w:bCs/>
                <w:noProof/>
                <w:lang w:val="en-US"/>
              </w:rPr>
              <w:drawing>
                <wp:inline distT="0" distB="0" distL="0" distR="0" wp14:anchorId="623B92F2" wp14:editId="228143EE">
                  <wp:extent cx="5476875" cy="4000500"/>
                  <wp:effectExtent l="0" t="0" r="9525" b="0"/>
                  <wp:docPr id="25" name="Picture 25" descr="Figur1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1_cle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2C5C59" w:rsidRPr="002C5C59" w:rsidTr="002C5C59">
        <w:tc>
          <w:tcPr>
            <w:tcW w:w="9286" w:type="dxa"/>
            <w:gridSpan w:val="2"/>
            <w:tcBorders>
              <w:top w:val="nil"/>
              <w:left w:val="nil"/>
              <w:bottom w:val="nil"/>
              <w:right w:val="nil"/>
            </w:tcBorders>
          </w:tcPr>
          <w:p w:rsidR="002C5C59" w:rsidRPr="002C5C59" w:rsidRDefault="002C5C59" w:rsidP="0029620E">
            <w:pPr>
              <w:jc w:val="center"/>
              <w:rPr>
                <w:noProof/>
              </w:rPr>
            </w:pPr>
            <w:r w:rsidRPr="002C5C59">
              <w:rPr>
                <w:rFonts w:cs="Arial"/>
                <w:b/>
                <w:bCs/>
                <w:noProof/>
              </w:rPr>
              <w:t>Nombre de variétés</w:t>
            </w:r>
          </w:p>
        </w:tc>
      </w:tr>
    </w:tbl>
    <w:p w:rsidR="002C5C59" w:rsidRPr="002C5C59" w:rsidRDefault="002C5C59" w:rsidP="00A26263">
      <w:pPr>
        <w:rPr>
          <w:noProof/>
        </w:rPr>
      </w:pPr>
    </w:p>
    <w:p w:rsidR="002C5C59" w:rsidRPr="002C5C59" w:rsidRDefault="002C5C59" w:rsidP="007B3AFF">
      <w:pPr>
        <w:jc w:val="center"/>
        <w:rPr>
          <w:noProof/>
        </w:rPr>
      </w:pPr>
      <w:r w:rsidRPr="002C5C59">
        <w:rPr>
          <w:noProof/>
        </w:rPr>
        <w:t>Figure 1.  Diagramme en forme de boîtes pour la longueur des feuilles de 26 variétés de colza</w:t>
      </w:r>
    </w:p>
    <w:p w:rsidR="002C5C59" w:rsidRPr="002C5C59" w:rsidRDefault="002C5C59" w:rsidP="00A26263">
      <w:pPr>
        <w:rPr>
          <w:noProof/>
        </w:rPr>
      </w:pPr>
    </w:p>
    <w:p w:rsidR="002C5C59" w:rsidRPr="002C5C59" w:rsidRDefault="007B3AFF" w:rsidP="00A26263">
      <w:pPr>
        <w:rPr>
          <w:noProof/>
        </w:rPr>
      </w:pPr>
      <w:r>
        <w:rPr>
          <w:noProof/>
        </w:rPr>
        <w:t>3</w:t>
      </w:r>
      <w:r w:rsidR="002C5C59" w:rsidRPr="002C5C59">
        <w:rPr>
          <w:noProof/>
        </w:rPr>
        <w:t>.2.6</w:t>
      </w:r>
      <w:r w:rsidR="002C5C59" w:rsidRPr="002C5C59">
        <w:rPr>
          <w:noProof/>
        </w:rPr>
        <w:tab/>
        <w:t>Lorsqu’on constate qu’il y a des observations divergentes, il est important d’essayer de découvrir pourquoi elles divergent.  Dans quelques cas, il peut être possible de retourner au champ et y vérifier si la plante ou la parcelle est endommagée par des facteurs extérieurs (comme des lapins par exemple) ou si une erreur de mesure a été commise.  Dans ce dernier cas, il est possible de la corriger.  Dans d’autres cas, il peut s’avérer nécessaire de jeter un coup d’oeil aux notes antérieures (ou à d’autres mesures de la même plante/parcelle) pour trouver la raison de l’observation divergente.  En général, les observations ne devraient être supprimées que s’il y a de bonnes raisons de le faire.</w:t>
      </w:r>
    </w:p>
    <w:p w:rsidR="002C5C59" w:rsidRPr="002C5C59" w:rsidRDefault="002C5C59" w:rsidP="00A26263">
      <w:pPr>
        <w:rPr>
          <w:noProof/>
        </w:rPr>
      </w:pPr>
    </w:p>
    <w:p w:rsidR="002C5C59" w:rsidRPr="002C5C59" w:rsidRDefault="002C5C59" w:rsidP="00A26263">
      <w:pPr>
        <w:rPr>
          <w:noProof/>
        </w:rPr>
      </w:pPr>
    </w:p>
    <w:p w:rsidR="002C5C59" w:rsidRPr="002C5C59" w:rsidRDefault="007B3AFF" w:rsidP="002C5C59">
      <w:pPr>
        <w:pStyle w:val="Heading3"/>
        <w:keepLines/>
        <w:rPr>
          <w:rFonts w:cs="Arial"/>
          <w:noProof/>
          <w:lang w:val="fr-FR"/>
        </w:rPr>
      </w:pPr>
      <w:bookmarkStart w:id="98" w:name="_Toc399420015"/>
      <w:r>
        <w:rPr>
          <w:rFonts w:cs="Arial"/>
          <w:noProof/>
          <w:lang w:val="fr-FR"/>
        </w:rPr>
        <w:t>3</w:t>
      </w:r>
      <w:r w:rsidR="002C5C59" w:rsidRPr="002C5C59">
        <w:rPr>
          <w:rFonts w:cs="Arial"/>
          <w:noProof/>
          <w:lang w:val="fr-FR"/>
        </w:rPr>
        <w:t>.3</w:t>
      </w:r>
      <w:r w:rsidR="002C5C59" w:rsidRPr="002C5C59">
        <w:rPr>
          <w:rFonts w:cs="Arial"/>
          <w:noProof/>
          <w:lang w:val="fr-FR"/>
        </w:rPr>
        <w:tab/>
        <w:t>Hypothèses indispensables à l’analyse statistique et validation de ces hypothèses</w:t>
      </w:r>
      <w:bookmarkEnd w:id="98"/>
    </w:p>
    <w:p w:rsidR="002C5C59" w:rsidRPr="002C5C59" w:rsidRDefault="002C5C59" w:rsidP="00A26263">
      <w:pPr>
        <w:rPr>
          <w:noProof/>
          <w:color w:val="000000"/>
        </w:rPr>
      </w:pPr>
      <w:r w:rsidRPr="002C5C59">
        <w:rPr>
          <w:noProof/>
          <w:color w:val="000000"/>
        </w:rPr>
        <w:t xml:space="preserve">Si les données doivent être soumises à une analyse statistique, il faut alors vérifier les hypothèses sur lesquelles reposent les méthodes statistiques, du moins approximativement.  La présente section écrit les hypothèses sur lesquelles les méthodes d’analyse statistique les plus courantes utilisées dans l’examen DHS.  Elle est suivie d’une section sur la validation des hypothèses indispensables à l’analyse statistique qui décrit comment elles peuvent être évaluées.  </w:t>
      </w:r>
    </w:p>
    <w:p w:rsidR="002C5C59" w:rsidRPr="002C5C59" w:rsidRDefault="002C5C59" w:rsidP="00A26263">
      <w:pPr>
        <w:rPr>
          <w:noProof/>
          <w:color w:val="000000"/>
        </w:rPr>
      </w:pPr>
    </w:p>
    <w:p w:rsidR="002C5C59" w:rsidRPr="002C5C59" w:rsidRDefault="002C5C59" w:rsidP="00A26263">
      <w:pPr>
        <w:rPr>
          <w:noProof/>
        </w:rPr>
      </w:pPr>
      <w:r w:rsidRPr="002C5C59">
        <w:rPr>
          <w:noProof/>
          <w:color w:val="000000"/>
        </w:rPr>
        <w:t xml:space="preserve">Les méthodes décrites ici pour valider les hypothèses sur lesquelles reposent les méthodes statistiques sont destinées aux analyses d’expériences isolées (blocs randomisés).  Il n’empêche que les principes sont les mêmes lorsqu’on analyse les données de plusieurs expériences réalisées au fil des ans.  Au lieu de porter sur les moyennes parcellaires, les analyses portent sur les moyennes variétales par année et les blocs deviennent alors équivalents à des années.  </w:t>
      </w:r>
    </w:p>
    <w:p w:rsidR="002C5C59" w:rsidRPr="002C5C59" w:rsidRDefault="002C5C59" w:rsidP="00A26263">
      <w:pPr>
        <w:rPr>
          <w:noProof/>
        </w:rPr>
      </w:pPr>
    </w:p>
    <w:p w:rsidR="002C5C59" w:rsidRPr="002C5C59" w:rsidRDefault="007B3AFF" w:rsidP="00371B70">
      <w:pPr>
        <w:pStyle w:val="Heading4"/>
      </w:pPr>
      <w:bookmarkStart w:id="99" w:name="_Toc399420016"/>
      <w:r>
        <w:t>3</w:t>
      </w:r>
      <w:r w:rsidR="002C5C59" w:rsidRPr="002C5C59">
        <w:t>.3.1</w:t>
      </w:r>
      <w:r w:rsidR="002C5C59" w:rsidRPr="002C5C59">
        <w:tab/>
        <w:t>Hypothèses indispensables à l’analyse statistique faisant intervenir l’analyse de variance</w:t>
      </w:r>
      <w:bookmarkEnd w:id="99"/>
    </w:p>
    <w:p w:rsidR="002C5C59" w:rsidRPr="002C5C59" w:rsidRDefault="007B3AFF" w:rsidP="00586EED">
      <w:pPr>
        <w:pStyle w:val="Heading5"/>
      </w:pPr>
      <w:bookmarkStart w:id="100" w:name="_Toc399420017"/>
      <w:r>
        <w:t>3</w:t>
      </w:r>
      <w:r w:rsidR="002C5C59" w:rsidRPr="002C5C59">
        <w:t>.3.1.1</w:t>
      </w:r>
      <w:r w:rsidR="002C5C59" w:rsidRPr="002C5C59">
        <w:tab/>
        <w:t>Introduction</w:t>
      </w:r>
      <w:bookmarkEnd w:id="100"/>
    </w:p>
    <w:p w:rsidR="002C5C59" w:rsidRPr="002C5C59" w:rsidRDefault="007B3AFF" w:rsidP="003F113C">
      <w:pPr>
        <w:tabs>
          <w:tab w:val="left" w:pos="1134"/>
        </w:tabs>
        <w:rPr>
          <w:noProof/>
        </w:rPr>
      </w:pPr>
      <w:r>
        <w:rPr>
          <w:noProof/>
        </w:rPr>
        <w:t>3</w:t>
      </w:r>
      <w:r w:rsidR="002C5C59" w:rsidRPr="002C5C59">
        <w:rPr>
          <w:noProof/>
        </w:rPr>
        <w:t>.3.1.1.1</w:t>
      </w:r>
      <w:r w:rsidR="002C5C59" w:rsidRPr="002C5C59">
        <w:rPr>
          <w:noProof/>
        </w:rPr>
        <w:tab/>
        <w:t>En premier lieu, il est essentiel que l’essai/expérience en culture soit bien conçu et randomisé.  Les hypothèses les plus importantes indispensables aux méthodes d’analyse de variance sont les suivantes :</w:t>
      </w:r>
    </w:p>
    <w:p w:rsidR="002C5C59" w:rsidRPr="002C5C59" w:rsidRDefault="002C5C59" w:rsidP="00A26263">
      <w:pPr>
        <w:rPr>
          <w:noProof/>
        </w:rPr>
      </w:pPr>
    </w:p>
    <w:p w:rsidR="002C5C59" w:rsidRPr="002C5C59" w:rsidRDefault="002C5C59" w:rsidP="00B17CB3">
      <w:pPr>
        <w:pStyle w:val="ListParagraph"/>
        <w:numPr>
          <w:ilvl w:val="0"/>
          <w:numId w:val="8"/>
        </w:numPr>
        <w:rPr>
          <w:noProof/>
        </w:rPr>
      </w:pPr>
      <w:r w:rsidRPr="002C5C59">
        <w:rPr>
          <w:noProof/>
        </w:rPr>
        <w:t>observations indépendantes</w:t>
      </w:r>
    </w:p>
    <w:p w:rsidR="002C5C59" w:rsidRPr="002C5C59" w:rsidRDefault="002C5C59" w:rsidP="00B17CB3">
      <w:pPr>
        <w:pStyle w:val="ListParagraph"/>
        <w:numPr>
          <w:ilvl w:val="0"/>
          <w:numId w:val="8"/>
        </w:numPr>
        <w:rPr>
          <w:noProof/>
        </w:rPr>
      </w:pPr>
      <w:r w:rsidRPr="002C5C59">
        <w:rPr>
          <w:noProof/>
        </w:rPr>
        <w:t>homogénéité de la variance</w:t>
      </w:r>
    </w:p>
    <w:p w:rsidR="002C5C59" w:rsidRPr="002C5C59" w:rsidRDefault="002C5C59" w:rsidP="00B17CB3">
      <w:pPr>
        <w:pStyle w:val="ListParagraph"/>
        <w:numPr>
          <w:ilvl w:val="0"/>
          <w:numId w:val="8"/>
        </w:numPr>
        <w:rPr>
          <w:noProof/>
        </w:rPr>
      </w:pPr>
      <w:r w:rsidRPr="002C5C59">
        <w:rPr>
          <w:noProof/>
        </w:rPr>
        <w:t>additivité des plans en blocs et effets sur la variété pour un protocole de blocs randomisés</w:t>
      </w:r>
    </w:p>
    <w:p w:rsidR="002C5C59" w:rsidRPr="002C5C59" w:rsidRDefault="002C5C59" w:rsidP="00B17CB3">
      <w:pPr>
        <w:pStyle w:val="ListParagraph"/>
        <w:numPr>
          <w:ilvl w:val="0"/>
          <w:numId w:val="8"/>
        </w:numPr>
        <w:rPr>
          <w:noProof/>
        </w:rPr>
      </w:pPr>
      <w:r w:rsidRPr="002C5C59">
        <w:rPr>
          <w:noProof/>
        </w:rPr>
        <w:t>observations normalement distribuées (résidus)</w:t>
      </w:r>
    </w:p>
    <w:p w:rsidR="002C5C59" w:rsidRPr="002C5C59" w:rsidRDefault="007B3AFF" w:rsidP="003F113C">
      <w:pPr>
        <w:tabs>
          <w:tab w:val="left" w:pos="1134"/>
        </w:tabs>
        <w:rPr>
          <w:noProof/>
        </w:rPr>
      </w:pPr>
      <w:r>
        <w:rPr>
          <w:noProof/>
        </w:rPr>
        <w:t>3</w:t>
      </w:r>
      <w:r w:rsidR="002C5C59" w:rsidRPr="002C5C59">
        <w:rPr>
          <w:noProof/>
        </w:rPr>
        <w:t>.3.1.1.2</w:t>
      </w:r>
      <w:r w:rsidR="002C5C59" w:rsidRPr="002C5C59">
        <w:rPr>
          <w:noProof/>
        </w:rPr>
        <w:tab/>
        <w:t>On pourrait également dire que les données ne doivent pas faire l’objet d’erreurs.  Ceci étant, il n’est pas nécessaire d’en faire une hypothèse.  D’une part parce qu’on en traite déjà dans la section précédente sur la validation des données et, d’autre part, parce que, si des erreurs ont été commises (ou du moins de grandes erreurs), les hypothèses ci</w:t>
      </w:r>
      <w:r w:rsidR="002C5C59" w:rsidRPr="002C5C59">
        <w:rPr>
          <w:noProof/>
        </w:rPr>
        <w:noBreakHyphen/>
        <w:t>dessus seront condamnées à l’échec car les observations ne seront pas normalement distribuées et elles auront des variances différentes (non</w:t>
      </w:r>
      <w:r w:rsidR="002C5C59" w:rsidRPr="002C5C59">
        <w:rPr>
          <w:noProof/>
        </w:rPr>
        <w:noBreakHyphen/>
        <w:t>homogénéité des variances).</w:t>
      </w:r>
    </w:p>
    <w:p w:rsidR="002C5C59" w:rsidRPr="002C5C59" w:rsidRDefault="002C5C59" w:rsidP="00A26263">
      <w:pPr>
        <w:rPr>
          <w:noProof/>
        </w:rPr>
      </w:pPr>
    </w:p>
    <w:p w:rsidR="002C5C59" w:rsidRPr="002C5C59" w:rsidRDefault="007B3AFF" w:rsidP="003F113C">
      <w:pPr>
        <w:tabs>
          <w:tab w:val="left" w:pos="1134"/>
        </w:tabs>
        <w:rPr>
          <w:noProof/>
        </w:rPr>
      </w:pPr>
      <w:r>
        <w:rPr>
          <w:noProof/>
        </w:rPr>
        <w:t>3</w:t>
      </w:r>
      <w:r w:rsidR="002C5C59" w:rsidRPr="002C5C59">
        <w:rPr>
          <w:noProof/>
        </w:rPr>
        <w:t>.3.1.1.3</w:t>
      </w:r>
      <w:r w:rsidR="002C5C59" w:rsidRPr="002C5C59">
        <w:rPr>
          <w:noProof/>
        </w:rPr>
        <w:tab/>
        <w:t>Les hypothèses mentionnées ici sont surtout importantes lorsque les méthodes statistiques fondées sur la méthode des moindres carrés sont utilisées pour les vérifier.  Lorsque de telles méthodes statistiques sont utilisées uniquement pour estimer des effets (moyennes), les hypothèses sont moins importantes et l’hypothèse des observations normalement distribuées n’est pas nécessaire.</w:t>
      </w:r>
    </w:p>
    <w:p w:rsidR="002C5C59" w:rsidRPr="002C5C59" w:rsidRDefault="002C5C59" w:rsidP="00A26263">
      <w:pPr>
        <w:rPr>
          <w:noProof/>
        </w:rPr>
      </w:pPr>
    </w:p>
    <w:p w:rsidR="002C5C59" w:rsidRPr="002C5C59" w:rsidRDefault="007B3AFF" w:rsidP="00586EED">
      <w:pPr>
        <w:pStyle w:val="Heading5"/>
      </w:pPr>
      <w:bookmarkStart w:id="101" w:name="OLE_LINK1"/>
      <w:bookmarkStart w:id="102" w:name="OLE_LINK2"/>
      <w:bookmarkStart w:id="103" w:name="_Toc399420018"/>
      <w:r>
        <w:t>3</w:t>
      </w:r>
      <w:r w:rsidR="002C5C59" w:rsidRPr="002C5C59">
        <w:t>.3.1.2</w:t>
      </w:r>
      <w:bookmarkEnd w:id="101"/>
      <w:bookmarkEnd w:id="102"/>
      <w:r w:rsidR="002C5C59" w:rsidRPr="002C5C59">
        <w:tab/>
        <w:t>Observations indépendantes</w:t>
      </w:r>
      <w:bookmarkEnd w:id="103"/>
    </w:p>
    <w:p w:rsidR="002C5C59" w:rsidRPr="002C5C59" w:rsidRDefault="002C5C59" w:rsidP="00A26263">
      <w:pPr>
        <w:rPr>
          <w:noProof/>
        </w:rPr>
      </w:pPr>
      <w:r w:rsidRPr="002C5C59">
        <w:rPr>
          <w:noProof/>
        </w:rPr>
        <w:t>Cette hypothèse est très importante.  Elle signifie qu’aucune notation peut dépendre d’autres notations dans la même analyse (la dépendance entre les observations peut être incorporée dans le modèle mais elle ne l’a pas été dans les méthodes COYD et COYU ou les autres méthodes que contient le document TGP/8).  La dépendance peut être causée par notamment la concurrence entre des parcelles voisines, le manque de randomisation ou une randomisation inadéquate.  On trouvera dans la section 1.5.3.3.7 “Éléments de l’essai lors l’utilisation de l’analyse statistique” de la première partie du document de plus amples détails sur la nécessité d’assurer l’indépendance des observations .</w:t>
      </w:r>
    </w:p>
    <w:p w:rsidR="002C5C59" w:rsidRPr="002C5C59" w:rsidRDefault="002C5C59" w:rsidP="00A26263">
      <w:pPr>
        <w:rPr>
          <w:noProof/>
        </w:rPr>
      </w:pPr>
    </w:p>
    <w:p w:rsidR="002C5C59" w:rsidRPr="002C5C59" w:rsidRDefault="007B3AFF" w:rsidP="00586EED">
      <w:pPr>
        <w:pStyle w:val="Heading5"/>
      </w:pPr>
      <w:bookmarkStart w:id="104" w:name="_Toc399420019"/>
      <w:r>
        <w:t>3</w:t>
      </w:r>
      <w:r w:rsidR="002C5C59" w:rsidRPr="002C5C59">
        <w:t>.3.1.3</w:t>
      </w:r>
      <w:r w:rsidR="002C5C59" w:rsidRPr="002C5C59">
        <w:tab/>
        <w:t>Homogénéité de la variance</w:t>
      </w:r>
      <w:bookmarkEnd w:id="104"/>
    </w:p>
    <w:p w:rsidR="002C5C59" w:rsidRPr="002C5C59" w:rsidRDefault="002C5C59" w:rsidP="00A26263">
      <w:pPr>
        <w:rPr>
          <w:noProof/>
        </w:rPr>
      </w:pPr>
      <w:r w:rsidRPr="002C5C59">
        <w:rPr>
          <w:noProof/>
        </w:rPr>
        <w:t>Par homogénéité de la variance, on entend que la variance de toutes les observations devrait être identique à l’exception de la variation aléatoire.  Les écarts type de l’hypothèse de l’homogénéité de la variance relèvent le plus souvent d’un des deux groupes suivants :</w:t>
      </w:r>
    </w:p>
    <w:p w:rsidR="002C5C59" w:rsidRPr="002C5C59" w:rsidRDefault="002C5C59" w:rsidP="00A26263">
      <w:pPr>
        <w:rPr>
          <w:noProof/>
        </w:rPr>
      </w:pPr>
    </w:p>
    <w:p w:rsidR="002C5C59" w:rsidRPr="002C5C59" w:rsidRDefault="002C5C59" w:rsidP="003F113C">
      <w:pPr>
        <w:ind w:left="851"/>
        <w:rPr>
          <w:noProof/>
        </w:rPr>
      </w:pPr>
      <w:r w:rsidRPr="002C5C59">
        <w:rPr>
          <w:noProof/>
        </w:rPr>
        <w:t>i)</w:t>
      </w:r>
      <w:r w:rsidRPr="002C5C59">
        <w:rPr>
          <w:noProof/>
        </w:rPr>
        <w:tab/>
        <w:t>La variance dépend de la moyenne, p. ex. plus la valeur de la moyenne est élevée, plus grand est l’écart type.  Dans ce cas, les données peuvent souvent être transformées de telle sorte que les variances sur l’échelle transformée peuvent être approximativement homogènes.  Au nombre des transformations typiques figurent la transformation logarithmique (lorsque l’écart type est grosso modo proportionnel à la moyenne), la transformation de la racine carrée (lorsque la variance est grosso modo proportionnelle à la moyenne, p. ex. les dénombrements) et la transformation angulaire (lorsque la variance est basse aux deux extrémités de l’échelle et plus élevée entre elles, ce qui est typique des pourcentages).</w:t>
      </w:r>
    </w:p>
    <w:p w:rsidR="002C5C59" w:rsidRPr="002C5C59" w:rsidRDefault="002C5C59" w:rsidP="003F113C">
      <w:pPr>
        <w:ind w:left="851"/>
        <w:rPr>
          <w:noProof/>
        </w:rPr>
      </w:pPr>
    </w:p>
    <w:p w:rsidR="002C5C59" w:rsidRPr="002C5C59" w:rsidRDefault="002C5C59" w:rsidP="003F113C">
      <w:pPr>
        <w:ind w:left="851"/>
        <w:rPr>
          <w:noProof/>
        </w:rPr>
      </w:pPr>
      <w:r w:rsidRPr="002C5C59">
        <w:rPr>
          <w:noProof/>
        </w:rPr>
        <w:t>ii)</w:t>
      </w:r>
      <w:r w:rsidRPr="002C5C59">
        <w:rPr>
          <w:noProof/>
        </w:rPr>
        <w:tab/>
        <w:t>La variance dépend par exemple de la variété, de l’année ou du bloc.  Si les variances dépendent de ces variables d’une manière qui n’est pas liée à la valeur moyenne, il n’est pas possible d’obtenir par transformation l’homogénéité de la variance.  Dans de tels cas, il pourrait être nécessaire soit d’utiliser des méthodes statistiques plus sophistiquées qui peuvent prendre en compte les variances inégales soit exclure le groupe d’observations à variances aberrantes of observations (si seulement un petit nombre d’observations a de telles variances).  Pour illustrer le sérieux de l’hétérogénéité de la variance, imaginons un essai avec 10 variétés où les variétés A, B, C, D, E, F, G et H ont chacune une variance de 5 alors que les variétés I et J en ont chacune une de 10.  On verra au tableau 2 la véritable probabilité de détecter les différences entre des variétés lorsqu’elles ont en fait la même moyenne.  Dans ce tableau, les comparaisons entre les variétés sont fondées sur la variance groupée qui est normale dans une ANOVA traditionnelle.  Si on les compare au moyen du niveau de signification de 1%, la probabilité que les deux variétés qui ont une variance de 10 deviennent très différentes l’une de l’autre est près de 5 fois plus grande (4,6%) qu’elle devrait l’être.  D’autre part, la probabilité de différences significatives entre deux variétés qui ont une variance de 5 tombe à 0,5%, alors qu’elle devrait être de 1%.  Cela signifie qu’il devient trop difficile de détecter les différences entre deux variétés qui ont de petites variances et trop facile de détecter les différences entre deux variétés qui ont de grandes variances.</w:t>
      </w:r>
    </w:p>
    <w:p w:rsidR="002C5C59" w:rsidRPr="002C5C59" w:rsidRDefault="002C5C59" w:rsidP="00A26263">
      <w:pPr>
        <w:rPr>
          <w:noProof/>
        </w:rPr>
      </w:pPr>
    </w:p>
    <w:p w:rsidR="002C5C59" w:rsidRPr="002C5C59" w:rsidRDefault="002C5C59" w:rsidP="007B3AFF">
      <w:pPr>
        <w:jc w:val="center"/>
        <w:rPr>
          <w:noProof/>
        </w:rPr>
      </w:pPr>
      <w:r w:rsidRPr="002C5C59">
        <w:rPr>
          <w:noProof/>
        </w:rPr>
        <w:t xml:space="preserve">Tableau 2.  Probabilité réelle d’une différence significative entre deux variétés identiques </w:t>
      </w:r>
      <w:r w:rsidR="007B3AFF">
        <w:rPr>
          <w:noProof/>
        </w:rPr>
        <w:br/>
      </w:r>
      <w:r w:rsidRPr="002C5C59">
        <w:rPr>
          <w:noProof/>
        </w:rPr>
        <w:t xml:space="preserve">lorsqu’on suppose l’homogénéité de la variance sans la réaliser </w:t>
      </w:r>
      <w:r w:rsidR="007B3AFF">
        <w:rPr>
          <w:noProof/>
        </w:rPr>
        <w:br/>
      </w:r>
      <w:r w:rsidRPr="002C5C59">
        <w:rPr>
          <w:noProof/>
        </w:rPr>
        <w:t>(Les variétés A à H ont une variance de 5 et les variétés I et J de 10.)</w:t>
      </w:r>
    </w:p>
    <w:p w:rsidR="002C5C59" w:rsidRPr="002C5C59" w:rsidRDefault="002C5C59" w:rsidP="00A26263">
      <w:pPr>
        <w:rPr>
          <w:noProof/>
        </w:rPr>
      </w:pPr>
    </w:p>
    <w:tbl>
      <w:tblPr>
        <w:tblStyle w:val="TableGrid"/>
        <w:tblW w:w="0" w:type="auto"/>
        <w:jc w:val="center"/>
        <w:tblInd w:w="1308" w:type="dxa"/>
        <w:tblLook w:val="01E0" w:firstRow="1" w:lastRow="1" w:firstColumn="1" w:lastColumn="1" w:noHBand="0" w:noVBand="0"/>
      </w:tblPr>
      <w:tblGrid>
        <w:gridCol w:w="1787"/>
        <w:gridCol w:w="1686"/>
        <w:gridCol w:w="1687"/>
      </w:tblGrid>
      <w:tr w:rsidR="002C5C59" w:rsidRPr="002C5C59" w:rsidTr="002C5C59">
        <w:trPr>
          <w:jc w:val="center"/>
        </w:trPr>
        <w:tc>
          <w:tcPr>
            <w:tcW w:w="1787" w:type="dxa"/>
            <w:vMerge w:val="restart"/>
          </w:tcPr>
          <w:p w:rsidR="002C5C59" w:rsidRPr="002C5C59" w:rsidRDefault="002C5C59" w:rsidP="003F113C">
            <w:pPr>
              <w:jc w:val="center"/>
              <w:rPr>
                <w:noProof/>
              </w:rPr>
            </w:pPr>
            <w:r w:rsidRPr="002C5C59">
              <w:rPr>
                <w:rFonts w:cs="Arial"/>
                <w:noProof/>
                <w:szCs w:val="22"/>
              </w:rPr>
              <w:t>Comparaisons, noms des variétés</w:t>
            </w:r>
          </w:p>
        </w:tc>
        <w:tc>
          <w:tcPr>
            <w:tcW w:w="3373" w:type="dxa"/>
            <w:gridSpan w:val="2"/>
          </w:tcPr>
          <w:p w:rsidR="002C5C59" w:rsidRPr="002C5C59" w:rsidRDefault="002C5C59" w:rsidP="003F113C">
            <w:pPr>
              <w:jc w:val="center"/>
              <w:rPr>
                <w:noProof/>
              </w:rPr>
            </w:pPr>
            <w:r w:rsidRPr="002C5C59">
              <w:rPr>
                <w:rFonts w:cs="Arial"/>
                <w:noProof/>
                <w:szCs w:val="22"/>
              </w:rPr>
              <w:t>Test formel du niveau</w:t>
            </w:r>
            <w:r w:rsidRPr="002C5C59">
              <w:rPr>
                <w:rFonts w:cs="Arial"/>
                <w:noProof/>
                <w:szCs w:val="22"/>
              </w:rPr>
              <w:br/>
              <w:t>de signification</w:t>
            </w:r>
          </w:p>
        </w:tc>
      </w:tr>
      <w:tr w:rsidR="002C5C59" w:rsidRPr="002C5C59" w:rsidTr="002C5C59">
        <w:trPr>
          <w:jc w:val="center"/>
        </w:trPr>
        <w:tc>
          <w:tcPr>
            <w:tcW w:w="1787" w:type="dxa"/>
            <w:vMerge/>
          </w:tcPr>
          <w:p w:rsidR="002C5C59" w:rsidRPr="002C5C59" w:rsidRDefault="002C5C59" w:rsidP="003F113C">
            <w:pPr>
              <w:jc w:val="center"/>
              <w:rPr>
                <w:rFonts w:cs="Arial"/>
                <w:noProof/>
                <w:sz w:val="22"/>
                <w:szCs w:val="22"/>
              </w:rPr>
            </w:pPr>
          </w:p>
        </w:tc>
        <w:tc>
          <w:tcPr>
            <w:tcW w:w="1686" w:type="dxa"/>
          </w:tcPr>
          <w:p w:rsidR="002C5C59" w:rsidRPr="002C5C59" w:rsidRDefault="002C5C59" w:rsidP="003F113C">
            <w:pPr>
              <w:jc w:val="center"/>
              <w:rPr>
                <w:noProof/>
              </w:rPr>
            </w:pPr>
            <w:r w:rsidRPr="002C5C59">
              <w:rPr>
                <w:rFonts w:cs="Arial"/>
                <w:noProof/>
                <w:szCs w:val="22"/>
              </w:rPr>
              <w:t>1%</w:t>
            </w:r>
          </w:p>
        </w:tc>
        <w:tc>
          <w:tcPr>
            <w:tcW w:w="1687" w:type="dxa"/>
          </w:tcPr>
          <w:p w:rsidR="002C5C59" w:rsidRPr="002C5C59" w:rsidRDefault="002C5C59" w:rsidP="003F113C">
            <w:pPr>
              <w:jc w:val="center"/>
              <w:rPr>
                <w:noProof/>
              </w:rPr>
            </w:pPr>
            <w:r w:rsidRPr="002C5C59">
              <w:rPr>
                <w:rFonts w:cs="Arial"/>
                <w:noProof/>
                <w:szCs w:val="22"/>
              </w:rPr>
              <w:t>5%</w:t>
            </w:r>
          </w:p>
        </w:tc>
      </w:tr>
      <w:tr w:rsidR="002C5C59" w:rsidRPr="002C5C59" w:rsidTr="002C5C59">
        <w:trPr>
          <w:jc w:val="center"/>
        </w:trPr>
        <w:tc>
          <w:tcPr>
            <w:tcW w:w="1787" w:type="dxa"/>
          </w:tcPr>
          <w:p w:rsidR="002C5C59" w:rsidRPr="002C5C59" w:rsidRDefault="002C5C59" w:rsidP="003F113C">
            <w:pPr>
              <w:jc w:val="center"/>
              <w:rPr>
                <w:noProof/>
              </w:rPr>
            </w:pPr>
            <w:r w:rsidRPr="002C5C59">
              <w:rPr>
                <w:rFonts w:cs="Arial"/>
                <w:noProof/>
                <w:szCs w:val="22"/>
              </w:rPr>
              <w:t>A et B</w:t>
            </w:r>
          </w:p>
        </w:tc>
        <w:tc>
          <w:tcPr>
            <w:tcW w:w="1686" w:type="dxa"/>
          </w:tcPr>
          <w:p w:rsidR="002C5C59" w:rsidRPr="002C5C59" w:rsidRDefault="002C5C59" w:rsidP="003F113C">
            <w:pPr>
              <w:jc w:val="center"/>
              <w:rPr>
                <w:noProof/>
              </w:rPr>
            </w:pPr>
            <w:r w:rsidRPr="002C5C59">
              <w:rPr>
                <w:rFonts w:cs="Arial"/>
                <w:noProof/>
                <w:szCs w:val="22"/>
              </w:rPr>
              <w:t>0,5%</w:t>
            </w:r>
          </w:p>
        </w:tc>
        <w:tc>
          <w:tcPr>
            <w:tcW w:w="1687" w:type="dxa"/>
          </w:tcPr>
          <w:p w:rsidR="002C5C59" w:rsidRPr="002C5C59" w:rsidRDefault="002C5C59" w:rsidP="003F113C">
            <w:pPr>
              <w:jc w:val="center"/>
              <w:rPr>
                <w:noProof/>
              </w:rPr>
            </w:pPr>
            <w:r w:rsidRPr="002C5C59">
              <w:rPr>
                <w:rFonts w:cs="Arial"/>
                <w:noProof/>
                <w:szCs w:val="22"/>
              </w:rPr>
              <w:t>3,2%</w:t>
            </w:r>
          </w:p>
        </w:tc>
      </w:tr>
      <w:tr w:rsidR="002C5C59" w:rsidRPr="002C5C59" w:rsidTr="002C5C59">
        <w:trPr>
          <w:jc w:val="center"/>
        </w:trPr>
        <w:tc>
          <w:tcPr>
            <w:tcW w:w="1787" w:type="dxa"/>
          </w:tcPr>
          <w:p w:rsidR="002C5C59" w:rsidRPr="002C5C59" w:rsidRDefault="002C5C59" w:rsidP="003F113C">
            <w:pPr>
              <w:jc w:val="center"/>
              <w:rPr>
                <w:noProof/>
              </w:rPr>
            </w:pPr>
            <w:r w:rsidRPr="002C5C59">
              <w:rPr>
                <w:rFonts w:cs="Arial"/>
                <w:noProof/>
                <w:szCs w:val="22"/>
              </w:rPr>
              <w:t>A et I</w:t>
            </w:r>
          </w:p>
        </w:tc>
        <w:tc>
          <w:tcPr>
            <w:tcW w:w="1686" w:type="dxa"/>
          </w:tcPr>
          <w:p w:rsidR="002C5C59" w:rsidRPr="002C5C59" w:rsidRDefault="002C5C59" w:rsidP="003F113C">
            <w:pPr>
              <w:jc w:val="center"/>
              <w:rPr>
                <w:noProof/>
              </w:rPr>
            </w:pPr>
            <w:r w:rsidRPr="002C5C59">
              <w:rPr>
                <w:rFonts w:cs="Arial"/>
                <w:noProof/>
                <w:szCs w:val="22"/>
              </w:rPr>
              <w:t>2,1%</w:t>
            </w:r>
          </w:p>
        </w:tc>
        <w:tc>
          <w:tcPr>
            <w:tcW w:w="1687" w:type="dxa"/>
          </w:tcPr>
          <w:p w:rsidR="002C5C59" w:rsidRPr="002C5C59" w:rsidRDefault="002C5C59" w:rsidP="003F113C">
            <w:pPr>
              <w:jc w:val="center"/>
              <w:rPr>
                <w:noProof/>
              </w:rPr>
            </w:pPr>
            <w:r w:rsidRPr="002C5C59">
              <w:rPr>
                <w:rFonts w:cs="Arial"/>
                <w:noProof/>
                <w:szCs w:val="22"/>
              </w:rPr>
              <w:t>8,0%</w:t>
            </w:r>
          </w:p>
        </w:tc>
      </w:tr>
      <w:tr w:rsidR="002C5C59" w:rsidRPr="002C5C59" w:rsidTr="002C5C59">
        <w:trPr>
          <w:jc w:val="center"/>
        </w:trPr>
        <w:tc>
          <w:tcPr>
            <w:tcW w:w="1787" w:type="dxa"/>
          </w:tcPr>
          <w:p w:rsidR="002C5C59" w:rsidRPr="002C5C59" w:rsidRDefault="002C5C59" w:rsidP="003F113C">
            <w:pPr>
              <w:jc w:val="center"/>
              <w:rPr>
                <w:noProof/>
              </w:rPr>
            </w:pPr>
            <w:r w:rsidRPr="002C5C59">
              <w:rPr>
                <w:rFonts w:cs="Arial"/>
                <w:noProof/>
                <w:szCs w:val="22"/>
              </w:rPr>
              <w:t>I et J</w:t>
            </w:r>
          </w:p>
        </w:tc>
        <w:tc>
          <w:tcPr>
            <w:tcW w:w="1686" w:type="dxa"/>
          </w:tcPr>
          <w:p w:rsidR="002C5C59" w:rsidRPr="002C5C59" w:rsidRDefault="002C5C59" w:rsidP="003F113C">
            <w:pPr>
              <w:jc w:val="center"/>
              <w:rPr>
                <w:noProof/>
              </w:rPr>
            </w:pPr>
            <w:r w:rsidRPr="002C5C59">
              <w:rPr>
                <w:rFonts w:cs="Arial"/>
                <w:noProof/>
                <w:szCs w:val="22"/>
              </w:rPr>
              <w:t>4,6%</w:t>
            </w:r>
          </w:p>
        </w:tc>
        <w:tc>
          <w:tcPr>
            <w:tcW w:w="1687" w:type="dxa"/>
          </w:tcPr>
          <w:p w:rsidR="002C5C59" w:rsidRPr="002C5C59" w:rsidRDefault="002C5C59" w:rsidP="003F113C">
            <w:pPr>
              <w:jc w:val="center"/>
              <w:rPr>
                <w:noProof/>
              </w:rPr>
            </w:pPr>
            <w:r w:rsidRPr="002C5C59">
              <w:rPr>
                <w:rFonts w:cs="Arial"/>
                <w:noProof/>
                <w:szCs w:val="22"/>
              </w:rPr>
              <w:t>12,9%</w:t>
            </w:r>
          </w:p>
        </w:tc>
      </w:tr>
    </w:tbl>
    <w:p w:rsidR="002C5C59" w:rsidRPr="002C5C59" w:rsidRDefault="002C5C59" w:rsidP="00A26263">
      <w:pPr>
        <w:rPr>
          <w:noProof/>
        </w:rPr>
      </w:pPr>
    </w:p>
    <w:p w:rsidR="002C5C59" w:rsidRPr="002C5C59" w:rsidRDefault="007B3AFF" w:rsidP="00586EED">
      <w:pPr>
        <w:pStyle w:val="Heading5"/>
      </w:pPr>
      <w:bookmarkStart w:id="105" w:name="_Toc399420020"/>
      <w:r>
        <w:t>3</w:t>
      </w:r>
      <w:r w:rsidR="002C5C59" w:rsidRPr="002C5C59">
        <w:t>.3.1.4</w:t>
      </w:r>
      <w:r w:rsidR="002C5C59" w:rsidRPr="002C5C59">
        <w:tab/>
        <w:t>Observations normalement distribuées</w:t>
      </w:r>
      <w:bookmarkEnd w:id="105"/>
    </w:p>
    <w:p w:rsidR="002C5C59" w:rsidRPr="002C5C59" w:rsidRDefault="00A470FF" w:rsidP="00A26263">
      <w:pPr>
        <w:rPr>
          <w:noProof/>
        </w:rPr>
      </w:pPr>
      <w:r>
        <w:rPr>
          <w:noProof/>
        </w:rPr>
        <w:pict>
          <v:group id="_x0000_s1995" style="position:absolute;left:0;text-align:left;margin-left:187.2pt;margin-top:8.7pt;width:338.4pt;height:243pt;z-index:251699200" coordorigin="6620,9431" coordsize="4608,4032">
            <v:shapetype id="_x0000_t202" coordsize="21600,21600" o:spt="202" path="m,l,21600r21600,l21600,xe">
              <v:stroke joinstyle="miter"/>
              <v:path gradientshapeok="t" o:connecttype="rect"/>
            </v:shapetype>
            <v:shape id="_x0000_s1996" type="#_x0000_t202" style="position:absolute;left:6620;top:12023;width:4608;height:1440" stroked="f">
              <v:textbox style="mso-next-textbox:#_x0000_s1996">
                <w:txbxContent>
                  <w:p w:rsidR="00E6251D" w:rsidRPr="003F113C" w:rsidRDefault="00E6251D" w:rsidP="003F113C">
                    <w:pPr>
                      <w:rPr>
                        <w:lang w:val="en-GB"/>
                      </w:rPr>
                    </w:pPr>
                  </w:p>
                  <w:p w:rsidR="00E6251D" w:rsidRPr="003F113C" w:rsidRDefault="00E6251D" w:rsidP="002C5C59">
                    <w:pPr>
                      <w:pStyle w:val="Caption"/>
                      <w:ind w:right="720"/>
                      <w:rPr>
                        <w:b w:val="0"/>
                        <w:color w:val="auto"/>
                        <w:sz w:val="20"/>
                      </w:rPr>
                    </w:pPr>
                    <w:r w:rsidRPr="003F113C">
                      <w:rPr>
                        <w:b w:val="0"/>
                        <w:color w:val="auto"/>
                        <w:sz w:val="20"/>
                        <w:lang w:val="en-GB"/>
                      </w:rPr>
                      <w:t xml:space="preserve">Figure 2. </w:t>
                    </w:r>
                    <w:r w:rsidRPr="003F113C">
                      <w:rPr>
                        <w:b w:val="0"/>
                        <w:color w:val="auto"/>
                        <w:sz w:val="20"/>
                      </w:rPr>
                      <w:t>Histogramme des données normalement distribuées avec la distribution normale idéale montrée sous la forme d’un</w:t>
                    </w:r>
                    <w:r>
                      <w:rPr>
                        <w:b w:val="0"/>
                        <w:color w:val="auto"/>
                        <w:sz w:val="20"/>
                      </w:rPr>
                      <w:t>e</w:t>
                    </w:r>
                    <w:r w:rsidRPr="003F113C">
                      <w:rPr>
                        <w:b w:val="0"/>
                        <w:color w:val="auto"/>
                        <w:sz w:val="20"/>
                      </w:rPr>
                      <w:t xml:space="preserve"> courbe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97" type="#_x0000_t75" style="position:absolute;left:6764;top:9431;width:3888;height:2736;visibility:visible;mso-wrap-edited:f" fillcolor="window">
              <v:imagedata r:id="rId20" o:title="" croptop="13702f" cropbottom="3083f" cropleft="10480f" cropright="7896f"/>
            </v:shape>
            <w10:wrap type="square"/>
          </v:group>
          <o:OLEObject Type="Embed" ProgID="Word.Picture.8" ShapeID="_x0000_s1997" DrawAspect="Content" ObjectID="_1473161476" r:id="rId21"/>
        </w:pict>
      </w:r>
      <w:r w:rsidR="002C5C59" w:rsidRPr="002C5C59">
        <w:rPr>
          <w:noProof/>
        </w:rPr>
        <w:t>Les résidus devraient être plus ou moins normalement distribués.  Le résidu est la partie inexpliquée d’une o</w:t>
      </w:r>
      <w:r w:rsidR="002C5C59" w:rsidRPr="002C5C59">
        <w:rPr>
          <w:noProof/>
          <w:szCs w:val="24"/>
        </w:rPr>
        <w:t>bservation</w:t>
      </w:r>
      <w:r w:rsidR="002C5C59" w:rsidRPr="002C5C59">
        <w:rPr>
          <w:noProof/>
        </w:rPr>
        <w:t xml:space="preserve"> qui subsiste après l’ajustement d’un modèle</w:t>
      </w:r>
      <w:r w:rsidR="002C5C59" w:rsidRPr="002C5C59">
        <w:rPr>
          <w:noProof/>
          <w:szCs w:val="24"/>
        </w:rPr>
        <w:t xml:space="preserve">.  </w:t>
      </w:r>
      <w:r w:rsidR="002C5C59" w:rsidRPr="002C5C59">
        <w:rPr>
          <w:noProof/>
        </w:rPr>
        <w:t>Il s’agit de la différence entre l’observation et la prédiction et le modèle.  La distribution normale idéale signifie que la distribution des données est symétrique autour de la valeur moyenne et avec le caractère en forme de cloche (Figure 2).  Si les résidus ne sont pas grosso modo normalement distribués, le niveau effectif de signification peut d’écarter du niveau nominal.  L’écart peut aller dans les deux sens en fonction de la manière dont la distribution effective des résidus s’écarte de la distribution normale.  Toutefois, l’écart avec la normalité n’est en général pas aussi sérieux que les écarts des deux hypothèses précédentes.</w:t>
      </w:r>
    </w:p>
    <w:p w:rsidR="002C5C59" w:rsidRPr="002C5C59" w:rsidRDefault="002C5C59" w:rsidP="00A26263">
      <w:pPr>
        <w:rPr>
          <w:noProof/>
        </w:rPr>
      </w:pPr>
    </w:p>
    <w:p w:rsidR="002C5C59" w:rsidRPr="002C5C59" w:rsidRDefault="007B3AFF" w:rsidP="00586EED">
      <w:pPr>
        <w:pStyle w:val="Heading5"/>
      </w:pPr>
      <w:bookmarkStart w:id="106" w:name="_Toc399420021"/>
      <w:r>
        <w:t>3</w:t>
      </w:r>
      <w:r w:rsidR="002C5C59" w:rsidRPr="002C5C59">
        <w:t>.3.1.5</w:t>
      </w:r>
      <w:r w:rsidR="002C5C59" w:rsidRPr="002C5C59">
        <w:tab/>
        <w:t>Additivité des plans en blocs et effets sur la variété</w:t>
      </w:r>
      <w:bookmarkEnd w:id="106"/>
    </w:p>
    <w:p w:rsidR="002C5C59" w:rsidRPr="002C5C59" w:rsidRDefault="007B3AFF" w:rsidP="003F113C">
      <w:pPr>
        <w:tabs>
          <w:tab w:val="left" w:pos="1134"/>
        </w:tabs>
        <w:rPr>
          <w:noProof/>
        </w:rPr>
      </w:pPr>
      <w:r>
        <w:rPr>
          <w:noProof/>
        </w:rPr>
        <w:t>3</w:t>
      </w:r>
      <w:r w:rsidR="002C5C59" w:rsidRPr="002C5C59">
        <w:rPr>
          <w:noProof/>
        </w:rPr>
        <w:t>.3.1.5.1</w:t>
      </w:r>
      <w:r w:rsidR="002C5C59" w:rsidRPr="002C5C59">
        <w:rPr>
          <w:noProof/>
        </w:rPr>
        <w:tab/>
        <w:t>On suppose que les effets des blocs et des variétés sont additifs car le terme erreur est la somme de la variation aléatoire et l’interaction entre le bloc et la variété.  Cela signifie que l’effet d’une variété donnée est le même dans tous les blocs.  En atteste le tableau 3 où les moyennes parcellaires de données artificielles (de la longueur de la feuille en mm) sont données pour deux petites expériences avec trois blocs et quatre variétés.  S’agissant de l’expérience I, les effets et blocs sont additifs car les différences entre deux variétés sont les mêmes dans tous les blocs, p. ex. la différence entre la variété A et la variété B est de 4 mm dans les trois blocs.  S’agissant de l’expérience II, les effets ne sont pas additifs, les différences entre la variété A et la variété B étant de 2, 2 et 8 mm dans les trois blocs.</w:t>
      </w:r>
    </w:p>
    <w:p w:rsidR="002C5C59" w:rsidRPr="003F113C" w:rsidRDefault="002C5C59" w:rsidP="00A26263">
      <w:pPr>
        <w:rPr>
          <w:noProof/>
        </w:rPr>
      </w:pPr>
    </w:p>
    <w:p w:rsidR="002C5C59" w:rsidRPr="003F113C" w:rsidRDefault="002C5C59" w:rsidP="007B3AFF">
      <w:pPr>
        <w:pStyle w:val="Caption"/>
        <w:keepNext/>
        <w:keepLines/>
        <w:tabs>
          <w:tab w:val="left" w:pos="1985"/>
        </w:tabs>
        <w:jc w:val="center"/>
        <w:rPr>
          <w:rFonts w:cs="Arial"/>
          <w:b w:val="0"/>
          <w:noProof/>
          <w:color w:val="auto"/>
          <w:sz w:val="20"/>
        </w:rPr>
      </w:pPr>
      <w:r w:rsidRPr="003F113C">
        <w:rPr>
          <w:rFonts w:cs="Arial"/>
          <w:b w:val="0"/>
          <w:noProof/>
          <w:color w:val="auto"/>
          <w:sz w:val="20"/>
        </w:rPr>
        <w:t>Tableau 3.  Moyennes parcellaires artificielles de la longueur de la feuille en mm issues de deux expériences qui montrent les effets additifs des blocs et des variétés (à gauche) et les effets non additifs (à droite)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3"/>
        <w:gridCol w:w="1023"/>
        <w:gridCol w:w="1023"/>
        <w:gridCol w:w="1023"/>
        <w:gridCol w:w="1023"/>
        <w:gridCol w:w="1023"/>
        <w:gridCol w:w="1024"/>
        <w:gridCol w:w="1024"/>
        <w:gridCol w:w="1024"/>
      </w:tblGrid>
      <w:tr w:rsidR="002C5C59" w:rsidRPr="002C5C59" w:rsidTr="002C5C59">
        <w:trPr>
          <w:cantSplit/>
        </w:trPr>
        <w:tc>
          <w:tcPr>
            <w:tcW w:w="4092" w:type="dxa"/>
            <w:gridSpan w:val="4"/>
            <w:tcBorders>
              <w:right w:val="single" w:sz="4" w:space="0" w:color="auto"/>
            </w:tcBorders>
          </w:tcPr>
          <w:p w:rsidR="002C5C59" w:rsidRPr="002C5C59" w:rsidRDefault="002C5C59" w:rsidP="0029620E">
            <w:pPr>
              <w:jc w:val="center"/>
              <w:rPr>
                <w:noProof/>
              </w:rPr>
            </w:pPr>
            <w:r w:rsidRPr="002C5C59">
              <w:rPr>
                <w:rFonts w:cs="Arial"/>
                <w:noProof/>
              </w:rPr>
              <w:t>Expérience I</w:t>
            </w:r>
          </w:p>
        </w:tc>
        <w:tc>
          <w:tcPr>
            <w:tcW w:w="1023" w:type="dxa"/>
            <w:tcBorders>
              <w:top w:val="nil"/>
              <w:left w:val="single" w:sz="4" w:space="0" w:color="auto"/>
              <w:bottom w:val="nil"/>
              <w:right w:val="single" w:sz="4" w:space="0" w:color="auto"/>
            </w:tcBorders>
          </w:tcPr>
          <w:p w:rsidR="002C5C59" w:rsidRPr="002C5C59" w:rsidRDefault="002C5C59" w:rsidP="002C5C59">
            <w:pPr>
              <w:keepNext/>
              <w:keepLines/>
              <w:jc w:val="center"/>
              <w:rPr>
                <w:rFonts w:cs="Arial"/>
                <w:noProof/>
                <w:sz w:val="22"/>
              </w:rPr>
            </w:pPr>
          </w:p>
        </w:tc>
        <w:tc>
          <w:tcPr>
            <w:tcW w:w="4095" w:type="dxa"/>
            <w:gridSpan w:val="4"/>
            <w:tcBorders>
              <w:left w:val="single" w:sz="4" w:space="0" w:color="auto"/>
            </w:tcBorders>
          </w:tcPr>
          <w:p w:rsidR="002C5C59" w:rsidRPr="002C5C59" w:rsidRDefault="002C5C59" w:rsidP="0029620E">
            <w:pPr>
              <w:jc w:val="center"/>
              <w:rPr>
                <w:noProof/>
              </w:rPr>
            </w:pPr>
            <w:r w:rsidRPr="002C5C59">
              <w:rPr>
                <w:rFonts w:cs="Arial"/>
                <w:noProof/>
              </w:rPr>
              <w:t>Expérience II</w:t>
            </w:r>
          </w:p>
        </w:tc>
      </w:tr>
      <w:tr w:rsidR="002C5C59" w:rsidRPr="002C5C59" w:rsidTr="002C5C59">
        <w:trPr>
          <w:cantSplit/>
        </w:trPr>
        <w:tc>
          <w:tcPr>
            <w:tcW w:w="1023" w:type="dxa"/>
            <w:vMerge w:val="restart"/>
          </w:tcPr>
          <w:p w:rsidR="002C5C59" w:rsidRPr="002C5C59" w:rsidRDefault="002C5C59" w:rsidP="0029620E">
            <w:pPr>
              <w:jc w:val="center"/>
              <w:rPr>
                <w:noProof/>
              </w:rPr>
            </w:pPr>
            <w:r w:rsidRPr="002C5C59">
              <w:rPr>
                <w:rFonts w:cs="Arial"/>
                <w:noProof/>
              </w:rPr>
              <w:t>Variété</w:t>
            </w:r>
          </w:p>
        </w:tc>
        <w:tc>
          <w:tcPr>
            <w:tcW w:w="3069" w:type="dxa"/>
            <w:gridSpan w:val="3"/>
            <w:tcBorders>
              <w:right w:val="single" w:sz="4" w:space="0" w:color="auto"/>
            </w:tcBorders>
          </w:tcPr>
          <w:p w:rsidR="002C5C59" w:rsidRPr="002C5C59" w:rsidRDefault="002C5C59" w:rsidP="0029620E">
            <w:pPr>
              <w:jc w:val="center"/>
              <w:rPr>
                <w:noProof/>
              </w:rPr>
            </w:pPr>
            <w:r w:rsidRPr="002C5C59">
              <w:rPr>
                <w:rFonts w:cs="Arial"/>
                <w:noProof/>
              </w:rPr>
              <w:t>Bloc</w:t>
            </w:r>
          </w:p>
        </w:tc>
        <w:tc>
          <w:tcPr>
            <w:tcW w:w="1023" w:type="dxa"/>
            <w:tcBorders>
              <w:top w:val="nil"/>
              <w:left w:val="single" w:sz="4" w:space="0" w:color="auto"/>
              <w:bottom w:val="nil"/>
              <w:right w:val="single" w:sz="4" w:space="0" w:color="auto"/>
            </w:tcBorders>
          </w:tcPr>
          <w:p w:rsidR="002C5C59" w:rsidRPr="002C5C59" w:rsidRDefault="002C5C59" w:rsidP="002C5C59">
            <w:pPr>
              <w:keepNext/>
              <w:keepLines/>
              <w:jc w:val="center"/>
              <w:rPr>
                <w:rFonts w:cs="Arial"/>
                <w:noProof/>
                <w:sz w:val="22"/>
              </w:rPr>
            </w:pPr>
          </w:p>
        </w:tc>
        <w:tc>
          <w:tcPr>
            <w:tcW w:w="1023" w:type="dxa"/>
            <w:vMerge w:val="restart"/>
            <w:tcBorders>
              <w:left w:val="single" w:sz="4" w:space="0" w:color="auto"/>
            </w:tcBorders>
          </w:tcPr>
          <w:p w:rsidR="002C5C59" w:rsidRPr="002C5C59" w:rsidRDefault="002C5C59" w:rsidP="0029620E">
            <w:pPr>
              <w:jc w:val="center"/>
              <w:rPr>
                <w:noProof/>
              </w:rPr>
            </w:pPr>
            <w:r w:rsidRPr="002C5C59">
              <w:rPr>
                <w:rFonts w:cs="Arial"/>
                <w:noProof/>
              </w:rPr>
              <w:t>Variété</w:t>
            </w:r>
          </w:p>
        </w:tc>
        <w:tc>
          <w:tcPr>
            <w:tcW w:w="3072" w:type="dxa"/>
            <w:gridSpan w:val="3"/>
          </w:tcPr>
          <w:p w:rsidR="002C5C59" w:rsidRPr="002C5C59" w:rsidRDefault="002C5C59" w:rsidP="0029620E">
            <w:pPr>
              <w:jc w:val="center"/>
              <w:rPr>
                <w:noProof/>
              </w:rPr>
            </w:pPr>
            <w:r w:rsidRPr="002C5C59">
              <w:rPr>
                <w:rFonts w:cs="Arial"/>
                <w:noProof/>
              </w:rPr>
              <w:t>Bloc</w:t>
            </w:r>
          </w:p>
        </w:tc>
      </w:tr>
      <w:tr w:rsidR="002C5C59" w:rsidRPr="002C5C59" w:rsidTr="002C5C59">
        <w:trPr>
          <w:cantSplit/>
        </w:trPr>
        <w:tc>
          <w:tcPr>
            <w:tcW w:w="1023" w:type="dxa"/>
            <w:vMerge/>
          </w:tcPr>
          <w:p w:rsidR="002C5C59" w:rsidRPr="002C5C59" w:rsidRDefault="002C5C59" w:rsidP="0029620E">
            <w:pPr>
              <w:keepNext/>
              <w:keepLines/>
              <w:jc w:val="center"/>
              <w:rPr>
                <w:rFonts w:cs="Arial"/>
                <w:noProof/>
                <w:sz w:val="22"/>
              </w:rPr>
            </w:pPr>
          </w:p>
        </w:tc>
        <w:tc>
          <w:tcPr>
            <w:tcW w:w="1023" w:type="dxa"/>
          </w:tcPr>
          <w:p w:rsidR="002C5C59" w:rsidRPr="002C5C59" w:rsidRDefault="002C5C59" w:rsidP="0029620E">
            <w:pPr>
              <w:jc w:val="center"/>
              <w:rPr>
                <w:noProof/>
              </w:rPr>
            </w:pPr>
            <w:r w:rsidRPr="002C5C59">
              <w:rPr>
                <w:rFonts w:cs="Arial"/>
                <w:noProof/>
              </w:rPr>
              <w:t>1</w:t>
            </w:r>
          </w:p>
        </w:tc>
        <w:tc>
          <w:tcPr>
            <w:tcW w:w="1023" w:type="dxa"/>
          </w:tcPr>
          <w:p w:rsidR="002C5C59" w:rsidRPr="002C5C59" w:rsidRDefault="002C5C59" w:rsidP="0029620E">
            <w:pPr>
              <w:jc w:val="center"/>
              <w:rPr>
                <w:noProof/>
              </w:rPr>
            </w:pPr>
            <w:r w:rsidRPr="002C5C59">
              <w:rPr>
                <w:rFonts w:cs="Arial"/>
                <w:noProof/>
              </w:rPr>
              <w:t>2</w:t>
            </w:r>
          </w:p>
        </w:tc>
        <w:tc>
          <w:tcPr>
            <w:tcW w:w="1023" w:type="dxa"/>
            <w:tcBorders>
              <w:right w:val="single" w:sz="4" w:space="0" w:color="auto"/>
            </w:tcBorders>
          </w:tcPr>
          <w:p w:rsidR="002C5C59" w:rsidRPr="002C5C59" w:rsidRDefault="002C5C59" w:rsidP="0029620E">
            <w:pPr>
              <w:jc w:val="center"/>
              <w:rPr>
                <w:noProof/>
              </w:rPr>
            </w:pPr>
            <w:r w:rsidRPr="002C5C59">
              <w:rPr>
                <w:rFonts w:cs="Arial"/>
                <w:noProof/>
              </w:rPr>
              <w:t>3</w:t>
            </w:r>
          </w:p>
        </w:tc>
        <w:tc>
          <w:tcPr>
            <w:tcW w:w="1023" w:type="dxa"/>
            <w:tcBorders>
              <w:top w:val="nil"/>
              <w:left w:val="single" w:sz="4" w:space="0" w:color="auto"/>
              <w:bottom w:val="nil"/>
              <w:right w:val="single" w:sz="4" w:space="0" w:color="auto"/>
            </w:tcBorders>
          </w:tcPr>
          <w:p w:rsidR="002C5C59" w:rsidRPr="002C5C59" w:rsidRDefault="002C5C59" w:rsidP="002C5C59">
            <w:pPr>
              <w:keepNext/>
              <w:keepLines/>
              <w:jc w:val="center"/>
              <w:rPr>
                <w:rFonts w:cs="Arial"/>
                <w:noProof/>
                <w:sz w:val="22"/>
              </w:rPr>
            </w:pPr>
          </w:p>
        </w:tc>
        <w:tc>
          <w:tcPr>
            <w:tcW w:w="1023" w:type="dxa"/>
            <w:vMerge/>
            <w:tcBorders>
              <w:left w:val="single" w:sz="4" w:space="0" w:color="auto"/>
            </w:tcBorders>
          </w:tcPr>
          <w:p w:rsidR="002C5C59" w:rsidRPr="002C5C59" w:rsidRDefault="002C5C59" w:rsidP="0029620E">
            <w:pPr>
              <w:keepNext/>
              <w:keepLines/>
              <w:jc w:val="center"/>
              <w:rPr>
                <w:rFonts w:cs="Arial"/>
                <w:noProof/>
                <w:sz w:val="22"/>
              </w:rPr>
            </w:pPr>
          </w:p>
        </w:tc>
        <w:tc>
          <w:tcPr>
            <w:tcW w:w="1024" w:type="dxa"/>
          </w:tcPr>
          <w:p w:rsidR="002C5C59" w:rsidRPr="002C5C59" w:rsidRDefault="002C5C59" w:rsidP="0029620E">
            <w:pPr>
              <w:jc w:val="center"/>
              <w:rPr>
                <w:noProof/>
              </w:rPr>
            </w:pPr>
            <w:r w:rsidRPr="002C5C59">
              <w:rPr>
                <w:rFonts w:cs="Arial"/>
                <w:noProof/>
              </w:rPr>
              <w:t>1</w:t>
            </w:r>
          </w:p>
        </w:tc>
        <w:tc>
          <w:tcPr>
            <w:tcW w:w="1024" w:type="dxa"/>
          </w:tcPr>
          <w:p w:rsidR="002C5C59" w:rsidRPr="002C5C59" w:rsidRDefault="002C5C59" w:rsidP="0029620E">
            <w:pPr>
              <w:jc w:val="center"/>
              <w:rPr>
                <w:noProof/>
              </w:rPr>
            </w:pPr>
            <w:r w:rsidRPr="002C5C59">
              <w:rPr>
                <w:rFonts w:cs="Arial"/>
                <w:noProof/>
              </w:rPr>
              <w:t>2</w:t>
            </w:r>
          </w:p>
        </w:tc>
        <w:tc>
          <w:tcPr>
            <w:tcW w:w="1024" w:type="dxa"/>
          </w:tcPr>
          <w:p w:rsidR="002C5C59" w:rsidRPr="002C5C59" w:rsidRDefault="002C5C59" w:rsidP="0029620E">
            <w:pPr>
              <w:jc w:val="center"/>
              <w:rPr>
                <w:noProof/>
              </w:rPr>
            </w:pPr>
            <w:r w:rsidRPr="002C5C59">
              <w:rPr>
                <w:rFonts w:cs="Arial"/>
                <w:noProof/>
              </w:rPr>
              <w:t>3</w:t>
            </w:r>
          </w:p>
        </w:tc>
      </w:tr>
      <w:tr w:rsidR="002C5C59" w:rsidRPr="002C5C59" w:rsidTr="002C5C59">
        <w:tc>
          <w:tcPr>
            <w:tcW w:w="1023" w:type="dxa"/>
          </w:tcPr>
          <w:p w:rsidR="002C5C59" w:rsidRPr="002C5C59" w:rsidRDefault="002C5C59" w:rsidP="0029620E">
            <w:pPr>
              <w:jc w:val="center"/>
              <w:rPr>
                <w:noProof/>
              </w:rPr>
            </w:pPr>
            <w:r w:rsidRPr="002C5C59">
              <w:rPr>
                <w:rFonts w:cs="Arial"/>
                <w:noProof/>
              </w:rPr>
              <w:t>A</w:t>
            </w:r>
          </w:p>
        </w:tc>
        <w:tc>
          <w:tcPr>
            <w:tcW w:w="1023" w:type="dxa"/>
          </w:tcPr>
          <w:p w:rsidR="002C5C59" w:rsidRPr="002C5C59" w:rsidRDefault="002C5C59" w:rsidP="0029620E">
            <w:pPr>
              <w:jc w:val="center"/>
              <w:rPr>
                <w:noProof/>
              </w:rPr>
            </w:pPr>
            <w:r w:rsidRPr="002C5C59">
              <w:rPr>
                <w:rFonts w:cs="Arial"/>
                <w:noProof/>
              </w:rPr>
              <w:t>240</w:t>
            </w:r>
          </w:p>
        </w:tc>
        <w:tc>
          <w:tcPr>
            <w:tcW w:w="1023" w:type="dxa"/>
          </w:tcPr>
          <w:p w:rsidR="002C5C59" w:rsidRPr="002C5C59" w:rsidRDefault="002C5C59" w:rsidP="0029620E">
            <w:pPr>
              <w:jc w:val="center"/>
              <w:rPr>
                <w:noProof/>
              </w:rPr>
            </w:pPr>
            <w:r w:rsidRPr="002C5C59">
              <w:rPr>
                <w:rFonts w:cs="Arial"/>
                <w:noProof/>
              </w:rPr>
              <w:t>242</w:t>
            </w:r>
          </w:p>
        </w:tc>
        <w:tc>
          <w:tcPr>
            <w:tcW w:w="1023" w:type="dxa"/>
            <w:tcBorders>
              <w:right w:val="single" w:sz="4" w:space="0" w:color="auto"/>
            </w:tcBorders>
          </w:tcPr>
          <w:p w:rsidR="002C5C59" w:rsidRPr="002C5C59" w:rsidRDefault="002C5C59" w:rsidP="0029620E">
            <w:pPr>
              <w:jc w:val="center"/>
              <w:rPr>
                <w:noProof/>
              </w:rPr>
            </w:pPr>
            <w:r w:rsidRPr="002C5C59">
              <w:rPr>
                <w:rFonts w:cs="Arial"/>
                <w:noProof/>
              </w:rPr>
              <w:t>239</w:t>
            </w:r>
          </w:p>
        </w:tc>
        <w:tc>
          <w:tcPr>
            <w:tcW w:w="1023" w:type="dxa"/>
            <w:tcBorders>
              <w:top w:val="nil"/>
              <w:left w:val="single" w:sz="4" w:space="0" w:color="auto"/>
              <w:bottom w:val="nil"/>
              <w:right w:val="single" w:sz="4" w:space="0" w:color="auto"/>
            </w:tcBorders>
          </w:tcPr>
          <w:p w:rsidR="002C5C59" w:rsidRPr="002C5C59" w:rsidRDefault="002C5C59" w:rsidP="002C5C59">
            <w:pPr>
              <w:keepNext/>
              <w:keepLines/>
              <w:jc w:val="center"/>
              <w:rPr>
                <w:rFonts w:cs="Arial"/>
                <w:noProof/>
                <w:sz w:val="22"/>
              </w:rPr>
            </w:pPr>
          </w:p>
        </w:tc>
        <w:tc>
          <w:tcPr>
            <w:tcW w:w="1023" w:type="dxa"/>
            <w:tcBorders>
              <w:left w:val="single" w:sz="4" w:space="0" w:color="auto"/>
            </w:tcBorders>
          </w:tcPr>
          <w:p w:rsidR="002C5C59" w:rsidRPr="002C5C59" w:rsidRDefault="002C5C59" w:rsidP="0029620E">
            <w:pPr>
              <w:jc w:val="center"/>
              <w:rPr>
                <w:noProof/>
              </w:rPr>
            </w:pPr>
            <w:r w:rsidRPr="002C5C59">
              <w:rPr>
                <w:rFonts w:cs="Arial"/>
                <w:noProof/>
              </w:rPr>
              <w:t>A</w:t>
            </w:r>
          </w:p>
        </w:tc>
        <w:tc>
          <w:tcPr>
            <w:tcW w:w="1024" w:type="dxa"/>
          </w:tcPr>
          <w:p w:rsidR="002C5C59" w:rsidRPr="002C5C59" w:rsidRDefault="002C5C59" w:rsidP="0029620E">
            <w:pPr>
              <w:jc w:val="center"/>
              <w:rPr>
                <w:noProof/>
              </w:rPr>
            </w:pPr>
            <w:r w:rsidRPr="002C5C59">
              <w:rPr>
                <w:rFonts w:cs="Arial"/>
                <w:noProof/>
              </w:rPr>
              <w:t>240</w:t>
            </w:r>
          </w:p>
        </w:tc>
        <w:tc>
          <w:tcPr>
            <w:tcW w:w="1024" w:type="dxa"/>
          </w:tcPr>
          <w:p w:rsidR="002C5C59" w:rsidRPr="002C5C59" w:rsidRDefault="002C5C59" w:rsidP="0029620E">
            <w:pPr>
              <w:jc w:val="center"/>
              <w:rPr>
                <w:noProof/>
              </w:rPr>
            </w:pPr>
            <w:r w:rsidRPr="002C5C59">
              <w:rPr>
                <w:rFonts w:cs="Arial"/>
                <w:noProof/>
              </w:rPr>
              <w:t>242</w:t>
            </w:r>
          </w:p>
        </w:tc>
        <w:tc>
          <w:tcPr>
            <w:tcW w:w="1024" w:type="dxa"/>
          </w:tcPr>
          <w:p w:rsidR="002C5C59" w:rsidRPr="002C5C59" w:rsidRDefault="002C5C59" w:rsidP="0029620E">
            <w:pPr>
              <w:jc w:val="center"/>
              <w:rPr>
                <w:noProof/>
              </w:rPr>
            </w:pPr>
            <w:r w:rsidRPr="002C5C59">
              <w:rPr>
                <w:rFonts w:cs="Arial"/>
                <w:noProof/>
              </w:rPr>
              <w:t>239</w:t>
            </w:r>
          </w:p>
        </w:tc>
      </w:tr>
      <w:tr w:rsidR="002C5C59" w:rsidRPr="002C5C59" w:rsidTr="002C5C59">
        <w:tc>
          <w:tcPr>
            <w:tcW w:w="1023" w:type="dxa"/>
          </w:tcPr>
          <w:p w:rsidR="002C5C59" w:rsidRPr="002C5C59" w:rsidRDefault="002C5C59" w:rsidP="0029620E">
            <w:pPr>
              <w:jc w:val="center"/>
              <w:rPr>
                <w:noProof/>
              </w:rPr>
            </w:pPr>
            <w:r w:rsidRPr="002C5C59">
              <w:rPr>
                <w:rFonts w:cs="Arial"/>
                <w:noProof/>
              </w:rPr>
              <w:t>B</w:t>
            </w:r>
          </w:p>
        </w:tc>
        <w:tc>
          <w:tcPr>
            <w:tcW w:w="1023" w:type="dxa"/>
          </w:tcPr>
          <w:p w:rsidR="002C5C59" w:rsidRPr="002C5C59" w:rsidRDefault="002C5C59" w:rsidP="0029620E">
            <w:pPr>
              <w:jc w:val="center"/>
              <w:rPr>
                <w:noProof/>
              </w:rPr>
            </w:pPr>
            <w:r w:rsidRPr="002C5C59">
              <w:rPr>
                <w:rFonts w:cs="Arial"/>
                <w:noProof/>
              </w:rPr>
              <w:t>244</w:t>
            </w:r>
          </w:p>
        </w:tc>
        <w:tc>
          <w:tcPr>
            <w:tcW w:w="1023" w:type="dxa"/>
          </w:tcPr>
          <w:p w:rsidR="002C5C59" w:rsidRPr="002C5C59" w:rsidRDefault="002C5C59" w:rsidP="0029620E">
            <w:pPr>
              <w:jc w:val="center"/>
              <w:rPr>
                <w:noProof/>
              </w:rPr>
            </w:pPr>
            <w:r w:rsidRPr="002C5C59">
              <w:rPr>
                <w:rFonts w:cs="Arial"/>
                <w:noProof/>
              </w:rPr>
              <w:t>246</w:t>
            </w:r>
          </w:p>
        </w:tc>
        <w:tc>
          <w:tcPr>
            <w:tcW w:w="1023" w:type="dxa"/>
            <w:tcBorders>
              <w:right w:val="single" w:sz="4" w:space="0" w:color="auto"/>
            </w:tcBorders>
          </w:tcPr>
          <w:p w:rsidR="002C5C59" w:rsidRPr="002C5C59" w:rsidRDefault="002C5C59" w:rsidP="0029620E">
            <w:pPr>
              <w:jc w:val="center"/>
              <w:rPr>
                <w:noProof/>
              </w:rPr>
            </w:pPr>
            <w:r w:rsidRPr="002C5C59">
              <w:rPr>
                <w:rFonts w:cs="Arial"/>
                <w:noProof/>
              </w:rPr>
              <w:t>243</w:t>
            </w:r>
          </w:p>
        </w:tc>
        <w:tc>
          <w:tcPr>
            <w:tcW w:w="1023" w:type="dxa"/>
            <w:tcBorders>
              <w:top w:val="nil"/>
              <w:left w:val="single" w:sz="4" w:space="0" w:color="auto"/>
              <w:bottom w:val="nil"/>
              <w:right w:val="single" w:sz="4" w:space="0" w:color="auto"/>
            </w:tcBorders>
          </w:tcPr>
          <w:p w:rsidR="002C5C59" w:rsidRPr="002C5C59" w:rsidRDefault="002C5C59" w:rsidP="002C5C59">
            <w:pPr>
              <w:keepNext/>
              <w:keepLines/>
              <w:jc w:val="center"/>
              <w:rPr>
                <w:rFonts w:cs="Arial"/>
                <w:noProof/>
                <w:sz w:val="22"/>
              </w:rPr>
            </w:pPr>
          </w:p>
        </w:tc>
        <w:tc>
          <w:tcPr>
            <w:tcW w:w="1023" w:type="dxa"/>
            <w:tcBorders>
              <w:left w:val="single" w:sz="4" w:space="0" w:color="auto"/>
            </w:tcBorders>
          </w:tcPr>
          <w:p w:rsidR="002C5C59" w:rsidRPr="002C5C59" w:rsidRDefault="002C5C59" w:rsidP="0029620E">
            <w:pPr>
              <w:jc w:val="center"/>
              <w:rPr>
                <w:noProof/>
              </w:rPr>
            </w:pPr>
            <w:r w:rsidRPr="002C5C59">
              <w:rPr>
                <w:rFonts w:cs="Arial"/>
                <w:noProof/>
              </w:rPr>
              <w:t>B</w:t>
            </w:r>
          </w:p>
        </w:tc>
        <w:tc>
          <w:tcPr>
            <w:tcW w:w="1024" w:type="dxa"/>
          </w:tcPr>
          <w:p w:rsidR="002C5C59" w:rsidRPr="002C5C59" w:rsidRDefault="002C5C59" w:rsidP="0029620E">
            <w:pPr>
              <w:jc w:val="center"/>
              <w:rPr>
                <w:noProof/>
              </w:rPr>
            </w:pPr>
            <w:r w:rsidRPr="002C5C59">
              <w:rPr>
                <w:rFonts w:cs="Arial"/>
                <w:noProof/>
              </w:rPr>
              <w:t>242</w:t>
            </w:r>
          </w:p>
        </w:tc>
        <w:tc>
          <w:tcPr>
            <w:tcW w:w="1024" w:type="dxa"/>
          </w:tcPr>
          <w:p w:rsidR="002C5C59" w:rsidRPr="002C5C59" w:rsidRDefault="002C5C59" w:rsidP="0029620E">
            <w:pPr>
              <w:jc w:val="center"/>
              <w:rPr>
                <w:noProof/>
              </w:rPr>
            </w:pPr>
            <w:r w:rsidRPr="002C5C59">
              <w:rPr>
                <w:rFonts w:cs="Arial"/>
                <w:noProof/>
              </w:rPr>
              <w:t>244</w:t>
            </w:r>
          </w:p>
        </w:tc>
        <w:tc>
          <w:tcPr>
            <w:tcW w:w="1024" w:type="dxa"/>
          </w:tcPr>
          <w:p w:rsidR="002C5C59" w:rsidRPr="002C5C59" w:rsidRDefault="002C5C59" w:rsidP="0029620E">
            <w:pPr>
              <w:jc w:val="center"/>
              <w:rPr>
                <w:noProof/>
              </w:rPr>
            </w:pPr>
            <w:r w:rsidRPr="002C5C59">
              <w:rPr>
                <w:rFonts w:cs="Arial"/>
                <w:noProof/>
              </w:rPr>
              <w:t>247</w:t>
            </w:r>
          </w:p>
        </w:tc>
      </w:tr>
      <w:tr w:rsidR="002C5C59" w:rsidRPr="002C5C59" w:rsidTr="002C5C59">
        <w:tc>
          <w:tcPr>
            <w:tcW w:w="1023" w:type="dxa"/>
          </w:tcPr>
          <w:p w:rsidR="002C5C59" w:rsidRPr="002C5C59" w:rsidRDefault="002C5C59" w:rsidP="0029620E">
            <w:pPr>
              <w:jc w:val="center"/>
              <w:rPr>
                <w:noProof/>
              </w:rPr>
            </w:pPr>
            <w:r w:rsidRPr="002C5C59">
              <w:rPr>
                <w:rFonts w:cs="Arial"/>
                <w:noProof/>
              </w:rPr>
              <w:t>C</w:t>
            </w:r>
          </w:p>
        </w:tc>
        <w:tc>
          <w:tcPr>
            <w:tcW w:w="1023" w:type="dxa"/>
          </w:tcPr>
          <w:p w:rsidR="002C5C59" w:rsidRPr="002C5C59" w:rsidRDefault="002C5C59" w:rsidP="0029620E">
            <w:pPr>
              <w:jc w:val="center"/>
              <w:rPr>
                <w:noProof/>
              </w:rPr>
            </w:pPr>
            <w:r w:rsidRPr="002C5C59">
              <w:rPr>
                <w:rFonts w:cs="Arial"/>
                <w:noProof/>
              </w:rPr>
              <w:t>245</w:t>
            </w:r>
          </w:p>
        </w:tc>
        <w:tc>
          <w:tcPr>
            <w:tcW w:w="1023" w:type="dxa"/>
          </w:tcPr>
          <w:p w:rsidR="002C5C59" w:rsidRPr="002C5C59" w:rsidRDefault="002C5C59" w:rsidP="0029620E">
            <w:pPr>
              <w:jc w:val="center"/>
              <w:rPr>
                <w:noProof/>
              </w:rPr>
            </w:pPr>
            <w:r w:rsidRPr="002C5C59">
              <w:rPr>
                <w:rFonts w:cs="Arial"/>
                <w:noProof/>
              </w:rPr>
              <w:t>247</w:t>
            </w:r>
          </w:p>
        </w:tc>
        <w:tc>
          <w:tcPr>
            <w:tcW w:w="1023" w:type="dxa"/>
            <w:tcBorders>
              <w:right w:val="single" w:sz="4" w:space="0" w:color="auto"/>
            </w:tcBorders>
          </w:tcPr>
          <w:p w:rsidR="002C5C59" w:rsidRPr="002C5C59" w:rsidRDefault="002C5C59" w:rsidP="0029620E">
            <w:pPr>
              <w:jc w:val="center"/>
              <w:rPr>
                <w:noProof/>
              </w:rPr>
            </w:pPr>
            <w:r w:rsidRPr="002C5C59">
              <w:rPr>
                <w:rFonts w:cs="Arial"/>
                <w:noProof/>
              </w:rPr>
              <w:t>244</w:t>
            </w:r>
          </w:p>
        </w:tc>
        <w:tc>
          <w:tcPr>
            <w:tcW w:w="1023" w:type="dxa"/>
            <w:tcBorders>
              <w:top w:val="nil"/>
              <w:left w:val="single" w:sz="4" w:space="0" w:color="auto"/>
              <w:bottom w:val="nil"/>
              <w:right w:val="single" w:sz="4" w:space="0" w:color="auto"/>
            </w:tcBorders>
          </w:tcPr>
          <w:p w:rsidR="002C5C59" w:rsidRPr="002C5C59" w:rsidRDefault="002C5C59" w:rsidP="002C5C59">
            <w:pPr>
              <w:keepNext/>
              <w:keepLines/>
              <w:jc w:val="center"/>
              <w:rPr>
                <w:rFonts w:cs="Arial"/>
                <w:noProof/>
                <w:sz w:val="22"/>
              </w:rPr>
            </w:pPr>
          </w:p>
        </w:tc>
        <w:tc>
          <w:tcPr>
            <w:tcW w:w="1023" w:type="dxa"/>
            <w:tcBorders>
              <w:left w:val="single" w:sz="4" w:space="0" w:color="auto"/>
            </w:tcBorders>
          </w:tcPr>
          <w:p w:rsidR="002C5C59" w:rsidRPr="002C5C59" w:rsidRDefault="002C5C59" w:rsidP="0029620E">
            <w:pPr>
              <w:jc w:val="center"/>
              <w:rPr>
                <w:noProof/>
              </w:rPr>
            </w:pPr>
            <w:r w:rsidRPr="002C5C59">
              <w:rPr>
                <w:rFonts w:cs="Arial"/>
                <w:noProof/>
              </w:rPr>
              <w:t>C</w:t>
            </w:r>
          </w:p>
        </w:tc>
        <w:tc>
          <w:tcPr>
            <w:tcW w:w="1024" w:type="dxa"/>
          </w:tcPr>
          <w:p w:rsidR="002C5C59" w:rsidRPr="002C5C59" w:rsidRDefault="002C5C59" w:rsidP="0029620E">
            <w:pPr>
              <w:jc w:val="center"/>
              <w:rPr>
                <w:noProof/>
              </w:rPr>
            </w:pPr>
            <w:r w:rsidRPr="002C5C59">
              <w:rPr>
                <w:rFonts w:cs="Arial"/>
                <w:noProof/>
              </w:rPr>
              <w:t>246</w:t>
            </w:r>
          </w:p>
        </w:tc>
        <w:tc>
          <w:tcPr>
            <w:tcW w:w="1024" w:type="dxa"/>
          </w:tcPr>
          <w:p w:rsidR="002C5C59" w:rsidRPr="002C5C59" w:rsidRDefault="002C5C59" w:rsidP="0029620E">
            <w:pPr>
              <w:jc w:val="center"/>
              <w:rPr>
                <w:noProof/>
              </w:rPr>
            </w:pPr>
            <w:r w:rsidRPr="002C5C59">
              <w:rPr>
                <w:rFonts w:cs="Arial"/>
                <w:noProof/>
              </w:rPr>
              <w:t>244</w:t>
            </w:r>
          </w:p>
        </w:tc>
        <w:tc>
          <w:tcPr>
            <w:tcW w:w="1024" w:type="dxa"/>
          </w:tcPr>
          <w:p w:rsidR="002C5C59" w:rsidRPr="002C5C59" w:rsidRDefault="002C5C59" w:rsidP="0029620E">
            <w:pPr>
              <w:jc w:val="center"/>
              <w:rPr>
                <w:noProof/>
              </w:rPr>
            </w:pPr>
            <w:r w:rsidRPr="002C5C59">
              <w:rPr>
                <w:rFonts w:cs="Arial"/>
                <w:noProof/>
              </w:rPr>
              <w:t>243</w:t>
            </w:r>
          </w:p>
        </w:tc>
      </w:tr>
      <w:tr w:rsidR="002C5C59" w:rsidRPr="002C5C59" w:rsidTr="002C5C59">
        <w:tc>
          <w:tcPr>
            <w:tcW w:w="1023" w:type="dxa"/>
          </w:tcPr>
          <w:p w:rsidR="002C5C59" w:rsidRPr="002C5C59" w:rsidRDefault="002C5C59" w:rsidP="0029620E">
            <w:pPr>
              <w:jc w:val="center"/>
              <w:rPr>
                <w:noProof/>
              </w:rPr>
            </w:pPr>
            <w:r w:rsidRPr="002C5C59">
              <w:rPr>
                <w:rFonts w:cs="Arial"/>
                <w:noProof/>
              </w:rPr>
              <w:t>D</w:t>
            </w:r>
          </w:p>
        </w:tc>
        <w:tc>
          <w:tcPr>
            <w:tcW w:w="1023" w:type="dxa"/>
          </w:tcPr>
          <w:p w:rsidR="002C5C59" w:rsidRPr="002C5C59" w:rsidRDefault="002C5C59" w:rsidP="0029620E">
            <w:pPr>
              <w:jc w:val="center"/>
              <w:rPr>
                <w:noProof/>
              </w:rPr>
            </w:pPr>
            <w:r w:rsidRPr="002C5C59">
              <w:rPr>
                <w:rFonts w:cs="Arial"/>
                <w:noProof/>
              </w:rPr>
              <w:t>241</w:t>
            </w:r>
          </w:p>
        </w:tc>
        <w:tc>
          <w:tcPr>
            <w:tcW w:w="1023" w:type="dxa"/>
          </w:tcPr>
          <w:p w:rsidR="002C5C59" w:rsidRPr="002C5C59" w:rsidRDefault="002C5C59" w:rsidP="0029620E">
            <w:pPr>
              <w:jc w:val="center"/>
              <w:rPr>
                <w:noProof/>
              </w:rPr>
            </w:pPr>
            <w:r w:rsidRPr="002C5C59">
              <w:rPr>
                <w:rFonts w:cs="Arial"/>
                <w:noProof/>
              </w:rPr>
              <w:t>243</w:t>
            </w:r>
          </w:p>
        </w:tc>
        <w:tc>
          <w:tcPr>
            <w:tcW w:w="1023" w:type="dxa"/>
            <w:tcBorders>
              <w:right w:val="single" w:sz="4" w:space="0" w:color="auto"/>
            </w:tcBorders>
          </w:tcPr>
          <w:p w:rsidR="002C5C59" w:rsidRPr="002C5C59" w:rsidRDefault="002C5C59" w:rsidP="0029620E">
            <w:pPr>
              <w:jc w:val="center"/>
              <w:rPr>
                <w:noProof/>
              </w:rPr>
            </w:pPr>
            <w:r w:rsidRPr="002C5C59">
              <w:rPr>
                <w:rFonts w:cs="Arial"/>
                <w:noProof/>
              </w:rPr>
              <w:t>240</w:t>
            </w:r>
          </w:p>
        </w:tc>
        <w:tc>
          <w:tcPr>
            <w:tcW w:w="1023" w:type="dxa"/>
            <w:tcBorders>
              <w:top w:val="nil"/>
              <w:left w:val="single" w:sz="4" w:space="0" w:color="auto"/>
              <w:bottom w:val="nil"/>
              <w:right w:val="single" w:sz="4" w:space="0" w:color="auto"/>
            </w:tcBorders>
          </w:tcPr>
          <w:p w:rsidR="002C5C59" w:rsidRPr="002C5C59" w:rsidRDefault="002C5C59" w:rsidP="002C5C59">
            <w:pPr>
              <w:keepNext/>
              <w:keepLines/>
              <w:jc w:val="center"/>
              <w:rPr>
                <w:rFonts w:cs="Arial"/>
                <w:noProof/>
                <w:sz w:val="22"/>
              </w:rPr>
            </w:pPr>
          </w:p>
        </w:tc>
        <w:tc>
          <w:tcPr>
            <w:tcW w:w="1023" w:type="dxa"/>
            <w:tcBorders>
              <w:left w:val="single" w:sz="4" w:space="0" w:color="auto"/>
            </w:tcBorders>
          </w:tcPr>
          <w:p w:rsidR="002C5C59" w:rsidRPr="002C5C59" w:rsidRDefault="002C5C59" w:rsidP="0029620E">
            <w:pPr>
              <w:jc w:val="center"/>
              <w:rPr>
                <w:noProof/>
              </w:rPr>
            </w:pPr>
            <w:r w:rsidRPr="002C5C59">
              <w:rPr>
                <w:rFonts w:cs="Arial"/>
                <w:noProof/>
              </w:rPr>
              <w:t>D</w:t>
            </w:r>
          </w:p>
        </w:tc>
        <w:tc>
          <w:tcPr>
            <w:tcW w:w="1024" w:type="dxa"/>
          </w:tcPr>
          <w:p w:rsidR="002C5C59" w:rsidRPr="002C5C59" w:rsidRDefault="002C5C59" w:rsidP="0029620E">
            <w:pPr>
              <w:jc w:val="center"/>
              <w:rPr>
                <w:noProof/>
              </w:rPr>
            </w:pPr>
            <w:r w:rsidRPr="002C5C59">
              <w:rPr>
                <w:rFonts w:cs="Arial"/>
                <w:noProof/>
              </w:rPr>
              <w:t>241</w:t>
            </w:r>
          </w:p>
        </w:tc>
        <w:tc>
          <w:tcPr>
            <w:tcW w:w="1024" w:type="dxa"/>
          </w:tcPr>
          <w:p w:rsidR="002C5C59" w:rsidRPr="002C5C59" w:rsidRDefault="002C5C59" w:rsidP="0029620E">
            <w:pPr>
              <w:jc w:val="center"/>
              <w:rPr>
                <w:noProof/>
              </w:rPr>
            </w:pPr>
            <w:r w:rsidRPr="002C5C59">
              <w:rPr>
                <w:rFonts w:cs="Arial"/>
                <w:noProof/>
              </w:rPr>
              <w:t>242</w:t>
            </w:r>
          </w:p>
        </w:tc>
        <w:tc>
          <w:tcPr>
            <w:tcW w:w="1024" w:type="dxa"/>
          </w:tcPr>
          <w:p w:rsidR="002C5C59" w:rsidRPr="002C5C59" w:rsidRDefault="002C5C59" w:rsidP="0029620E">
            <w:pPr>
              <w:jc w:val="center"/>
              <w:rPr>
                <w:noProof/>
              </w:rPr>
            </w:pPr>
            <w:r w:rsidRPr="002C5C59">
              <w:rPr>
                <w:rFonts w:cs="Arial"/>
                <w:noProof/>
              </w:rPr>
              <w:t>241</w:t>
            </w:r>
          </w:p>
        </w:tc>
      </w:tr>
    </w:tbl>
    <w:p w:rsidR="002C5C59" w:rsidRPr="002C5C59" w:rsidRDefault="002C5C59" w:rsidP="00A26263">
      <w:pPr>
        <w:rPr>
          <w:noProof/>
        </w:rPr>
      </w:pPr>
    </w:p>
    <w:p w:rsidR="002C5C59" w:rsidRPr="002C5C59" w:rsidRDefault="002C5C59" w:rsidP="007B3AFF">
      <w:pPr>
        <w:pStyle w:val="Caption"/>
        <w:keepNext/>
        <w:jc w:val="center"/>
        <w:rPr>
          <w:rFonts w:cs="Arial"/>
          <w:noProof/>
        </w:rPr>
      </w:pPr>
      <w:r w:rsidRPr="002C5C59">
        <w:rPr>
          <w:rFonts w:cs="Arial"/>
          <w:noProof/>
          <w:lang w:val="en-US"/>
        </w:rPr>
        <mc:AlternateContent>
          <mc:Choice Requires="wpc">
            <w:drawing>
              <wp:anchor distT="0" distB="0" distL="114300" distR="114300" simplePos="0" relativeHeight="251660288" behindDoc="0" locked="0" layoutInCell="1" allowOverlap="1" wp14:anchorId="5417B828" wp14:editId="2D00C74D">
                <wp:simplePos x="0" y="0"/>
                <wp:positionH relativeFrom="character">
                  <wp:posOffset>-1619250</wp:posOffset>
                </wp:positionH>
                <wp:positionV relativeFrom="line">
                  <wp:posOffset>19050</wp:posOffset>
                </wp:positionV>
                <wp:extent cx="2878455" cy="1996440"/>
                <wp:effectExtent l="0" t="0" r="0" b="41910"/>
                <wp:wrapNone/>
                <wp:docPr id="1113" name="Canvas 1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9" name="Line 40"/>
                        <wps:cNvCnPr/>
                        <wps:spPr bwMode="auto">
                          <a:xfrm flipH="1">
                            <a:off x="955675" y="1992630"/>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0" name="Line 41"/>
                        <wps:cNvCnPr/>
                        <wps:spPr bwMode="auto">
                          <a:xfrm>
                            <a:off x="955675" y="199644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g:cNvPr id="721" name="Group 42"/>
                        <wpg:cNvGrpSpPr>
                          <a:grpSpLocks/>
                        </wpg:cNvGrpSpPr>
                        <wpg:grpSpPr bwMode="auto">
                          <a:xfrm>
                            <a:off x="180340" y="314960"/>
                            <a:ext cx="2668905" cy="1370965"/>
                            <a:chOff x="284" y="496"/>
                            <a:chExt cx="4203" cy="2159"/>
                          </a:xfrm>
                        </wpg:grpSpPr>
                        <wps:wsp>
                          <wps:cNvPr id="722" name="Line 43"/>
                          <wps:cNvCnPr/>
                          <wps:spPr bwMode="auto">
                            <a:xfrm flipH="1">
                              <a:off x="562" y="2377"/>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3" name="Line 44"/>
                          <wps:cNvCnPr/>
                          <wps:spPr bwMode="auto">
                            <a:xfrm>
                              <a:off x="573" y="225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4" name="Line 45"/>
                          <wps:cNvCnPr/>
                          <wps:spPr bwMode="auto">
                            <a:xfrm>
                              <a:off x="573" y="2134"/>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5" name="Line 46"/>
                          <wps:cNvCnPr/>
                          <wps:spPr bwMode="auto">
                            <a:xfrm>
                              <a:off x="573" y="200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6" name="Line 47"/>
                          <wps:cNvCnPr/>
                          <wps:spPr bwMode="auto">
                            <a:xfrm>
                              <a:off x="573" y="188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7" name="Line 48"/>
                          <wps:cNvCnPr/>
                          <wps:spPr bwMode="auto">
                            <a:xfrm flipH="1">
                              <a:off x="562" y="1765"/>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8" name="Line 49"/>
                          <wps:cNvCnPr/>
                          <wps:spPr bwMode="auto">
                            <a:xfrm>
                              <a:off x="573" y="163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9" name="Line 50"/>
                          <wps:cNvCnPr/>
                          <wps:spPr bwMode="auto">
                            <a:xfrm>
                              <a:off x="573" y="1517"/>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0" name="Line 51"/>
                          <wps:cNvCnPr/>
                          <wps:spPr bwMode="auto">
                            <a:xfrm>
                              <a:off x="573" y="139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1" name="Line 52"/>
                          <wps:cNvCnPr/>
                          <wps:spPr bwMode="auto">
                            <a:xfrm>
                              <a:off x="573" y="127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2" name="Line 53"/>
                          <wps:cNvCnPr/>
                          <wps:spPr bwMode="auto">
                            <a:xfrm flipH="1">
                              <a:off x="562" y="1148"/>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3" name="Line 54"/>
                          <wps:cNvCnPr/>
                          <wps:spPr bwMode="auto">
                            <a:xfrm>
                              <a:off x="573" y="1027"/>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4" name="Line 55"/>
                          <wps:cNvCnPr/>
                          <wps:spPr bwMode="auto">
                            <a:xfrm>
                              <a:off x="573" y="90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5" name="Line 56"/>
                          <wps:cNvCnPr/>
                          <wps:spPr bwMode="auto">
                            <a:xfrm>
                              <a:off x="573" y="78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6" name="Line 57"/>
                          <wps:cNvCnPr/>
                          <wps:spPr bwMode="auto">
                            <a:xfrm>
                              <a:off x="573" y="65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7" name="Line 58"/>
                          <wps:cNvCnPr/>
                          <wps:spPr bwMode="auto">
                            <a:xfrm flipH="1">
                              <a:off x="562" y="537"/>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8" name="Line 59"/>
                          <wps:cNvCnPr/>
                          <wps:spPr bwMode="auto">
                            <a:xfrm flipV="1">
                              <a:off x="284" y="235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9" name="Line 60"/>
                          <wps:cNvCnPr/>
                          <wps:spPr bwMode="auto">
                            <a:xfrm flipV="1">
                              <a:off x="284" y="234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0" name="Line 61"/>
                          <wps:cNvCnPr/>
                          <wps:spPr bwMode="auto">
                            <a:xfrm>
                              <a:off x="284" y="2348"/>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1" name="Line 62"/>
                          <wps:cNvCnPr/>
                          <wps:spPr bwMode="auto">
                            <a:xfrm flipV="1">
                              <a:off x="289" y="2342"/>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2" name="Line 63"/>
                          <wps:cNvCnPr/>
                          <wps:spPr bwMode="auto">
                            <a:xfrm>
                              <a:off x="295" y="234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3" name="Line 64"/>
                          <wps:cNvCnPr/>
                          <wps:spPr bwMode="auto">
                            <a:xfrm>
                              <a:off x="307" y="234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4" name="Line 65"/>
                          <wps:cNvCnPr/>
                          <wps:spPr bwMode="auto">
                            <a:xfrm>
                              <a:off x="318" y="2348"/>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5" name="Line 66"/>
                          <wps:cNvCnPr/>
                          <wps:spPr bwMode="auto">
                            <a:xfrm>
                              <a:off x="318" y="234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6" name="Line 67"/>
                          <wps:cNvCnPr/>
                          <wps:spPr bwMode="auto">
                            <a:xfrm>
                              <a:off x="324" y="2359"/>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7" name="Line 68"/>
                          <wps:cNvCnPr/>
                          <wps:spPr bwMode="auto">
                            <a:xfrm flipH="1">
                              <a:off x="318" y="2371"/>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8" name="Line 69"/>
                          <wps:cNvCnPr/>
                          <wps:spPr bwMode="auto">
                            <a:xfrm flipH="1">
                              <a:off x="313" y="2383"/>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9" name="Line 70"/>
                          <wps:cNvCnPr/>
                          <wps:spPr bwMode="auto">
                            <a:xfrm flipH="1">
                              <a:off x="284" y="2400"/>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0" name="Line 71"/>
                          <wps:cNvCnPr/>
                          <wps:spPr bwMode="auto">
                            <a:xfrm>
                              <a:off x="284" y="24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1" name="Line 72"/>
                          <wps:cNvCnPr/>
                          <wps:spPr bwMode="auto">
                            <a:xfrm>
                              <a:off x="376" y="234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2" name="Line 73"/>
                          <wps:cNvCnPr/>
                          <wps:spPr bwMode="auto">
                            <a:xfrm flipH="1">
                              <a:off x="394" y="2342"/>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3" name="Line 74"/>
                          <wps:cNvCnPr/>
                          <wps:spPr bwMode="auto">
                            <a:xfrm>
                              <a:off x="394" y="2383"/>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4" name="Line 75"/>
                          <wps:cNvCnPr/>
                          <wps:spPr bwMode="auto">
                            <a:xfrm>
                              <a:off x="405" y="2383"/>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5" name="Line 76"/>
                          <wps:cNvCnPr/>
                          <wps:spPr bwMode="auto">
                            <a:xfrm>
                              <a:off x="411" y="2388"/>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6" name="Line 77"/>
                          <wps:cNvCnPr/>
                          <wps:spPr bwMode="auto">
                            <a:xfrm>
                              <a:off x="417" y="239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7" name="Line 78"/>
                          <wps:cNvCnPr/>
                          <wps:spPr bwMode="auto">
                            <a:xfrm>
                              <a:off x="417" y="24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8" name="Line 79"/>
                          <wps:cNvCnPr/>
                          <wps:spPr bwMode="auto">
                            <a:xfrm>
                              <a:off x="417" y="242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9" name="Line 80"/>
                          <wps:cNvCnPr/>
                          <wps:spPr bwMode="auto">
                            <a:xfrm flipH="1">
                              <a:off x="411" y="2440"/>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0" name="Line 81"/>
                          <wps:cNvCnPr/>
                          <wps:spPr bwMode="auto">
                            <a:xfrm flipH="1">
                              <a:off x="399"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1" name="Line 82"/>
                          <wps:cNvCnPr/>
                          <wps:spPr bwMode="auto">
                            <a:xfrm flipH="1">
                              <a:off x="388" y="245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2" name="Line 83"/>
                          <wps:cNvCnPr/>
                          <wps:spPr bwMode="auto">
                            <a:xfrm flipH="1">
                              <a:off x="376"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3" name="Line 84"/>
                          <wps:cNvCnPr/>
                          <wps:spPr bwMode="auto">
                            <a:xfrm flipV="1">
                              <a:off x="376" y="244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4" name="Line 85"/>
                          <wps:cNvCnPr/>
                          <wps:spPr bwMode="auto">
                            <a:xfrm flipV="1">
                              <a:off x="376" y="243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5" name="Line 86"/>
                          <wps:cNvCnPr/>
                          <wps:spPr bwMode="auto">
                            <a:xfrm flipH="1">
                              <a:off x="469" y="2342"/>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6" name="Line 87"/>
                          <wps:cNvCnPr/>
                          <wps:spPr bwMode="auto">
                            <a:xfrm>
                              <a:off x="469" y="2342"/>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7" name="Line 88"/>
                          <wps:cNvCnPr/>
                          <wps:spPr bwMode="auto">
                            <a:xfrm flipV="1">
                              <a:off x="469" y="2383"/>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8" name="Line 89"/>
                          <wps:cNvCnPr/>
                          <wps:spPr bwMode="auto">
                            <a:xfrm flipV="1">
                              <a:off x="469" y="2377"/>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9" name="Line 90"/>
                          <wps:cNvCnPr/>
                          <wps:spPr bwMode="auto">
                            <a:xfrm>
                              <a:off x="481" y="2377"/>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0" name="Line 91"/>
                          <wps:cNvCnPr/>
                          <wps:spPr bwMode="auto">
                            <a:xfrm>
                              <a:off x="492" y="2377"/>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1" name="Line 92"/>
                          <wps:cNvCnPr/>
                          <wps:spPr bwMode="auto">
                            <a:xfrm>
                              <a:off x="504" y="2383"/>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2" name="Line 93"/>
                          <wps:cNvCnPr/>
                          <wps:spPr bwMode="auto">
                            <a:xfrm>
                              <a:off x="509" y="239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3" name="Line 94"/>
                          <wps:cNvCnPr/>
                          <wps:spPr bwMode="auto">
                            <a:xfrm>
                              <a:off x="509" y="24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4" name="Line 95"/>
                          <wps:cNvCnPr/>
                          <wps:spPr bwMode="auto">
                            <a:xfrm>
                              <a:off x="509" y="242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5" name="Line 96"/>
                          <wps:cNvCnPr/>
                          <wps:spPr bwMode="auto">
                            <a:xfrm flipH="1">
                              <a:off x="504" y="2440"/>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6" name="Line 97"/>
                          <wps:cNvCnPr/>
                          <wps:spPr bwMode="auto">
                            <a:xfrm flipH="1">
                              <a:off x="492"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7" name="Line 98"/>
                          <wps:cNvCnPr/>
                          <wps:spPr bwMode="auto">
                            <a:xfrm flipH="1">
                              <a:off x="481" y="245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8" name="Line 99"/>
                          <wps:cNvCnPr/>
                          <wps:spPr bwMode="auto">
                            <a:xfrm flipH="1">
                              <a:off x="469"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9" name="Line 100"/>
                          <wps:cNvCnPr/>
                          <wps:spPr bwMode="auto">
                            <a:xfrm flipV="1">
                              <a:off x="469" y="244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0" name="Line 101"/>
                          <wps:cNvCnPr/>
                          <wps:spPr bwMode="auto">
                            <a:xfrm flipV="1">
                              <a:off x="469" y="243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1" name="Line 102"/>
                          <wps:cNvCnPr/>
                          <wps:spPr bwMode="auto">
                            <a:xfrm flipV="1">
                              <a:off x="284" y="1748"/>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2" name="Line 103"/>
                          <wps:cNvCnPr/>
                          <wps:spPr bwMode="auto">
                            <a:xfrm flipV="1">
                              <a:off x="284" y="1736"/>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3" name="Line 104"/>
                          <wps:cNvCnPr/>
                          <wps:spPr bwMode="auto">
                            <a:xfrm>
                              <a:off x="284" y="1736"/>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4" name="Line 105"/>
                          <wps:cNvCnPr/>
                          <wps:spPr bwMode="auto">
                            <a:xfrm flipV="1">
                              <a:off x="289" y="1731"/>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5" name="Line 106"/>
                          <wps:cNvCnPr/>
                          <wps:spPr bwMode="auto">
                            <a:xfrm>
                              <a:off x="295" y="1731"/>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6" name="Line 107"/>
                          <wps:cNvCnPr/>
                          <wps:spPr bwMode="auto">
                            <a:xfrm>
                              <a:off x="307" y="1731"/>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7" name="Line 108"/>
                          <wps:cNvCnPr/>
                          <wps:spPr bwMode="auto">
                            <a:xfrm>
                              <a:off x="318" y="1736"/>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8" name="Line 109"/>
                          <wps:cNvCnPr/>
                          <wps:spPr bwMode="auto">
                            <a:xfrm>
                              <a:off x="318" y="1736"/>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9" name="Line 110"/>
                          <wps:cNvCnPr/>
                          <wps:spPr bwMode="auto">
                            <a:xfrm>
                              <a:off x="324" y="1748"/>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0" name="Line 111"/>
                          <wps:cNvCnPr/>
                          <wps:spPr bwMode="auto">
                            <a:xfrm flipH="1">
                              <a:off x="318" y="1760"/>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1" name="Line 112"/>
                          <wps:cNvCnPr/>
                          <wps:spPr bwMode="auto">
                            <a:xfrm flipH="1">
                              <a:off x="313" y="1771"/>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2" name="Line 113"/>
                          <wps:cNvCnPr/>
                          <wps:spPr bwMode="auto">
                            <a:xfrm flipH="1">
                              <a:off x="284" y="1788"/>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3" name="Line 114"/>
                          <wps:cNvCnPr/>
                          <wps:spPr bwMode="auto">
                            <a:xfrm>
                              <a:off x="284" y="1840"/>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4" name="Line 115"/>
                          <wps:cNvCnPr/>
                          <wps:spPr bwMode="auto">
                            <a:xfrm flipH="1">
                              <a:off x="376" y="1731"/>
                              <a:ext cx="29" cy="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5" name="Line 116"/>
                          <wps:cNvCnPr/>
                          <wps:spPr bwMode="auto">
                            <a:xfrm>
                              <a:off x="376" y="1806"/>
                              <a:ext cx="47"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6" name="Line 117"/>
                          <wps:cNvCnPr/>
                          <wps:spPr bwMode="auto">
                            <a:xfrm>
                              <a:off x="405" y="1731"/>
                              <a:ext cx="0" cy="10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18"/>
                          <wps:cNvCnPr/>
                          <wps:spPr bwMode="auto">
                            <a:xfrm flipH="1">
                              <a:off x="475" y="1731"/>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8" name="Line 119"/>
                          <wps:cNvCnPr/>
                          <wps:spPr bwMode="auto">
                            <a:xfrm flipH="1">
                              <a:off x="469" y="1736"/>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9" name="Line 120"/>
                          <wps:cNvCnPr/>
                          <wps:spPr bwMode="auto">
                            <a:xfrm>
                              <a:off x="469" y="1748"/>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21"/>
                          <wps:cNvCnPr/>
                          <wps:spPr bwMode="auto">
                            <a:xfrm>
                              <a:off x="469" y="1777"/>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22"/>
                          <wps:cNvCnPr/>
                          <wps:spPr bwMode="auto">
                            <a:xfrm>
                              <a:off x="469" y="1794"/>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23"/>
                          <wps:cNvCnPr/>
                          <wps:spPr bwMode="auto">
                            <a:xfrm>
                              <a:off x="469" y="1823"/>
                              <a:ext cx="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24"/>
                          <wps:cNvCnPr/>
                          <wps:spPr bwMode="auto">
                            <a:xfrm>
                              <a:off x="475" y="1840"/>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25"/>
                          <wps:cNvCnPr/>
                          <wps:spPr bwMode="auto">
                            <a:xfrm>
                              <a:off x="486" y="1840"/>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5" name="Line 126"/>
                          <wps:cNvCnPr/>
                          <wps:spPr bwMode="auto">
                            <a:xfrm>
                              <a:off x="492" y="1840"/>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6" name="Line 127"/>
                          <wps:cNvCnPr/>
                          <wps:spPr bwMode="auto">
                            <a:xfrm flipV="1">
                              <a:off x="504" y="1823"/>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28"/>
                          <wps:cNvCnPr/>
                          <wps:spPr bwMode="auto">
                            <a:xfrm flipV="1">
                              <a:off x="509" y="1794"/>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8" name="Line 129"/>
                          <wps:cNvCnPr/>
                          <wps:spPr bwMode="auto">
                            <a:xfrm flipV="1">
                              <a:off x="509" y="1777"/>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9" name="Line 130"/>
                          <wps:cNvCnPr/>
                          <wps:spPr bwMode="auto">
                            <a:xfrm flipV="1">
                              <a:off x="509" y="1748"/>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0" name="Line 131"/>
                          <wps:cNvCnPr/>
                          <wps:spPr bwMode="auto">
                            <a:xfrm flipH="1" flipV="1">
                              <a:off x="504" y="1736"/>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32"/>
                          <wps:cNvCnPr/>
                          <wps:spPr bwMode="auto">
                            <a:xfrm flipH="1" flipV="1">
                              <a:off x="492" y="1731"/>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33"/>
                          <wps:cNvCnPr/>
                          <wps:spPr bwMode="auto">
                            <a:xfrm flipH="1">
                              <a:off x="486" y="1731"/>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34"/>
                          <wps:cNvCnPr/>
                          <wps:spPr bwMode="auto">
                            <a:xfrm flipV="1">
                              <a:off x="284" y="113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4" name="Line 135"/>
                          <wps:cNvCnPr/>
                          <wps:spPr bwMode="auto">
                            <a:xfrm flipV="1">
                              <a:off x="284" y="1125"/>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36"/>
                          <wps:cNvCnPr/>
                          <wps:spPr bwMode="auto">
                            <a:xfrm>
                              <a:off x="284" y="1125"/>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37"/>
                          <wps:cNvCnPr/>
                          <wps:spPr bwMode="auto">
                            <a:xfrm flipV="1">
                              <a:off x="289" y="1119"/>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38"/>
                          <wps:cNvCnPr/>
                          <wps:spPr bwMode="auto">
                            <a:xfrm>
                              <a:off x="295" y="111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39"/>
                          <wps:cNvCnPr/>
                          <wps:spPr bwMode="auto">
                            <a:xfrm>
                              <a:off x="307" y="1119"/>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40"/>
                          <wps:cNvCnPr/>
                          <wps:spPr bwMode="auto">
                            <a:xfrm>
                              <a:off x="318" y="112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41"/>
                          <wps:cNvCnPr/>
                          <wps:spPr bwMode="auto">
                            <a:xfrm>
                              <a:off x="318" y="1125"/>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42"/>
                          <wps:cNvCnPr/>
                          <wps:spPr bwMode="auto">
                            <a:xfrm>
                              <a:off x="324" y="1136"/>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2" name="Line 143"/>
                          <wps:cNvCnPr/>
                          <wps:spPr bwMode="auto">
                            <a:xfrm flipH="1">
                              <a:off x="318" y="1148"/>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3" name="Line 144"/>
                          <wps:cNvCnPr/>
                          <wps:spPr bwMode="auto">
                            <a:xfrm flipH="1">
                              <a:off x="313" y="1160"/>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4" name="Line 145"/>
                          <wps:cNvCnPr/>
                          <wps:spPr bwMode="auto">
                            <a:xfrm flipH="1">
                              <a:off x="284" y="1177"/>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5" name="Line 146"/>
                          <wps:cNvCnPr/>
                          <wps:spPr bwMode="auto">
                            <a:xfrm>
                              <a:off x="284" y="12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6" name="Line 147"/>
                          <wps:cNvCnPr/>
                          <wps:spPr bwMode="auto">
                            <a:xfrm flipH="1">
                              <a:off x="376" y="1119"/>
                              <a:ext cx="29" cy="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7" name="Line 148"/>
                          <wps:cNvCnPr/>
                          <wps:spPr bwMode="auto">
                            <a:xfrm>
                              <a:off x="376" y="1194"/>
                              <a:ext cx="47"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8" name="Line 149"/>
                          <wps:cNvCnPr/>
                          <wps:spPr bwMode="auto">
                            <a:xfrm>
                              <a:off x="405" y="1119"/>
                              <a:ext cx="0" cy="1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9" name="Line 150"/>
                          <wps:cNvCnPr/>
                          <wps:spPr bwMode="auto">
                            <a:xfrm flipH="1">
                              <a:off x="469" y="1119"/>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0" name="Line 151"/>
                          <wps:cNvCnPr/>
                          <wps:spPr bwMode="auto">
                            <a:xfrm>
                              <a:off x="469" y="1119"/>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52"/>
                          <wps:cNvCnPr/>
                          <wps:spPr bwMode="auto">
                            <a:xfrm flipV="1">
                              <a:off x="469" y="1160"/>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53"/>
                          <wps:cNvCnPr/>
                          <wps:spPr bwMode="auto">
                            <a:xfrm flipV="1">
                              <a:off x="469" y="1154"/>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54"/>
                          <wps:cNvCnPr/>
                          <wps:spPr bwMode="auto">
                            <a:xfrm>
                              <a:off x="481" y="1154"/>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55"/>
                          <wps:cNvCnPr/>
                          <wps:spPr bwMode="auto">
                            <a:xfrm>
                              <a:off x="492" y="1154"/>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56"/>
                          <wps:cNvCnPr/>
                          <wps:spPr bwMode="auto">
                            <a:xfrm>
                              <a:off x="504" y="1160"/>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6" name="Line 157"/>
                          <wps:cNvCnPr/>
                          <wps:spPr bwMode="auto">
                            <a:xfrm>
                              <a:off x="509" y="1171"/>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58"/>
                          <wps:cNvCnPr/>
                          <wps:spPr bwMode="auto">
                            <a:xfrm>
                              <a:off x="509" y="1188"/>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8" name="Line 159"/>
                          <wps:cNvCnPr/>
                          <wps:spPr bwMode="auto">
                            <a:xfrm>
                              <a:off x="509" y="1200"/>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9" name="Line 160"/>
                          <wps:cNvCnPr/>
                          <wps:spPr bwMode="auto">
                            <a:xfrm flipH="1">
                              <a:off x="504" y="1217"/>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0" name="Line 161"/>
                          <wps:cNvCnPr/>
                          <wps:spPr bwMode="auto">
                            <a:xfrm flipH="1">
                              <a:off x="492" y="122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1" name="Line 162"/>
                          <wps:cNvCnPr/>
                          <wps:spPr bwMode="auto">
                            <a:xfrm flipH="1">
                              <a:off x="481" y="1229"/>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2" name="Line 163"/>
                          <wps:cNvCnPr/>
                          <wps:spPr bwMode="auto">
                            <a:xfrm flipH="1">
                              <a:off x="469" y="122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3" name="Line 164"/>
                          <wps:cNvCnPr/>
                          <wps:spPr bwMode="auto">
                            <a:xfrm flipV="1">
                              <a:off x="469" y="1223"/>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4" name="Line 165"/>
                          <wps:cNvCnPr/>
                          <wps:spPr bwMode="auto">
                            <a:xfrm flipV="1">
                              <a:off x="469" y="12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5" name="Line 166"/>
                          <wps:cNvCnPr/>
                          <wps:spPr bwMode="auto">
                            <a:xfrm flipV="1">
                              <a:off x="284" y="51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6" name="Line 167"/>
                          <wps:cNvCnPr/>
                          <wps:spPr bwMode="auto">
                            <a:xfrm flipV="1">
                              <a:off x="284" y="50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7" name="Line 168"/>
                          <wps:cNvCnPr/>
                          <wps:spPr bwMode="auto">
                            <a:xfrm>
                              <a:off x="284" y="508"/>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8" name="Line 169"/>
                          <wps:cNvCnPr/>
                          <wps:spPr bwMode="auto">
                            <a:xfrm flipV="1">
                              <a:off x="289" y="502"/>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70"/>
                          <wps:cNvCnPr/>
                          <wps:spPr bwMode="auto">
                            <a:xfrm>
                              <a:off x="295" y="50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71"/>
                          <wps:cNvCnPr/>
                          <wps:spPr bwMode="auto">
                            <a:xfrm>
                              <a:off x="307" y="50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72"/>
                          <wps:cNvCnPr/>
                          <wps:spPr bwMode="auto">
                            <a:xfrm>
                              <a:off x="318" y="508"/>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73"/>
                          <wps:cNvCnPr/>
                          <wps:spPr bwMode="auto">
                            <a:xfrm>
                              <a:off x="318" y="50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74"/>
                          <wps:cNvCnPr/>
                          <wps:spPr bwMode="auto">
                            <a:xfrm>
                              <a:off x="324" y="519"/>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75"/>
                          <wps:cNvCnPr/>
                          <wps:spPr bwMode="auto">
                            <a:xfrm flipH="1">
                              <a:off x="318" y="531"/>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76"/>
                          <wps:cNvCnPr/>
                          <wps:spPr bwMode="auto">
                            <a:xfrm flipH="1">
                              <a:off x="313" y="542"/>
                              <a:ext cx="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6" name="Line 177"/>
                          <wps:cNvCnPr/>
                          <wps:spPr bwMode="auto">
                            <a:xfrm flipH="1">
                              <a:off x="284" y="560"/>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78"/>
                          <wps:cNvCnPr/>
                          <wps:spPr bwMode="auto">
                            <a:xfrm>
                              <a:off x="284" y="61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8" name="Line 179"/>
                          <wps:cNvCnPr/>
                          <wps:spPr bwMode="auto">
                            <a:xfrm flipH="1">
                              <a:off x="376" y="502"/>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9" name="Line 180"/>
                          <wps:cNvCnPr/>
                          <wps:spPr bwMode="auto">
                            <a:xfrm>
                              <a:off x="376" y="502"/>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0" name="Line 181"/>
                          <wps:cNvCnPr/>
                          <wps:spPr bwMode="auto">
                            <a:xfrm flipV="1">
                              <a:off x="376" y="542"/>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1" name="Line 182"/>
                          <wps:cNvCnPr/>
                          <wps:spPr bwMode="auto">
                            <a:xfrm flipV="1">
                              <a:off x="376" y="537"/>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2" name="Line 183"/>
                          <wps:cNvCnPr/>
                          <wps:spPr bwMode="auto">
                            <a:xfrm>
                              <a:off x="388" y="537"/>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3" name="Line 184"/>
                          <wps:cNvCnPr/>
                          <wps:spPr bwMode="auto">
                            <a:xfrm>
                              <a:off x="399" y="537"/>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4" name="Line 185"/>
                          <wps:cNvCnPr/>
                          <wps:spPr bwMode="auto">
                            <a:xfrm>
                              <a:off x="411" y="542"/>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86"/>
                          <wps:cNvCnPr/>
                          <wps:spPr bwMode="auto">
                            <a:xfrm>
                              <a:off x="417" y="55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87"/>
                          <wps:cNvCnPr/>
                          <wps:spPr bwMode="auto">
                            <a:xfrm>
                              <a:off x="417" y="57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7" name="Line 188"/>
                          <wps:cNvCnPr/>
                          <wps:spPr bwMode="auto">
                            <a:xfrm>
                              <a:off x="417" y="58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8" name="Line 189"/>
                          <wps:cNvCnPr/>
                          <wps:spPr bwMode="auto">
                            <a:xfrm flipH="1">
                              <a:off x="411" y="600"/>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9" name="Line 190"/>
                          <wps:cNvCnPr/>
                          <wps:spPr bwMode="auto">
                            <a:xfrm flipH="1">
                              <a:off x="399"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0" name="Line 191"/>
                          <wps:cNvCnPr/>
                          <wps:spPr bwMode="auto">
                            <a:xfrm flipH="1">
                              <a:off x="388" y="61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1" name="Line 192"/>
                          <wps:cNvCnPr/>
                          <wps:spPr bwMode="auto">
                            <a:xfrm flipH="1">
                              <a:off x="376"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2" name="Line 193"/>
                          <wps:cNvCnPr/>
                          <wps:spPr bwMode="auto">
                            <a:xfrm flipV="1">
                              <a:off x="376" y="60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3" name="Line 194"/>
                          <wps:cNvCnPr/>
                          <wps:spPr bwMode="auto">
                            <a:xfrm flipV="1">
                              <a:off x="376" y="59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4" name="Line 195"/>
                          <wps:cNvCnPr/>
                          <wps:spPr bwMode="auto">
                            <a:xfrm flipH="1">
                              <a:off x="475" y="50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5" name="Line 196"/>
                          <wps:cNvCnPr/>
                          <wps:spPr bwMode="auto">
                            <a:xfrm flipH="1">
                              <a:off x="469" y="50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6" name="Line 197"/>
                          <wps:cNvCnPr/>
                          <wps:spPr bwMode="auto">
                            <a:xfrm>
                              <a:off x="469" y="519"/>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7" name="Line 198"/>
                          <wps:cNvCnPr/>
                          <wps:spPr bwMode="auto">
                            <a:xfrm>
                              <a:off x="469" y="548"/>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99"/>
                          <wps:cNvCnPr/>
                          <wps:spPr bwMode="auto">
                            <a:xfrm>
                              <a:off x="469" y="565"/>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9" name="Line 200"/>
                          <wps:cNvCnPr/>
                          <wps:spPr bwMode="auto">
                            <a:xfrm>
                              <a:off x="469" y="594"/>
                              <a:ext cx="6"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0" name="Line 201"/>
                          <wps:cNvCnPr/>
                          <wps:spPr bwMode="auto">
                            <a:xfrm>
                              <a:off x="475" y="61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1" name="Line 202"/>
                          <wps:cNvCnPr/>
                          <wps:spPr bwMode="auto">
                            <a:xfrm>
                              <a:off x="486" y="612"/>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2" name="Line 203"/>
                          <wps:cNvCnPr/>
                          <wps:spPr bwMode="auto">
                            <a:xfrm>
                              <a:off x="492"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3" name="Line 204"/>
                          <wps:cNvCnPr/>
                          <wps:spPr bwMode="auto">
                            <a:xfrm flipV="1">
                              <a:off x="504" y="594"/>
                              <a:ext cx="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4" name="Line 205"/>
                          <wps:cNvCnPr/>
                          <wps:spPr bwMode="auto">
                            <a:xfrm flipV="1">
                              <a:off x="509" y="565"/>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5" name="Line 206"/>
                          <wps:cNvCnPr/>
                          <wps:spPr bwMode="auto">
                            <a:xfrm flipV="1">
                              <a:off x="509" y="555"/>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6" name="Line 207"/>
                          <wps:cNvCnPr/>
                          <wps:spPr bwMode="auto">
                            <a:xfrm flipV="1">
                              <a:off x="509" y="526"/>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7" name="Line 208"/>
                          <wps:cNvCnPr/>
                          <wps:spPr bwMode="auto">
                            <a:xfrm flipH="1" flipV="1">
                              <a:off x="504" y="515"/>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8" name="Line 209"/>
                          <wps:cNvCnPr/>
                          <wps:spPr bwMode="auto">
                            <a:xfrm flipH="1" flipV="1">
                              <a:off x="492" y="509"/>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9" name="Line 210"/>
                          <wps:cNvCnPr/>
                          <wps:spPr bwMode="auto">
                            <a:xfrm flipH="1">
                              <a:off x="486" y="509"/>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0" name="Line 211"/>
                          <wps:cNvCnPr/>
                          <wps:spPr bwMode="auto">
                            <a:xfrm>
                              <a:off x="608"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1" name="Line 212"/>
                          <wps:cNvCnPr/>
                          <wps:spPr bwMode="auto">
                            <a:xfrm>
                              <a:off x="2536"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2" name="Line 213"/>
                          <wps:cNvCnPr/>
                          <wps:spPr bwMode="auto">
                            <a:xfrm>
                              <a:off x="4463"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3" name="Line 214"/>
                          <wps:cNvCnPr/>
                          <wps:spPr bwMode="auto">
                            <a:xfrm flipV="1">
                              <a:off x="602" y="2557"/>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4" name="Line 215"/>
                          <wps:cNvCnPr/>
                          <wps:spPr bwMode="auto">
                            <a:xfrm flipV="1">
                              <a:off x="602" y="2545"/>
                              <a:ext cx="12"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5" name="Line 216"/>
                          <wps:cNvCnPr/>
                          <wps:spPr bwMode="auto">
                            <a:xfrm>
                              <a:off x="614" y="2545"/>
                              <a:ext cx="0" cy="1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6" name="Line 217"/>
                          <wps:cNvCnPr/>
                          <wps:spPr bwMode="auto">
                            <a:xfrm flipV="1">
                              <a:off x="2513" y="2563"/>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7" name="Line 218"/>
                          <wps:cNvCnPr/>
                          <wps:spPr bwMode="auto">
                            <a:xfrm flipV="1">
                              <a:off x="2513" y="255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8" name="Line 219"/>
                          <wps:cNvCnPr/>
                          <wps:spPr bwMode="auto">
                            <a:xfrm>
                              <a:off x="2513" y="2551"/>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9" name="Line 220"/>
                          <wps:cNvCnPr/>
                          <wps:spPr bwMode="auto">
                            <a:xfrm flipV="1">
                              <a:off x="2518" y="2545"/>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0" name="Line 221"/>
                          <wps:cNvCnPr/>
                          <wps:spPr bwMode="auto">
                            <a:xfrm>
                              <a:off x="2524" y="254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1" name="Line 222"/>
                          <wps:cNvCnPr/>
                          <wps:spPr bwMode="auto">
                            <a:xfrm>
                              <a:off x="2536" y="2545"/>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2" name="Line 223"/>
                          <wps:cNvCnPr/>
                          <wps:spPr bwMode="auto">
                            <a:xfrm>
                              <a:off x="2547" y="2551"/>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3" name="Line 224"/>
                          <wps:cNvCnPr/>
                          <wps:spPr bwMode="auto">
                            <a:xfrm>
                              <a:off x="2547" y="2551"/>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4" name="Line 225"/>
                          <wps:cNvCnPr/>
                          <wps:spPr bwMode="auto">
                            <a:xfrm>
                              <a:off x="2553" y="2563"/>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5" name="Line 226"/>
                          <wps:cNvCnPr/>
                          <wps:spPr bwMode="auto">
                            <a:xfrm flipH="1">
                              <a:off x="2547" y="2574"/>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6" name="Line 227"/>
                          <wps:cNvCnPr/>
                          <wps:spPr bwMode="auto">
                            <a:xfrm flipH="1">
                              <a:off x="2541" y="2586"/>
                              <a:ext cx="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7" name="Line 228"/>
                          <wps:cNvCnPr/>
                          <wps:spPr bwMode="auto">
                            <a:xfrm flipH="1">
                              <a:off x="2513" y="2603"/>
                              <a:ext cx="28"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8" name="Line 229"/>
                          <wps:cNvCnPr/>
                          <wps:spPr bwMode="auto">
                            <a:xfrm>
                              <a:off x="2513" y="265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9" name="Line 230"/>
                          <wps:cNvCnPr/>
                          <wps:spPr bwMode="auto">
                            <a:xfrm>
                              <a:off x="4440" y="2545"/>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0" name="Line 231"/>
                          <wps:cNvCnPr/>
                          <wps:spPr bwMode="auto">
                            <a:xfrm flipH="1">
                              <a:off x="4458" y="2545"/>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1" name="Line 232"/>
                          <wps:cNvCnPr/>
                          <wps:spPr bwMode="auto">
                            <a:xfrm>
                              <a:off x="4458" y="2586"/>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2" name="Line 233"/>
                          <wps:cNvCnPr/>
                          <wps:spPr bwMode="auto">
                            <a:xfrm>
                              <a:off x="4469" y="2586"/>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3" name="Line 234"/>
                          <wps:cNvCnPr/>
                          <wps:spPr bwMode="auto">
                            <a:xfrm>
                              <a:off x="4475" y="2591"/>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4" name="Line 235"/>
                          <wps:cNvCnPr/>
                          <wps:spPr bwMode="auto">
                            <a:xfrm>
                              <a:off x="4481" y="2597"/>
                              <a:ext cx="0"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5" name="Line 236"/>
                          <wps:cNvCnPr/>
                          <wps:spPr bwMode="auto">
                            <a:xfrm>
                              <a:off x="4481" y="2615"/>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6" name="Line 237"/>
                          <wps:cNvCnPr/>
                          <wps:spPr bwMode="auto">
                            <a:xfrm>
                              <a:off x="4481" y="2626"/>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7" name="Line 238"/>
                          <wps:cNvCnPr/>
                          <wps:spPr bwMode="auto">
                            <a:xfrm flipH="1">
                              <a:off x="4475" y="2643"/>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8" name="Line 239"/>
                          <wps:cNvCnPr/>
                          <wps:spPr bwMode="auto">
                            <a:xfrm flipH="1">
                              <a:off x="4463" y="265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9" name="Line 240"/>
                          <wps:cNvCnPr/>
                          <wps:spPr bwMode="auto">
                            <a:xfrm flipH="1">
                              <a:off x="4452" y="2655"/>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0" name="Line 241"/>
                          <wps:cNvCnPr/>
                          <wps:spPr bwMode="auto">
                            <a:xfrm flipH="1">
                              <a:off x="4440" y="265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1" name="Line 242"/>
                          <wps:cNvCnPr/>
                          <wps:spPr bwMode="auto">
                            <a:xfrm flipV="1">
                              <a:off x="4440" y="264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2" name="Line 243"/>
                          <wps:cNvCnPr/>
                          <wps:spPr bwMode="auto">
                            <a:xfrm flipV="1">
                              <a:off x="4440" y="263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3" name="Line 244"/>
                          <wps:cNvCnPr/>
                          <wps:spPr bwMode="auto">
                            <a:xfrm flipH="1">
                              <a:off x="585" y="1749"/>
                              <a:ext cx="4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4" name="Line 245"/>
                          <wps:cNvCnPr/>
                          <wps:spPr bwMode="auto">
                            <a:xfrm flipH="1" flipV="1">
                              <a:off x="585" y="1749"/>
                              <a:ext cx="4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5" name="Line 246"/>
                          <wps:cNvCnPr/>
                          <wps:spPr bwMode="auto">
                            <a:xfrm flipH="1">
                              <a:off x="2513" y="1507"/>
                              <a:ext cx="4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6" name="Line 247"/>
                          <wps:cNvCnPr/>
                          <wps:spPr bwMode="auto">
                            <a:xfrm flipH="1" flipV="1">
                              <a:off x="2513" y="1507"/>
                              <a:ext cx="4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7" name="Line 248"/>
                          <wps:cNvCnPr/>
                          <wps:spPr bwMode="auto">
                            <a:xfrm flipH="1">
                              <a:off x="4440" y="1876"/>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8" name="Line 249"/>
                          <wps:cNvCnPr/>
                          <wps:spPr bwMode="auto">
                            <a:xfrm flipH="1" flipV="1">
                              <a:off x="4440" y="1876"/>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9" name="Freeform 250"/>
                          <wps:cNvSpPr>
                            <a:spLocks/>
                          </wps:cNvSpPr>
                          <wps:spPr bwMode="auto">
                            <a:xfrm>
                              <a:off x="608" y="1524"/>
                              <a:ext cx="3855" cy="375"/>
                            </a:xfrm>
                            <a:custGeom>
                              <a:avLst/>
                              <a:gdLst>
                                <a:gd name="T0" fmla="*/ 0 w 3855"/>
                                <a:gd name="T1" fmla="*/ 248 h 375"/>
                                <a:gd name="T2" fmla="*/ 1928 w 3855"/>
                                <a:gd name="T3" fmla="*/ 0 h 375"/>
                                <a:gd name="T4" fmla="*/ 3855 w 3855"/>
                                <a:gd name="T5" fmla="*/ 369 h 375"/>
                                <a:gd name="T6" fmla="*/ 3855 w 3855"/>
                                <a:gd name="T7" fmla="*/ 375 h 375"/>
                              </a:gdLst>
                              <a:ahLst/>
                              <a:cxnLst>
                                <a:cxn ang="0">
                                  <a:pos x="T0" y="T1"/>
                                </a:cxn>
                                <a:cxn ang="0">
                                  <a:pos x="T2" y="T3"/>
                                </a:cxn>
                                <a:cxn ang="0">
                                  <a:pos x="T4" y="T5"/>
                                </a:cxn>
                                <a:cxn ang="0">
                                  <a:pos x="T6" y="T7"/>
                                </a:cxn>
                              </a:cxnLst>
                              <a:rect l="0" t="0" r="r" b="b"/>
                              <a:pathLst>
                                <a:path w="3855" h="375">
                                  <a:moveTo>
                                    <a:pt x="0" y="248"/>
                                  </a:moveTo>
                                  <a:lnTo>
                                    <a:pt x="1928" y="0"/>
                                  </a:lnTo>
                                  <a:lnTo>
                                    <a:pt x="3855" y="369"/>
                                  </a:lnTo>
                                  <a:lnTo>
                                    <a:pt x="3855" y="375"/>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251"/>
                          <wps:cNvCnPr/>
                          <wps:spPr bwMode="auto">
                            <a:xfrm flipH="1">
                              <a:off x="585" y="128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1" name="Line 252"/>
                          <wps:cNvCnPr/>
                          <wps:spPr bwMode="auto">
                            <a:xfrm>
                              <a:off x="608" y="1259"/>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2" name="Line 253"/>
                          <wps:cNvCnPr/>
                          <wps:spPr bwMode="auto">
                            <a:xfrm flipH="1">
                              <a:off x="2513" y="1034"/>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3" name="Line 254"/>
                          <wps:cNvCnPr/>
                          <wps:spPr bwMode="auto">
                            <a:xfrm>
                              <a:off x="2536" y="1017"/>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4" name="Line 255"/>
                          <wps:cNvCnPr/>
                          <wps:spPr bwMode="auto">
                            <a:xfrm flipH="1">
                              <a:off x="4440" y="1403"/>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5" name="Line 256"/>
                          <wps:cNvCnPr/>
                          <wps:spPr bwMode="auto">
                            <a:xfrm>
                              <a:off x="4463" y="1386"/>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6" name="Freeform 257"/>
                          <wps:cNvSpPr>
                            <a:spLocks/>
                          </wps:cNvSpPr>
                          <wps:spPr bwMode="auto">
                            <a:xfrm>
                              <a:off x="608" y="1034"/>
                              <a:ext cx="3855" cy="375"/>
                            </a:xfrm>
                            <a:custGeom>
                              <a:avLst/>
                              <a:gdLst>
                                <a:gd name="T0" fmla="*/ 0 w 3855"/>
                                <a:gd name="T1" fmla="*/ 248 h 375"/>
                                <a:gd name="T2" fmla="*/ 1928 w 3855"/>
                                <a:gd name="T3" fmla="*/ 0 h 375"/>
                                <a:gd name="T4" fmla="*/ 3855 w 3855"/>
                                <a:gd name="T5" fmla="*/ 369 h 375"/>
                                <a:gd name="T6" fmla="*/ 3855 w 3855"/>
                                <a:gd name="T7" fmla="*/ 375 h 375"/>
                              </a:gdLst>
                              <a:ahLst/>
                              <a:cxnLst>
                                <a:cxn ang="0">
                                  <a:pos x="T0" y="T1"/>
                                </a:cxn>
                                <a:cxn ang="0">
                                  <a:pos x="T2" y="T3"/>
                                </a:cxn>
                                <a:cxn ang="0">
                                  <a:pos x="T4" y="T5"/>
                                </a:cxn>
                                <a:cxn ang="0">
                                  <a:pos x="T6" y="T7"/>
                                </a:cxn>
                              </a:cxnLst>
                              <a:rect l="0" t="0" r="r" b="b"/>
                              <a:pathLst>
                                <a:path w="3855" h="375">
                                  <a:moveTo>
                                    <a:pt x="0" y="248"/>
                                  </a:moveTo>
                                  <a:lnTo>
                                    <a:pt x="1928" y="0"/>
                                  </a:lnTo>
                                  <a:lnTo>
                                    <a:pt x="3855" y="369"/>
                                  </a:lnTo>
                                  <a:lnTo>
                                    <a:pt x="3855" y="375"/>
                                  </a:lnTo>
                                </a:path>
                              </a:pathLst>
                            </a:custGeom>
                            <a:noFill/>
                            <a:ln w="381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Line 258"/>
                          <wps:cNvCnPr/>
                          <wps:spPr bwMode="auto">
                            <a:xfrm>
                              <a:off x="608" y="1138"/>
                              <a:ext cx="17"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8" name="Line 259"/>
                          <wps:cNvCnPr/>
                          <wps:spPr bwMode="auto">
                            <a:xfrm flipH="1">
                              <a:off x="585" y="1178"/>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9" name="Line 260"/>
                          <wps:cNvCnPr/>
                          <wps:spPr bwMode="auto">
                            <a:xfrm flipV="1">
                              <a:off x="585" y="1138"/>
                              <a:ext cx="23"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0" name="Line 261"/>
                          <wps:cNvCnPr/>
                          <wps:spPr bwMode="auto">
                            <a:xfrm>
                              <a:off x="2536" y="895"/>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1" name="Line 262"/>
                          <wps:cNvCnPr/>
                          <wps:spPr bwMode="auto">
                            <a:xfrm flipH="1">
                              <a:off x="2513" y="936"/>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2" name="Line 263"/>
                          <wps:cNvCnPr/>
                          <wps:spPr bwMode="auto">
                            <a:xfrm flipV="1">
                              <a:off x="2513" y="895"/>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3" name="Line 264"/>
                          <wps:cNvCnPr/>
                          <wps:spPr bwMode="auto">
                            <a:xfrm>
                              <a:off x="4463" y="1259"/>
                              <a:ext cx="18"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4" name="Line 265"/>
                          <wps:cNvCnPr/>
                          <wps:spPr bwMode="auto">
                            <a:xfrm flipH="1">
                              <a:off x="4440" y="129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5" name="Line 266"/>
                          <wps:cNvCnPr/>
                          <wps:spPr bwMode="auto">
                            <a:xfrm flipV="1">
                              <a:off x="4440" y="1259"/>
                              <a:ext cx="23"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6" name="Line 267"/>
                          <wps:cNvCnPr/>
                          <wps:spPr bwMode="auto">
                            <a:xfrm>
                              <a:off x="608" y="115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7" name="Line 268"/>
                          <wps:cNvCnPr/>
                          <wps:spPr bwMode="auto">
                            <a:xfrm flipV="1">
                              <a:off x="666" y="114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8" name="Line 269"/>
                          <wps:cNvCnPr/>
                          <wps:spPr bwMode="auto">
                            <a:xfrm flipV="1">
                              <a:off x="729" y="1138"/>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9" name="Line 270"/>
                          <wps:cNvCnPr/>
                          <wps:spPr bwMode="auto">
                            <a:xfrm>
                              <a:off x="787" y="113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0" name="Line 271"/>
                          <wps:cNvCnPr/>
                          <wps:spPr bwMode="auto">
                            <a:xfrm flipV="1">
                              <a:off x="845" y="1120"/>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1" name="Line 272"/>
                          <wps:cNvCnPr/>
                          <wps:spPr bwMode="auto">
                            <a:xfrm flipV="1">
                              <a:off x="909" y="1115"/>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2" name="Line 273"/>
                          <wps:cNvCnPr/>
                          <wps:spPr bwMode="auto">
                            <a:xfrm>
                              <a:off x="967" y="110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3" name="Line 274"/>
                          <wps:cNvCnPr/>
                          <wps:spPr bwMode="auto">
                            <a:xfrm flipV="1">
                              <a:off x="1025" y="109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4" name="Line 275"/>
                          <wps:cNvCnPr/>
                          <wps:spPr bwMode="auto">
                            <a:xfrm flipV="1">
                              <a:off x="1088" y="1092"/>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5" name="Line 276"/>
                          <wps:cNvCnPr/>
                          <wps:spPr bwMode="auto">
                            <a:xfrm flipV="1">
                              <a:off x="1146" y="1086"/>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6" name="Line 277"/>
                          <wps:cNvCnPr/>
                          <wps:spPr bwMode="auto">
                            <a:xfrm flipV="1">
                              <a:off x="1204" y="1074"/>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7" name="Line 278"/>
                          <wps:cNvCnPr/>
                          <wps:spPr bwMode="auto">
                            <a:xfrm flipV="1">
                              <a:off x="1268" y="1068"/>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8" name="Line 279"/>
                          <wps:cNvCnPr/>
                          <wps:spPr bwMode="auto">
                            <a:xfrm flipV="1">
                              <a:off x="1326" y="1063"/>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9" name="Line 280"/>
                          <wps:cNvCnPr/>
                          <wps:spPr bwMode="auto">
                            <a:xfrm flipV="1">
                              <a:off x="1384" y="1051"/>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0" name="Line 281"/>
                          <wps:cNvCnPr/>
                          <wps:spPr bwMode="auto">
                            <a:xfrm flipV="1">
                              <a:off x="1442" y="104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1" name="Line 282"/>
                          <wps:cNvCnPr/>
                          <wps:spPr bwMode="auto">
                            <a:xfrm flipV="1">
                              <a:off x="1505" y="1040"/>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2" name="Line 283"/>
                          <wps:cNvCnPr/>
                          <wps:spPr bwMode="auto">
                            <a:xfrm flipV="1">
                              <a:off x="1563" y="1028"/>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3" name="Line 284"/>
                          <wps:cNvCnPr/>
                          <wps:spPr bwMode="auto">
                            <a:xfrm flipV="1">
                              <a:off x="1621" y="1022"/>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4" name="Line 285"/>
                          <wps:cNvCnPr/>
                          <wps:spPr bwMode="auto">
                            <a:xfrm flipV="1">
                              <a:off x="1685" y="1017"/>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5" name="Line 286"/>
                          <wps:cNvCnPr/>
                          <wps:spPr bwMode="auto">
                            <a:xfrm flipV="1">
                              <a:off x="1743" y="100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6" name="Line 287"/>
                          <wps:cNvCnPr/>
                          <wps:spPr bwMode="auto">
                            <a:xfrm flipV="1">
                              <a:off x="1800" y="999"/>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7" name="Line 288"/>
                          <wps:cNvCnPr/>
                          <wps:spPr bwMode="auto">
                            <a:xfrm flipV="1">
                              <a:off x="1864" y="993"/>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8" name="Line 289"/>
                          <wps:cNvCnPr/>
                          <wps:spPr bwMode="auto">
                            <a:xfrm>
                              <a:off x="1922" y="988"/>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9" name="Line 290"/>
                          <wps:cNvCnPr/>
                          <wps:spPr bwMode="auto">
                            <a:xfrm flipV="1">
                              <a:off x="1980" y="97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0" name="Line 291"/>
                          <wps:cNvCnPr/>
                          <wps:spPr bwMode="auto">
                            <a:xfrm flipV="1">
                              <a:off x="2044" y="970"/>
                              <a:ext cx="34"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1" name="Line 292"/>
                          <wps:cNvCnPr/>
                          <wps:spPr bwMode="auto">
                            <a:xfrm>
                              <a:off x="2101" y="965"/>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2" name="Line 293"/>
                          <wps:cNvCnPr/>
                          <wps:spPr bwMode="auto">
                            <a:xfrm flipV="1">
                              <a:off x="2159" y="946"/>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3" name="Line 294"/>
                          <wps:cNvCnPr/>
                          <wps:spPr bwMode="auto">
                            <a:xfrm flipV="1">
                              <a:off x="2223" y="940"/>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4" name="Line 295"/>
                          <wps:cNvCnPr/>
                          <wps:spPr bwMode="auto">
                            <a:xfrm>
                              <a:off x="2281" y="93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5" name="Line 296"/>
                          <wps:cNvCnPr/>
                          <wps:spPr bwMode="auto">
                            <a:xfrm flipV="1">
                              <a:off x="2339" y="92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6" name="Line 297"/>
                          <wps:cNvCnPr/>
                          <wps:spPr bwMode="auto">
                            <a:xfrm flipV="1">
                              <a:off x="2397" y="91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7" name="Line 298"/>
                          <wps:cNvCnPr/>
                          <wps:spPr bwMode="auto">
                            <a:xfrm flipV="1">
                              <a:off x="2460" y="911"/>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8" name="Line 299"/>
                          <wps:cNvCnPr/>
                          <wps:spPr bwMode="auto">
                            <a:xfrm>
                              <a:off x="2518" y="906"/>
                              <a:ext cx="18"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9" name="Line 300"/>
                          <wps:cNvCnPr/>
                          <wps:spPr bwMode="auto">
                            <a:xfrm>
                              <a:off x="2536" y="906"/>
                              <a:ext cx="23"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0" name="Line 301"/>
                          <wps:cNvCnPr/>
                          <wps:spPr bwMode="auto">
                            <a:xfrm>
                              <a:off x="2576" y="911"/>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1" name="Line 302"/>
                          <wps:cNvCnPr/>
                          <wps:spPr bwMode="auto">
                            <a:xfrm>
                              <a:off x="2634" y="923"/>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2" name="Line 303"/>
                          <wps:cNvCnPr/>
                          <wps:spPr bwMode="auto">
                            <a:xfrm>
                              <a:off x="2692" y="935"/>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3" name="Line 304"/>
                          <wps:cNvCnPr/>
                          <wps:spPr bwMode="auto">
                            <a:xfrm>
                              <a:off x="2756" y="946"/>
                              <a:ext cx="34"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05"/>
                          <wps:cNvCnPr/>
                          <wps:spPr bwMode="auto">
                            <a:xfrm>
                              <a:off x="2814" y="958"/>
                              <a:ext cx="34"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06"/>
                          <wps:cNvCnPr/>
                          <wps:spPr bwMode="auto">
                            <a:xfrm>
                              <a:off x="2871" y="969"/>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07"/>
                          <wps:cNvCnPr/>
                          <wps:spPr bwMode="auto">
                            <a:xfrm>
                              <a:off x="2929" y="981"/>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08"/>
                          <wps:cNvCnPr/>
                          <wps:spPr bwMode="auto">
                            <a:xfrm>
                              <a:off x="2987" y="992"/>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09"/>
                          <wps:cNvCnPr/>
                          <wps:spPr bwMode="auto">
                            <a:xfrm>
                              <a:off x="3045" y="1004"/>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10"/>
                          <wps:cNvCnPr/>
                          <wps:spPr bwMode="auto">
                            <a:xfrm>
                              <a:off x="3103" y="1015"/>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11"/>
                          <wps:cNvCnPr/>
                          <wps:spPr bwMode="auto">
                            <a:xfrm>
                              <a:off x="3161" y="102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12"/>
                          <wps:cNvCnPr/>
                          <wps:spPr bwMode="auto">
                            <a:xfrm>
                              <a:off x="3219" y="1038"/>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13"/>
                          <wps:cNvCnPr/>
                          <wps:spPr bwMode="auto">
                            <a:xfrm>
                              <a:off x="3282" y="1044"/>
                              <a:ext cx="3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14"/>
                          <wps:cNvCnPr/>
                          <wps:spPr bwMode="auto">
                            <a:xfrm>
                              <a:off x="3340" y="1056"/>
                              <a:ext cx="3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15"/>
                          <wps:cNvCnPr/>
                          <wps:spPr bwMode="auto">
                            <a:xfrm>
                              <a:off x="3398" y="1067"/>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16"/>
                          <wps:cNvCnPr/>
                          <wps:spPr bwMode="auto">
                            <a:xfrm>
                              <a:off x="3456" y="1079"/>
                              <a:ext cx="4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17"/>
                          <wps:cNvCnPr/>
                          <wps:spPr bwMode="auto">
                            <a:xfrm>
                              <a:off x="3514" y="1090"/>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18"/>
                          <wps:cNvCnPr/>
                          <wps:spPr bwMode="auto">
                            <a:xfrm>
                              <a:off x="3572" y="1102"/>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19"/>
                          <wps:cNvCnPr/>
                          <wps:spPr bwMode="auto">
                            <a:xfrm>
                              <a:off x="3630" y="111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20"/>
                          <wps:cNvCnPr/>
                          <wps:spPr bwMode="auto">
                            <a:xfrm>
                              <a:off x="3688" y="112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21"/>
                          <wps:cNvCnPr/>
                          <wps:spPr bwMode="auto">
                            <a:xfrm>
                              <a:off x="3746" y="113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22"/>
                          <wps:cNvCnPr/>
                          <wps:spPr bwMode="auto">
                            <a:xfrm>
                              <a:off x="3809" y="1148"/>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23"/>
                          <wps:cNvCnPr/>
                          <wps:spPr bwMode="auto">
                            <a:xfrm>
                              <a:off x="3867" y="1160"/>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24"/>
                          <wps:cNvCnPr/>
                          <wps:spPr bwMode="auto">
                            <a:xfrm>
                              <a:off x="3925" y="1171"/>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25"/>
                          <wps:cNvCnPr/>
                          <wps:spPr bwMode="auto">
                            <a:xfrm>
                              <a:off x="3983" y="1183"/>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26"/>
                          <wps:cNvCnPr/>
                          <wps:spPr bwMode="auto">
                            <a:xfrm>
                              <a:off x="4041" y="1194"/>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27"/>
                          <wps:cNvCnPr/>
                          <wps:spPr bwMode="auto">
                            <a:xfrm>
                              <a:off x="4099" y="1206"/>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28"/>
                          <wps:cNvCnPr/>
                          <wps:spPr bwMode="auto">
                            <a:xfrm>
                              <a:off x="4157" y="121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29"/>
                          <wps:cNvCnPr/>
                          <wps:spPr bwMode="auto">
                            <a:xfrm>
                              <a:off x="4215" y="1223"/>
                              <a:ext cx="4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30"/>
                          <wps:cNvCnPr/>
                          <wps:spPr bwMode="auto">
                            <a:xfrm>
                              <a:off x="4272" y="1235"/>
                              <a:ext cx="4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31"/>
                          <wps:cNvCnPr/>
                          <wps:spPr bwMode="auto">
                            <a:xfrm>
                              <a:off x="4336" y="1246"/>
                              <a:ext cx="3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32"/>
                          <wps:cNvCnPr/>
                          <wps:spPr bwMode="auto">
                            <a:xfrm>
                              <a:off x="4394" y="1258"/>
                              <a:ext cx="3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33"/>
                          <wps:cNvCnPr/>
                          <wps:spPr bwMode="auto">
                            <a:xfrm>
                              <a:off x="4452" y="1269"/>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34"/>
                          <wps:cNvCnPr/>
                          <wps:spPr bwMode="auto">
                            <a:xfrm flipV="1">
                              <a:off x="585" y="1621"/>
                              <a:ext cx="23"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35"/>
                          <wps:cNvCnPr/>
                          <wps:spPr bwMode="auto">
                            <a:xfrm>
                              <a:off x="608" y="1621"/>
                              <a:ext cx="17"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36"/>
                          <wps:cNvCnPr/>
                          <wps:spPr bwMode="auto">
                            <a:xfrm flipH="1">
                              <a:off x="608" y="1638"/>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37"/>
                          <wps:cNvCnPr/>
                          <wps:spPr bwMode="auto">
                            <a:xfrm flipH="1" flipV="1">
                              <a:off x="585" y="1638"/>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38"/>
                          <wps:cNvCnPr/>
                          <wps:spPr bwMode="auto">
                            <a:xfrm flipV="1">
                              <a:off x="2513" y="1379"/>
                              <a:ext cx="23"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39"/>
                          <wps:cNvCnPr/>
                          <wps:spPr bwMode="auto">
                            <a:xfrm>
                              <a:off x="2536" y="1379"/>
                              <a:ext cx="17"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40"/>
                          <wps:cNvCnPr/>
                          <wps:spPr bwMode="auto">
                            <a:xfrm flipH="1">
                              <a:off x="2536" y="1396"/>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41"/>
                          <wps:cNvCnPr/>
                          <wps:spPr bwMode="auto">
                            <a:xfrm flipH="1" flipV="1">
                              <a:off x="2513" y="1396"/>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42"/>
                          <wps:cNvCnPr/>
                          <wps:spPr bwMode="auto">
                            <a:xfrm flipV="1">
                              <a:off x="4440" y="1742"/>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43"/>
                          <wps:cNvCnPr/>
                          <wps:spPr bwMode="auto">
                            <a:xfrm>
                              <a:off x="4463" y="1742"/>
                              <a:ext cx="18"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344"/>
                          <wps:cNvCnPr/>
                          <wps:spPr bwMode="auto">
                            <a:xfrm flipH="1">
                              <a:off x="4463" y="1765"/>
                              <a:ext cx="18"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345"/>
                          <wps:cNvCnPr/>
                          <wps:spPr bwMode="auto">
                            <a:xfrm flipH="1" flipV="1">
                              <a:off x="4440" y="1765"/>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46"/>
                          <wps:cNvCnPr/>
                          <wps:spPr bwMode="auto">
                            <a:xfrm flipV="1">
                              <a:off x="608" y="1633"/>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347"/>
                          <wps:cNvCnPr/>
                          <wps:spPr bwMode="auto">
                            <a:xfrm flipV="1">
                              <a:off x="706" y="1621"/>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348"/>
                          <wps:cNvCnPr/>
                          <wps:spPr bwMode="auto">
                            <a:xfrm flipV="1">
                              <a:off x="805" y="1604"/>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349"/>
                          <wps:cNvCnPr/>
                          <wps:spPr bwMode="auto">
                            <a:xfrm flipV="1">
                              <a:off x="909" y="1592"/>
                              <a:ext cx="7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350"/>
                          <wps:cNvCnPr/>
                          <wps:spPr bwMode="auto">
                            <a:xfrm flipV="1">
                              <a:off x="1007" y="1581"/>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351"/>
                          <wps:cNvCnPr/>
                          <wps:spPr bwMode="auto">
                            <a:xfrm flipV="1">
                              <a:off x="1106" y="1569"/>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352"/>
                          <wps:cNvCnPr/>
                          <wps:spPr bwMode="auto">
                            <a:xfrm flipV="1">
                              <a:off x="1204" y="1558"/>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353"/>
                          <wps:cNvCnPr/>
                          <wps:spPr bwMode="auto">
                            <a:xfrm flipV="1">
                              <a:off x="1303" y="1540"/>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354"/>
                          <wps:cNvCnPr/>
                          <wps:spPr bwMode="auto">
                            <a:xfrm flipV="1">
                              <a:off x="1407" y="1529"/>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355"/>
                          <wps:cNvCnPr/>
                          <wps:spPr bwMode="auto">
                            <a:xfrm flipV="1">
                              <a:off x="1505" y="1517"/>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356"/>
                          <wps:cNvCnPr/>
                          <wps:spPr bwMode="auto">
                            <a:xfrm flipV="1">
                              <a:off x="1604" y="1506"/>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357"/>
                          <wps:cNvCnPr/>
                          <wps:spPr bwMode="auto">
                            <a:xfrm flipV="1">
                              <a:off x="1702" y="1494"/>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358"/>
                          <wps:cNvCnPr/>
                          <wps:spPr bwMode="auto">
                            <a:xfrm flipV="1">
                              <a:off x="1800" y="1477"/>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359"/>
                          <wps:cNvCnPr/>
                          <wps:spPr bwMode="auto">
                            <a:xfrm flipV="1">
                              <a:off x="1905" y="1465"/>
                              <a:ext cx="7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360"/>
                          <wps:cNvCnPr/>
                          <wps:spPr bwMode="auto">
                            <a:xfrm flipV="1">
                              <a:off x="2003" y="1454"/>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361"/>
                          <wps:cNvCnPr/>
                          <wps:spPr bwMode="auto">
                            <a:xfrm flipV="1">
                              <a:off x="2101" y="1442"/>
                              <a:ext cx="82"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362"/>
                          <wps:cNvCnPr/>
                          <wps:spPr bwMode="auto">
                            <a:xfrm flipV="1">
                              <a:off x="2200" y="1431"/>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363"/>
                          <wps:cNvCnPr/>
                          <wps:spPr bwMode="auto">
                            <a:xfrm flipV="1">
                              <a:off x="2298" y="1413"/>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364"/>
                          <wps:cNvCnPr/>
                          <wps:spPr bwMode="auto">
                            <a:xfrm flipV="1">
                              <a:off x="2397" y="1402"/>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365"/>
                          <wps:cNvCnPr/>
                          <wps:spPr bwMode="auto">
                            <a:xfrm flipV="1">
                              <a:off x="2501" y="1396"/>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366"/>
                          <wps:cNvCnPr/>
                          <wps:spPr bwMode="auto">
                            <a:xfrm>
                              <a:off x="2536" y="139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367"/>
                          <wps:cNvCnPr/>
                          <wps:spPr bwMode="auto">
                            <a:xfrm>
                              <a:off x="2599" y="1408"/>
                              <a:ext cx="7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368"/>
                          <wps:cNvCnPr/>
                          <wps:spPr bwMode="auto">
                            <a:xfrm>
                              <a:off x="2692" y="142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369"/>
                          <wps:cNvCnPr/>
                          <wps:spPr bwMode="auto">
                            <a:xfrm>
                              <a:off x="2790" y="1442"/>
                              <a:ext cx="81"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370"/>
                          <wps:cNvCnPr/>
                          <wps:spPr bwMode="auto">
                            <a:xfrm>
                              <a:off x="2889" y="1465"/>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371"/>
                          <wps:cNvCnPr/>
                          <wps:spPr bwMode="auto">
                            <a:xfrm>
                              <a:off x="2987" y="1483"/>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372"/>
                          <wps:cNvCnPr/>
                          <wps:spPr bwMode="auto">
                            <a:xfrm>
                              <a:off x="3086" y="1500"/>
                              <a:ext cx="7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373"/>
                          <wps:cNvCnPr/>
                          <wps:spPr bwMode="auto">
                            <a:xfrm>
                              <a:off x="3184" y="1517"/>
                              <a:ext cx="7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374"/>
                          <wps:cNvCnPr/>
                          <wps:spPr bwMode="auto">
                            <a:xfrm>
                              <a:off x="3282" y="1540"/>
                              <a:ext cx="7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375"/>
                          <wps:cNvCnPr/>
                          <wps:spPr bwMode="auto">
                            <a:xfrm>
                              <a:off x="3375" y="1558"/>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376"/>
                          <wps:cNvCnPr/>
                          <wps:spPr bwMode="auto">
                            <a:xfrm>
                              <a:off x="3474" y="157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377"/>
                          <wps:cNvCnPr/>
                          <wps:spPr bwMode="auto">
                            <a:xfrm>
                              <a:off x="3572" y="1592"/>
                              <a:ext cx="81"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378"/>
                          <wps:cNvCnPr/>
                          <wps:spPr bwMode="auto">
                            <a:xfrm>
                              <a:off x="3670" y="1610"/>
                              <a:ext cx="7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379"/>
                          <wps:cNvCnPr/>
                          <wps:spPr bwMode="auto">
                            <a:xfrm>
                              <a:off x="3769" y="1633"/>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380"/>
                          <wps:cNvCnPr/>
                          <wps:spPr bwMode="auto">
                            <a:xfrm>
                              <a:off x="3867" y="1650"/>
                              <a:ext cx="7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381"/>
                          <wps:cNvCnPr/>
                          <wps:spPr bwMode="auto">
                            <a:xfrm>
                              <a:off x="3966" y="1667"/>
                              <a:ext cx="7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382"/>
                          <wps:cNvCnPr/>
                          <wps:spPr bwMode="auto">
                            <a:xfrm>
                              <a:off x="4058" y="168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383"/>
                          <wps:cNvCnPr/>
                          <wps:spPr bwMode="auto">
                            <a:xfrm>
                              <a:off x="4157" y="1708"/>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384"/>
                          <wps:cNvCnPr/>
                          <wps:spPr bwMode="auto">
                            <a:xfrm>
                              <a:off x="4255" y="1725"/>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385"/>
                          <wps:cNvCnPr/>
                          <wps:spPr bwMode="auto">
                            <a:xfrm>
                              <a:off x="4353" y="1742"/>
                              <a:ext cx="76"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386"/>
                          <wps:cNvCnPr/>
                          <wps:spPr bwMode="auto">
                            <a:xfrm>
                              <a:off x="4452" y="1760"/>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6" name="Freeform 387"/>
                          <wps:cNvSpPr>
                            <a:spLocks/>
                          </wps:cNvSpPr>
                          <wps:spPr bwMode="auto">
                            <a:xfrm>
                              <a:off x="585" y="496"/>
                              <a:ext cx="3902" cy="1927"/>
                            </a:xfrm>
                            <a:custGeom>
                              <a:avLst/>
                              <a:gdLst>
                                <a:gd name="T0" fmla="*/ 0 w 3902"/>
                                <a:gd name="T1" fmla="*/ 1921 h 1927"/>
                                <a:gd name="T2" fmla="*/ 0 w 3902"/>
                                <a:gd name="T3" fmla="*/ 0 h 1927"/>
                                <a:gd name="T4" fmla="*/ 3902 w 3902"/>
                                <a:gd name="T5" fmla="*/ 0 h 1927"/>
                                <a:gd name="T6" fmla="*/ 3902 w 3902"/>
                                <a:gd name="T7" fmla="*/ 1921 h 1927"/>
                                <a:gd name="T8" fmla="*/ 0 w 3902"/>
                                <a:gd name="T9" fmla="*/ 1921 h 1927"/>
                                <a:gd name="T10" fmla="*/ 0 w 3902"/>
                                <a:gd name="T11" fmla="*/ 1927 h 1927"/>
                              </a:gdLst>
                              <a:ahLst/>
                              <a:cxnLst>
                                <a:cxn ang="0">
                                  <a:pos x="T0" y="T1"/>
                                </a:cxn>
                                <a:cxn ang="0">
                                  <a:pos x="T2" y="T3"/>
                                </a:cxn>
                                <a:cxn ang="0">
                                  <a:pos x="T4" y="T5"/>
                                </a:cxn>
                                <a:cxn ang="0">
                                  <a:pos x="T6" y="T7"/>
                                </a:cxn>
                                <a:cxn ang="0">
                                  <a:pos x="T8" y="T9"/>
                                </a:cxn>
                                <a:cxn ang="0">
                                  <a:pos x="T10" y="T11"/>
                                </a:cxn>
                              </a:cxnLst>
                              <a:rect l="0" t="0" r="r" b="b"/>
                              <a:pathLst>
                                <a:path w="3902" h="1927">
                                  <a:moveTo>
                                    <a:pt x="0" y="1921"/>
                                  </a:moveTo>
                                  <a:lnTo>
                                    <a:pt x="0" y="0"/>
                                  </a:lnTo>
                                  <a:lnTo>
                                    <a:pt x="3902" y="0"/>
                                  </a:lnTo>
                                  <a:lnTo>
                                    <a:pt x="3902" y="1921"/>
                                  </a:lnTo>
                                  <a:lnTo>
                                    <a:pt x="0" y="1921"/>
                                  </a:lnTo>
                                  <a:lnTo>
                                    <a:pt x="0" y="192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7" name="Text Box 388"/>
                        <wps:cNvSpPr txBox="1">
                          <a:spLocks noChangeArrowheads="1"/>
                        </wps:cNvSpPr>
                        <wps:spPr bwMode="auto">
                          <a:xfrm>
                            <a:off x="914400" y="11430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037038" w:rsidRDefault="00E6251D" w:rsidP="00A26263">
                              <w:r w:rsidRPr="00037038">
                                <w:rPr>
                                  <w:rFonts w:ascii="Courier New" w:hAnsi="Courier New" w:cs="Courier New"/>
                                </w:rPr>
                                <w:t xml:space="preserve">Expérience = </w:t>
                              </w:r>
                              <w:r>
                                <w:rPr>
                                  <w:rFonts w:ascii="Courier New" w:hAnsi="Courier New" w:cs="Courier New"/>
                                </w:rPr>
                                <w:t>I</w:t>
                              </w:r>
                            </w:p>
                          </w:txbxContent>
                        </wps:txbx>
                        <wps:bodyPr rot="0" vert="horz" wrap="square" lIns="91440" tIns="45720" rIns="91440" bIns="45720" anchor="t" anchorCtr="0" upright="1">
                          <a:noAutofit/>
                        </wps:bodyPr>
                      </wps:wsp>
                      <wps:wsp>
                        <wps:cNvPr id="1068" name="Text Box 389"/>
                        <wps:cNvSpPr txBox="1">
                          <a:spLocks noChangeArrowheads="1"/>
                        </wps:cNvSpPr>
                        <wps:spPr bwMode="auto">
                          <a:xfrm>
                            <a:off x="838200" y="1651000"/>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037038" w:rsidRDefault="00E6251D" w:rsidP="00A26263">
                              <w:r>
                                <w:rPr>
                                  <w:rFonts w:ascii="Courier New" w:hAnsi="Courier New" w:cs="Courier New"/>
                                </w:rPr>
                                <w:t>Nombre de blocs</w:t>
                              </w:r>
                            </w:p>
                          </w:txbxContent>
                        </wps:txbx>
                        <wps:bodyPr rot="0" vert="horz" wrap="square" lIns="91440" tIns="45720" rIns="91440" bIns="45720" anchor="t" anchorCtr="0" upright="1">
                          <a:noAutofit/>
                        </wps:bodyPr>
                      </wps:wsp>
                      <wpg:wgp>
                        <wpg:cNvPr id="1069" name="Group 390"/>
                        <wpg:cNvGrpSpPr>
                          <a:grpSpLocks/>
                        </wpg:cNvGrpSpPr>
                        <wpg:grpSpPr bwMode="auto">
                          <a:xfrm>
                            <a:off x="1088390" y="1911985"/>
                            <a:ext cx="1113790" cy="26035"/>
                            <a:chOff x="1714" y="3011"/>
                            <a:chExt cx="1754" cy="41"/>
                          </a:xfrm>
                        </wpg:grpSpPr>
                        <wps:wsp>
                          <wps:cNvPr id="1070" name="Line 391"/>
                          <wps:cNvCnPr/>
                          <wps:spPr bwMode="auto">
                            <a:xfrm flipH="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92"/>
                          <wps:cNvCnPr/>
                          <wps:spPr bwMode="auto">
                            <a:xfrm flipH="1" flipV="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93"/>
                          <wps:cNvCnPr/>
                          <wps:spPr bwMode="auto">
                            <a:xfrm flipH="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394"/>
                          <wps:cNvCnPr/>
                          <wps:spPr bwMode="auto">
                            <a:xfrm flipH="1" flipV="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95"/>
                          <wps:cNvCnPr/>
                          <wps:spPr bwMode="auto">
                            <a:xfrm flipH="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96"/>
                          <wps:cNvCnPr/>
                          <wps:spPr bwMode="auto">
                            <a:xfrm flipH="1" flipV="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397"/>
                          <wps:cNvCnPr/>
                          <wps:spPr bwMode="auto">
                            <a:xfrm>
                              <a:off x="1714" y="3029"/>
                              <a:ext cx="23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398"/>
                          <wps:cNvCnPr/>
                          <wps:spPr bwMode="auto">
                            <a:xfrm flipH="1">
                              <a:off x="2223"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399"/>
                          <wps:cNvCnPr/>
                          <wps:spPr bwMode="auto">
                            <a:xfrm>
                              <a:off x="224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00"/>
                          <wps:cNvCnPr/>
                          <wps:spPr bwMode="auto">
                            <a:xfrm flipH="1">
                              <a:off x="2316"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01"/>
                          <wps:cNvCnPr/>
                          <wps:spPr bwMode="auto">
                            <a:xfrm>
                              <a:off x="2333"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02"/>
                          <wps:cNvCnPr/>
                          <wps:spPr bwMode="auto">
                            <a:xfrm flipH="1">
                              <a:off x="240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03"/>
                          <wps:cNvCnPr/>
                          <wps:spPr bwMode="auto">
                            <a:xfrm>
                              <a:off x="242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04"/>
                          <wps:cNvCnPr/>
                          <wps:spPr bwMode="auto">
                            <a:xfrm>
                              <a:off x="2223" y="3029"/>
                              <a:ext cx="226" cy="0"/>
                            </a:xfrm>
                            <a:prstGeom prst="line">
                              <a:avLst/>
                            </a:prstGeom>
                            <a:noFill/>
                            <a:ln w="381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84" name="Line 405"/>
                          <wps:cNvCnPr/>
                          <wps:spPr bwMode="auto">
                            <a:xfrm>
                              <a:off x="2750"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06"/>
                          <wps:cNvCnPr/>
                          <wps:spPr bwMode="auto">
                            <a:xfrm flipH="1">
                              <a:off x="2733"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07"/>
                          <wps:cNvCnPr/>
                          <wps:spPr bwMode="auto">
                            <a:xfrm flipV="1">
                              <a:off x="2733"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08"/>
                          <wps:cNvCnPr/>
                          <wps:spPr bwMode="auto">
                            <a:xfrm>
                              <a:off x="2843"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09"/>
                          <wps:cNvCnPr/>
                          <wps:spPr bwMode="auto">
                            <a:xfrm flipH="1">
                              <a:off x="2825" y="305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10"/>
                          <wps:cNvCnPr/>
                          <wps:spPr bwMode="auto">
                            <a:xfrm flipV="1">
                              <a:off x="2825" y="3011"/>
                              <a:ext cx="18"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11"/>
                          <wps:cNvCnPr/>
                          <wps:spPr bwMode="auto">
                            <a:xfrm>
                              <a:off x="2935"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12"/>
                          <wps:cNvCnPr/>
                          <wps:spPr bwMode="auto">
                            <a:xfrm flipH="1">
                              <a:off x="2918"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13"/>
                          <wps:cNvCnPr/>
                          <wps:spPr bwMode="auto">
                            <a:xfrm flipV="1">
                              <a:off x="2918"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14"/>
                          <wps:cNvCnPr/>
                          <wps:spPr bwMode="auto">
                            <a:xfrm>
                              <a:off x="2727"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15"/>
                          <wps:cNvCnPr/>
                          <wps:spPr bwMode="auto">
                            <a:xfrm>
                              <a:off x="2790"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16"/>
                          <wps:cNvCnPr/>
                          <wps:spPr bwMode="auto">
                            <a:xfrm>
                              <a:off x="284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17"/>
                          <wps:cNvCnPr/>
                          <wps:spPr bwMode="auto">
                            <a:xfrm>
                              <a:off x="2912"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18"/>
                          <wps:cNvCnPr/>
                          <wps:spPr bwMode="auto">
                            <a:xfrm flipV="1">
                              <a:off x="3242"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19"/>
                          <wps:cNvCnPr/>
                          <wps:spPr bwMode="auto">
                            <a:xfrm>
                              <a:off x="3259"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20"/>
                          <wps:cNvCnPr/>
                          <wps:spPr bwMode="auto">
                            <a:xfrm flipH="1">
                              <a:off x="3259"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21"/>
                          <wps:cNvCnPr/>
                          <wps:spPr bwMode="auto">
                            <a:xfrm flipH="1" flipV="1">
                              <a:off x="3242"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22"/>
                          <wps:cNvCnPr/>
                          <wps:spPr bwMode="auto">
                            <a:xfrm flipV="1">
                              <a:off x="333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23"/>
                          <wps:cNvCnPr/>
                          <wps:spPr bwMode="auto">
                            <a:xfrm>
                              <a:off x="3352"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24"/>
                          <wps:cNvCnPr/>
                          <wps:spPr bwMode="auto">
                            <a:xfrm flipH="1">
                              <a:off x="3352"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25"/>
                          <wps:cNvCnPr/>
                          <wps:spPr bwMode="auto">
                            <a:xfrm flipH="1" flipV="1">
                              <a:off x="333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26"/>
                          <wps:cNvCnPr/>
                          <wps:spPr bwMode="auto">
                            <a:xfrm flipV="1">
                              <a:off x="3421" y="3011"/>
                              <a:ext cx="24"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27"/>
                          <wps:cNvCnPr/>
                          <wps:spPr bwMode="auto">
                            <a:xfrm>
                              <a:off x="344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28"/>
                          <wps:cNvCnPr/>
                          <wps:spPr bwMode="auto">
                            <a:xfrm flipH="1">
                              <a:off x="344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29"/>
                          <wps:cNvCnPr/>
                          <wps:spPr bwMode="auto">
                            <a:xfrm flipH="1" flipV="1">
                              <a:off x="3421" y="3029"/>
                              <a:ext cx="24"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30"/>
                          <wps:cNvCnPr/>
                          <wps:spPr bwMode="auto">
                            <a:xfrm>
                              <a:off x="3236"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31"/>
                          <wps:cNvCnPr/>
                          <wps:spPr bwMode="auto">
                            <a:xfrm>
                              <a:off x="3340"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32"/>
                          <wps:cNvCnPr/>
                          <wps:spPr bwMode="auto">
                            <a:xfrm>
                              <a:off x="3439" y="3029"/>
                              <a:ext cx="29"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s:wsp>
                        <wps:cNvPr id="1112" name="Text Box 433"/>
                        <wps:cNvSpPr txBox="1">
                          <a:spLocks noChangeArrowheads="1"/>
                        </wps:cNvSpPr>
                        <wps:spPr bwMode="auto">
                          <a:xfrm>
                            <a:off x="421640" y="1877060"/>
                            <a:ext cx="22961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037038" w:rsidRDefault="00E6251D" w:rsidP="00A26263">
                              <w:r w:rsidRPr="00037038">
                                <w:rPr>
                                  <w:rFonts w:ascii="Courier New" w:hAnsi="Courier New" w:cs="Courier New"/>
                                  <w:sz w:val="16"/>
                                  <w:szCs w:val="16"/>
                                </w:rPr>
                                <w:t>Variété</w:t>
                              </w:r>
                              <w:r>
                                <w:rPr>
                                  <w:rFonts w:ascii="Courier New" w:hAnsi="Courier New" w:cs="Courier New"/>
                                  <w:sz w:val="16"/>
                                  <w:szCs w:val="16"/>
                                </w:rPr>
                                <w:t xml:space="preserve">      A    B     C    D</w:t>
                              </w:r>
                            </w:p>
                          </w:txbxContent>
                        </wps:txbx>
                        <wps:bodyPr rot="0" vert="horz" wrap="square" lIns="91440" tIns="0" rIns="9144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113" o:spid="_x0000_s1062" editas="canvas" style="position:absolute;margin-left:-127.5pt;margin-top:1.5pt;width:226.65pt;height:157.2pt;z-index:251660288;mso-position-horizontal-relative:char;mso-position-vertical-relative:line" coordsize="28784,1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">
                <v:shape id="_x0000_s1063" type="#_x0000_t75" style="position:absolute;width:28784;height:19964;visibility:visible;mso-wrap-style:square">
                  <v:fill o:detectmouseclick="t"/>
                  <v:path o:connecttype="none"/>
                </v:shape>
                <v:line id="Line 40" o:spid="_x0000_s1064" style="position:absolute;flip:x;visibility:visible;mso-wrap-style:square" from="9556,19926" to="9594,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qusUAAADcAAAADwAAAGRycy9kb3ducmV2LnhtbESPX2vCQBDE3wt+h2MFX0q9RCG2qaeU&#10;QlH65L9CH5fcNgnN7Ybc1cRv7xUEH4eZ+Q2zXA+uUWfqfC1sIJ0moIgLsTWXBk7Hj6dnUD4gW2yE&#10;ycCFPKxXo4cl5lZ63tP5EEoVIexzNFCF0OZa+6Iih34qLXH0fqRzGKLsSm077CPcNXqWJJl2WHNc&#10;qLCl94qK38OfM+AeZf+12X1uwqJNs3nRf9eSiTGT8fD2CirQEO7hW3trDSzSF/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QqusUAAADcAAAADwAAAAAAAAAA&#10;AAAAAAChAgAAZHJzL2Rvd25yZXYueG1sUEsFBgAAAAAEAAQA+QAAAJMDAAAAAA==&#10;" strokeweight=".3pt"/>
                <v:line id="Line 41" o:spid="_x0000_s1065" style="position:absolute;visibility:visible;mso-wrap-style:square" from="9556,19964" to="9556,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oPMEAAADcAAAADwAAAGRycy9kb3ducmV2LnhtbERPS27CMBDdI3EHa5DYgQMLg1IMKiAk&#10;kLpJ2gNM4yGJGo+DbSC9fb2oxPLp/Te7wXbiQT60jjUs5hkI4sqZlmsNX5+n2RpEiMgGO8ek4ZcC&#10;7Lbj0QZz455c0KOMtUghHHLU0MTY51KGqiGLYe564sRdnbcYE/S1NB6fKdx2cpllSlpsOTU02NOh&#10;oeqnvFsN6orF7aKKb3U6Dx/HxcXvVbnSejoZ3t9ARBriS/zvPhsNq2Wan86kI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9Wg8wQAAANwAAAAPAAAAAAAAAAAAAAAA&#10;AKECAABkcnMvZG93bnJldi54bWxQSwUGAAAAAAQABAD5AAAAjwMAAAAA&#10;" strokeweight=".3pt"/>
                <v:group id="Group 42" o:spid="_x0000_s1066" style="position:absolute;left:1803;top:3149;width:26689;height:13710" coordorigin="284,496" coordsize="4203,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line id="Line 43" o:spid="_x0000_s1067" style="position:absolute;flip:x;visibility:visible;mso-wrap-style:square" from="562,2377" to="585,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xydsQAAADcAAAADwAAAGRycy9kb3ducmV2LnhtbESPX2vCQBDE34V+h2MLfZF6MUIsqaeI&#10;IBaf/At9XHLbJDS3G3KnSb99Tyj0cZiZ3zCL1eAadafO18IGppMEFHEhtubSwOW8fX0D5QOyxUaY&#10;DPyQh9XyabTA3ErPR7qfQqkihH2OBqoQ2lxrX1Tk0E+kJY7el3QOQ5RdqW2HfYS7RqdJkmmHNceF&#10;ClvaVFR8n27OgBvL8bo77Hdh3k6zWdF/1pKJMS/Pw/odVKAh/If/2h/WwDxN4XEmHg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HJ2xAAAANwAAAAPAAAAAAAAAAAA&#10;AAAAAKECAABkcnMvZG93bnJldi54bWxQSwUGAAAAAAQABAD5AAAAkgMAAAAA&#10;" strokeweight=".3pt"/>
                  <v:line id="Line 44" o:spid="_x0000_s1068" style="position:absolute;visibility:visible;mso-wrap-style:square" from="573,2256" to="58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2S8QAAADcAAAADwAAAGRycy9kb3ducmV2LnhtbESPUWvCMBSF34X9h3AHe9NUB3FUo2wT&#10;QWEv7fYD7pprW2xuuiRq/fdmIPh4OOd8h7NcD7YTZ/KhdaxhOslAEFfOtFxr+Pnejt9AhIhssHNM&#10;Gq4UYL16Gi0xN+7CBZ3LWIsE4ZCjhibGPpcyVA1ZDBPXEyfv4LzFmKSvpfF4SXDbyVmWKWmx5bTQ&#10;YE+fDVXH8mQ1qAMWf3tV/KrtbvjaTPf+Q5VzrV+eh/cFiEhDfITv7Z3RMJ+9wv+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ZLxAAAANwAAAAPAAAAAAAAAAAA&#10;AAAAAKECAABkcnMvZG93bnJldi54bWxQSwUGAAAAAAQABAD5AAAAkgMAAAAA&#10;" strokeweight=".3pt"/>
                  <v:line id="Line 45" o:spid="_x0000_s1069" style="position:absolute;visibility:visible;mso-wrap-style:square" from="573,2134" to="585,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5uP8QAAADcAAAADwAAAGRycy9kb3ducmV2LnhtbESPUWvCMBSF34X9h3AHe9NUGXFUo2wT&#10;QWEv7fYD7pprW2xuuiRq/fdmIPh4OOd8h7NcD7YTZ/KhdaxhOslAEFfOtFxr+Pnejt9AhIhssHNM&#10;Gq4UYL16Gi0xN+7CBZ3LWIsE4ZCjhibGPpcyVA1ZDBPXEyfv4LzFmKSvpfF4SXDbyVmWKWmx5bTQ&#10;YE+fDVXH8mQ1qAMWf3tV/KrtbvjaTPf+Q5VzrV+eh/cFiEhDfITv7Z3RMJ+9wv+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4/xAAAANwAAAAPAAAAAAAAAAAA&#10;AAAAAKECAABkcnMvZG93bnJldi54bWxQSwUGAAAAAAQABAD5AAAAkgMAAAAA&#10;" strokeweight=".3pt"/>
                  <v:line id="Line 46" o:spid="_x0000_s1070" style="position:absolute;visibility:visible;mso-wrap-style:square" from="573,2008" to="585,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LpMQAAADcAAAADwAAAGRycy9kb3ducmV2LnhtbESPUWvCMBSF34X9h3AHe9NUYXFUo2wT&#10;QWEv7fYD7pprW2xuuiRq/fdmIPh4OOd8h7NcD7YTZ/KhdaxhOslAEFfOtFxr+Pnejt9AhIhssHNM&#10;Gq4UYL16Gi0xN+7CBZ3LWIsE4ZCjhibGPpcyVA1ZDBPXEyfv4LzFmKSvpfF4SXDbyVmWKWmx5bTQ&#10;YE+fDVXH8mQ1qAMWf3tV/KrtbvjaTPf+Q5VzrV+eh/cFiEhDfITv7Z3RMJ+9wv+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sukxAAAANwAAAAPAAAAAAAAAAAA&#10;AAAAAKECAABkcnMvZG93bnJldi54bWxQSwUGAAAAAAQABAD5AAAAkgMAAAAA&#10;" strokeweight=".3pt"/>
                  <v:line id="Line 47" o:spid="_x0000_s1071" style="position:absolute;visibility:visible;mso-wrap-style:square" from="573,1886" to="585,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V08QAAADcAAAADwAAAGRycy9kb3ducmV2LnhtbESPwW7CMBBE75X4B2uReisOHEwVMAio&#10;kEDqJYEPWOIliYjXwXYh/fu6UqUeRzPzRrNcD7YTD/KhdaxhOslAEFfOtFxrOJ/2b+8gQkQ22Dkm&#10;Dd8UYL0avSwxN+7JBT3KWIsE4ZCjhibGPpcyVA1ZDBPXEyfv6rzFmKSvpfH4THDbyVmWKWmx5bTQ&#10;YE+7hqpb+WU1qCsW96MqLmp/GD4/pke/VeVc69fxsFmAiDTE//Bf+2A0zGcK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FXTxAAAANwAAAAPAAAAAAAAAAAA&#10;AAAAAKECAABkcnMvZG93bnJldi54bWxQSwUGAAAAAAQABAD5AAAAkgMAAAAA&#10;" strokeweight=".3pt"/>
                  <v:line id="Line 48" o:spid="_x0000_s1072" style="position:absolute;flip:x;visibility:visible;mso-wrap-style:square" from="562,1765" to="585,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R7sUAAADcAAAADwAAAGRycy9kb3ducmV2LnhtbESPQWvCQBSE74L/YXlCL1I3KiQldRUR&#10;isVTjS30+Mi+JqHZ90J2a9J/3y0IHoeZ+YbZ7EbXqiv1vhE2sFwkoIhLsQ1XBt4vL49PoHxAttgK&#10;k4Ff8rDbTicbzK0MfKZrESoVIexzNFCH0OVa+7Imh34hHXH0vqR3GKLsK217HCLctXqVJKl22HBc&#10;qLGjQ03ld/HjDLi5nD+Ob6djyLplui6Hz0ZSMeZhNu6fQQUawz18a79aA9kqg/8z8Qj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vR7sUAAADcAAAADwAAAAAAAAAA&#10;AAAAAAChAgAAZHJzL2Rvd25yZXYueG1sUEsFBgAAAAAEAAQA+QAAAJMDAAAAAA==&#10;" strokeweight=".3pt"/>
                  <v:line id="Line 49" o:spid="_x0000_s1073" style="position:absolute;visibility:visible;mso-wrap-style:square" from="573,1638" to="585,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NkOsEAAADcAAAADwAAAGRycy9kb3ducmV2LnhtbERPS27CMBDdI3EHa5DYgQMLg1IMKiAk&#10;kLpJ2gNM4yGJGo+DbSC9fb2oxPLp/Te7wXbiQT60jjUs5hkI4sqZlmsNX5+n2RpEiMgGO8ek4ZcC&#10;7Lbj0QZz455c0KOMtUghHHLU0MTY51KGqiGLYe564sRdnbcYE/S1NB6fKdx2cpllSlpsOTU02NOh&#10;oeqnvFsN6orF7aKKb3U6Dx/HxcXvVbnSejoZ3t9ARBriS/zvPhsNq2Vam86kI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2Q6wQAAANwAAAAPAAAAAAAAAAAAAAAA&#10;AKECAABkcnMvZG93bnJldi54bWxQSwUGAAAAAAQABAD5AAAAjwMAAAAA&#10;" strokeweight=".3pt"/>
                  <v:line id="Line 50" o:spid="_x0000_s1074" style="position:absolute;visibility:visible;mso-wrap-style:square" from="573,1517" to="585,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BocQAAADcAAAADwAAAGRycy9kb3ducmV2LnhtbESPwW7CMBBE75X6D9ZW4lYcOJgSMKgt&#10;QgKpl4R+wDZekoh4ndoGwt9jpEo9jmbmjWa5HmwnLuRD61jDZJyBIK6cabnW8H3Yvr6BCBHZYOeY&#10;NNwowHr1/LTE3LgrF3QpYy0ShEOOGpoY+1zKUDVkMYxdT5y8o/MWY5K+lsbjNcFtJ6dZpqTFltNC&#10;gz19NlSdyrPVoI5Y/O5V8aO2u+FrM9n7D1XOtB69DO8LEJGG+B/+a++Mhtl0Do8z6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8GhxAAAANwAAAAPAAAAAAAAAAAA&#10;AAAAAKECAABkcnMvZG93bnJldi54bWxQSwUGAAAAAAQABAD5AAAAkgMAAAAA&#10;" strokeweight=".3pt"/>
                  <v:line id="Line 51" o:spid="_x0000_s1075" style="position:absolute;visibility:visible;mso-wrap-style:square" from="573,1396" to="585,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4cEAAADcAAAADwAAAGRycy9kb3ducmV2LnhtbERP3WrCMBS+H/gO4QjezdQN4qhGUYeg&#10;4E27PcBZc2yLzUlNMq1vv1wMvPz4/pfrwXbiRj60jjXMphkI4sqZlmsN31/71w8QISIb7ByThgcF&#10;WK9GL0vMjbtzQbcy1iKFcMhRQxNjn0sZqoYshqnriRN3dt5iTNDX0ni8p3DbybcsU9Jiy6mhwZ52&#10;DVWX8tdqUGcsrkdV/Kj9YTh9zo5+q8q51pPxsFmAiDTEp/jffTAa5u9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LP7hwQAAANwAAAAPAAAAAAAAAAAAAAAA&#10;AKECAABkcnMvZG93bnJldi54bWxQSwUGAAAAAAQABAD5AAAAjwMAAAAA&#10;" strokeweight=".3pt"/>
                  <v:line id="Line 52" o:spid="_x0000_s1076" style="position:absolute;visibility:visible;mso-wrap-style:square" from="573,1275" to="585,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BbesUAAADcAAAADwAAAGRycy9kb3ducmV2LnhtbESPUWvCMBSF3wf7D+EO9jbTOoijGsU5&#10;BIW9tO4HXJtrW2xuuiTT7t8vA8HHwznnO5zFarS9uJAPnWMN+SQDQVw703Gj4euwfXkDESKywd4x&#10;afilAKvl48MCC+OuXNKlio1IEA4FamhjHAopQ92SxTBxA3HyTs5bjEn6RhqP1wS3vZxmmZIWO04L&#10;LQ60aak+Vz9Wgzph+b1X5VFtd+PnR77376qaaf38NK7nICKN8R6+tXdGw+w1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BbesUAAADcAAAADwAAAAAAAAAA&#10;AAAAAAChAgAAZHJzL2Rvd25yZXYueG1sUEsFBgAAAAAEAAQA+QAAAJMDAAAAAA==&#10;" strokeweight=".3pt"/>
                  <v:line id="Line 53" o:spid="_x0000_s1077" style="position:absolute;flip:x;visibility:visible;mso-wrap-style:square" from="562,1148" to="585,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Xkq8QAAADcAAAADwAAAGRycy9kb3ducmV2LnhtbESPX2vCQBDE3wt+h2MLfSl6USFK6ilS&#10;KBaf/As+LrltEprbDbmrSb+9Jwg+DjPzG2ax6l2trtT6StjAeJSAIs7FVlwYOB2/hnNQPiBbrIXJ&#10;wD95WC0HLwvMrHS8p+shFCpC2GdooAyhybT2eUkO/Uga4uj9SOswRNkW2rbYRbir9SRJUu2w4rhQ&#10;YkOfJeW/hz9nwL3L/rzZbTdh1ozTad5dKknFmLfXfv0BKlAfnuFH+9samE0n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eSrxAAAANwAAAAPAAAAAAAAAAAA&#10;AAAAAKECAABkcnMvZG93bnJldi54bWxQSwUGAAAAAAQABAD5AAAAkgMAAAAA&#10;" strokeweight=".3pt"/>
                  <v:line id="Line 54" o:spid="_x0000_s1078" style="position:absolute;visibility:visible;mso-wrap-style:square" from="573,1027" to="585,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5glsQAAADcAAAADwAAAGRycy9kb3ducmV2LnhtbESPUWvCMBSF3wX/Q7gD3zR1QhzVKHND&#10;UNhLu/2Au+baFpubLona/ftlIPh4OOd8h7PeDrYTV/KhdaxhPstAEFfOtFxr+PrcT19AhIhssHNM&#10;Gn4pwHYzHq0xN+7GBV3LWIsE4ZCjhibGPpcyVA1ZDDPXEyfv5LzFmKSvpfF4S3DbyecsU9Jiy2mh&#10;wZ7eGqrO5cVqUCcsfo6q+Fb7w/DxPj/6nSqXWk+ehtcViEhDfITv7YPRsFws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mCWxAAAANwAAAAPAAAAAAAAAAAA&#10;AAAAAKECAABkcnMvZG93bnJldi54bWxQSwUGAAAAAAQABAD5AAAAkgMAAAAA&#10;" strokeweight=".3pt"/>
                  <v:line id="Line 55" o:spid="_x0000_s1079" style="position:absolute;visibility:visible;mso-wrap-style:square" from="573,906" to="58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44sUAAADcAAAADwAAAGRycy9kb3ducmV2LnhtbESP3WoCMRSE7wt9h3CE3tWsbYmyGqU/&#10;CAre7OoDHDfH3cXNyTZJdfv2TUHwcpiZb5jFarCduJAPrWMNk3EGgrhypuVaw2G/fp6BCBHZYOeY&#10;NPxSgNXy8WGBuXFXLuhSxlokCIccNTQx9rmUoWrIYhi7njh5J+ctxiR9LY3Ha4LbTr5kmZIWW04L&#10;Dfb02VB1Ln+sBnXC4nuriqNab4bd12TrP1Q51fppNLzPQUQa4j18a2+Mhunr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f44sUAAADcAAAADwAAAAAAAAAA&#10;AAAAAAChAgAAZHJzL2Rvd25yZXYueG1sUEsFBgAAAAAEAAQA+QAAAJMDAAAAAA==&#10;" strokeweight=".3pt"/>
                  <v:line id="Line 56" o:spid="_x0000_s1080" style="position:absolute;visibility:visible;mso-wrap-style:square" from="573,785" to="58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tdecUAAADcAAAADwAAAGRycy9kb3ducmV2LnhtbESP3WoCMRSE7wt9h3CE3tWsLY2yGqU/&#10;CAre7OoDHDfH3cXNyTZJdfv2TUHwcpiZb5jFarCduJAPrWMNk3EGgrhypuVaw2G/fp6BCBHZYOeY&#10;NPxSgNXy8WGBuXFXLuhSxlokCIccNTQx9rmUoWrIYhi7njh5J+ctxiR9LY3Ha4LbTr5kmZIWW04L&#10;Dfb02VB1Ln+sBnXC4nuriqNab4bd12TrP1Q51fppNLzPQUQa4j18a2+Mhunr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tdecUAAADcAAAADwAAAAAAAAAA&#10;AAAAAAChAgAAZHJzL2Rvd25yZXYueG1sUEsFBgAAAAAEAAQA+QAAAJMDAAAAAA==&#10;" strokeweight=".3pt"/>
                  <v:line id="Line 57" o:spid="_x0000_s1081" style="position:absolute;visibility:visible;mso-wrap-style:square" from="573,658" to="58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DDsQAAADcAAAADwAAAGRycy9kb3ducmV2LnhtbESPUWvCMBSF34X9h3AHvmnqhDg6o7iJ&#10;oLCX1v2Au+baFpubLona/ftlIPh4OOd8h7NcD7YTV/KhdaxhNs1AEFfOtFxr+DruJq8gQkQ22Dkm&#10;Db8UYL16Gi0xN+7GBV3LWIsE4ZCjhibGPpcyVA1ZDFPXEyfv5LzFmKSvpfF4S3DbyZcsU9Jiy2mh&#10;wZ4+GqrO5cVqUCcsfg6q+Fa7/fC5nR38uyoXWo+fh80biEhDfITv7b3RsJgr+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cMOxAAAANwAAAAPAAAAAAAAAAAA&#10;AAAAAKECAABkcnMvZG93bnJldi54bWxQSwUGAAAAAAQABAD5AAAAkgMAAAAA&#10;" strokeweight=".3pt"/>
                  <v:line id="Line 58" o:spid="_x0000_s1082" style="position:absolute;flip:x;visibility:visible;mso-wrap-style:square" from="562,537" to="58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M8QAAADcAAAADwAAAGRycy9kb3ducmV2LnhtbESPX2vCQBDE34V+h2MLfZF6sUJSUk8R&#10;QSx98i/0ccltk9DcbsidJv32PUHwcZiZ3zDz5eAadaXO18IGppMEFHEhtubSwOm4eX0H5QOyxUaY&#10;DPyRh+XiaTTH3ErPe7oeQqkihH2OBqoQ2lxrX1Tk0E+kJY7ej3QOQ5RdqW2HfYS7Rr8lSaod1hwX&#10;KmxpXVHxe7g4A24s+/N297UNWTtNZ0X/XUsqxrw8D6sPUIGG8Ajf25/WQDbL4HYmHg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8kczxAAAANwAAAAPAAAAAAAAAAAA&#10;AAAAAKECAABkcnMvZG93bnJldi54bWxQSwUGAAAAAAQABAD5AAAAkgMAAAAA&#10;" strokeweight=".3pt"/>
                  <v:line id="Line 59" o:spid="_x0000_s1083" style="position:absolute;flip:y;visibility:visible;mso-wrap-style:square" from="284,2359" to="284,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3TQcIAAADcAAAADwAAAGRycy9kb3ducmV2LnhtbERPTWvCQBC9F/wPywheim5SIUp0DVIo&#10;Sk/VVvA4ZMckmJ0J2a1J/333UOjx8b63xeha9aDeN8IG0kUCirgU23Bl4Ovzbb4G5QOyxVaYDPyQ&#10;h2I3edpibmXgEz3OoVIxhH2OBuoQulxrX9bk0C+kI47cTXqHIcK+0rbHIYa7Vr8kSaYdNhwbauzo&#10;tabyfv52BtyznC6Hj/dDWHVptiyHayOZGDObjvsNqEBj+Bf/uY/WwGoZ18Yz8Qjo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3TQcIAAADcAAAADwAAAAAAAAAAAAAA&#10;AAChAgAAZHJzL2Rvd25yZXYueG1sUEsFBgAAAAAEAAQA+QAAAJADAAAAAA==&#10;" strokeweight=".3pt"/>
                  <v:line id="Line 60" o:spid="_x0000_s1084" style="position:absolute;flip:y;visibility:visible;mso-wrap-style:square" from="284,2348" to="284,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F22sUAAADcAAAADwAAAGRycy9kb3ducmV2LnhtbESPX2vCQBDE3wt+h2MLfSl6sULU6ClS&#10;KEqf6j/wccmtSWhuN+SuJv32XqHg4zAzv2GW697V6katr4QNjEcJKOJcbMWFgdPxYzgD5QOyxVqY&#10;DPySh/Vq8LTEzErHe7odQqEihH2GBsoQmkxrn5fk0I+kIY7eVVqHIcq20LbFLsJdrd+SJNUOK44L&#10;JTb0XlL+ffhxBtyr7M/br89tmDbjdJJ3l0pSMeblud8sQAXqwyP8395ZA9PJH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F22sUAAADcAAAADwAAAAAAAAAA&#10;AAAAAAChAgAAZHJzL2Rvd25yZXYueG1sUEsFBgAAAAAEAAQA+QAAAJMDAAAAAA==&#10;" strokeweight=".3pt"/>
                  <v:line id="Line 61" o:spid="_x0000_s1085" style="position:absolute;visibility:visible;mso-wrap-style:square" from="284,2348" to="289,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NnMEAAADcAAAADwAAAGRycy9kb3ducmV2LnhtbERP3WrCMBS+H/gO4QjezdQx4qhGUYeg&#10;4E27PcBZc2yLzUlNMq1vv1wMvPz4/pfrwXbiRj60jjXMphkI4sqZlmsN31/71w8QISIb7ByThgcF&#10;WK9GL0vMjbtzQbcy1iKFcMhRQxNjn0sZqoYshqnriRN3dt5iTNDX0ni8p3DbybcsU9Jiy6mhwZ52&#10;DVWX8tdqUGcsrkdV/Kj9YTh9zo5+q8q51pPxsFmAiDTEp/jffTAa5u9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Ko2cwQAAANwAAAAPAAAAAAAAAAAAAAAA&#10;AKECAABkcnMvZG93bnJldi54bWxQSwUGAAAAAAQABAD5AAAAjwMAAAAA&#10;" strokeweight=".3pt"/>
                  <v:line id="Line 62" o:spid="_x0000_s1086" style="position:absolute;flip:y;visibility:visible;mso-wrap-style:square" from="289,2342" to="295,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JocUAAADcAAAADwAAAGRycy9kb3ducmV2LnhtbESPX2vCQBDE3wv9DscKfSl6SS1RUk8p&#10;haL4VP+Bj0tumwRzuyF3Nem39woFH4eZ+Q2zWA2uUVfqfC1sIJ0koIgLsTWXBo6Hz/EclA/IFhth&#10;MvBLHlbLx4cF5lZ63tF1H0oVIexzNFCF0OZa+6Iih34iLXH0vqVzGKLsSm077CPcNfolSTLtsOa4&#10;UGFLHxUVl/2PM+CeZXdaf23XYdam2bToz7VkYszTaHh/AxVoCPfwf3tjDcxeU/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EJocUAAADcAAAADwAAAAAAAAAA&#10;AAAAAAChAgAAZHJzL2Rvd25yZXYueG1sUEsFBgAAAAAEAAQA+QAAAJMDAAAAAA==&#10;" strokeweight=".3pt"/>
                  <v:line id="Line 63" o:spid="_x0000_s1087" style="position:absolute;visibility:visible;mso-wrap-style:square" from="295,2342" to="307,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S2cMQAAADcAAAADwAAAGRycy9kb3ducmV2LnhtbESPUWvCMBSF34X9h3AHe9NUGXFUo2wT&#10;QWEv7fYD7pprW2xuuiRq/fdmIPh4OOd8h7NcD7YTZ/KhdaxhOslAEFfOtFxr+Pnejt9AhIhssHNM&#10;Gq4UYL16Gi0xN+7CBZ3LWIsE4ZCjhibGPpcyVA1ZDBPXEyfv4LzFmKSvpfF4SXDbyVmWKWmx5bTQ&#10;YE+fDVXH8mQ1qAMWf3tV/KrtbvjaTPf+Q5VzrV+eh/cFiEhDfITv7Z3RMH+dwf+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LZwxAAAANwAAAAPAAAAAAAAAAAA&#10;AAAAAKECAABkcnMvZG93bnJldi54bWxQSwUGAAAAAAQABAD5AAAAkgMAAAAA&#10;" strokeweight=".3pt"/>
                  <v:line id="Line 64" o:spid="_x0000_s1088" style="position:absolute;visibility:visible;mso-wrap-style:square" from="307,2342" to="318,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T68UAAADcAAAADwAAAGRycy9kb3ducmV2LnhtbESP3WoCMRSE7wt9h3CE3tWsbYmyGqU/&#10;CAre7OoDHDfH3cXNyTZJdfv2TUHwcpiZb5jFarCduJAPrWMNk3EGgrhypuVaw2G/fp6BCBHZYOeY&#10;NPxSgNXy8WGBuXFXLuhSxlokCIccNTQx9rmUoWrIYhi7njh5J+ctxiR9LY3Ha4LbTr5kmZIWW04L&#10;Dfb02VB1Ln+sBnXC4nuriqNab4bd12TrP1Q51fppNLzPQUQa4j18a2+Mhunb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gT68UAAADcAAAADwAAAAAAAAAA&#10;AAAAAAChAgAAZHJzL2Rvd25yZXYueG1sUEsFBgAAAAAEAAQA+QAAAJMDAAAAAA==&#10;" strokeweight=".3pt"/>
                  <v:line id="Line 65" o:spid="_x0000_s1089" style="position:absolute;visibility:visible;mso-wrap-style:square" from="318,2348" to="318,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GLn8QAAADcAAAADwAAAGRycy9kb3ducmV2LnhtbESPUWvCMBSF3wX/Q7gD3zR1SBzVKHND&#10;UNhLu/2Au+baFpubLona/ftlIPh4OOd8h7PeDrYTV/KhdaxhPstAEFfOtFxr+PrcT19AhIhssHNM&#10;Gn4pwHYzHq0xN+7GBV3LWIsE4ZCjhibGPpcyVA1ZDDPXEyfv5LzFmKSvpfF4S3DbyecsU9Jiy2mh&#10;wZ7eGqrO5cVqUCcsfo6q+Fb7w/DxPj/6nSqXWk+ehtcViEhDfITv7YPRsFws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YufxAAAANwAAAAPAAAAAAAAAAAA&#10;AAAAAKECAABkcnMvZG93bnJldi54bWxQSwUGAAAAAAQABAD5AAAAkgMAAAAA&#10;" strokeweight=".3pt"/>
                  <v:line id="Line 66" o:spid="_x0000_s1090" style="position:absolute;visibility:visible;mso-wrap-style:square" from="318,2348" to="324,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uBMUAAADcAAAADwAAAGRycy9kb3ducmV2LnhtbESP3WoCMRSE7wt9h3CE3tWspY2yGqU/&#10;CAre7OoDHDfH3cXNyTZJdfv2TUHwcpiZb5jFarCduJAPrWMNk3EGgrhypuVaw2G/fp6BCBHZYOeY&#10;NPxSgNXy8WGBuXFXLuhSxlokCIccNTQx9rmUoWrIYhi7njh5J+ctxiR9LY3Ha4LbTr5kmZIWW04L&#10;Dfb02VB1Ln+sBnXC4nuriqNab4bd12TrP1Q51fppNLzPQUQa4j18a2+Mhunr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0uBMUAAADcAAAADwAAAAAAAAAA&#10;AAAAAAChAgAAZHJzL2Rvd25yZXYueG1sUEsFBgAAAAAEAAQA+QAAAJMDAAAAAA==&#10;" strokeweight=".3pt"/>
                  <v:line id="Line 67" o:spid="_x0000_s1091" style="position:absolute;visibility:visible;mso-wrap-style:square" from="324,2359" to="324,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c8QAAADcAAAADwAAAGRycy9kb3ducmV2LnhtbESPUWvCMBSF34X9h3AHvmnqkDg6o7iJ&#10;oLCX1v2Au+baFpubLona/ftlIPh4OOd8h7NcD7YTV/KhdaxhNs1AEFfOtFxr+DruJq8gQkQ22Dkm&#10;Db8UYL16Gi0xN+7GBV3LWIsE4ZCjhibGPpcyVA1ZDFPXEyfv5LzFmKSvpfF4S3DbyZcsU9Jiy2mh&#10;wZ4+GqrO5cVqUCcsfg6q+Fa7/fC5nR38uyoXWo+fh80biEhDfITv7b3RsJgr+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j7BzxAAAANwAAAAPAAAAAAAAAAAA&#10;AAAAAKECAABkcnMvZG93bnJldi54bWxQSwUGAAAAAAQABAD5AAAAkgMAAAAA&#10;" strokeweight=".3pt"/>
                  <v:line id="Line 68" o:spid="_x0000_s1092" style="position:absolute;flip:x;visibility:visible;mso-wrap-style:square" from="318,2371" to="324,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0TsUAAADcAAAADwAAAGRycy9kb3ducmV2LnhtbESPX2vCQBDE3wv9DscKfSl6sS2JpJ5S&#10;hGLpU/0HPi65bRLM7YbcadJv3xMEH4eZ+Q0zXw6uURfqfC1sYDpJQBEXYmsuDex3n+MZKB+QLTbC&#10;ZOCPPCwXjw9zzK30vKHLNpQqQtjnaKAKoc219kVFDv1EWuLo/UrnMETZldp22Ee4a/RLkqTaYc1x&#10;ocKWVhUVp+3ZGXDPsjmsf77XIWun6WvRH2tJxZin0fDxDirQEO7hW/vLGsjeMrieiUd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Q0TsUAAADcAAAADwAAAAAAAAAA&#10;AAAAAAChAgAAZHJzL2Rvd25yZXYueG1sUEsFBgAAAAAEAAQA+QAAAJMDAAAAAA==&#10;" strokeweight=".3pt"/>
                  <v:line id="Line 69" o:spid="_x0000_s1093" style="position:absolute;flip:x;visibility:visible;mso-wrap-style:square" from="313,2383" to="318,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ugPMIAAADcAAAADwAAAGRycy9kb3ducmV2LnhtbERPTWvCQBC9F/wPywi9FN3ElijRNUhB&#10;LD1VW8HjkB2TYHYmZLcm/ffdQ6HHx/veFKNr1Z163wgbSOcJKOJSbMOVga/P/WwFygdki60wGfgh&#10;D8V28rDB3MrAR7qfQqViCPscDdQhdLnWvqzJoZ9LRxy5q/QOQ4R9pW2PQwx3rV4kSaYdNhwbauzo&#10;tabydvp2BtyTHM+Hj/dDWHZp9lwOl0YyMeZxOu7WoAKN4V/8536zBpYvcW08E4+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ugPMIAAADcAAAADwAAAAAAAAAAAAAA&#10;AAChAgAAZHJzL2Rvd25yZXYueG1sUEsFBgAAAAAEAAQA+QAAAJADAAAAAA==&#10;" strokeweight=".3pt"/>
                  <v:line id="Line 70" o:spid="_x0000_s1094" style="position:absolute;flip:x;visibility:visible;mso-wrap-style:square" from="284,2400" to="313,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Fp8UAAADcAAAADwAAAGRycy9kb3ducmV2LnhtbESPX2vCQBDE3wv9DscW+lL0YitRo6eU&#10;QlH6VP+Bj0tuTYK53ZC7mvTbewWhj8PM/IZZrHpXqyu1vhI2MBomoIhzsRUXBg77z8EUlA/IFmth&#10;MvBLHlbLx4cFZlY63tJ1FwoVIewzNFCG0GRa+7wkh34oDXH0ztI6DFG2hbYtdhHuav2aJKl2WHFc&#10;KLGhj5Lyy+7HGXAvsj2uv7/WYdKM0re8O1WSijHPT/37HFSgPvyH7+2NNTAZz+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cFp8UAAADcAAAADwAAAAAAAAAA&#10;AAAAAAChAgAAZHJzL2Rvd25yZXYueG1sUEsFBgAAAAAEAAQA+QAAAJMDAAAAAA==&#10;" strokeweight=".3pt"/>
                  <v:line id="Line 71" o:spid="_x0000_s1095" style="position:absolute;visibility:visible;mso-wrap-style:square" from="284,2452" to="324,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bQcEAAADcAAAADwAAAGRycy9kb3ducmV2LnhtbERP3WrCMBS+H/gO4QjezdTB4qhGUYeg&#10;4E27PcBZc2yLzUlNMq1vv1wMvPz4/pfrwXbiRj60jjXMphkI4sqZlmsN31/71w8QISIb7ByThgcF&#10;WK9GL0vMjbtzQbcy1iKFcMhRQxNjn0sZqoYshqnriRN3dt5iTNDX0ni8p3DbybcsU9Jiy6mhwZ52&#10;DVWX8tdqUGcsrkdV/Kj9YTh9zo5+q8q51pPxsFmAiDTEp/jffTAa5u9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8xtBwQAAANwAAAAPAAAAAAAAAAAAAAAA&#10;AKECAABkcnMvZG93bnJldi54bWxQSwUGAAAAAAQABAD5AAAAjwMAAAAA&#10;" strokeweight=".3pt"/>
                  <v:line id="Line 72" o:spid="_x0000_s1096" style="position:absolute;visibility:visible;mso-wrap-style:square" from="376,2342" to="417,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2sUAAADcAAAADwAAAGRycy9kb3ducmV2LnhtbESPUWvCMBSF3wf7D+EO9jbTCoujGsU5&#10;BIW9tO4HXJtrW2xuuiTT7t8vA8HHwznnO5zFarS9uJAPnWMN+SQDQVw703Gj4euwfXkDESKywd4x&#10;afilAKvl48MCC+OuXNKlio1IEA4FamhjHAopQ92SxTBxA3HyTs5bjEn6RhqP1wS3vZxmmZIWO04L&#10;LQ60aak+Vz9Wgzph+b1X5VFtd+PnR77376qaaf38NK7nICKN8R6+tXdGw+w1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2sUAAADcAAAADwAAAAAAAAAA&#10;AAAAAAChAgAAZHJzL2Rvd25yZXYueG1sUEsFBgAAAAAEAAQA+QAAAJMDAAAAAA==&#10;" strokeweight=".3pt"/>
                  <v:line id="Line 73" o:spid="_x0000_s1097" style="position:absolute;flip:x;visibility:visible;mso-wrap-style:square" from="394,2342" to="417,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BC8QAAADcAAAADwAAAGRycy9kb3ducmV2LnhtbESPQWvCQBSE7wX/w/KEXoputDRKdJVS&#10;KBZP1Sp4fGSfSTD7XshuTfrvXUHocZiZb5jlune1ulLrK2EDk3ECijgXW3Fh4PDzOZqD8gHZYi1M&#10;Bv7Iw3o1eFpiZqXjHV33oVARwj5DA2UITaa1z0ty6MfSEEfvLK3DEGVbaNtiF+Gu1tMkSbXDiuNC&#10;iQ19lJRf9r/OgHuR3XHzvd2EWTNJX/PuVEkqxjwP+/cFqEB9+A8/2l/WwOxtC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gELxAAAANwAAAAPAAAAAAAAAAAA&#10;AAAAAKECAABkcnMvZG93bnJldi54bWxQSwUGAAAAAAQABAD5AAAAkgMAAAAA&#10;" strokeweight=".3pt"/>
                  <v:line id="Line 74" o:spid="_x0000_s1098" style="position:absolute;visibility:visible;mso-wrap-style:square" from="394,2383" to="405,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GFNsUAAADcAAAADwAAAGRycy9kb3ducmV2LnhtbESP3WoCMRSE7wt9h3CE3tWsLY2yGqU/&#10;CAre7OoDHDfH3cXNyTZJdfv2TUHwcpiZb5jFarCduJAPrWMNk3EGgrhypuVaw2G/fp6BCBHZYOeY&#10;NPxSgNXy8WGBuXFXLuhSxlokCIccNTQx9rmUoWrIYhi7njh5J+ctxiR9LY3Ha4LbTr5kmZIWW04L&#10;Dfb02VB1Ln+sBnXC4nuriqNab4bd12TrP1Q51fppNLzPQUQa4j18a2+Mhunb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GFNsUAAADcAAAADwAAAAAAAAAA&#10;AAAAAAChAgAAZHJzL2Rvd25yZXYueG1sUEsFBgAAAAAEAAQA+QAAAJMDAAAAAA==&#10;" strokeweight=".3pt"/>
                  <v:line id="Line 75" o:spid="_x0000_s1099" style="position:absolute;visibility:visible;mso-wrap-style:square" from="405,2383" to="41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dQsUAAADcAAAADwAAAGRycy9kb3ducmV2LnhtbESP3WoCMRSE7wt9h3CE3tWspY2yGqU/&#10;CAre7OoDHDfH3cXNyTZJdfv2TUHwcpiZb5jFarCduJAPrWMNk3EGgrhypuVaw2G/fp6BCBHZYOeY&#10;NPxSgNXy8WGBuXFXLuhSxlokCIccNTQx9rmUoWrIYhi7njh5J+ctxiR9LY3Ha4LbTr5kmZIWW04L&#10;Dfb02VB1Ln+sBnXC4nuriqNab4bd12TrP1Q51fppNLzPQUQa4j18a2+Mhunb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gdQsUAAADcAAAADwAAAAAAAAAA&#10;AAAAAAChAgAAZHJzL2Rvd25yZXYueG1sUEsFBgAAAAAEAAQA+QAAAJMDAAAAAA==&#10;" strokeweight=".3pt"/>
                  <v:line id="Line 76" o:spid="_x0000_s1100" style="position:absolute;visibility:visible;mso-wrap-style:square" from="411,2388" to="417,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42cQAAADcAAAADwAAAGRycy9kb3ducmV2LnhtbESPUWvCMBSF3wX/Q7gD3zR1YBzVKHND&#10;UNhLu/2Au+baFpubLona/ftlIPh4OOd8h7PeDrYTV/KhdaxhPstAEFfOtFxr+PrcT19AhIhssHNM&#10;Gn4pwHYzHq0xN+7GBV3LWIsE4ZCjhibGPpcyVA1ZDDPXEyfv5LzFmKSvpfF4S3DbyecsU9Jiy2mh&#10;wZ7eGqrO5cVqUCcsfo6q+Fb7w/DxPj/6nSqXWk+ehtcViEhDfITv7YPRsFws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LjZxAAAANwAAAAPAAAAAAAAAAAA&#10;AAAAAKECAABkcnMvZG93bnJldi54bWxQSwUGAAAAAAQABAD5AAAAkgMAAAAA&#10;" strokeweight=".3pt"/>
                  <v:line id="Line 77" o:spid="_x0000_s1101" style="position:absolute;visibility:visible;mso-wrap-style:square" from="417,2394" to="417,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rsQAAADcAAAADwAAAGRycy9kb3ducmV2LnhtbESPUWvCMBSF34X9h3AHvmnqwDg6o7iJ&#10;oLCX1v2Au+baFpubLona/ftlIPh4OOd8h7NcD7YTV/KhdaxhNs1AEFfOtFxr+DruJq8gQkQ22Dkm&#10;Db8UYL16Gi0xN+7GBV3LWIsE4ZCjhibGPpcyVA1ZDFPXEyfv5LzFmKSvpfF4S3DbyZcsU9Jiy2mh&#10;wZ4+GqrO5cVqUCcsfg6q+Fa7/fC5nR38uyoXWo+fh80biEhDfITv7b3RsJgr+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ViauxAAAANwAAAAPAAAAAAAAAAAA&#10;AAAAAKECAABkcnMvZG93bnJldi54bWxQSwUGAAAAAAQABAD5AAAAkgMAAAAA&#10;" strokeweight=".3pt"/>
                  <v:line id="Line 78" o:spid="_x0000_s1102" style="position:absolute;visibility:visible;mso-wrap-style:square" from="417,2411" to="41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DNcUAAADcAAAADwAAAGRycy9kb3ducmV2LnhtbESPUWvCMBSF34X9h3AHe9NUYenojLI5&#10;BAVfWvcD7pprW9bcdEmm3b9fBMHHwznnO5zlerS9OJMPnWMN81kGgrh2puNGw+dxO30BESKywd4x&#10;afijAOvVw2SJhXEXLulcxUYkCIcCNbQxDoWUoW7JYpi5gTh5J+ctxiR9I43HS4LbXi6yTEmLHaeF&#10;FgfatFR/V79Wgzph+bNX5Zfa7sbDx3zv31WVa/30OL69gog0xnv41t4ZDflz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qDNcUAAADcAAAADwAAAAAAAAAA&#10;AAAAAAChAgAAZHJzL2Rvd25yZXYueG1sUEsFBgAAAAAEAAQA+QAAAJMDAAAAAA==&#10;" strokeweight=".3pt"/>
                  <v:line id="Line 79" o:spid="_x0000_s1103" style="position:absolute;visibility:visible;mso-wrap-style:square" from="417,2423" to="417,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UXR8EAAADcAAAADwAAAGRycy9kb3ducmV2LnhtbERP3WrCMBS+H/gO4QjezdTB4qhGUYeg&#10;4E27PcBZc2yLzUlNMq1vv1wMvPz4/pfrwXbiRj60jjXMphkI4sqZlmsN31/71w8QISIb7ByThgcF&#10;WK9GL0vMjbtzQbcy1iKFcMhRQxNjn0sZqoYshqnriRN3dt5iTNDX0ni8p3DbybcsU9Jiy6mhwZ52&#10;DVWX8tdqUGcsrkdV/Kj9YTh9zo5+q8q51pPxsFmAiDTEp/jffTAa5u9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RdHwQAAANwAAAAPAAAAAAAAAAAAAAAA&#10;AKECAABkcnMvZG93bnJldi54bWxQSwUGAAAAAAQABAD5AAAAjwMAAAAA&#10;" strokeweight=".3pt"/>
                  <v:line id="Line 80" o:spid="_x0000_s1104" style="position:absolute;flip:x;visibility:visible;mso-wrap-style:square" from="411,2440" to="417,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esUAAADcAAAADwAAAGRycy9kb3ducmV2LnhtbESPX2vCQBDE3wv9DscW+lL0YotRo6eU&#10;QlH6VP+Bj0tuTYK53ZC7mvTbewWhj8PM/IZZrHpXqyu1vhI2MBomoIhzsRUXBg77z8EUlA/IFmth&#10;MvBLHlbLx4cFZlY63tJ1FwoVIewzNFCG0GRa+7wkh34oDXH0ztI6DFG2hbYtdhHuav2aJKl2WHFc&#10;KLGhj5Lyy+7HGXAvsj2uv7/WYdKM0re8O1WSijHPT/37HFSgPvyH7+2NNTAZz+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TesUAAADcAAAADwAAAAAAAAAA&#10;AAAAAAChAgAAZHJzL2Rvd25yZXYueG1sUEsFBgAAAAAEAAQA+QAAAJMDAAAAAA==&#10;" strokeweight=".3pt"/>
                  <v:line id="Line 81" o:spid="_x0000_s1105" style="position:absolute;flip:x;visibility:visible;mso-wrap-style:square" from="399,2452" to="41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wWsIAAADcAAAADwAAAGRycy9kb3ducmV2LnhtbERPTWvCQBC9F/wPywi9lLpJC7FE1yBC&#10;sXiqUcHjkJ0modmZkN2a9N+7h0KPj/e9LibXqRsNvhU2kC4SUMSV2JZrA+fT+/MbKB+QLXbCZOCX&#10;PBSb2cMacysjH+lWhlrFEPY5GmhC6HOtfdWQQ7+QnjhyXzI4DBEOtbYDjjHcdfolSTLtsOXY0GBP&#10;u4aq7/LHGXBPcrzsPw/7sOzT7LUar61kYszjfNquQAWawr/4z/1hDSyzOD+eiUd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jwWsIAAADcAAAADwAAAAAAAAAAAAAA&#10;AAChAgAAZHJzL2Rvd25yZXYueG1sUEsFBgAAAAAEAAQA+QAAAJADAAAAAA==&#10;" strokeweight=".3pt"/>
                  <v:line id="Line 82" o:spid="_x0000_s1106" style="position:absolute;flip:x;visibility:visible;mso-wrap-style:square" from="388,2452" to="399,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VwcQAAADcAAAADwAAAGRycy9kb3ducmV2LnhtbESPQWvCQBSE74L/YXmFXkQ3qRAldRUp&#10;FIsntRU8PrKvSWj2vZDdmvTfdwXB4zAz3zCrzeAadaXO18IG0lkCirgQW3Np4OvzfboE5QOyxUaY&#10;DPyRh816PFphbqXnI11PoVQRwj5HA1UIba61Lypy6GfSEkfvWzqHIcqu1LbDPsJdo1+SJNMOa44L&#10;Fbb0VlHxc/p1BtxEjufdYb8LizbN5kV/qSUTY56fhu0rqEBDeITv7Q9rYJGl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5FXBxAAAANwAAAAPAAAAAAAAAAAA&#10;AAAAAKECAABkcnMvZG93bnJldi54bWxQSwUGAAAAAAQABAD5AAAAkgMAAAAA&#10;" strokeweight=".3pt"/>
                  <v:line id="Line 83" o:spid="_x0000_s1107" style="position:absolute;flip:x;visibility:visible;mso-wrap-style:square" from="376,2452" to="388,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tsQAAADcAAAADwAAAGRycy9kb3ducmV2LnhtbESPX2vCQBDE3wt+h2OFvhS9qBAlekop&#10;iMUn/7Tg45Jbk2BuN+ROk377nlDo4zAzv2FWm97V6kGtr4QNTMYJKOJcbMWFga/zdrQA5QOyxVqY&#10;DPyQh8168LLCzErHR3qcQqEihH2GBsoQmkxrn5fk0I+lIY7eVVqHIcq20LbFLsJdradJkmqHFceF&#10;Ehv6KCm/ne7OgHuT4/fusN+FeTNJZ3l3qSQVY16H/fsSVKA+/If/2p/WwDydwvNMPA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u2xAAAANwAAAAPAAAAAAAAAAAA&#10;AAAAAKECAABkcnMvZG93bnJldi54bWxQSwUGAAAAAAQABAD5AAAAkgMAAAAA&#10;" strokeweight=".3pt"/>
                  <v:line id="Line 84" o:spid="_x0000_s1108" style="position:absolute;flip:y;visibility:visible;mso-wrap-style:square" from="376,2446" to="376,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uLcUAAADcAAAADwAAAGRycy9kb3ducmV2LnhtbESPQWvCQBSE7wX/w/KEXopurBAldRNE&#10;EKWnqi30+Mi+JqHZ90J2NfHfdwuFHoeZ+YbZFKNr1Y163wgbWMwTUMSl2IYrA++X/WwNygdki60w&#10;GbiThyKfPGwwszLwiW7nUKkIYZ+hgTqELtPalzU59HPpiKP3Jb3DEGVfadvjEOGu1c9JkmqHDceF&#10;Gjva1VR+n6/OgHuS08fh7fUQVt0iXZbDZyOpGPM4HbcvoAKN4T/81z5aA6t0C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puLcUAAADcAAAADwAAAAAAAAAA&#10;AAAAAAChAgAAZHJzL2Rvd25yZXYueG1sUEsFBgAAAAAEAAQA+QAAAJMDAAAAAA==&#10;" strokeweight=".3pt"/>
                  <v:line id="Line 85" o:spid="_x0000_s1109" style="position:absolute;flip:y;visibility:visible;mso-wrap-style:square" from="376,2434" to="376,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P2WcUAAADcAAAADwAAAGRycy9kb3ducmV2LnhtbESPX2vCQBDE3wt+h2OFvhS9aEuU6ClS&#10;EEuf6j/wccmtSTC3G3JXk377XqHg4zAzv2GW697V6k6tr4QNTMYJKOJcbMWFgdNxO5qD8gHZYi1M&#10;Bn7Iw3o1eFpiZqXjPd0PoVARwj5DA2UITaa1z0ty6MfSEEfvKq3DEGVbaNtiF+Gu1tMkSbXDiuNC&#10;iQ29l5TfDt/OgHuR/Xn39bkLs2aSvubdpZJUjHke9psFqEB9eIT/2x/WwCx9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P2WcUAAADcAAAADwAAAAAAAAAA&#10;AAAAAAChAgAAZHJzL2Rvd25yZXYueG1sUEsFBgAAAAAEAAQA+QAAAJMDAAAAAA==&#10;" strokeweight=".3pt"/>
                  <v:line id="Line 86" o:spid="_x0000_s1110" style="position:absolute;flip:x;visibility:visible;mso-wrap-style:square" from="469,2342" to="504,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9TwsUAAADcAAAADwAAAGRycy9kb3ducmV2LnhtbESPX2vCQBDE3wt+h2OFvhS9aGmU6ClS&#10;EEuf6j/wccmtSTC3G3JXk377XqHg4zAzv2GW697V6k6tr4QNTMYJKOJcbMWFgdNxO5qD8gHZYi1M&#10;Bn7Iw3o1eFpiZqXjPd0PoVARwj5DA2UITaa1z0ty6MfSEEfvKq3DEGVbaNtiF+Gu1tMkSbXDiuNC&#10;iQ29l5TfDt/OgHuR/Xn39bkLs2aSvubdpZJUjHke9psFqEB9eIT/2x/WwCx9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9TwsUAAADcAAAADwAAAAAAAAAA&#10;AAAAAAChAgAAZHJzL2Rvd25yZXYueG1sUEsFBgAAAAAEAAQA+QAAAJMDAAAAAA==&#10;" strokeweight=".3pt"/>
                  <v:line id="Line 87" o:spid="_x0000_s1111" style="position:absolute;visibility:visible;mso-wrap-style:square" from="469,2342" to="469,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sE8QAAADcAAAADwAAAGRycy9kb3ducmV2LnhtbESPwW7CMBBE75X4B2uRuBWHHkyVYlAB&#10;IYHEJWk/YBsvSdR4HWwXwt9jJKQeRzPzRrNYDbYTF/KhdaxhNs1AEFfOtFxr+P7avb6DCBHZYOeY&#10;NNwowGo5ellgbtyVC7qUsRYJwiFHDU2MfS5lqBqyGKauJ07eyXmLMUlfS+PxmuC2k29ZpqTFltNC&#10;gz1tGqp+yz+rQZ2wOB9U8aN2++G4nR38WpVzrSfj4fMDRKQh/oef7b3RMFcKHm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uwTxAAAANwAAAAPAAAAAAAAAAAA&#10;AAAAAKECAABkcnMvZG93bnJldi54bWxQSwUGAAAAAAQABAD5AAAAkgMAAAAA&#10;" strokeweight=".3pt"/>
                  <v:line id="Line 88" o:spid="_x0000_s1112" style="position:absolute;flip:y;visibility:visible;mso-wrap-style:square" from="469,2383" to="469,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FoLsQAAADcAAAADwAAAGRycy9kb3ducmV2LnhtbESPQWvCQBSE74L/YXmFXkQ3VkgkdRUp&#10;FIsntRU8PrKvSWj2vZDdmvTfdwXB4zAz3zCrzeAadaXO18IG5rMEFHEhtubSwNfn+3QJygdki40w&#10;GfgjD5v1eLTC3ErPR7qeQqkihH2OBqoQ2lxrX1Tk0M+kJY7et3QOQ5RdqW2HfYS7Rr8kSaod1hwX&#10;KmzpraLi5/TrDLiJHM+7w34XsnaeLor+Uksqxjw/DdtXUIGG8Ajf2x/WQJZm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WguxAAAANwAAAAPAAAAAAAAAAAA&#10;AAAAAKECAABkcnMvZG93bnJldi54bWxQSwUGAAAAAAQABAD5AAAAkgMAAAAA&#10;" strokeweight=".3pt"/>
                  <v:line id="Line 89" o:spid="_x0000_s1113" style="position:absolute;flip:y;visibility:visible;mso-wrap-style:square" from="469,2377" to="481,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78XMIAAADcAAAADwAAAGRycy9kb3ducmV2LnhtbERPTWvCQBC9F/wPywi9lLpJC7FE1yBC&#10;sXiqUcHjkJ0modmZkN2a9N+7h0KPj/e9LibXqRsNvhU2kC4SUMSV2JZrA+fT+/MbKB+QLXbCZOCX&#10;PBSb2cMacysjH+lWhlrFEPY5GmhC6HOtfdWQQ7+QnjhyXzI4DBEOtbYDjjHcdfolSTLtsOXY0GBP&#10;u4aq7/LHGXBPcrzsPw/7sOzT7LUar61kYszjfNquQAWawr/4z/1hDSyzuDaeiUd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78XMIAAADcAAAADwAAAAAAAAAAAAAA&#10;AAChAgAAZHJzL2Rvd25yZXYueG1sUEsFBgAAAAAEAAQA+QAAAJADAAAAAA==&#10;" strokeweight=".3pt"/>
                  <v:line id="Line 90" o:spid="_x0000_s1114" style="position:absolute;visibility:visible;mso-wrap-style:square" from="481,2377" to="492,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V4YcUAAADcAAAADwAAAGRycy9kb3ducmV2LnhtbESPwW7CMBBE75X6D9ZW6q1x4GBoikGU&#10;CgmkXhL6Adt4SSLidWq7kP49RqrEcTQzbzSL1Wh7cSYfOscaJlkOgrh2puNGw9dh+zIHESKywd4x&#10;afijAKvl48MCC+MuXNK5io1IEA4FamhjHAopQ92SxZC5gTh5R+ctxiR9I43HS4LbXk7zXEmLHaeF&#10;FgfatFSfql+rQR2x/Nmr8lttd+Pnx2Tv31U10/r5aVy/gYg0xnv4v70zGmbqFW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V4YcUAAADcAAAADwAAAAAAAAAA&#10;AAAAAAChAgAAZHJzL2Rvd25yZXYueG1sUEsFBgAAAAAEAAQA+QAAAJMDAAAAAA==&#10;" strokeweight=".3pt"/>
                  <v:line id="Line 91" o:spid="_x0000_s1115" style="position:absolute;visibility:visible;mso-wrap-style:square" from="492,2377" to="504,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HIcEAAADcAAAADwAAAGRycy9kb3ducmV2LnhtbERPS27CMBDdI/UO1lRiBw4snCrFIChC&#10;AolNQg8wjYckajxObQPp7esFUpdP77/ajLYXd/Khc6xhMc9AENfOdNxo+LwcZm8gQkQ22DsmDb8U&#10;YLN+maywMO7BJd2r2IgUwqFADW2MQyFlqFuyGOZuIE7c1XmLMUHfSOPxkcJtL5dZpqTFjlNDiwN9&#10;tFR/VzerQV2x/Dmp8ksdjuN5vzj5napyraev4/YdRKQx/ouf7qPRkOdpfjqTj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RkchwQAAANwAAAAPAAAAAAAAAAAAAAAA&#10;AKECAABkcnMvZG93bnJldi54bWxQSwUGAAAAAAQABAD5AAAAjwMAAAAA&#10;" strokeweight=".3pt"/>
                  <v:line id="Line 92" o:spid="_x0000_s1116" style="position:absolute;visibility:visible;mso-wrap-style:square" from="504,2383" to="509,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riusQAAADcAAAADwAAAGRycy9kb3ducmV2LnhtbESPwWrDMBBE74X+g9hCb43sHuTgRAlp&#10;SyCBXuz2AzbWxjaxVq6kJu7fV4FAjsPMvGGW68kO4kw+9I415LMMBHHjTM+thu+v7cscRIjIBgfH&#10;pOGPAqxXjw9LLI27cEXnOrYiQTiUqKGLcSylDE1HFsPMjcTJOzpvMSbpW2k8XhLcDvI1y5S02HNa&#10;6HCk946aU/1rNagjVj97VR3Udjd9fuR7/6bqQuvnp2mzABFpivfwrb0zGooih+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CuK6xAAAANwAAAAPAAAAAAAAAAAA&#10;AAAAAKECAABkcnMvZG93bnJldi54bWxQSwUGAAAAAAQABAD5AAAAkgMAAAAA&#10;" strokeweight=".3pt"/>
                  <v:line id="Line 93" o:spid="_x0000_s1117" style="position:absolute;visibility:visible;mso-wrap-style:square" from="509,2394" to="509,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h8zcQAAADcAAAADwAAAGRycy9kb3ducmV2LnhtbESPwW7CMBBE75X6D9ZW6q04cHCqgEFA&#10;hQQSl4R+wDZekoh4HWwX0r/HlSr1OJqZN5rFarS9uJEPnWMN00kGgrh2puNGw+dp9/YOIkRkg71j&#10;0vBDAVbL56cFFsbduaRbFRuRIBwK1NDGOBRShroli2HiBuLknZ23GJP0jTQe7wlueznLMiUtdpwW&#10;Whxo21J9qb6tBnXG8npQ5Zfa7cfjx/TgN6rKtX59GddzEJHG+B/+a++Nhjyfwe+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HzNxAAAANwAAAAPAAAAAAAAAAAA&#10;AAAAAKECAABkcnMvZG93bnJldi54bWxQSwUGAAAAAAQABAD5AAAAkgMAAAAA&#10;" strokeweight=".3pt"/>
                  <v:line id="Line 94" o:spid="_x0000_s1118" style="position:absolute;visibility:visible;mso-wrap-style:square" from="509,2411" to="509,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ZVsUAAADcAAAADwAAAGRycy9kb3ducmV2LnhtbESPUWvCMBSF34X9h3AHe9NUB+nojLI5&#10;BAVfWvcD7pprW9bcdEmm3b9fBMHHwznnO5zlerS9OJMPnWMN81kGgrh2puNGw+dxO30BESKywd4x&#10;afijAOvVw2SJhXEXLulcxUYkCIcCNbQxDoWUoW7JYpi5gTh5J+ctxiR9I43HS4LbXi6yTEmLHaeF&#10;FgfatFR/V79Wgzph+bNX5Zfa7sbDx3zv31WVa/30OL69gog0xnv41t4ZDXn+DN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TZVsUAAADcAAAADwAAAAAAAAAA&#10;AAAAAAChAgAAZHJzL2Rvd25yZXYueG1sUEsFBgAAAAAEAAQA+QAAAJMDAAAAAA==&#10;" strokeweight=".3pt"/>
                  <v:line id="Line 95" o:spid="_x0000_s1119" style="position:absolute;visibility:visible;mso-wrap-style:square" from="509,2423" to="509,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1BIsUAAADcAAAADwAAAGRycy9kb3ducmV2LnhtbESPUWvCMBSF34X9h3AHe9NUGenojLI5&#10;BAVfWvcD7pprW9bcdEmm3b9fBMHHwznnO5zlerS9OJMPnWMN81kGgrh2puNGw+dxO30BESKywd4x&#10;afijAOvVw2SJhXEXLulcxUYkCIcCNbQxDoWUoW7JYpi5gTh5J+ctxiR9I43HS4LbXi6yTEmLHaeF&#10;FgfatFR/V79Wgzph+bNX5Zfa7sbDx3zv31WVa/30OL69gog0xnv41t4ZDXn+DN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1BIsUAAADcAAAADwAAAAAAAAAA&#10;AAAAAAChAgAAZHJzL2Rvd25yZXYueG1sUEsFBgAAAAAEAAQA+QAAAJMDAAAAAA==&#10;" strokeweight=".3pt"/>
                  <v:line id="Line 96" o:spid="_x0000_s1120" style="position:absolute;flip:x;visibility:visible;mso-wrap-style:square" from="504,2440" to="509,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FH8UAAADcAAAADwAAAGRycy9kb3ducmV2LnhtbESPX2vCQBDE3wv9DscKfSl6saWJpJ5S&#10;hGLpU/0HPi65bRLM7YbcadJv3xMEH4eZ+Q0zXw6uURfqfC1sYDpJQBEXYmsuDex3n+MZKB+QLTbC&#10;ZOCPPCwXjw9zzK30vKHLNpQqQtjnaKAKoc219kVFDv1EWuLo/UrnMETZldp22Ee4a/RLkqTaYc1x&#10;ocKWVhUVp+3ZGXDPsjmsf77XIWun6WvRH2tJxZin0fDxDirQEO7hW/vLGsiyN7ieiUd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bFH8UAAADcAAAADwAAAAAAAAAA&#10;AAAAAAChAgAAZHJzL2Rvd25yZXYueG1sUEsFBgAAAAAEAAQA+QAAAJMDAAAAAA==&#10;" strokeweight=".3pt"/>
                  <v:line id="Line 97" o:spid="_x0000_s1121" style="position:absolute;flip:x;visibility:visible;mso-wrap-style:square" from="492,2452" to="504,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baMQAAADcAAAADwAAAGRycy9kb3ducmV2LnhtbESPQWvCQBSE74L/YXmFXkQ3VkgkdRUp&#10;FIsntRU8PrKvSWj2vZDdmvTfdwXB4zAz3zCrzeAadaXO18IG5rMEFHEhtubSwNfn+3QJygdki40w&#10;GfgjD5v1eLTC3ErPR7qeQqkihH2OBqoQ2lxrX1Tk0M+kJY7et3QOQ5RdqW2HfYS7Rr8kSaod1hwX&#10;KmzpraLi5/TrDLiJHM+7w34XsnaeLor+Uksqxjw/DdtXUIGG8Ajf2x/WQJal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FtoxAAAANwAAAAPAAAAAAAAAAAA&#10;AAAAAKECAABkcnMvZG93bnJldi54bWxQSwUGAAAAAAQABAD5AAAAkgMAAAAA&#10;" strokeweight=".3pt"/>
                  <v:line id="Line 98" o:spid="_x0000_s1122" style="position:absolute;flip:x;visibility:visible;mso-wrap-style:square" from="481,2452" to="492,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88QAAADcAAAADwAAAGRycy9kb3ducmV2LnhtbESPX2vCQBDE3wt+h2MLfSl6sUIiqadI&#10;oVh88i/4uOS2SWhuN+SuJn57Tyj0cZiZ3zCL1eAadaXO18IGppMEFHEhtubSwOn4OZ6D8gHZYiNM&#10;Bm7kYbUcPS0wt9Lznq6HUKoIYZ+jgSqENtfaFxU59BNpiaP3LZ3DEGVXatthH+Gu0W9JkmqHNceF&#10;Clv6qKj4Ofw6A+5V9ufNbrsJWTtNZ0V/qSUVY16eh/U7qEBD+A//tb+sgSzL4HEmHg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P7zxAAAANwAAAAPAAAAAAAAAAAA&#10;AAAAAKECAABkcnMvZG93bnJldi54bWxQSwUGAAAAAAQABAD5AAAAkgMAAAAA&#10;" strokeweight=".3pt"/>
                  <v:line id="Line 99" o:spid="_x0000_s1123" style="position:absolute;flip:x;visibility:visible;mso-wrap-style:square" from="469,2452" to="48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qgcEAAADcAAAADwAAAGRycy9kb3ducmV2LnhtbERPS2vCQBC+F/wPywheim60kEh0FRGK&#10;paf6Ao9DdkyC2ZmQ3Zr033cPhR4/vvd6O7hGPanztbCB+SwBRVyIrbk0cDm/T5egfEC22AiTgR/y&#10;sN2MXtaYW+n5SM9TKFUMYZ+jgSqENtfaFxU59DNpiSN3l85hiLArte2wj+Gu0YskSbXDmmNDhS3t&#10;Kyoep29nwL3K8Xr4+jyErJ2nb0V/qyUVYybjYbcCFWgI/+I/94c1kGVxbTwTj4D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B2qBwQAAANwAAAAPAAAAAAAAAAAAAAAA&#10;AKECAABkcnMvZG93bnJldi54bWxQSwUGAAAAAAQABAD5AAAAjwMAAAAA&#10;" strokeweight=".3pt"/>
                  <v:line id="Line 100" o:spid="_x0000_s1124" style="position:absolute;flip:y;visibility:visible;mso-wrap-style:square" from="469,2446" to="469,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PGsUAAADcAAAADwAAAGRycy9kb3ducmV2LnhtbESPX2vCQBDE3wW/w7FCX0QvtpBo9JRS&#10;KJY++a/QxyW3TUJzuyF3Nem37xUEH4eZ+Q2z2Q2uUVfqfC1sYDFPQBEXYmsuDVzOr7MlKB+QLTbC&#10;ZOCXPOy249EGcys9H+l6CqWKEPY5GqhCaHOtfVGRQz+Xljh6X9I5DFF2pbYd9hHuGv2YJKl2WHNc&#10;qLCll4qK79OPM+CmcvzYH973IWsX6VPRf9aSijEPk+F5DSrQEO7hW/vNGsiyFfyfiUd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vPGsUAAADcAAAADwAAAAAAAAAA&#10;AAAAAAChAgAAZHJzL2Rvd25yZXYueG1sUEsFBgAAAAAEAAQA+QAAAJMDAAAAAA==&#10;" strokeweight=".3pt"/>
                  <v:line id="Line 101" o:spid="_x0000_s1125" style="position:absolute;flip:y;visibility:visible;mso-wrap-style:square" from="469,2434" to="469,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QWoMEAAADcAAAADwAAAGRycy9kb3ducmV2LnhtbERPTWvCQBC9C/0PyxR6kbqxQpToKqVQ&#10;LJ40WvA4ZMckmJ0J2a1J/717EDw+3vdqM7hG3ajztbCB6SQBRVyIrbk0cDp+vy9A+YBssREmA//k&#10;YbN+Ga0ws9LzgW55KFUMYZ+hgSqENtPaFxU59BNpiSN3kc5hiLArte2wj+Gu0R9JkmqHNceGClv6&#10;qqi45n/OgBvL4Xe7323DvJ2ms6I/15KKMW+vw+cSVKAhPMUP9481MF/E+fFMPAJ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pBagwQAAANwAAAAPAAAAAAAAAAAAAAAA&#10;AKECAABkcnMvZG93bnJldi54bWxQSwUGAAAAAAQABAD5AAAAjwMAAAAA&#10;" strokeweight=".3pt"/>
                  <v:line id="Line 102" o:spid="_x0000_s1126" style="position:absolute;flip:y;visibility:visible;mso-wrap-style:square" from="284,1748" to="284,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O8UAAADcAAAADwAAAGRycy9kb3ducmV2LnhtbESPQWvCQBSE74X+h+UVvJS6SYUoqasU&#10;QRRPGhV6fGRfk9DseyG7Nem/7wqFHoeZ+YZZrkfXqhv1vhE2kE4TUMSl2IYrA5fz9mUBygdki60w&#10;GfghD+vV48MScysDn+hWhEpFCPscDdQhdLnWvqzJoZ9KRxy9T+kdhij7Stsehwh3rX5Nkkw7bDgu&#10;1NjRpqbyq/h2BtyznK6742EX5l2azcrho5FMjJk8je9voAKN4T/8195bA/NFCvc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zO8UAAADcAAAADwAAAAAAAAAA&#10;AAAAAAChAgAAZHJzL2Rvd25yZXYueG1sUEsFBgAAAAAEAAQA+QAAAJMDAAAAAA==&#10;" strokeweight=".3pt"/>
                  <v:line id="Line 103" o:spid="_x0000_s1127" style="position:absolute;flip:y;visibility:visible;mso-wrap-style:square" from="284,1736" to="284,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tTMQAAADcAAAADwAAAGRycy9kb3ducmV2LnhtbESPQWvCQBSE74L/YXlCL6IbFaJEVymF&#10;YvGktoLHR/Y1Cc2+F7Jbk/77riB4HGbmG2az612tbtT6StjAbJqAIs7FVlwY+Pp8n6xA+YBssRYm&#10;A3/kYbcdDjaYWen4RLdzKFSEsM/QQBlCk2nt85Ic+qk0xNH7ltZhiLIttG2xi3BX63mSpNphxXGh&#10;xIbeSsp/zr/OgBvL6bI/HvZh2czSRd5dK0nFmJdR/7oGFagPz/Cj/WENLFdzuJ+JR0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i1MxAAAANwAAAAPAAAAAAAAAAAA&#10;AAAAAKECAABkcnMvZG93bnJldi54bWxQSwUGAAAAAAQABAD5AAAAkgMAAAAA&#10;" strokeweight=".3pt"/>
                  <v:line id="Line 104" o:spid="_x0000_s1128" style="position:absolute;visibility:visible;mso-wrap-style:square" from="284,1736" to="289,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GpccQAAADcAAAADwAAAGRycy9kb3ducmV2LnhtbESPUWvCMBSF34X9h3AHe9NUB1E6oziH&#10;oLCXVn/AXXNti81Nl2Ta/ftlIPh4OOd8h7NcD7YTV/KhdaxhOslAEFfOtFxrOB134wWIEJENdo5J&#10;wy8FWK+eRkvMjbtxQdcy1iJBOOSooYmxz6UMVUMWw8T1xMk7O28xJulraTzeEtx2cpZlSlpsOS00&#10;2NO2oepS/lgN6ozF90EVX2q3Hz4/pgf/rsq51i/Pw+YNRKQhPsL39t5omC9e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alxxAAAANwAAAAPAAAAAAAAAAAA&#10;AAAAAKECAABkcnMvZG93bnJldi54bWxQSwUGAAAAAAQABAD5AAAAkgMAAAAA&#10;" strokeweight=".3pt"/>
                  <v:line id="Line 105" o:spid="_x0000_s1129" style="position:absolute;flip:y;visibility:visible;mso-wrap-style:square" from="289,1731" to="295,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8Qo8QAAADcAAAADwAAAGRycy9kb3ducmV2LnhtbESPQWvCQBSE7wX/w/IEL0U32hIluooU&#10;xNJTtQoeH9lnEsy+F7JbE/99t1DocZiZb5jVpne1ulPrK2ED00kCijgXW3Fh4PS1Gy9A+YBssRYm&#10;Aw/ysFkPnlaYWen4QPdjKFSEsM/QQBlCk2nt85Ic+ok0xNG7SuswRNkW2rbYRbir9SxJUu2w4rhQ&#10;YkNvJeW347cz4J7lcN5/fuzDvJmmL3l3qSQVY0bDfrsEFagP/+G/9rs1MF+8wu+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xCjxAAAANwAAAAPAAAAAAAAAAAA&#10;AAAAAKECAABkcnMvZG93bnJldi54bWxQSwUGAAAAAAQABAD5AAAAkgMAAAAA&#10;" strokeweight=".3pt"/>
                  <v:line id="Line 106" o:spid="_x0000_s1130" style="position:absolute;visibility:visible;mso-wrap-style:square" from="295,1731" to="307,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nsQAAADcAAAADwAAAGRycy9kb3ducmV2LnhtbESPUWvCMBSF34X9h3AHe9NUYVE6oziH&#10;oLCXVn/AXXNti81Nl2Ta/ftlIPh4OOd8h7NcD7YTV/KhdaxhOslAEFfOtFxrOB134wWIEJENdo5J&#10;wy8FWK+eRkvMjbtxQdcy1iJBOOSooYmxz6UMVUMWw8T1xMk7O28xJulraTzeEtx2cpZlSlpsOS00&#10;2NO2oepS/lgN6ozF90EVX2q3Hz4/pgf/rsq51i/Pw+YNRKQhPsL39t5omC9e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5JSexAAAANwAAAAPAAAAAAAAAAAA&#10;AAAAAKECAABkcnMvZG93bnJldi54bWxQSwUGAAAAAAQABAD5AAAAkgMAAAAA&#10;" strokeweight=".3pt"/>
                  <v:line id="Line 107" o:spid="_x0000_s1131" style="position:absolute;visibility:visible;mso-wrap-style:square" from="307,1731" to="318,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K6cQAAADcAAAADwAAAGRycy9kb3ducmV2LnhtbESPwW7CMBBE75X4B2uReisOPRgUMAio&#10;kEDqJYEPWOIliYjXwXYh/fu6UqUeRzPzRrNcD7YTD/KhdaxhOslAEFfOtFxrOJ/2b3MQISIb7ByT&#10;hm8KsF6NXpaYG/fkgh5lrEWCcMhRQxNjn0sZqoYshonriZN3dd5iTNLX0nh8Jrjt5HuWKWmx5bTQ&#10;YE+7hqpb+WU1qCsW96MqLmp/GD4/pke/VeVM69fxsFmAiDTE//Bf+2A0zOYK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grpxAAAANwAAAAPAAAAAAAAAAAA&#10;AAAAAKECAABkcnMvZG93bnJldi54bWxQSwUGAAAAAAQABAD5AAAAkgMAAAAA&#10;" strokeweight=".3pt"/>
                  <v:line id="Line 108" o:spid="_x0000_s1132" style="position:absolute;visibility:visible;mso-wrap-style:square" from="318,1736" to="318,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vcsQAAADcAAAADwAAAGRycy9kb3ducmV2LnhtbESPwW7CMBBE70j9B2sr9QYOHByUYlAL&#10;QgKpl4R+wDZekqjxOtgupH9fV0LiOJqZN5rVZrS9uJIPnWMN81kGgrh2puNGw+dpP12CCBHZYO+Y&#10;NPxSgM36abLCwrgbl3StYiMShEOBGtoYh0LKULdkMczcQJy8s/MWY5K+kcbjLcFtLxdZpqTFjtNC&#10;iwNtW6q/qx+rQZ2xvBxV+aX2h/FjNz/6d1XlWr88j2+vICKN8RG+tw9GQ77M4f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q9yxAAAANwAAAAPAAAAAAAAAAAA&#10;AAAAAKECAABkcnMvZG93bnJldi54bWxQSwUGAAAAAAQABAD5AAAAkgMAAAAA&#10;" strokeweight=".3pt"/>
                  <v:line id="Line 109" o:spid="_x0000_s1133" style="position:absolute;visibility:visible;mso-wrap-style:square" from="318,1736" to="324,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U7AMEAAADcAAAADwAAAGRycy9kb3ducmV2LnhtbERPS27CMBDdV+IO1iCxKw5dGJRiUAEh&#10;gcQmaQ8wjYckajwOtgvh9niBxPLp/ZfrwXbiSj60jjXMphkI4sqZlmsNP9/79wWIEJENdo5Jw50C&#10;rFejtyXmxt24oGsZa5FCOOSooYmxz6UMVUMWw9T1xIk7O28xJuhraTzeUrjt5EeWKWmx5dTQYE/b&#10;hqq/8t9qUGcsLkdV/Kr9YTjtZke/UeVc68l4+PoEEWmIL/HTfTAa5ou0Np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5TsAwQAAANwAAAAPAAAAAAAAAAAAAAAA&#10;AKECAABkcnMvZG93bnJldi54bWxQSwUGAAAAAAQABAD5AAAAjwMAAAAA&#10;" strokeweight=".3pt"/>
                  <v:line id="Line 110" o:spid="_x0000_s1134" style="position:absolute;visibility:visible;mso-wrap-style:square" from="324,1748" to="32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em8UAAADcAAAADwAAAGRycy9kb3ducmV2LnhtbESPwW7CMBBE75X6D9ZW6q1x4GBowKC2&#10;CAkkLkn7Adt4SSLidWq7EP4eI1XqcTQzbzTL9Wh7cSYfOscaJlkOgrh2puNGw9fn9mUOIkRkg71j&#10;0nClAOvV48MSC+MuXNK5io1IEA4FamhjHAopQ92SxZC5gTh5R+ctxiR9I43HS4LbXk7zXEmLHaeF&#10;Fgf6aKk+Vb9Wgzpi+bNX5bfa7sbDZrL376qaaf38NL4tQEQa43/4r70zGmbzV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mem8UAAADcAAAADwAAAAAAAAAA&#10;AAAAAAChAgAAZHJzL2Rvd25yZXYueG1sUEsFBgAAAAAEAAQA+QAAAJMDAAAAAA==&#10;" strokeweight=".3pt"/>
                  <v:line id="Line 111" o:spid="_x0000_s1135" style="position:absolute;flip:x;visibility:visible;mso-wrap-style:square" from="318,1760" to="324,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2AfcIAAADcAAAADwAAAGRycy9kb3ducmV2LnhtbERPTWvCQBC9F/wPywi9FN3YQrRpNiKC&#10;KD1V20KPQ3ZMgtmZkF1N/PfdQ6HHx/vO16Nr1Y163wgbWMwTUMSl2IYrA1+fu9kKlA/IFlthMnAn&#10;D+ti8pBjZmXgI91OoVIxhH2GBuoQukxrX9bk0M+lI47cWXqHIcK+0rbHIYa7Vj8nSaodNhwbauxo&#10;W1N5OV2dAfckx+/9x/s+LLtF+lIOP42kYszjdNy8gQo0hn/xn/tgDSxf4/x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2AfcIAAADcAAAADwAAAAAAAAAAAAAA&#10;AAChAgAAZHJzL2Rvd25yZXYueG1sUEsFBgAAAAAEAAQA+QAAAJADAAAAAA==&#10;" strokeweight=".3pt"/>
                  <v:line id="Line 112" o:spid="_x0000_s1136" style="position:absolute;flip:x;visibility:visible;mso-wrap-style:square" from="313,1771" to="31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El5sUAAADcAAAADwAAAGRycy9kb3ducmV2LnhtbESPX2vCQBDE3wt+h2MFX0q9RCG2qaeU&#10;QlH65L9CH5fcNgnN7Ybc1cRv7xUEH4eZ+Q2zXA+uUWfqfC1sIJ0moIgLsTWXBk7Hj6dnUD4gW2yE&#10;ycCFPKxXo4cl5lZ63tP5EEoVIexzNFCF0OZa+6Iih34qLXH0fqRzGKLsSm077CPcNXqWJJl2WHNc&#10;qLCl94qK38OfM+AeZf+12X1uwqJNs3nRf9eSiTGT8fD2CirQEO7hW3trDSxeUv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El5sUAAADcAAAADwAAAAAAAAAA&#10;AAAAAAChAgAAZHJzL2Rvd25yZXYueG1sUEsFBgAAAAAEAAQA+QAAAJMDAAAAAA==&#10;" strokeweight=".3pt"/>
                  <v:line id="Line 113" o:spid="_x0000_s1137" style="position:absolute;flip:x;visibility:visible;mso-wrap-style:square" from="284,1788" to="313,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7kcUAAADcAAAADwAAAGRycy9kb3ducmV2LnhtbESPX2vCQBDE3wt+h2MLfSl60UK0qaeI&#10;UBSf6j/o45LbJqG53ZA7Tfz2PaHg4zAzv2Hmy97V6kqtr4QNjEcJKOJcbMWFgdPxczgD5QOyxVqY&#10;DNzIw3IxeJpjZqXjPV0PoVARwj5DA2UITaa1z0ty6EfSEEfvR1qHIcq20LbFLsJdrSdJkmqHFceF&#10;Ehtal5T/Hi7OgHuV/XnztduEaTNO3/Luu5JUjHl57lcfoAL14RH+b2+tgen7B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O7kcUAAADcAAAADwAAAAAAAAAA&#10;AAAAAAChAgAAZHJzL2Rvd25yZXYueG1sUEsFBgAAAAAEAAQA+QAAAJMDAAAAAA==&#10;" strokeweight=".3pt"/>
                  <v:line id="Line 114" o:spid="_x0000_s1138" style="position:absolute;visibility:visible;mso-wrap-style:square" from="284,1840" to="324,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rMUAAADcAAAADwAAAGRycy9kb3ducmV2LnhtbESPUWvCMBSF3wf7D+EO9jZTHcRZjTI3&#10;BAVfWv0B1+baFpubLsm0+/fLQNjj4ZzzHc5iNdhOXMmH1rGG8SgDQVw503Kt4XjYvLyBCBHZYOeY&#10;NPxQgNXy8WGBuXE3LuhaxlokCIccNTQx9rmUoWrIYhi5njh5Z+ctxiR9LY3HW4LbTk6yTEmLLaeF&#10;Bnv6aKi6lN9Wgzpj8bVTxUlttsP+c7zza1VOtX5+Gt7nICIN8T98b2+Nhuns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g/rMUAAADcAAAADwAAAAAAAAAA&#10;AAAAAAChAgAAZHJzL2Rvd25yZXYueG1sUEsFBgAAAAAEAAQA+QAAAJMDAAAAAA==&#10;" strokeweight=".3pt"/>
                  <v:line id="Line 115" o:spid="_x0000_s1139" style="position:absolute;flip:x;visibility:visible;mso-wrap-style:square" from="376,1731" to="405,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GfsUAAADcAAAADwAAAGRycy9kb3ducmV2LnhtbESPX2vCQBDE3wv9DscW+lL0YitRo6eU&#10;QlH6VP+Bj0tuTYK53ZC7mvTbewWhj8PM/IZZrHpXqyu1vhI2MBomoIhzsRUXBg77z8EUlA/IFmth&#10;MvBLHlbLx4cFZlY63tJ1FwoVIewzNFCG0GRa+7wkh34oDXH0ztI6DFG2hbYtdhHuav2aJKl2WHFc&#10;KLGhj5Lyy+7HGXAvsj2uv7/WYdKM0re8O1WSijHPT/37HFSgPvyH7+2NNTCZjeH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aGfsUAAADcAAAADwAAAAAAAAAA&#10;AAAAAAChAgAAZHJzL2Rvd25yZXYueG1sUEsFBgAAAAAEAAQA+QAAAJMDAAAAAA==&#10;" strokeweight=".3pt"/>
                  <v:line id="Line 116" o:spid="_x0000_s1140" style="position:absolute;visibility:visible;mso-wrap-style:square" from="376,1806" to="423,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0CQ8UAAADcAAAADwAAAGRycy9kb3ducmV2LnhtbESPUWvCMBSF3wf7D+EO9jZThcVZjTI3&#10;BAVfWv0B1+baFpubLsm0+/fLQNjj4ZzzHc5iNdhOXMmH1rGG8SgDQVw503Kt4XjYvLyBCBHZYOeY&#10;NPxQgNXy8WGBuXE3LuhaxlokCIccNTQx9rmUoWrIYhi5njh5Z+ctxiR9LY3HW4LbTk6yTEmLLaeF&#10;Bnv6aKi6lN9Wgzpj8bVTxUlttsP+c7zza1VOtX5+Gt7nICIN8T98b2+Nhuns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0CQ8UAAADcAAAADwAAAAAAAAAA&#10;AAAAAAChAgAAZHJzL2Rvd25yZXYueG1sUEsFBgAAAAAEAAQA+QAAAJMDAAAAAA==&#10;" strokeweight=".3pt"/>
                  <v:line id="Line 117" o:spid="_x0000_s1141" style="position:absolute;visibility:visible;mso-wrap-style:square" from="405,1731" to="405,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cNMUAAADcAAAADwAAAGRycy9kb3ducmV2LnhtbESPwW7CMBBE75X6D9ZW6q1x4GBoikGU&#10;CgmkXhL6Adt4SSLidWq7kP49RqrEcTQzbzSL1Wh7cSYfOscaJlkOgrh2puNGw9dh+zIHESKywd4x&#10;afijAKvl48MCC+MuXNK5io1IEA4FamhjHAopQ92SxZC5gTh5R+ctxiR9I43HS4LbXk7zXEmLHaeF&#10;FgfatFSfql+rQR2x/Nmr8lttd+Pnx2Tv31U10/r5aVy/gYg0xnv4v70zGmavCm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cNMUAAADcAAAADwAAAAAAAAAA&#10;AAAAAAChAgAAZHJzL2Rvd25yZXYueG1sUEsFBgAAAAAEAAQA+QAAAJMDAAAAAA==&#10;" strokeweight=".3pt"/>
                  <v:line id="Line 118" o:spid="_x0000_s1142" style="position:absolute;flip:x;visibility:visible;mso-wrap-style:square" from="475,1731" to="486,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QYCcUAAADcAAAADwAAAGRycy9kb3ducmV2LnhtbESPX2vCQBDE3wW/w7FCX0QvtpBo9JRS&#10;KJY++a/QxyW3TUJzuyF3Nem37xUEH4eZ+Q2z2Q2uUVfqfC1sYDFPQBEXYmsuDVzOr7MlKB+QLTbC&#10;ZOCXPOy249EGcys9H+l6CqWKEPY5GqhCaHOtfVGRQz+Xljh6X9I5DFF2pbYd9hHuGv2YJKl2WHNc&#10;qLCll4qK79OPM+CmcvzYH973IWsX6VPRf9aSijEPk+F5DSrQEO7hW/vNGshWGfyfiUd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QYCcUAAADcAAAADwAAAAAAAAAA&#10;AAAAAAChAgAAZHJzL2Rvd25yZXYueG1sUEsFBgAAAAAEAAQA+QAAAJMDAAAAAA==&#10;" strokeweight=".3pt"/>
                  <v:line id="Line 119" o:spid="_x0000_s1143" style="position:absolute;flip:x;visibility:visible;mso-wrap-style:square" from="469,1736" to="475,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Me8IAAADcAAAADwAAAGRycy9kb3ducmV2LnhtbERPTWvCQBC9F/wPywi9FN3YQrRpNiKC&#10;KD1V20KPQ3ZMgtmZkF1N/PfdQ6HHx/vO16Nr1Y163wgbWMwTUMSl2IYrA1+fu9kKlA/IFlthMnAn&#10;D+ti8pBjZmXgI91OoVIxhH2GBuoQukxrX9bk0M+lI47cWXqHIcK+0rbHIYa7Vj8nSaodNhwbauxo&#10;W1N5OV2dAfckx+/9x/s+LLtF+lIOP42kYszjdNy8gQo0hn/xn/tgDSxf49p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uMe8IAAADcAAAADwAAAAAAAAAAAAAA&#10;AAChAgAAZHJzL2Rvd25yZXYueG1sUEsFBgAAAAAEAAQA+QAAAJADAAAAAA==&#10;" strokeweight=".3pt"/>
                  <v:line id="Line 120" o:spid="_x0000_s1144" style="position:absolute;visibility:visible;mso-wrap-style:square" from="469,1748" to="469,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IRsQAAADcAAAADwAAAGRycy9kb3ducmV2LnhtbESPwW7CMBBE75X4B2uReisOPZgSMAiK&#10;kEDqJWk/YImXJCJeB9tA+vd1pUo9jmbmjWa5Hmwn7uRD61jDdJKBIK6cabnW8PW5f3kDESKywc4x&#10;afimAOvV6GmJuXEPLuhexlokCIccNTQx9rmUoWrIYpi4njh5Z+ctxiR9LY3HR4LbTr5mmZIWW04L&#10;Dfb03lB1KW9WgzpjcT2q4qT2h+FjNz36rSpnWj+Ph80CRKQh/of/2gejYTaf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AhGxAAAANwAAAAPAAAAAAAAAAAA&#10;AAAAAKECAABkcnMvZG93bnJldi54bWxQSwUGAAAAAAQABAD5AAAAkgMAAAAA&#10;" strokeweight=".3pt"/>
                  <v:line id="Line 121" o:spid="_x0000_s1145" style="position:absolute;visibility:visible;mso-wrap-style:square" from="469,1777" to="469,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gCsEAAADcAAAADwAAAGRycy9kb3ducmV2LnhtbERPS27CMBDdI/UO1lRiBw5duChgELRC&#10;AqmbhB5gGg9JRDxObQPh9niBxPLp/ZfrwXbiSj60jjXMphkI4sqZlmsNv8fdZA4iRGSDnWPScKcA&#10;69XbaIm5cTcu6FrGWqQQDjlqaGLscylD1ZDFMHU9ceJOzluMCfpaGo+3FG47+ZFlSlpsOTU02NNX&#10;Q9W5vFgN6oTF/0EVf2q3H36+Zwe/VeWn1uP3YbMAEWmIL/HTvTca5lman86kI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9KAKwQAAANwAAAAPAAAAAAAAAAAAAAAA&#10;AKECAABkcnMvZG93bnJldi54bWxQSwUGAAAAAAQABAD5AAAAjwMAAAAA&#10;" strokeweight=".3pt"/>
                  <v:line id="Line 122" o:spid="_x0000_s1146" style="position:absolute;visibility:visible;mso-wrap-style:square" from="469,1794" to="469,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gFkcQAAADcAAAADwAAAGRycy9kb3ducmV2LnhtbESPwW7CMBBE75X6D9Yi9Vac9GBQwCBo&#10;hQRSL0n7AUu8JBHxOrVdSP++RkLiOJqZN5rlerS9uJAPnWMN+TQDQVw703Gj4ftr9zoHESKywd4x&#10;afijAOvV89MSC+OuXNKlio1IEA4FamhjHAopQ92SxTB1A3HyTs5bjEn6RhqP1wS3vXzLMiUtdpwW&#10;WhzovaX6XP1aDeqE5c9BlUe124+fH/nBb1U10/plMm4WICKN8RG+t/dGwzzL4XY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AWRxAAAANwAAAAPAAAAAAAAAAAA&#10;AAAAAKECAABkcnMvZG93bnJldi54bWxQSwUGAAAAAAQABAD5AAAAkgMAAAAA&#10;" strokeweight=".3pt"/>
                  <v:line id="Line 123" o:spid="_x0000_s1147" style="position:absolute;visibility:visible;mso-wrap-style:square" from="469,1823" to="475,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qb5sQAAADcAAAADwAAAGRycy9kb3ducmV2LnhtbESPwW7CMBBE75X6D9ZW4lYcOBiUYhAU&#10;IYHEJaEfsI2XJGq8Tm0D4e8xUqUeRzPzRrNYDbYTV/KhdaxhMs5AEFfOtFxr+Drt3ucgQkQ22Dkm&#10;DXcKsFq+viwwN+7GBV3LWIsE4ZCjhibGPpcyVA1ZDGPXEyfv7LzFmKSvpfF4S3DbyWmWKWmx5bTQ&#10;YE+fDVU/5cVqUGcsfg+q+Fa7/XDcTg5+o8qZ1qO3Yf0BItIQ/8N/7b3RMM+m8Dy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pvmxAAAANwAAAAPAAAAAAAAAAAA&#10;AAAAAKECAABkcnMvZG93bnJldi54bWxQSwUGAAAAAAQABAD5AAAAkgMAAAAA&#10;" strokeweight=".3pt"/>
                  <v:line id="Line 124" o:spid="_x0000_s1148" style="position:absolute;visibility:visible;mso-wrap-style:square" from="475,1840" to="486,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Y+fcQAAADcAAAADwAAAGRycy9kb3ducmV2LnhtbESPUWvCMBSF34X9h3AHe9NUhUyqUbaJ&#10;oOBL637AXXNti81Nl0Tt/v0yEPZ4OOd8h7PaDLYTN/KhdaxhOslAEFfOtFxr+DztxgsQISIb7ByT&#10;hh8KsFk/jVaYG3fngm5lrEWCcMhRQxNjn0sZqoYshonriZN3dt5iTNLX0ni8J7jt5CzLlLTYclpo&#10;sKePhqpLebUa1BmL74MqvtRuPxy304N/V+Wr1i/Pw9sSRKQh/ocf7b3RsMj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j59xAAAANwAAAAPAAAAAAAAAAAA&#10;AAAAAKECAABkcnMvZG93bnJldi54bWxQSwUGAAAAAAQABAD5AAAAkgMAAAAA&#10;" strokeweight=".3pt"/>
                  <v:line id="Line 125" o:spid="_x0000_s1149" style="position:absolute;visibility:visible;mso-wrap-style:square" from="486,1840" to="492,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mCcQAAADcAAAADwAAAGRycy9kb3ducmV2LnhtbESPUWvCMBSF34X9h3AHe9NUkUyqUbaJ&#10;oOBL637AXXNti81Nl0Tt/v0yEPZ4OOd8h7PaDLYTN/KhdaxhOslAEFfOtFxr+DztxgsQISIb7ByT&#10;hh8KsFk/jVaYG3fngm5lrEWCcMhRQxNjn0sZqoYshonriZN3dt5iTNLX0ni8J7jt5CzLlLTYclpo&#10;sKePhqpLebUa1BmL74MqvtRuPxy304N/V+Wr1i/Pw9sSRKQh/ocf7b3RsMj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z6YJxAAAANwAAAAPAAAAAAAAAAAA&#10;AAAAAKECAABkcnMvZG93bnJldi54bWxQSwUGAAAAAAQABAD5AAAAkgMAAAAA&#10;" strokeweight=".3pt"/>
                  <v:line id="Line 126" o:spid="_x0000_s1150" style="position:absolute;visibility:visible;mso-wrap-style:square" from="492,1840" to="504,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MDksQAAADcAAAADwAAAGRycy9kb3ducmV2LnhtbESPUWvCMBSF34X9h3AHe9NUwUyqUbaJ&#10;oOBL637AXXNti81Nl0Tt/v0yEPZ4OOd8h7PaDLYTN/KhdaxhOslAEFfOtFxr+DztxgsQISIb7ByT&#10;hh8KsFk/jVaYG3fngm5lrEWCcMhRQxNjn0sZqoYshonriZN3dt5iTNLX0ni8J7jt5CzLlLTYclpo&#10;sKePhqpLebUa1BmL74MqvtRuPxy304N/V+Wr1i/Pw9sSRKQh/ocf7b3RsMjm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wOSxAAAANwAAAAPAAAAAAAAAAAA&#10;AAAAAKECAABkcnMvZG93bnJldi54bWxQSwUGAAAAAAQABAD5AAAAkgMAAAAA&#10;" strokeweight=".3pt"/>
                  <v:line id="Line 127" o:spid="_x0000_s1151" style="position:absolute;flip:y;visibility:visible;mso-wrap-style:square" from="504,1823" to="509,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a8Q8QAAADcAAAADwAAAGRycy9kb3ducmV2LnhtbESPX2vCQBDE3wt+h2MFX0q92EKU1FNE&#10;EKVP/oU+LrltEszthtzVpN++Jwg+DjPzG2a+7F2tbtT6StjAZJyAIs7FVlwYOJ82bzNQPiBbrIXJ&#10;wB95WC4GL3PMrHR8oNsxFCpC2GdooAyhybT2eUkO/Vga4uj9SOswRNkW2rbYRbir9XuSpNphxXGh&#10;xIbWJeXX468z4F7lcNnuv7Zh2kzSj7z7riQVY0bDfvUJKlAfnuFHe2cNzJIU7mfiEd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rxDxAAAANwAAAAPAAAAAAAAAAAA&#10;AAAAAKECAABkcnMvZG93bnJldi54bWxQSwUGAAAAAAQABAD5AAAAkgMAAAAA&#10;" strokeweight=".3pt"/>
                  <v:line id="Line 128" o:spid="_x0000_s1152" style="position:absolute;flip:y;visibility:visible;mso-wrap-style:square" from="509,1794" to="509,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Z2MQAAADcAAAADwAAAGRycy9kb3ducmV2LnhtbESPQWvCQBSE74L/YXkFL1I3VogSXUUE&#10;UTxVbaHHR/aZhGbfC9mtSf99tyB4HGbmG2a16V2t7tT6StjAdJKAIs7FVlwY+LjuXxegfEC2WAuT&#10;gV/ysFkPByvMrHR8pvslFCpC2GdooAyhybT2eUkO/UQa4ujdpHUYomwLbVvsItzV+i1JUu2w4rhQ&#10;YkO7kvLvy48z4MZy/jy8nw5h3kzTWd59VZKKMaOXfrsEFagPz/CjfbQGFskc/s/EI6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hnYxAAAANwAAAAPAAAAAAAAAAAA&#10;AAAAAKECAABkcnMvZG93bnJldi54bWxQSwUGAAAAAAQABAD5AAAAkgMAAAAA&#10;" strokeweight=".3pt"/>
                  <v:line id="Line 129" o:spid="_x0000_s1153" style="position:absolute;flip:y;visibility:visible;mso-wrap-style:square" from="509,1777" to="509,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WNqsAAAADcAAAADwAAAGRycy9kb3ducmV2LnhtbERPS2vCQBC+C/6HZYReRDe2ECW6igjF&#10;0pNP8DhkxySYnQnZrUn/ffdQ8PjxvVeb3tXqSa2vhA3Mpgko4lxsxYWBy/lzsgDlA7LFWpgM/JKH&#10;zXo4WGFmpeMjPU+hUDGEfYYGyhCaTGufl+TQT6UhjtxdWochwrbQtsUuhrtavydJqh1WHBtKbGhX&#10;Uv44/TgDbizH6/7wvQ/zZpZ+5N2tklSMeRv12yWoQH14if/dX9bAIolr45l4BP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1jarAAAAA3AAAAA8AAAAAAAAAAAAAAAAA&#10;oQIAAGRycy9kb3ducmV2LnhtbFBLBQYAAAAABAAEAPkAAACOAwAAAAA=&#10;" strokeweight=".3pt"/>
                  <v:line id="Line 130" o:spid="_x0000_s1154" style="position:absolute;flip:y;visibility:visible;mso-wrap-style:square" from="509,1748" to="509,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koMcUAAADcAAAADwAAAGRycy9kb3ducmV2LnhtbESPQWvCQBSE74L/YXlCL1I3Vkht6iql&#10;UCw9aVrB4yP7TILZ90J2a9J/7xYEj8PMfMOsNoNr1IU6XwsbmM8SUMSF2JpLAz/fH49LUD4gW2yE&#10;ycAfedisx6MVZlZ63tMlD6WKEPYZGqhCaDOtfVGRQz+Tljh6J+kchii7UtsO+wh3jX5KklQ7rDku&#10;VNjSe0XFOf91BtxU9oft7msbntt5uij6Yy2pGPMwGd5eQQUawj18a39aA8vkBf7PxCO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koMcUAAADcAAAADwAAAAAAAAAA&#10;AAAAAAChAgAAZHJzL2Rvd25yZXYueG1sUEsFBgAAAAAEAAQA+QAAAJMDAAAAAA==&#10;" strokeweight=".3pt"/>
                  <v:line id="Line 131" o:spid="_x0000_s1155" style="position:absolute;flip:x y;visibility:visible;mso-wrap-style:square" from="504,1736" to="509,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wTMEAAADcAAAADwAAAGRycy9kb3ducmV2LnhtbERPTUsDMRC9C/6HMEJvNrttkWVtWlQo&#10;FC+l1YPHcTNuFjeTJUnT6K83h4LHx/teb7MdRSIfBscK6nkFgrhzeuBewfvb7r4BESKyxtExKfih&#10;ANvN7c0aW+0ufKR0ir0oIRxaVGBinFopQ2fIYpi7ibhwX85bjAX6XmqPlxJuR7moqgdpceDSYHCi&#10;F0Pd9+lsFbxSSjnXQ9LmY7F8/t19rpqDV2p2l58eQUTK8V98de+1gqYu88uZcg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uXBMwQAAANwAAAAPAAAAAAAAAAAAAAAA&#10;AKECAABkcnMvZG93bnJldi54bWxQSwUGAAAAAAQABAD5AAAAjwMAAAAA&#10;" strokeweight=".3pt"/>
                  <v:line id="Line 132" o:spid="_x0000_s1156" style="position:absolute;flip:x y;visibility:visible;mso-wrap-style:square" from="492,1731" to="504,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V18QAAADcAAAADwAAAGRycy9kb3ducmV2LnhtbESPQUsDMRSE70L/Q3gFbza7VWRZm5ZW&#10;KIgXsfXg8bl53SzdvCxJTKO/3giCx2FmvmFWm2xHkciHwbGCelGBIO6cHrhX8Hbc3zQgQkTWODom&#10;BV8UYLOeXa2w1e7Cr5QOsRcFwqFFBSbGqZUydIYshoWbiIt3ct5iLNL3Unu8FLgd5bKq7qXFgcuC&#10;wYkeDXXnw6dV8Ewp5VwPSZv35e3ue/9x17x4pa7nefsAIlKO/+G/9pNW0NQ1/J4p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dXXxAAAANwAAAAPAAAAAAAAAAAA&#10;AAAAAKECAABkcnMvZG93bnJldi54bWxQSwUGAAAAAAQABAD5AAAAkgMAAAAA&#10;" strokeweight=".3pt"/>
                  <v:line id="Line 133" o:spid="_x0000_s1157" style="position:absolute;flip:x;visibility:visible;mso-wrap-style:square" from="486,1731" to="49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sncUAAADcAAAADwAAAGRycy9kb3ducmV2LnhtbESPX2vCQBDE3wW/w7GCL1IvUYiSeooI&#10;RfGp/in0ccltk9DcbshdTfrte4VCH4eZ+Q2z2Q2uUQ/qfC1sIJ0noIgLsTWXBu63l6c1KB+QLTbC&#10;ZOCbPOy249EGcys9X+hxDaWKEPY5GqhCaHOtfVGRQz+Xljh6H9I5DFF2pbYd9hHuGr1Ikkw7rDku&#10;VNjSoaLi8/rlDLiZXN6Or+djWLVptiz691oyMWY6GfbPoAIN4T/81z5ZA+t0Ab9n4hH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QsncUAAADcAAAADwAAAAAAAAAA&#10;AAAAAAChAgAAZHJzL2Rvd25yZXYueG1sUEsFBgAAAAAEAAQA+QAAAJMDAAAAAA==&#10;" strokeweight=".3pt"/>
                  <v:line id="Line 134" o:spid="_x0000_s1158" style="position:absolute;flip:y;visibility:visible;mso-wrap-style:square" from="284,1136" to="284,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iJBsQAAADcAAAADwAAAGRycy9kb3ducmV2LnhtbESPX2vCQBDE34V+h2MLfZF6SYUoqaeI&#10;IJY++a/QxyW3TUJzuyF3mvTb9wTBx2FmfsMsVoNr1JU6XwsbSCcJKOJCbM2lgfNp+zoH5QOyxUaY&#10;DPyRh9XyabTA3ErPB7oeQ6kihH2OBqoQ2lxrX1Tk0E+kJY7ej3QOQ5RdqW2HfYS7Rr8lSaYd1hwX&#10;KmxpU1Hxe7w4A24sh6/d/nMXZm2aTYv+u5ZMjHl5HtbvoAIN4RG+tz+sgXk6hduZe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kGxAAAANwAAAAPAAAAAAAAAAAA&#10;AAAAAKECAABkcnMvZG93bnJldi54bWxQSwUGAAAAAAQABAD5AAAAkgMAAAAA&#10;" strokeweight=".3pt"/>
                  <v:line id="Line 135" o:spid="_x0000_s1159" style="position:absolute;flip:y;visibility:visible;mso-wrap-style:square" from="284,1125" to="284,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RcsUAAADcAAAADwAAAGRycy9kb3ducmV2LnhtbESPX2vCQBDE3wv9DscKfSl6SS1RoqeU&#10;QlF8qn8KfVxyaxLM7Ybc1aTf3isUfBxm5jfMcj24Rl2p87WwgXSSgCIuxNZcGjgdP8ZzUD4gW2yE&#10;ycAveVivHh+WmFvpeU/XQyhVhLDP0UAVQptr7YuKHPqJtMTRO0vnMETZldp22Ee4a/RLkmTaYc1x&#10;ocKW3isqLocfZ8A9y/5r87nbhFmbZtOi/64lE2OeRsPbAlSgIdzD/+2tNTBPX+HvTDw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ERcsUAAADcAAAADwAAAAAAAAAA&#10;AAAAAAChAgAAZHJzL2Rvd25yZXYueG1sUEsFBgAAAAAEAAQA+QAAAJMDAAAAAA==&#10;" strokeweight=".3pt"/>
                  <v:line id="Line 136" o:spid="_x0000_s1160" style="position:absolute;visibility:visible;mso-wrap-style:square" from="284,1125" to="289,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VT8UAAADcAAAADwAAAGRycy9kb3ducmV2LnhtbESPUWvCMBSF3wf7D+EKe5tpB8ukGsU5&#10;BAVfWvcD7pprW2xuapJp9++XgbDHwznnO5zFarS9uJIPnWMN+TQDQVw703Gj4fO4fZ6BCBHZYO+Y&#10;NPxQgNXy8WGBhXE3LulaxUYkCIcCNbQxDoWUoW7JYpi6gTh5J+ctxiR9I43HW4LbXr5kmZIWO04L&#10;LQ60aak+V99Wgzphedmr8kttd+PhI9/7d1W9af00GddzEJHG+B++t3dGwyx/h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qVT8UAAADcAAAADwAAAAAAAAAA&#10;AAAAAAChAgAAZHJzL2Rvd25yZXYueG1sUEsFBgAAAAAEAAQA+QAAAJMDAAAAAA==&#10;" strokeweight=".3pt"/>
                  <v:line id="Line 137" o:spid="_x0000_s1161" style="position:absolute;flip:y;visibility:visible;mso-wrap-style:square" from="289,1119" to="295,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8qnsQAAADcAAAADwAAAGRycy9kb3ducmV2LnhtbESPQWvCQBSE70L/w/IKXkQ3UUgldZVS&#10;KIontS14fGRfk9DseyG7mvTfdwXB4zAz3zCrzeAadaXO18IG0lkCirgQW3Np4OvzY7oE5QOyxUaY&#10;DPyRh836abTC3ErPR7qeQqkihH2OBqoQ2lxrX1Tk0M+kJY7ej3QOQ5RdqW2HfYS7Rs+TJNMOa44L&#10;Fbb0XlHxe7o4A24ix+/tYb8NL22aLYr+XEsmxoyfh7dXUIGG8Ajf2ztrYJlm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yqexAAAANwAAAAPAAAAAAAAAAAA&#10;AAAAAKECAABkcnMvZG93bnJldi54bWxQSwUGAAAAAAQABAD5AAAAkgMAAAAA&#10;" strokeweight=".3pt"/>
                  <v:line id="Line 138" o:spid="_x0000_s1162" style="position:absolute;visibility:visible;mso-wrap-style:square" from="295,1119" to="307,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Suo8UAAADcAAAADwAAAGRycy9kb3ducmV2LnhtbESPzWrDMBCE74W+g9hCbrXsHpTgRgn9&#10;IZBALnb6AFtrY5taK1dSEufto0Chx2FmvmGW68kO4kw+9I41FFkOgrhxpudWw9dh87wAESKywcEx&#10;abhSgPXq8WGJpXEXruhcx1YkCIcSNXQxjqWUoenIYsjcSJy8o/MWY5K+lcbjJcHtIF/yXEmLPaeF&#10;Dkf66Kj5qU9Wgzpi9btT1bfabKf9Z7Hz76qeaz17mt5eQUSa4n/4r701GhbFH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Suo8UAAADcAAAADwAAAAAAAAAA&#10;AAAAAAChAgAAZHJzL2Rvd25yZXYueG1sUEsFBgAAAAAEAAQA+QAAAJMDAAAAAA==&#10;" strokeweight=".3pt"/>
                  <v:line id="Line 139" o:spid="_x0000_s1163" style="position:absolute;visibility:visible;mso-wrap-style:square" from="307,1119" to="318,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s60cEAAADcAAAADwAAAGRycy9kb3ducmV2LnhtbERPS27CMBDdI3EHa5C6AyddGBQwCFoh&#10;gcQmoQeYxkMSEY9T24X09vWiUpdP77/ZjbYXD/Khc6whX2QgiGtnOm40fFyP8xWIEJEN9o5Jww8F&#10;2G2nkw0Wxj25pEcVG5FCOBSooY1xKKQMdUsWw8INxIm7OW8xJugbaTw+U7jt5WuWKWmx49TQ4kBv&#10;LdX36ttqUDcsv86q/FTH03h5z8/+oKql1i+zcb8GEWmM/+I/98loWOVpbTqTj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WzrRwQAAANwAAAAPAAAAAAAAAAAAAAAA&#10;AKECAABkcnMvZG93bnJldi54bWxQSwUGAAAAAAQABAD5AAAAjwMAAAAA&#10;" strokeweight=".3pt"/>
                  <v:line id="Line 140" o:spid="_x0000_s1164" style="position:absolute;visibility:visible;mso-wrap-style:square" from="318,1125" to="318,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efSsUAAADcAAAADwAAAGRycy9kb3ducmV2LnhtbESPwW7CMBBE75X6D9ZW4lac9ODSgEG0&#10;FRJIvST0A5Z4SSLidWq7EP6+roTEcTQzbzSL1Wh7cSYfOsca8mkGgrh2puNGw/d+8zwDESKywd4x&#10;abhSgNXy8WGBhXEXLulcxUYkCIcCNbQxDoWUoW7JYpi6gTh5R+ctxiR9I43HS4LbXr5kmZIWO04L&#10;LQ700VJ9qn6tBnXE8menyoPabMevz3zn31X1qvXkaVzPQUQa4z18a2+Nhln+Bv9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efSsUAAADcAAAADwAAAAAAAAAA&#10;AAAAAAChAgAAZHJzL2Rvd25yZXYueG1sUEsFBgAAAAAEAAQA+QAAAJMDAAAAAA==&#10;" strokeweight=".3pt"/>
                  <v:line id="Line 141" o:spid="_x0000_s1165" style="position:absolute;visibility:visible;mso-wrap-style:square" from="318,1125" to="324,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H8asEAAADcAAAADwAAAGRycy9kb3ducmV2LnhtbERPS27CMBDdI3EHa5DYgQMLF6UYVFoh&#10;gdRN0h5gGg9J1HgcbAPh9niBxPLp/dfbwXbiSj60jjUs5hkI4sqZlmsNvz/72QpEiMgGO8ek4U4B&#10;tpvxaI25cTcu6FrGWqQQDjlqaGLscylD1ZDFMHc9ceJOzluMCfpaGo+3FG47ucwyJS22nBoa7Omz&#10;oeq/vFgN6oTF+aiKP7U/DN9fi6PfqfJN6+lk+HgHEWmIL/HTfTAaVss0P51JR0B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QfxqwQAAANwAAAAPAAAAAAAAAAAAAAAA&#10;AKECAABkcnMvZG93bnJldi54bWxQSwUGAAAAAAQABAD5AAAAjwMAAAAA&#10;" strokeweight=".3pt"/>
                  <v:line id="Line 142" o:spid="_x0000_s1166" style="position:absolute;visibility:visible;mso-wrap-style:square" from="324,1136" to="32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1Z8cQAAADcAAAADwAAAGRycy9kb3ducmV2LnhtbESPwW7CMBBE75X6D9ZW4laccHBRwCBo&#10;hQQSl4R+wDZekoh4ndouhL/HlSr1OJqZN5rlerS9uJIPnWMN+TQDQVw703Gj4fO0e52DCBHZYO+Y&#10;NNwpwHr1/LTEwrgbl3StYiMShEOBGtoYh0LKULdkMUzdQJy8s/MWY5K+kcbjLcFtL2dZpqTFjtNC&#10;iwO9t1Rfqh+rQZ2x/D6o8kvt9uPxIz/4raretJ68jJsFiEhj/A//tfdGw3yWw++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VnxxAAAANwAAAAPAAAAAAAAAAAA&#10;AAAAAKECAABkcnMvZG93bnJldi54bWxQSwUGAAAAAAQABAD5AAAAkgMAAAAA&#10;" strokeweight=".3pt"/>
                  <v:line id="Line 143" o:spid="_x0000_s1167" style="position:absolute;flip:x;visibility:visible;mso-wrap-style:square" from="318,1148" to="32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IMQAAADcAAAADwAAAGRycy9kb3ducmV2LnhtbESPX2vCQBDE34V+h2MLfZF6MUKU1FNE&#10;EItP/iv0ccltk9DcbsidJv32PaHQx2FmfsMs14Nr1J06XwsbmE4SUMSF2JpLA9fL7nUBygdki40w&#10;GfghD+vV02iJuZWeT3Q/h1JFCPscDVQhtLnWvqjIoZ9ISxy9L+kchii7UtsO+wh3jU6TJNMOa44L&#10;Fba0raj4Pt+cATeW08f+eNiHeTvNZkX/WUsmxrw8D5s3UIGG8B/+a79bA4s0hceZeAT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6OYgxAAAANwAAAAPAAAAAAAAAAAA&#10;AAAAAKECAABkcnMvZG93bnJldi54bWxQSwUGAAAAAAQABAD5AAAAkgMAAAAA&#10;" strokeweight=".3pt"/>
                  <v:line id="Line 144" o:spid="_x0000_s1168" style="position:absolute;flip:x;visibility:visible;mso-wrap-style:square" from="313,1160" to="318,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Du8QAAADcAAAADwAAAGRycy9kb3ducmV2LnhtbESPX2vCQBDE3wt+h2MLfSl6USFK6ilS&#10;KBaf/As+LrltEprbDbmrSb+9Jwg+DjPzG2ax6l2trtT6StjAeJSAIs7FVlwYOB2/hnNQPiBbrIXJ&#10;wD95WC0HLwvMrHS8p+shFCpC2GdooAyhybT2eUkO/Uga4uj9SOswRNkW2rbYRbir9SRJUu2w4rhQ&#10;YkOfJeW/hz9nwL3L/rzZbTdh1ozTad5dKknFmLfXfv0BKlAfnuFH+9samE+m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EO7xAAAANwAAAAPAAAAAAAAAAAA&#10;AAAAAKECAABkcnMvZG93bnJldi54bWxQSwUGAAAAAAQABAD5AAAAkgMAAAAA&#10;" strokeweight=".3pt"/>
                  <v:line id="Line 145" o:spid="_x0000_s1169" style="position:absolute;flip:x;visibility:visible;mso-wrap-style:square" from="284,1177" to="313,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3bz8QAAADcAAAADwAAAGRycy9kb3ducmV2LnhtbESPQWvCQBSE7wX/w/KEXoputCVKdJVS&#10;KBZP1Sp4fGSfSTD7XshuTfrvXUHocZiZb5jlune1ulLrK2EDk3ECijgXW3Fh4PDzOZqD8gHZYi1M&#10;Bv7Iw3o1eFpiZqXjHV33oVARwj5DA2UITaa1z0ty6MfSEEfvLK3DEGVbaNtiF+Gu1tMkSbXDiuNC&#10;iQ19lJRf9r/OgHuR3XHzvd2EWTNJX/PuVEkqxjwP+/cFqEB9+A8/2l/WwHz6B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vPxAAAANwAAAAPAAAAAAAAAAAA&#10;AAAAAKECAABkcnMvZG93bnJldi54bWxQSwUGAAAAAAQABAD5AAAAkgMAAAAA&#10;" strokeweight=".3pt"/>
                  <v:line id="Line 146" o:spid="_x0000_s1170" style="position:absolute;visibility:visible;mso-wrap-style:square" from="284,1229" to="324,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Zf8sQAAADcAAAADwAAAGRycy9kb3ducmV2LnhtbESPUWvCMBSF34X9h3AHe9NUwUw6o7gN&#10;QWEvrf6Au+baFpubLona/XsjDPZ4OOd8h7NcD7YTV/KhdaxhOslAEFfOtFxrOB624wWIEJENdo5J&#10;wy8FWK+eRkvMjbtxQdcy1iJBOOSooYmxz6UMVUMWw8T1xMk7OW8xJulraTzeEtx2cpZlSlpsOS00&#10;2NNHQ9W5vFgN6oTFz14V32q7G74+p3v/rspXrV+eh80biEhD/A//tXdGw2I2h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l/yxAAAANwAAAAPAAAAAAAAAAAA&#10;AAAAAKECAABkcnMvZG93bnJldi54bWxQSwUGAAAAAAQABAD5AAAAkgMAAAAA&#10;" strokeweight=".3pt"/>
                  <v:line id="Line 147" o:spid="_x0000_s1171" style="position:absolute;flip:x;visibility:visible;mso-wrap-style:square" from="376,1119" to="405,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PgI8QAAADcAAAADwAAAGRycy9kb3ducmV2LnhtbESPX2vCQBDE3wt+h2OFvhS9qJBK9JRS&#10;EItP/qng45Jbk2BuN+ROk377nlDo4zAzv2GW697V6kGtr4QNTMYJKOJcbMWFge/TZjQH5QOyxVqY&#10;DPyQh/Vq8LLEzErHB3ocQ6EihH2GBsoQmkxrn5fk0I+lIY7eVVqHIcq20LbFLsJdradJkmqHFceF&#10;Ehv6LCm/He/OgHuTw3m7323DezNJZ3l3qSQVY16H/ccCVKA+/If/2l/WwHyawvN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AjxAAAANwAAAAPAAAAAAAAAAAA&#10;AAAAAKECAABkcnMvZG93bnJldi54bWxQSwUGAAAAAAQABAD5AAAAkgMAAAAA&#10;" strokeweight=".3pt"/>
                  <v:line id="Line 148" o:spid="_x0000_s1172" style="position:absolute;visibility:visible;mso-wrap-style:square" from="376,1194" to="42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hkHsQAAADcAAAADwAAAGRycy9kb3ducmV2LnhtbESPwW7CMBBE75X6D9ZW4lYcOBiUYlAL&#10;QgKplwQ+YBsvSdR4ndoGwt/jSkgcRzPzRrNYDbYTF/KhdaxhMs5AEFfOtFxrOB6273MQISIb7ByT&#10;hhsFWC1fXxaYG3flgi5lrEWCcMhRQxNjn0sZqoYshrHriZN3ct5iTNLX0ni8Jrjt5DTLlLTYclpo&#10;sKd1Q9VvebYa1AmLv70qftR2N3xvJnv/pcqZ1qO34fMDRKQhPsOP9s5omE9n8H8mH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GQexAAAANwAAAAPAAAAAAAAAAAA&#10;AAAAAKECAABkcnMvZG93bnJldi54bWxQSwUGAAAAAAQABAD5AAAAkgMAAAAA&#10;" strokeweight=".3pt"/>
                  <v:line id="Line 149" o:spid="_x0000_s1173" style="position:absolute;visibility:visible;mso-wrap-style:square" from="405,1119" to="405,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wbMEAAADcAAAADwAAAGRycy9kb3ducmV2LnhtbERPS27CMBDdI3EHa5DYgQMLF6UYVFoh&#10;gdRN0h5gGg9J1HgcbAPh9niBxPLp/dfbwXbiSj60jjUs5hkI4sqZlmsNvz/72QpEiMgGO8ek4U4B&#10;tpvxaI25cTcu6FrGWqQQDjlqaGLscylD1ZDFMHc9ceJOzluMCfpaGo+3FG47ucwyJS22nBoa7Omz&#10;oeq/vFgN6oTF+aiKP7U/DN9fi6PfqfJN6+lk+HgHEWmIL/HTfTAaVsu0Np1JR0B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N/BswQAAANwAAAAPAAAAAAAAAAAAAAAA&#10;AKECAABkcnMvZG93bnJldi54bWxQSwUGAAAAAAQABAD5AAAAjwMAAAAA&#10;" strokeweight=".3pt"/>
                  <v:line id="Line 150" o:spid="_x0000_s1174" style="position:absolute;flip:x;visibility:visible;mso-wrap-style:square" from="469,1119" to="504,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0UcUAAADcAAAADwAAAGRycy9kb3ducmV2LnhtbESPQWvCQBSE70L/w/IEL6IbFVKbukop&#10;iKUnTSv0+Mi+JsHseyG7Nem/dwtCj8PMfMNsdoNr1JU6XwsbWMwTUMSF2JpLA58f+9kalA/IFhth&#10;MvBLHnbbh9EGMys9n+iah1JFCPsMDVQhtJnWvqjIoZ9LSxy9b+kchii7UtsO+wh3jV4mSaod1hwX&#10;KmzptaLikv84A24qp/Ph+H4Ij+0iXRX9Vy2pGDMZDy/PoAIN4T98b79ZA+vlE/ydiUdAb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x0UcUAAADcAAAADwAAAAAAAAAA&#10;AAAAAAChAgAAZHJzL2Rvd25yZXYueG1sUEsFBgAAAAAEAAQA+QAAAJMDAAAAAA==&#10;" strokeweight=".3pt"/>
                  <v:line id="Line 151" o:spid="_x0000_s1175" style="position:absolute;visibility:visible;mso-wrap-style:square" from="469,1119" to="469,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qt8IAAADcAAAADwAAAGRycy9kb3ducmV2LnhtbERP3WrCMBS+H/gO4Qi7m6kbZNKZlrkh&#10;KHjTbg9w1hzbsuakJpnWtzcXwi4/vv91OdlBnMmH3rGG5SIDQdw403Or4ftr+7QCESKywcExabhS&#10;gLKYPawxN+7CFZ3r2IoUwiFHDV2MYy5laDqyGBZuJE7c0XmLMUHfSuPxksLtIJ+zTEmLPaeGDkf6&#10;6Kj5rf+sBnXE6rRX1Y/a7qbD53LvN6p+1fpxPr2/gYg0xX/x3b0zGlYv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hqt8IAAADcAAAADwAAAAAAAAAAAAAA&#10;AAChAgAAZHJzL2Rvd25yZXYueG1sUEsFBgAAAAAEAAQA+QAAAJADAAAAAA==&#10;" strokeweight=".3pt"/>
                  <v:line id="Line 152" o:spid="_x0000_s1176" style="position:absolute;flip:y;visibility:visible;mso-wrap-style:square" from="469,1160" to="469,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PuisQAAADcAAAADwAAAGRycy9kb3ducmV2LnhtbESPX2vCQBDE34V+h2MLfZF6SYUoqaeI&#10;IJY++a/QxyW3TUJzuyF3mvTb9wTBx2FmfsMsVoNr1JU6XwsbSCcJKOJCbM2lgfNp+zoH5QOyxUaY&#10;DPyRh9XyabTA3ErPB7oeQ6kihH2OBqoQ2lxrX1Tk0E+kJY7ej3QOQ5RdqW2HfYS7Rr8lSaYd1hwX&#10;KmxpU1Hxe7w4A24sh6/d/nMXZm2aTYv+u5ZMjHl5HtbvoAIN4RG+tz+sgfk0hduZe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4+6KxAAAANwAAAAPAAAAAAAAAAAA&#10;AAAAAKECAABkcnMvZG93bnJldi54bWxQSwUGAAAAAAQABAD5AAAAkgMAAAAA&#10;" strokeweight=".3pt"/>
                  <v:line id="Line 153" o:spid="_x0000_s1177" style="position:absolute;flip:y;visibility:visible;mso-wrap-style:square" from="469,1154" to="48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Fw/cQAAADcAAAADwAAAGRycy9kb3ducmV2LnhtbESPX2vCQBDE3wt+h2MLfSl6USFK6ilS&#10;KBaf/As+LrltEprbDbmrSb+9Jwg+DjPzG2ax6l2trtT6StjAeJSAIs7FVlwYOB2/hnNQPiBbrIXJ&#10;wD95WC0HLwvMrHS8p+shFCpC2GdooAyhybT2eUkO/Uga4uj9SOswRNkW2rbYRbir9SRJUu2w4rhQ&#10;YkOfJeW/hz9nwL3L/rzZbTdh1ozTad5dKknFmLfXfv0BKlAfnuFH+9samE8n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XD9xAAAANwAAAAPAAAAAAAAAAAA&#10;AAAAAKECAABkcnMvZG93bnJldi54bWxQSwUGAAAAAAQABAD5AAAAkgMAAAAA&#10;" strokeweight=".3pt"/>
                  <v:line id="Line 154" o:spid="_x0000_s1178" style="position:absolute;visibility:visible;mso-wrap-style:square" from="481,1154" to="492,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0wMQAAADcAAAADwAAAGRycy9kb3ducmV2LnhtbESPUWvCMBSF34X9h3AHvmnqhEw6o7iJ&#10;oLCXVn/AXXNti81Nl0St/34ZDPZ4OOd8h7NcD7YTN/KhdaxhNs1AEFfOtFxrOB13kwWIEJENdo5J&#10;w4MCrFdPoyXmxt25oFsZa5EgHHLU0MTY51KGqiGLYep64uSdnbcYk/S1NB7vCW47+ZJlSlpsOS00&#10;2NNHQ9WlvFoN6ozF90EVX2q3Hz63s4N/V+Wr1uPnYfMGItIQ/8N/7b3RsJjP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vTAxAAAANwAAAAPAAAAAAAAAAAA&#10;AAAAAKECAABkcnMvZG93bnJldi54bWxQSwUGAAAAAAQABAD5AAAAkgMAAAAA&#10;" strokeweight=".3pt"/>
                  <v:line id="Line 155" o:spid="_x0000_s1179" style="position:absolute;visibility:visible;mso-wrap-style:square" from="492,1154" to="50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stMUAAADcAAAADwAAAGRycy9kb3ducmV2LnhtbESP3WoCMRSE74W+QzgF7zRrlVRWo/QH&#10;QaE3u+0DHDfH3aWbk22S6vr2Rij0cpiZb5j1drCdOJMPrWMNs2kGgrhypuVaw9fnbrIEESKywc4x&#10;abhSgO3mYbTG3LgLF3QuYy0ShEOOGpoY+1zKUDVkMUxdT5y8k/MWY5K+lsbjJcFtJ5+yTEmLLaeF&#10;Bnt6a6j6Ln+tBnXC4uegiqPa7YeP99nBv6ryWevx4/CyAhFpiP/hv/beaFjOF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NstMUAAADcAAAADwAAAAAAAAAA&#10;AAAAAAChAgAAZHJzL2Rvd25yZXYueG1sUEsFBgAAAAAEAAQA+QAAAJMDAAAAAA==&#10;" strokeweight=".3pt"/>
                  <v:line id="Line 156" o:spid="_x0000_s1180" style="position:absolute;visibility:visible;mso-wrap-style:square" from="504,1160" to="509,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JL8UAAADcAAAADwAAAGRycy9kb3ducmV2LnhtbESP3WoCMRSE74W+QzgF7zRrxVRWo/QH&#10;QaE3u+0DHDfH3aWbk22S6vr2Rij0cpiZb5j1drCdOJMPrWMNs2kGgrhypuVaw9fnbrIEESKywc4x&#10;abhSgO3mYbTG3LgLF3QuYy0ShEOOGpoY+1zKUDVkMUxdT5y8k/MWY5K+lsbjJcFtJ5+yTEmLLaeF&#10;Bnt6a6j6Ln+tBnXC4uegiqPa7YeP99nBv6ryWevx4/CyAhFpiP/hv/beaFjOF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JL8UAAADcAAAADwAAAAAAAAAA&#10;AAAAAAChAgAAZHJzL2Rvd25yZXYueG1sUEsFBgAAAAAEAAQA+QAAAJMDAAAAAA==&#10;" strokeweight=".3pt"/>
                  <v:line id="Line 157" o:spid="_x0000_s1181" style="position:absolute;visibility:visible;mso-wrap-style:square" from="509,1171" to="509,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1XWMQAAADcAAAADwAAAGRycy9kb3ducmV2LnhtbESPUWvCMBSF34X9h3AHe9NUhUyqUbaJ&#10;oOBL637AXXNti81Nl0Tt/v0yEPZ4OOd8h7PaDLYTN/KhdaxhOslAEFfOtFxr+DztxgsQISIb7ByT&#10;hh8KsFk/jVaYG3fngm5lrEWCcMhRQxNjn0sZqoYshonriZN3dt5iTNLX0ni8J7jt5CzLlLTYclpo&#10;sKePhqpLebUa1BmL74MqvtRuPxy304N/V+Wr1i/Pw9sSRKQh/ocf7b3RsJgr+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VdYxAAAANwAAAAPAAAAAAAAAAAA&#10;AAAAAKECAABkcnMvZG93bnJldi54bWxQSwUGAAAAAAQABAD5AAAAkgMAAAAA&#10;" strokeweight=".3pt"/>
                  <v:line id="Line 158" o:spid="_x0000_s1182" style="position:absolute;visibility:visible;mso-wrap-style:square" from="509,1188" to="509,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Hyw8QAAADcAAAADwAAAGRycy9kb3ducmV2LnhtbESPUWvCMBSF34X9h3AHe9NUB1E6oziH&#10;oLCXVn/AXXNti81Nl2Ta/ftlIPh4OOd8h7NcD7YTV/KhdaxhOslAEFfOtFxrOB134wWIEJENdo5J&#10;wy8FWK+eRkvMjbtxQdcy1iJBOOSooYmxz6UMVUMWw8T1xMk7O28xJulraTzeEtx2cpZlSlpsOS00&#10;2NO2oepS/lgN6ozF90EVX2q3Hz4/pgf/rsq51i/Pw+YNRKQhPsL39t5oWLzO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cfLDxAAAANwAAAAPAAAAAAAAAAAA&#10;AAAAAKECAABkcnMvZG93bnJldi54bWxQSwUGAAAAAAQABAD5AAAAkgMAAAAA&#10;" strokeweight=".3pt"/>
                  <v:line id="Line 159" o:spid="_x0000_s1183" style="position:absolute;visibility:visible;mso-wrap-style:square" from="509,1200" to="50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5mscIAAADcAAAADwAAAGRycy9kb3ducmV2LnhtbERP3WrCMBS+H/gO4Qi7m6kbZNKZlrkh&#10;KHjTbg9w1hzbsuakJpnWtzcXwi4/vv91OdlBnMmH3rGG5SIDQdw403Or4ftr+7QCESKywcExabhS&#10;gLKYPawxN+7CFZ3r2IoUwiFHDV2MYy5laDqyGBZuJE7c0XmLMUHfSuPxksLtIJ+zTEmLPaeGDkf6&#10;6Kj5rf+sBnXE6rRX1Y/a7qbD53LvN6p+1fpxPr2/gYg0xX/x3b0zGlYvaW0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5mscIAAADcAAAADwAAAAAAAAAAAAAA&#10;AAChAgAAZHJzL2Rvd25yZXYueG1sUEsFBgAAAAAEAAQA+QAAAJADAAAAAA==&#10;" strokeweight=".3pt"/>
                  <v:line id="Line 160" o:spid="_x0000_s1184" style="position:absolute;flip:x;visibility:visible;mso-wrap-style:square" from="504,1217" to="509,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ijMUAAADcAAAADwAAAGRycy9kb3ducmV2LnhtbESPX2vCQBDE3wt+h2MFX4peVEht6iki&#10;iKVP9R/0ccltk2BuN+ROE799r1Do4zAzv2GW697V6k6tr4QNTCcJKOJcbMWFgfNpN16A8gHZYi1M&#10;Bh7kYb0aPC0xs9Lxge7HUKgIYZ+hgTKEJtPa5yU59BNpiKP3La3DEGVbaNtiF+Gu1rMkSbXDiuNC&#10;iQ1tS8qvx5sz4J7lcNl/fuzDSzNN53n3VUkqxoyG/eYNVKA+/If/2u/WwGL+Cr9n4hH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XijMUAAADcAAAADwAAAAAAAAAA&#10;AAAAAAChAgAAZHJzL2Rvd25yZXYueG1sUEsFBgAAAAAEAAQA+QAAAJMDAAAAAA==&#10;" strokeweight=".3pt"/>
                  <v:line id="Line 161" o:spid="_x0000_s1185" style="position:absolute;flip:x;visibility:visible;mso-wrap-style:square" from="492,1229" to="504,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k4bMIAAADcAAAADwAAAGRycy9kb3ducmV2LnhtbERPTWvCQBC9F/wPywi9FN1oS5SYjUhB&#10;LD1VW8HjkB2TYHYmZLcm/ffdQ6HHx/vOt6Nr1Z163wgbWMwTUMSl2IYrA1+f+9kalA/IFlthMvBD&#10;HrbF5CHHzMrAR7qfQqViCPsMDdQhdJnWvqzJoZ9LRxy5q/QOQ4R9pW2PQwx3rV4mSaodNhwbauzo&#10;tabydvp2BtyTHM+Hj/dDWHWL9LkcLo2kYszjdNxtQAUaw7/4z/1mDaxf4vx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k4bMIAAADcAAAADwAAAAAAAAAAAAAA&#10;AAChAgAAZHJzL2Rvd25yZXYueG1sUEsFBgAAAAAEAAQA+QAAAJADAAAAAA==&#10;" strokeweight=".3pt"/>
                  <v:line id="Line 162" o:spid="_x0000_s1186" style="position:absolute;flip:x;visibility:visible;mso-wrap-style:square" from="481,1229" to="492,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d98UAAADcAAAADwAAAGRycy9kb3ducmV2LnhtbESPX2vCQBDE3wv9DscKfSl6SS1RoqeU&#10;QlF8qn8KfVxyaxLM7Ybc1aTf3isUfBxm5jfMcj24Rl2p87WwgXSSgCIuxNZcGjgdP8ZzUD4gW2yE&#10;ycAveVivHh+WmFvpeU/XQyhVhLDP0UAVQptr7YuKHPqJtMTRO0vnMETZldp22Ee4a/RLkmTaYc1x&#10;ocKW3isqLocfZ8A9y/5r87nbhFmbZtOi/64lE2OeRsPbAlSgIdzD/+2tNTB/TeHvTDw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Wd98UAAADcAAAADwAAAAAAAAAA&#10;AAAAAAChAgAAZHJzL2Rvd25yZXYueG1sUEsFBgAAAAAEAAQA+QAAAJMDAAAAAA==&#10;" strokeweight=".3pt"/>
                  <v:line id="Line 163" o:spid="_x0000_s1187" style="position:absolute;flip:x;visibility:visible;mso-wrap-style:square" from="469,1229" to="48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DgMQAAADcAAAADwAAAGRycy9kb3ducmV2LnhtbESPQWvCQBSE7wX/w/KEXoputCVKdJVS&#10;KBZP1Sp4fGSfSTD7XshuTfrvXUHocZiZb5jlune1ulLrK2EDk3ECijgXW3Fh4PDzOZqD8gHZYi1M&#10;Bv7Iw3o1eFpiZqXjHV33oVARwj5DA2UITaa1z0ty6MfSEEfvLK3DEGVbaNtiF+Gu1tMkSbXDiuNC&#10;iQ19lJRf9r/OgHuR3XHzvd2EWTNJX/PuVEkqxjwP+/cFqEB9+A8/2l/WwPxtC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wOAxAAAANwAAAAPAAAAAAAAAAAA&#10;AAAAAKECAABkcnMvZG93bnJldi54bWxQSwUGAAAAAAQABAD5AAAAkgMAAAAA&#10;" strokeweight=".3pt"/>
                  <v:line id="Line 164" o:spid="_x0000_s1188" style="position:absolute;flip:y;visibility:visible;mso-wrap-style:square" from="469,1223" to="469,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mG8UAAADcAAAADwAAAGRycy9kb3ducmV2LnhtbESPQWvCQBSE74L/YXlCL6Iba4mSukop&#10;FIunxir0+Mi+JqHZ90J2a9J/7wpCj8PMfMNsdoNr1IU6XwsbWMwTUMSF2JpLA6fPt9kalA/IFhth&#10;MvBHHnbb8WiDmZWec7ocQ6kihH2GBqoQ2kxrX1Tk0M+lJY7et3QOQ5RdqW2HfYS7Rj8mSaod1hwX&#10;KmzptaLi5/jrDLip5Of9x2EfVu0iXRb9Vy2pGPMwGV6eQQUawn/43n63BtZPS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umG8UAAADcAAAADwAAAAAAAAAA&#10;AAAAAAChAgAAZHJzL2Rvd25yZXYueG1sUEsFBgAAAAAEAAQA+QAAAJMDAAAAAA==&#10;" strokeweight=".3pt"/>
                  <v:line id="Line 165" o:spid="_x0000_s1189" style="position:absolute;flip:y;visibility:visible;mso-wrap-style:square" from="469,1211" to="469,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b8QAAADcAAAADwAAAGRycy9kb3ducmV2LnhtbESPX2vCQBDE3wW/w7FCX0QvthIl9ZRS&#10;KBaf/At9XHLbJDS3G3JXk377niD4OMzMb5jVpne1ulLrK2EDs2kCijgXW3Fh4Hz6mCxB+YBssRYm&#10;A3/kYbMeDlaYWen4QNdjKFSEsM/QQBlCk2nt85Ic+qk0xNH7ltZhiLIttG2xi3BX6+ckSbXDiuNC&#10;iQ29l5T/HH+dATeWw2W7323DopmlL3n3VUkqxjyN+rdXUIH68Ajf25/WwHI+h9uZeAT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j5vxAAAANwAAAAPAAAAAAAAAAAA&#10;AAAAAKECAABkcnMvZG93bnJldi54bWxQSwUGAAAAAAQABAD5AAAAkgMAAAAA&#10;" strokeweight=".3pt"/>
                  <v:line id="Line 166" o:spid="_x0000_s1190" style="position:absolute;flip:y;visibility:visible;mso-wrap-style:square" from="284,519" to="28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b9MUAAADcAAAADwAAAGRycy9kb3ducmV2LnhtbESPQWvCQBSE74X+h+UVvEjdWNso0VVK&#10;QSw9Vavg8ZF9JqHZ90J2NfHfuwWhx2FmvmEWq97V6kKtr4QNjEcJKOJcbMWFgf3P+nkGygdki7Uw&#10;GbiSh9Xy8WGBmZWOt3TZhUJFCPsMDZQhNJnWPi/JoR9JQxy9k7QOQ5RtoW2LXYS7Wr8kSaodVhwX&#10;Smzoo6T8d3d2BtxQtofN99cmTJtxOsm7YyWpGDN46t/noAL14T98b39aA7PXN/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6b9MUAAADcAAAADwAAAAAAAAAA&#10;AAAAAAChAgAAZHJzL2Rvd25yZXYueG1sUEsFBgAAAAAEAAQA+QAAAJMDAAAAAA==&#10;" strokeweight=".3pt"/>
                  <v:line id="Line 167" o:spid="_x0000_s1191" style="position:absolute;flip:y;visibility:visible;mso-wrap-style:square" from="284,508" to="28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Fg8UAAADcAAAADwAAAGRycy9kb3ducmV2LnhtbESPX2vCQBDE3wt+h2OFvhS9aEuU6ClS&#10;EEuf6j/wccmtSTC3G3JXk377XqHg4zAzv2GW697V6k6tr4QNTMYJKOJcbMWFgdNxO5qD8gHZYi1M&#10;Bn7Iw3o1eFpiZqXjPd0PoVARwj5DA2UITaa1z0ty6MfSEEfvKq3DEGVbaNtiF+Gu1tMkSbXDiuNC&#10;iQ29l5TfDt/OgHuR/Xn39bkLs2aSvubdpZJUjHke9psFqEB9eIT/2x/WwPwthb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wFg8UAAADcAAAADwAAAAAAAAAA&#10;AAAAAAChAgAAZHJzL2Rvd25yZXYueG1sUEsFBgAAAAAEAAQA+QAAAJMDAAAAAA==&#10;" strokeweight=".3pt"/>
                  <v:line id="Line 168" o:spid="_x0000_s1192" style="position:absolute;visibility:visible;mso-wrap-style:square" from="284,508" to="28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eBvsQAAADcAAAADwAAAGRycy9kb3ducmV2LnhtbESPUWvCMBSF34X9h3AHe9NUGVE6oziH&#10;oLCXVn/AXXNti81Nl2Ta/ftlIPh4OOd8h7NcD7YTV/KhdaxhOslAEFfOtFxrOB134wWIEJENdo5J&#10;wy8FWK+eRkvMjbtxQdcy1iJBOOSooYmxz6UMVUMWw8T1xMk7O28xJulraTzeEtx2cpZlSlpsOS00&#10;2NO2oepS/lgN6ozF90EVX2q3Hz4/pgf/rsq51i/Pw+YNRKQhPsL39t5oWLzO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4G+xAAAANwAAAAPAAAAAAAAAAAA&#10;AAAAAKECAABkcnMvZG93bnJldi54bWxQSwUGAAAAAAQABAD5AAAAkgMAAAAA&#10;" strokeweight=".3pt"/>
                  <v:line id="Line 169" o:spid="_x0000_s1193" style="position:absolute;flip:y;visibility:visible;mso-wrap-style:square" from="289,502" to="29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80asIAAADcAAAADwAAAGRycy9kb3ducmV2LnhtbERPTWvCQBC9F/wPywi9FN1oS5SYjUhB&#10;LD1VW8HjkB2TYHYmZLcm/ffdQ6HHx/vOt6Nr1Z163wgbWMwTUMSl2IYrA1+f+9kalA/IFlthMvBD&#10;HrbF5CHHzMrAR7qfQqViCPsMDdQhdJnWvqzJoZ9LRxy5q/QOQ4R9pW2PQwx3rV4mSaodNhwbauzo&#10;tabydvp2BtyTHM+Hj/dDWHWL9LkcLo2kYszjdNxtQAUaw7/4z/1mDaxf4tp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80asIAAADcAAAADwAAAAAAAAAAAAAA&#10;AAChAgAAZHJzL2Rvd25yZXYueG1sUEsFBgAAAAAEAAQA+QAAAJADAAAAAA==&#10;" strokeweight=".3pt"/>
                  <v:line id="Line 170" o:spid="_x0000_s1194" style="position:absolute;visibility:visible;mso-wrap-style:square" from="295,502" to="30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wV8UAAADcAAAADwAAAGRycy9kb3ducmV2LnhtbESP3WoCMRSE7wt9h3CE3tWspURdjdIf&#10;BAVvdvUBjpvj7uLmZJukun37plDwcpiZb5jlerCduJIPrWMNk3EGgrhypuVaw/GweZ6BCBHZYOeY&#10;NPxQgPXq8WGJuXE3LuhaxlokCIccNTQx9rmUoWrIYhi7njh5Z+ctxiR9LY3HW4LbTr5kmZIWW04L&#10;Dfb00VB1Kb+tBnXG4munipPabIf952Tn31U51fppNLwtQEQa4j38394aDbPX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wV8UAAADcAAAADwAAAAAAAAAA&#10;AAAAAAChAgAAZHJzL2Rvd25yZXYueG1sUEsFBgAAAAAEAAQA+QAAAJMDAAAAAA==&#10;" strokeweight=".3pt"/>
                  <v:line id="Line 171" o:spid="_x0000_s1195" style="position:absolute;visibility:visible;mso-wrap-style:square" from="307,502" to="318,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ePF8IAAADcAAAADwAAAGRycy9kb3ducmV2LnhtbERP3WrCMBS+H/gO4Qi7m6mDZdKZlrkh&#10;KHjTbg9w1hzbsuakJpnWtzcXwi4/vv91OdlBnMmH3rGG5SIDQdw403Or4ftr+7QCESKywcExabhS&#10;gLKYPawxN+7CFZ3r2IoUwiFHDV2MYy5laDqyGBZuJE7c0XmLMUHfSuPxksLtIJ+zTEmLPaeGDkf6&#10;6Kj5rf+sBnXE6rRX1Y/a7qbD53LvN6p+1fpxPr2/gYg0xX/x3b0zGlYv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0ePF8IAAADcAAAADwAAAAAAAAAAAAAA&#10;AAChAgAAZHJzL2Rvd25yZXYueG1sUEsFBgAAAAAEAAQA+QAAAJADAAAAAA==&#10;" strokeweight=".3pt"/>
                  <v:line id="Line 172" o:spid="_x0000_s1196" style="position:absolute;visibility:visible;mso-wrap-style:square" from="318,508" to="318,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sqjMUAAADcAAAADwAAAGRycy9kb3ducmV2LnhtbESPUWvCMBSF3wf7D+EKe5tpB8ukGsU5&#10;BAVfWvcD7pprW2xuapJp9++XgbDHwznnO5zFarS9uJIPnWMN+TQDQVw703Gj4fO4fZ6BCBHZYO+Y&#10;NPxQgNXy8WGBhXE3LulaxUYkCIcCNbQxDoWUoW7JYpi6gTh5J+ctxiR9I43HW4LbXr5kmZIWO04L&#10;LQ60aak+V99Wgzphedmr8kttd+PhI9/7d1W9af00GddzEJHG+B++t3dGw+w1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sqjMUAAADcAAAADwAAAAAAAAAA&#10;AAAAAAChAgAAZHJzL2Rvd25yZXYueG1sUEsFBgAAAAAEAAQA+QAAAJMDAAAAAA==&#10;" strokeweight=".3pt"/>
                  <v:line id="Line 173" o:spid="_x0000_s1197" style="position:absolute;visibility:visible;mso-wrap-style:square" from="318,508" to="32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m0+8QAAADcAAAADwAAAGRycy9kb3ducmV2LnhtbESPUWvCMBSF34X9h3AHe9NUwUw6o7gN&#10;QWEvrf6Au+baFpubLona/XsjDPZ4OOd8h7NcD7YTV/KhdaxhOslAEFfOtFxrOB624wWIEJENdo5J&#10;wy8FWK+eRkvMjbtxQdcy1iJBOOSooYmxz6UMVUMWw8T1xMk7OW8xJulraTzeEtx2cpZlSlpsOS00&#10;2NNHQ9W5vFgN6oTFz14V32q7G74+p3v/rspXrV+eh80biEhD/A//tXdGw2I+g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2bT7xAAAANwAAAAPAAAAAAAAAAAA&#10;AAAAAKECAABkcnMvZG93bnJldi54bWxQSwUGAAAAAAQABAD5AAAAkgMAAAAA&#10;" strokeweight=".3pt"/>
                  <v:line id="Line 174" o:spid="_x0000_s1198" style="position:absolute;visibility:visible;mso-wrap-style:square" from="324,519" to="32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URYMUAAADcAAAADwAAAGRycy9kb3ducmV2LnhtbESP3WoCMRSE74W+QzgF7zRrxVRWo/QH&#10;QaE3u+0DHDfH3aWbk22S6vr2Rij0cpiZb5j1drCdOJMPrWMNs2kGgrhypuVaw9fnbrIEESKywc4x&#10;abhSgO3mYbTG3LgLF3QuYy0ShEOOGpoY+1zKUDVkMUxdT5y8k/MWY5K+lsbjJcFtJ5+yTEmLLaeF&#10;Bnt6a6j6Ln+tBnXC4uegiqPa7YeP99nBv6ryWevx4/CyAhFpiP/hv/beaFgu5n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URYMUAAADcAAAADwAAAAAAAAAA&#10;AAAAAAChAgAAZHJzL2Rvd25yZXYueG1sUEsFBgAAAAAEAAQA+QAAAJMDAAAAAA==&#10;" strokeweight=".3pt"/>
                  <v:line id="Line 175" o:spid="_x0000_s1199" style="position:absolute;flip:x;visibility:visible;mso-wrap-style:square" from="318,531" to="32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uossUAAADcAAAADwAAAGRycy9kb3ducmV2LnhtbESPQWvCQBSE74X+h+UVvEjdWNso0VVK&#10;QSw9Vavg8ZF9JqHZ90J2NfHfuwWhx2FmvmEWq97V6kKtr4QNjEcJKOJcbMWFgf3P+nkGygdki7Uw&#10;GbiSh9Xy8WGBmZWOt3TZhUJFCPsMDZQhNJnWPi/JoR9JQxy9k7QOQ5RtoW2LXYS7Wr8kSaodVhwX&#10;Smzoo6T8d3d2BtxQtofN99cmTJtxOsm7YyWpGDN46t/noAL14T98b39aA7O3V/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uossUAAADcAAAADwAAAAAAAAAA&#10;AAAAAAChAgAAZHJzL2Rvd25yZXYueG1sUEsFBgAAAAAEAAQA+QAAAJMDAAAAAA==&#10;" strokeweight=".3pt"/>
                  <v:line id="Line 176" o:spid="_x0000_s1200" style="position:absolute;flip:x;visibility:visible;mso-wrap-style:square" from="313,542" to="31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NKcQAAADcAAAADwAAAGRycy9kb3ducmV2LnhtbESPX2vCQBDE3wW/w7FCX0Qvthgl9ZRS&#10;KBaf/At9XHLbJDS3G3JXk377niD4OMzMb5jVpne1ulLrK2EDs2kCijgXW3Fh4Hz6mCxB+YBssRYm&#10;A3/kYbMeDlaYWen4QNdjKFSEsM/QQBlCk2nt85Ic+qk0xNH7ltZhiLIttG2xi3BX6+ckSbXDiuNC&#10;iQ29l5T/HH+dATeWw2W7323DopmlL3n3VUkqxjyN+rdXUIH68Ajf25/WwHI+h9uZeAT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w0pxAAAANwAAAAPAAAAAAAAAAAA&#10;AAAAAKECAABkcnMvZG93bnJldi54bWxQSwUGAAAAAAQABAD5AAAAkgMAAAAA&#10;" strokeweight=".3pt"/>
                  <v:line id="Line 177" o:spid="_x0000_s1201" style="position:absolute;flip:x;visibility:visible;mso-wrap-style:square" from="284,560" to="3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TXsUAAADcAAAADwAAAGRycy9kb3ducmV2LnhtbESPX2vCQBDE3wt+h2OFvhS9aGmU6ClS&#10;EEuf6j/wccmtSTC3G3JXk377XqHg4zAzv2GW697V6k6tr4QNTMYJKOJcbMWFgdNxO5qD8gHZYi1M&#10;Bn7Iw3o1eFpiZqXjPd0PoVARwj5DA2UITaa1z0ty6MfSEEfvKq3DEGVbaNtiF+Gu1tMkSbXDiuNC&#10;iQ29l5TfDt/OgHuR/Xn39bkLs2aSvubdpZJUjHke9psFqEB9eIT/2x/WwPwthb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WTXsUAAADcAAAADwAAAAAAAAAA&#10;AAAAAAChAgAAZHJzL2Rvd25yZXYueG1sUEsFBgAAAAAEAAQA+QAAAJMDAAAAAA==&#10;" strokeweight=".3pt"/>
                  <v:line id="Line 178" o:spid="_x0000_s1202" style="position:absolute;visibility:visible;mso-wrap-style:square" from="284,612" to="3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XY8QAAADcAAAADwAAAGRycy9kb3ducmV2LnhtbESPUWvCMBSF34X9h3AHe9NUYVE6oziH&#10;oLCXVn/AXXNti81Nl2Ta/ftlIPh4OOd8h7NcD7YTV/KhdaxhOslAEFfOtFxrOB134wWIEJENdo5J&#10;wy8FWK+eRkvMjbtxQdcy1iJBOOSooYmxz6UMVUMWw8T1xMk7O28xJulraTzeEtx2cpZlSlpsOS00&#10;2NO2oepS/lgN6ozF90EVX2q3Hz4/pgf/rsq51i/Pw+YNRKQhPsL39t5oWLzO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hdjxAAAANwAAAAPAAAAAAAAAAAA&#10;AAAAAKECAABkcnMvZG93bnJldi54bWxQSwUGAAAAAAQABAD5AAAAkgMAAAAA&#10;" strokeweight=".3pt"/>
                  <v:line id="Line 179" o:spid="_x0000_s1203" style="position:absolute;flip:x;visibility:visible;mso-wrap-style:square" from="376,502" to="4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it8IAAADcAAAADwAAAGRycy9kb3ducmV2LnhtbERPTWvCQBC9F/wPywi9FN1oaZSYjUhB&#10;LD1VW8HjkB2TYHYmZLcm/ffdQ6HHx/vOt6Nr1Z163wgbWMwTUMSl2IYrA1+f+9kalA/IFlthMvBD&#10;HrbF5CHHzMrAR7qfQqViCPsMDdQhdJnWvqzJoZ9LRxy5q/QOQ4R9pW2PQwx3rV4mSaodNhwbauzo&#10;tabydvp2BtyTHM+Hj/dDWHWL9LkcLo2kYszjdNxtQAUaw7/4z/1mDaxf4tp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ait8IAAADcAAAADwAAAAAAAAAAAAAA&#10;AAChAgAAZHJzL2Rvd25yZXYueG1sUEsFBgAAAAAEAAQA+QAAAJADAAAAAA==&#10;" strokeweight=".3pt"/>
                  <v:line id="Line 180" o:spid="_x0000_s1204" style="position:absolute;visibility:visible;mso-wrap-style:square" from="376,502" to="37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0misUAAADcAAAADwAAAGRycy9kb3ducmV2LnhtbESP3WoCMRSE7wt9h3CE3tWshUZdjdIf&#10;BAVvdvUBjpvj7uLmZJukun37plDwcpiZb5jlerCduJIPrWMNk3EGgrhypuVaw/GweZ6BCBHZYOeY&#10;NPxQgPXq8WGJuXE3LuhaxlokCIccNTQx9rmUoWrIYhi7njh5Z+ctxiR9LY3HW4LbTr5kmZIWW04L&#10;Dfb00VB1Kb+tBnXG4munipPabIf952Tn31U51fppNLwtQEQa4j38394aDbPX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0misUAAADcAAAADwAAAAAAAAAA&#10;AAAAAAChAgAAZHJzL2Rvd25yZXYueG1sUEsFBgAAAAAEAAQA+QAAAJMDAAAAAA==&#10;" strokeweight=".3pt"/>
                  <v:line id="Line 181" o:spid="_x0000_s1205" style="position:absolute;flip:y;visibility:visible;mso-wrap-style:square" from="376,542" to="37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kDMIAAADcAAAADwAAAGRycy9kb3ducmV2LnhtbERPTWvCQBC9F/oflil4KXUThVRS11AK&#10;oniqsYUeh+w0Cc3OhOxq4r93D0KPj/e9LibXqQsNvhU2kM4TUMSV2JZrA1+n7csKlA/IFjthMnAl&#10;D8Xm8WGNuZWRj3QpQ61iCPscDTQh9LnWvmrIoZ9LTxy5XxkchgiHWtsBxxjuOr1Ikkw7bDk2NNjT&#10;R0PVX3l2BtyzHL93n4ddeO3TbFmNP61kYszsaXp/AxVoCv/iu3tvDayyOD+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xkDMIAAADcAAAADwAAAAAAAAAAAAAA&#10;AAChAgAAZHJzL2Rvd25yZXYueG1sUEsFBgAAAAAEAAQA+QAAAJADAAAAAA==&#10;" strokeweight=".3pt"/>
                  <v:line id="Line 182" o:spid="_x0000_s1206" style="position:absolute;flip:y;visibility:visible;mso-wrap-style:square" from="376,537" to="38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Bl8QAAADcAAAADwAAAGRycy9kb3ducmV2LnhtbESPQWvCQBSE70L/w/IKXkQ3UUgldZVS&#10;KIontS14fGRfk9DseyG7mvTfdwXB4zAz3zCrzeAadaXO18IG0lkCirgQW3Np4OvzY7oE5QOyxUaY&#10;DPyRh836abTC3ErPR7qeQqkihH2OBqoQ2lxrX1Tk0M+kJY7ej3QOQ5RdqW2HfYS7Rs+TJNMOa44L&#10;Fbb0XlHxe7o4A24ix+/tYb8NL22aLYr+XEsmxoyfh7dXUIGG8Ajf2ztrYJml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UMGXxAAAANwAAAAPAAAAAAAAAAAA&#10;AAAAAKECAABkcnMvZG93bnJldi54bWxQSwUGAAAAAAQABAD5AAAAkgMAAAAA&#10;" strokeweight=".3pt"/>
                  <v:line id="Line 183" o:spid="_x0000_s1207" style="position:absolute;visibility:visible;mso-wrap-style:square" from="388,537" to="39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V+RsQAAADcAAAADwAAAGRycy9kb3ducmV2LnhtbESPwW7CMBBE75X4B2uReisOHFwUMAio&#10;kEDqJYEPWOIliYjXwXYh/fu6UqUeRzPzRrNcD7YTD/KhdaxhOslAEFfOtFxrOJ/2b3MQISIb7ByT&#10;hm8KsF6NXpaYG/fkgh5lrEWCcMhRQxNjn0sZqoYshonriZN3dd5iTNLX0nh8Jrjt5CzLlLTYclpo&#10;sKddQ9Wt/LIa1BWL+1EVF7U/DJ8f06PfqvJd69fxsFmAiDTE//Bf+2A0zNU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5GxAAAANwAAAAPAAAAAAAAAAAA&#10;AAAAAKECAABkcnMvZG93bnJldi54bWxQSwUGAAAAAAQABAD5AAAAkgMAAAAA&#10;" strokeweight=".3pt"/>
                  <v:line id="Line 184" o:spid="_x0000_s1208" style="position:absolute;visibility:visible;mso-wrap-style:square" from="399,537" to="4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nb3cQAAADcAAAADwAAAGRycy9kb3ducmV2LnhtbESPUWvCMBSF34X9h3AHe9NUhUyqUbaJ&#10;oOBL637AXXNti81Nl0Tt/v0yEPZ4OOd8h7PaDLYTN/KhdaxhOslAEFfOtFxr+DztxgsQISIb7ByT&#10;hh8KsFk/jVaYG3fngm5lrEWCcMhRQxNjn0sZqoYshonriZN3dt5iTNLX0ni8J7jt5CzLlLTYclpo&#10;sKePhqpLebUa1BmL74MqvtRuPxy304N/V+Wr1i/Pw9sSRKQh/ocf7b3RsFB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vdxAAAANwAAAAPAAAAAAAAAAAA&#10;AAAAAKECAABkcnMvZG93bnJldi54bWxQSwUGAAAAAAQABAD5AAAAkgMAAAAA&#10;" strokeweight=".3pt"/>
                  <v:line id="Line 185" o:spid="_x0000_s1209" style="position:absolute;visibility:visible;mso-wrap-style:square" from="411,542" to="41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DqcQAAADcAAAADwAAAGRycy9kb3ducmV2LnhtbESPUWvCMBSF34X9h3AHe9NUkUyqUbaJ&#10;oOBL637AXXNti81Nl0Tt/v0yEPZ4OOd8h7PaDLYTN/KhdaxhOslAEFfOtFxr+DztxgsQISIb7ByT&#10;hh8KsFk/jVaYG3fngm5lrEWCcMhRQxNjn0sZqoYshonriZN3dt5iTNLX0ni8J7jt5CzLlLTYclpo&#10;sKePhqpLebUa1BmL74MqvtRuPxy304N/V+Wr1i/Pw9sSRKQh/ocf7b3RsFB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EOpxAAAANwAAAAPAAAAAAAAAAAA&#10;AAAAAKECAABkcnMvZG93bnJldi54bWxQSwUGAAAAAAQABAD5AAAAkgMAAAAA&#10;" strokeweight=".3pt"/>
                  <v:line id="Line 186" o:spid="_x0000_s1210" style="position:absolute;visibility:visible;mso-wrap-style:square" from="417,554" to="41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zmMsQAAADcAAAADwAAAGRycy9kb3ducmV2LnhtbESPUWvCMBSF34X9h3AHe9NUwUyqUbaJ&#10;oOBL637AXXNti81Nl0Tt/v0yEPZ4OOd8h7PaDLYTN/KhdaxhOslAEFfOtFxr+DztxgsQISIb7ByT&#10;hh8KsFk/jVaYG3fngm5lrEWCcMhRQxNjn0sZqoYshonriZN3dt5iTNLX0ni8J7jt5CzLlLTYclpo&#10;sKePhqpLebUa1BmL74MqvtRuPxy304N/V+Wr1i/Pw9sSRKQh/ocf7b3RsFB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OYyxAAAANwAAAAPAAAAAAAAAAAA&#10;AAAAAKECAABkcnMvZG93bnJldi54bWxQSwUGAAAAAAQABAD5AAAAkgMAAAAA&#10;" strokeweight=".3pt"/>
                  <v:line id="Line 187" o:spid="_x0000_s1211" style="position:absolute;visibility:visible;mso-wrap-style:square" from="417,571" to="41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54RcQAAADcAAAADwAAAGRycy9kb3ducmV2LnhtbESPwWrDMBBE74X+g9hAbo3sHJTgRjFN&#10;SyCBXuz2A7bWxja1Vq6kJM7fV4FCj8PMvGE25WQHcSEfesca8kUGgrhxpudWw+fH/mkNIkRkg4Nj&#10;0nCjAOX28WGDhXFXruhSx1YkCIcCNXQxjoWUoenIYli4kTh5J+ctxiR9K43Ha4LbQS6zTEmLPaeF&#10;Dkd67aj5rs9Wgzph9XNU1ZfaH6b3t/zod6peaT2fTS/PICJN8T/81z4YDWul4H4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nhFxAAAANwAAAAPAAAAAAAAAAAA&#10;AAAAAKECAABkcnMvZG93bnJldi54bWxQSwUGAAAAAAQABAD5AAAAkgMAAAAA&#10;" strokeweight=".3pt"/>
                  <v:line id="Line 188" o:spid="_x0000_s1212" style="position:absolute;visibility:visible;mso-wrap-style:square" from="417,583" to="41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d3sQAAADcAAAADwAAAGRycy9kb3ducmV2LnhtbESPwW7CMBBE75X4B2uReisOPRgUMAio&#10;kEDqJYEPWOIliYjXwXYh/fu6UqUeRzPzRrNcD7YTD/KhdaxhOslAEFfOtFxrOJ/2b3MQISIb7ByT&#10;hm8KsF6NXpaYG/fkgh5lrEWCcMhRQxNjn0sZqoYshonriZN3dd5iTNLX0nh8Jrjt5HuWKWmx5bTQ&#10;YE+7hqpb+WU1qCsW96MqLmp/GD4/pke/VeVM69fxsFmAiDTE//Bf+2A0zNU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t3exAAAANwAAAAPAAAAAAAAAAAA&#10;AAAAAKECAABkcnMvZG93bnJldi54bWxQSwUGAAAAAAQABAD5AAAAkgMAAAAA&#10;" strokeweight=".3pt"/>
                  <v:line id="Line 189" o:spid="_x0000_s1213" style="position:absolute;flip:x;visibility:visible;mso-wrap-style:square" from="411,600" to="41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oCsIAAADcAAAADwAAAGRycy9kb3ducmV2LnhtbERPTWvCQBC9F/oflil4KXUThVRS11AK&#10;oniqsYUeh+w0Cc3OhOxq4r93D0KPj/e9LibXqQsNvhU2kM4TUMSV2JZrA1+n7csKlA/IFjthMnAl&#10;D8Xm8WGNuZWRj3QpQ61iCPscDTQh9LnWvmrIoZ9LTxy5XxkchgiHWtsBxxjuOr1Ikkw7bDk2NNjT&#10;R0PVX3l2BtyzHL93n4ddeO3TbFmNP61kYszsaXp/AxVoCv/iu3tvDayyuDa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poCsIAAADcAAAADwAAAAAAAAAAAAAA&#10;AAChAgAAZHJzL2Rvd25yZXYueG1sUEsFBgAAAAAEAAQA+QAAAJADAAAAAA==&#10;" strokeweight=".3pt"/>
                  <v:line id="Line 190" o:spid="_x0000_s1214" style="position:absolute;flip:x;visibility:visible;mso-wrap-style:square" from="399,612" to="41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NkcUAAADcAAAADwAAAGRycy9kb3ducmV2LnhtbESPQWvCQBSE74L/YXlCL1I3Vkht6iql&#10;UCw9aVrB4yP7TILZ90J2a9J/7xYEj8PMfMOsNoNr1IU6XwsbmM8SUMSF2JpLAz/fH49LUD4gW2yE&#10;ycAfedisx6MVZlZ63tMlD6WKEPYZGqhCaDOtfVGRQz+Tljh6J+kchii7UtsO+wh3jX5KklQ7rDku&#10;VNjSe0XFOf91BtxU9oft7msbntt5uij6Yy2pGPMwGd5eQQUawj18a39aA8v0Bf7PxCO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bNkcUAAADcAAAADwAAAAAAAAAA&#10;AAAAAAChAgAAZHJzL2Rvd25yZXYueG1sUEsFBgAAAAAEAAQA+QAAAJMDAAAAAA==&#10;" strokeweight=".3pt"/>
                  <v:line id="Line 191" o:spid="_x0000_s1215" style="position:absolute;flip:x;visibility:visible;mso-wrap-style:square" from="388,612" to="39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Xy0cEAAADcAAAADwAAAGRycy9kb3ducmV2LnhtbERPTWvCQBC9C/0PyxR6kbqxQpToKqVQ&#10;LJ40WvA4ZMckmJ0J2a1J/717EDw+3vdqM7hG3ajztbCB6SQBRVyIrbk0cDp+vy9A+YBssREmA//k&#10;YbN+Ga0ws9LzgW55KFUMYZ+hgSqENtPaFxU59BNpiSN3kc5hiLArte2wj+Gu0R9JkmqHNceGClv6&#10;qqi45n/OgBvL4Xe7323DvJ2ms6I/15KKMW+vw+cSVKAhPMUP9481sJjH+fFMPAJ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xfLRwQAAANwAAAAPAAAAAAAAAAAAAAAA&#10;AKECAABkcnMvZG93bnJldi54bWxQSwUGAAAAAAQABAD5AAAAjwMAAAAA&#10;" strokeweight=".3pt"/>
                  <v:line id="Line 192" o:spid="_x0000_s1216" style="position:absolute;flip:x;visibility:visible;mso-wrap-style:square" from="376,612" to="38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XSsUAAADcAAAADwAAAGRycy9kb3ducmV2LnhtbESPQWvCQBSE74X+h+UVvJS6SYUoqasU&#10;QRRPGhV6fGRfk9DseyG7Nem/7wqFHoeZ+YZZrkfXqhv1vhE2kE4TUMSl2IYrA5fz9mUBygdki60w&#10;GfghD+vV48MScysDn+hWhEpFCPscDdQhdLnWvqzJoZ9KRxy9T+kdhij7Stsehwh3rX5Nkkw7bDgu&#10;1NjRpqbyq/h2BtyznK6742EX5l2azcrho5FMjJk8je9voAKN4T/8195bA4t5Cvc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lXSsUAAADcAAAADwAAAAAAAAAA&#10;AAAAAAChAgAAZHJzL2Rvd25yZXYueG1sUEsFBgAAAAAEAAQA+QAAAJMDAAAAAA==&#10;" strokeweight=".3pt"/>
                  <v:line id="Line 193" o:spid="_x0000_s1217" style="position:absolute;flip:y;visibility:visible;mso-wrap-style:square" from="376,606" to="37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JPcQAAADcAAAADwAAAGRycy9kb3ducmV2LnhtbESPQWvCQBSE74L/YXlCL6IbFaJEVymF&#10;YvGktoLHR/Y1Cc2+F7Jbk/77riB4HGbmG2az612tbtT6StjAbJqAIs7FVlwY+Pp8n6xA+YBssRYm&#10;A3/kYbcdDjaYWen4RLdzKFSEsM/QQBlCk2nt85Ic+qk0xNH7ltZhiLIttG2xi3BX63mSpNphxXGh&#10;xIbeSsp/zr/OgBvL6bI/HvZh2czSRd5dK0nFmJdR/7oGFagPz/Cj/WENrJZzuJ+JR0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8k9xAAAANwAAAAPAAAAAAAAAAAA&#10;AAAAAKECAABkcnMvZG93bnJldi54bWxQSwUGAAAAAAQABAD5AAAAkgMAAAAA&#10;" strokeweight=".3pt"/>
                  <v:line id="Line 194" o:spid="_x0000_s1218" style="position:absolute;flip:y;visibility:visible;mso-wrap-style:square" from="376,594" to="37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dspsUAAADcAAAADwAAAGRycy9kb3ducmV2LnhtbESPzWrDMBCE74W8g9hAL6WR04ATHMsh&#10;BEpKTs1PIcfF2tqm1q6x1Nh9+6hQ6HGYmW+YfDO6Vt2o942wgfksAUVcim24MnA5vz6vQPmAbLEV&#10;JgM/5GFTTB5yzKwMfKTbKVQqQthnaKAOocu09mVNDv1MOuLofUrvMETZV9r2OES4a/VLkqTaYcNx&#10;ocaOdjWVX6dvZ8A9yfFj/37Yh2U3TxflcG0kFWMep+N2DSrQGP7Df+03a2C1XMDvmXgEd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dspsUAAADcAAAADwAAAAAAAAAA&#10;AAAAAAChAgAAZHJzL2Rvd25yZXYueG1sUEsFBgAAAAAEAAQA+QAAAJMDAAAAAA==&#10;" strokeweight=".3pt"/>
                  <v:line id="Line 195" o:spid="_x0000_s1219" style="position:absolute;flip:x;visibility:visible;mso-wrap-style:square" from="475,502" to="48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700sQAAADcAAAADwAAAGRycy9kb3ducmV2LnhtbESPQWvCQBSE7wX/w/IEL0U32hIluooU&#10;xNJTtQoeH9lnEsy+F7JbE/99t1DocZiZb5jVpne1ulPrK2ED00kCijgXW3Fh4PS1Gy9A+YBssRYm&#10;Aw/ysFkPnlaYWen4QPdjKFSEsM/QQBlCk2nt85Ic+ok0xNG7SuswRNkW2rbYRbir9SxJUu2w4rhQ&#10;YkNvJeW347cz4J7lcN5/fuzDvJmmL3l3qSQVY0bDfrsEFagP/+G/9rs1sJi/wu+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TSxAAAANwAAAAPAAAAAAAAAAAA&#10;AAAAAKECAABkcnMvZG93bnJldi54bWxQSwUGAAAAAAQABAD5AAAAkgMAAAAA&#10;" strokeweight=".3pt"/>
                  <v:line id="Line 196" o:spid="_x0000_s1220" style="position:absolute;flip:x;visibility:visible;mso-wrap-style:square" from="469,508" to="47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JRScQAAADcAAAADwAAAGRycy9kb3ducmV2LnhtbESPQWvCQBSE7wX/w/IEL0U3WholuooU&#10;xNJTtQoeH9lnEsy+F7JbE/99t1DocZiZb5jVpne1ulPrK2ED00kCijgXW3Fh4PS1Gy9A+YBssRYm&#10;Aw/ysFkPnlaYWen4QPdjKFSEsM/QQBlCk2nt85Ic+ok0xNG7SuswRNkW2rbYRbir9SxJUu2w4rhQ&#10;YkNvJeW347cz4J7lcN5/fuzDvJmmL3l3qSQVY0bDfrsEFagP/+G/9rs1sJi/wu+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lFJxAAAANwAAAAPAAAAAAAAAAAA&#10;AAAAAKECAABkcnMvZG93bnJldi54bWxQSwUGAAAAAAQABAD5AAAAkgMAAAAA&#10;" strokeweight=".3pt"/>
                  <v:line id="Line 197" o:spid="_x0000_s1221" style="position:absolute;visibility:visible;mso-wrap-style:square" from="469,519" to="46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fumMQAAADcAAAADwAAAGRycy9kb3ducmV2LnhtbESPwW7CMBBE75X4B2uReisOPRgUMAio&#10;kEDqJYEPWOIliYjXwXYh/fu6UqUeRzPzRrNcD7YTD/KhdaxhOslAEFfOtFxrOJ/2b3MQISIb7ByT&#10;hm8KsF6NXpaYG/fkgh5lrEWCcMhRQxNjn0sZqoYshonriZN3dd5iTNLX0nh8Jrjt5HuWKWmx5bTQ&#10;YE+7hqpb+WU1qCsW96MqLmp/GD4/pke/VeVM69fxsFmAiDTE//Bf+2A0zGcK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6YxAAAANwAAAAPAAAAAAAAAAAA&#10;AAAAAKECAABkcnMvZG93bnJldi54bWxQSwUGAAAAAAQABAD5AAAAkgMAAAAA&#10;" strokeweight=".3pt"/>
                  <v:line id="Line 198" o:spid="_x0000_s1222" style="position:absolute;visibility:visible;mso-wrap-style:square" from="469,548" to="46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tLA8QAAADcAAAADwAAAGRycy9kb3ducmV2LnhtbESPwW7CMBBE70j9B2sr9QYOHByUYlAL&#10;QgKpl4R+wDZekqjxOtgupH9fV0LiOJqZN5rVZrS9uJIPnWMN81kGgrh2puNGw+dpP12CCBHZYO+Y&#10;NPxSgM36abLCwrgbl3StYiMShEOBGtoYh0LKULdkMczcQJy8s/MWY5K+kcbjLcFtLxdZpqTFjtNC&#10;iwNtW6q/qx+rQZ2xvBxV+aX2h/FjNz/6d1XlWr88j2+vICKN8RG+tw9GwzLP4f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0sDxAAAANwAAAAPAAAAAAAAAAAA&#10;AAAAAKECAABkcnMvZG93bnJldi54bWxQSwUGAAAAAAQABAD5AAAAkgMAAAAA&#10;" strokeweight=".3pt"/>
                  <v:line id="Line 199" o:spid="_x0000_s1223" style="position:absolute;visibility:visible;mso-wrap-style:square" from="469,565" to="46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fccEAAADcAAAADwAAAGRycy9kb3ducmV2LnhtbERPS27CMBDdV+IO1iCxKw5dGJRiUAEh&#10;gcQmaQ8wjYckajwOtgvh9niBxPLp/ZfrwXbiSj60jjXMphkI4sqZlmsNP9/79wWIEJENdo5Jw50C&#10;rFejtyXmxt24oGsZa5FCOOSooYmxz6UMVUMWw9T1xIk7O28xJuhraTzeUrjt5EeWKWmx5dTQYE/b&#10;hqq/8t9qUGcsLkdV/Kr9YTjtZke/UeVc68l4+PoEEWmIL/HTfTAaFvO0Np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hN9xwQAAANwAAAAPAAAAAAAAAAAAAAAA&#10;AKECAABkcnMvZG93bnJldi54bWxQSwUGAAAAAAQABAD5AAAAjwMAAAAA&#10;" strokeweight=".3pt"/>
                  <v:line id="Line 200" o:spid="_x0000_s1224" style="position:absolute;visibility:visible;mso-wrap-style:square" from="469,594" to="47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66sUAAADcAAAADwAAAGRycy9kb3ducmV2LnhtbESPwW7CMBBE75X6D9ZW6q1x4GBowKC2&#10;CAkkLkn7Adt4SSLidWq7EP4eI1XqcTQzbzTL9Wh7cSYfOscaJlkOgrh2puNGw9fn9mUOIkRkg71j&#10;0nClAOvV48MSC+MuXNK5io1IEA4FamhjHAopQ92SxZC5gTh5R+ctxiR9I43HS4LbXk7zXEmLHaeF&#10;Fgf6aKk+Vb9Wgzpi+bNX5bfa7sbDZrL376qaaf38NL4tQEQa43/4r70zGuazV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h66sUAAADcAAAADwAAAAAAAAAA&#10;AAAAAAChAgAAZHJzL2Rvd25yZXYueG1sUEsFBgAAAAAEAAQA+QAAAJMDAAAAAA==&#10;" strokeweight=".3pt"/>
                  <v:line id="Line 201" o:spid="_x0000_s1225" style="position:absolute;visibility:visible;mso-wrap-style:square" from="475,612" to="48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jUMEAAADcAAAADwAAAGRycy9kb3ducmV2LnhtbERPS27CMBDdI/UO1lRiBw4sTJRiEBQh&#10;gcQmoQeYxkMSNR6ntoH09vWiUpdP77/ejrYXD/Khc6xhMc9AENfOdNxo+LgeZzmIEJEN9o5Jww8F&#10;2G5eJmssjHtySY8qNiKFcChQQxvjUEgZ6pYshrkbiBN3c95iTNA30nh8pnDby2WWKWmx49TQ4kDv&#10;LdVf1d1qUDcsv8+q/FTH03g5LM5+r6qV1tPXcfcGItIY/8V/7pPRkOdpfjqTj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J6NQwQAAANwAAAAPAAAAAAAAAAAAAAAA&#10;AKECAABkcnMvZG93bnJldi54bWxQSwUGAAAAAAQABAD5AAAAjwMAAAAA&#10;" strokeweight=".3pt"/>
                  <v:line id="Line 202" o:spid="_x0000_s1226" style="position:absolute;visibility:visible;mso-wrap-style:square" from="486,612" to="49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y8QAAADcAAAADwAAAGRycy9kb3ducmV2LnhtbESPwWrDMBBE74X+g9hCb43sHhTjRAlp&#10;SyCBXuz2AzbWxjaxVq6kJu7fV4FAjsPMvGGW68kO4kw+9I415LMMBHHjTM+thu+v7UsBIkRkg4Nj&#10;0vBHAdarx4cllsZduKJzHVuRIBxK1NDFOJZShqYji2HmRuLkHZ23GJP0rTQeLwluB/maZUpa7Dkt&#10;dDjSe0fNqf61GtQRq5+9qg5qu5s+P/K9f1P1XOvnp2mzABFpivfwrb0zGooih+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bLxAAAANwAAAAPAAAAAAAAAAAA&#10;AAAAAKECAABkcnMvZG93bnJldi54bWxQSwUGAAAAAAQABAD5AAAAkgMAAAAA&#10;" strokeweight=".3pt"/>
                  <v:line id="Line 203" o:spid="_x0000_s1227" style="position:absolute;visibility:visible;mso-wrap-style:square" from="492,612" to="50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mYvMQAAADcAAAADwAAAGRycy9kb3ducmV2LnhtbESPwW7CMBBE75X6D9ZW6q04cHCjgEFA&#10;hQQSl4R+wDZekoh4HWwX0r/HlSr1OJqZN5rFarS9uJEPnWMN00kGgrh2puNGw+dp95aDCBHZYO+Y&#10;NPxQgNXy+WmBhXF3LulWxUYkCIcCNbQxDoWUoW7JYpi4gTh5Z+ctxiR9I43He4LbXs6yTEmLHaeF&#10;FgfatlRfqm+rQZ2xvB5U+aV2+/H4MT34jaretX59GddzEJHG+B/+a++Nhjyfwe+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Zi8xAAAANwAAAAPAAAAAAAAAAAA&#10;AAAAAKECAABkcnMvZG93bnJldi54bWxQSwUGAAAAAAQABAD5AAAAkgMAAAAA&#10;" strokeweight=".3pt"/>
                  <v:line id="Line 204" o:spid="_x0000_s1228" style="position:absolute;flip:y;visibility:visible;mso-wrap-style:square" from="504,594" to="50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IcgcQAAADcAAAADwAAAGRycy9kb3ducmV2LnhtbESPX2vCQBDE34V+h2MLfZF6sUIMqaeI&#10;IJY++a/QxyW3TUJzuyF3mvTb9wTBx2FmfsMsVoNr1JU6XwsbmE4SUMSF2JpLA+fT9jUD5QOyxUaY&#10;DPyRh9XyabTA3ErPB7oeQ6kihH2OBqoQ2lxrX1Tk0E+kJY7ej3QOQ5RdqW2HfYS7Rr8lSaod1hwX&#10;KmxpU1Hxe7w4A24sh6/d/nMX5u00nRX9dy2pGPPyPKzfQQUawiN8b39YA1k2g9uZe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hyBxAAAANwAAAAPAAAAAAAAAAAA&#10;AAAAAKECAABkcnMvZG93bnJldi54bWxQSwUGAAAAAAQABAD5AAAAkgMAAAAA&#10;" strokeweight=".3pt"/>
                  <v:line id="Line 205" o:spid="_x0000_s1229" style="position:absolute;flip:y;visibility:visible;mso-wrap-style:square" from="509,565" to="5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E9cUAAADcAAAADwAAAGRycy9kb3ducmV2LnhtbESPX2vCQBDE3wv9DscKfSl6sS0xRE8p&#10;QrH0qf4p9HHJrUkwtxtyp0m/fU8QfBxm5jfMYjW4Rl2o87WwgekkAUVciK25NHDYf4wzUD4gW2yE&#10;ycAfeVgtHx8WmFvpeUuXXShVhLDP0UAVQptr7YuKHPqJtMTRO0rnMETZldp22Ee4a/RLkqTaYc1x&#10;ocKW1hUVp93ZGXDPsv3ZfH9twqydpq9F/1tLKsY8jYb3OahAQ7iHb+1PayDL3uB6Jh4B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uE9cUAAADcAAAADwAAAAAAAAAA&#10;AAAAAAChAgAAZHJzL2Rvd25yZXYueG1sUEsFBgAAAAAEAAQA+QAAAJMDAAAAAA==&#10;" strokeweight=".3pt"/>
                  <v:line id="Line 206" o:spid="_x0000_s1230" style="position:absolute;flip:y;visibility:visible;mso-wrap-style:square" from="509,555" to="50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hbsUAAADcAAAADwAAAGRycy9kb3ducmV2LnhtbESPX2vCQBDE3wv9DscKfSl6saUxRE8p&#10;QrH0qf4p9HHJrUkwtxtyp0m/fU8QfBxm5jfMYjW4Rl2o87WwgekkAUVciK25NHDYf4wzUD4gW2yE&#10;ycAfeVgtHx8WmFvpeUuXXShVhLDP0UAVQptr7YuKHPqJtMTRO0rnMETZldp22Ee4a/RLkqTaYc1x&#10;ocKW1hUVp93ZGXDPsv3ZfH9twqydpq9F/1tLKsY8jYb3OahAQ7iHb+1PayDL3uB6Jh4B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chbsUAAADcAAAADwAAAAAAAAAA&#10;AAAAAAChAgAAZHJzL2Rvd25yZXYueG1sUEsFBgAAAAAEAAQA+QAAAJMDAAAAAA==&#10;" strokeweight=".3pt"/>
                  <v:line id="Line 207" o:spid="_x0000_s1231" style="position:absolute;flip:y;visibility:visible;mso-wrap-style:square" from="509,526" to="50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W/GcQAAADcAAAADwAAAGRycy9kb3ducmV2LnhtbESPQWvCQBSE7wX/w/IEL0U3WkhDdBUp&#10;FKWnahU8PrLPJJh9L2RXk/77bqHQ4zAz3zCrzeAa9aDO18IG5rMEFHEhtubSwOnrfZqB8gHZYiNM&#10;Br7Jw2Y9elphbqXnAz2OoVQRwj5HA1UIba61Lypy6GfSEkfvKp3DEGVXatthH+Gu0YskSbXDmuNC&#10;hS29VVTcjndnwD3L4bz7/NiF13aevhT9pZZUjJmMh+0SVKAh/If/2ntrIMtS+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b8ZxAAAANwAAAAPAAAAAAAAAAAA&#10;AAAAAKECAABkcnMvZG93bnJldi54bWxQSwUGAAAAAAQABAD5AAAAkgMAAAAA&#10;" strokeweight=".3pt"/>
                  <v:line id="Line 208" o:spid="_x0000_s1232" style="position:absolute;flip:x y;visibility:visible;mso-wrap-style:square" from="504,515" to="50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9v8QAAADcAAAADwAAAGRycy9kb3ducmV2LnhtbESPQUsDMRSE7wX/Q3iCtzbbKnVZmxZb&#10;KIgXafXg8bl5bhY3L0sS0+ivN4WCx2FmvmFWm2wHkciH3rGC+awCQdw63XOn4O11P61BhIiscXBM&#10;Cn4owGZ9NVlho92JD5SOsRMFwqFBBSbGsZEytIYshpkbiYv36bzFWKTvpPZ4KnA7yEVVLaXFnsuC&#10;wZF2htqv47dV8Ewp5Tzvkzbvi9vt7/7jrn7xSt1c58cHEJFy/A9f2k9aQV3fw/lMOQ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n2/xAAAANwAAAAPAAAAAAAAAAAA&#10;AAAAAKECAABkcnMvZG93bnJldi54bWxQSwUGAAAAAAQABAD5AAAAkgMAAAAA&#10;" strokeweight=".3pt"/>
                  <v:line id="Line 209" o:spid="_x0000_s1233" style="position:absolute;flip:x y;visibility:visible;mso-wrap-style:square" from="492,509" to="5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XpzcEAAADcAAAADwAAAGRycy9kb3ducmV2LnhtbERPTWsCMRC9F/ofwhR6q1mtlGU1ii0I&#10;pRepevA4bsbN4mayJGlM++ubQ6HHx/terrMdRCIfescKppMKBHHrdM+dguNh+1SDCBFZ4+CYFHxT&#10;gPXq/m6JjXY3/qS0j50oIRwaVGBiHBspQ2vIYpi4kbhwF+ctxgJ9J7XHWwm3g5xV1Yu02HNpMDjS&#10;m6H2uv+yCj4opZynfdLmNHt+/dme5/XOK/X4kDcLEJFy/Bf/ud+1groua8uZcg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xenNwQAAANwAAAAPAAAAAAAAAAAAAAAA&#10;AKECAABkcnMvZG93bnJldi54bWxQSwUGAAAAAAQABAD5AAAAjwMAAAAA&#10;" strokeweight=".3pt"/>
                  <v:line id="Line 210" o:spid="_x0000_s1234" style="position:absolute;flip:x;visibility:visible;mso-wrap-style:square" from="486,509" to="4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ra8UAAADcAAAADwAAAGRycy9kb3ducmV2LnhtbESPX2vCQBDE3wt+h2MFX0q9qBDT1FNK&#10;oSh98k8LfVxy2yQ0txtyVxO/vVcQfBxm5jfMajO4Rp2p87Wwgdk0AUVciK25NPB5en/KQPmAbLER&#10;JgMX8rBZjx5WmFvp+UDnYyhVhLDP0UAVQptr7YuKHPqptMTR+5HOYYiyK7XtsI9w1+h5kqTaYc1x&#10;ocKW3ioqfo9/zoB7lMPXdv+xDct2li6K/ruWVIyZjIfXF1CBhnAP39o7ayDLnuH/TDwC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ora8UAAADcAAAADwAAAAAAAAAA&#10;AAAAAAChAgAAZHJzL2Rvd25yZXYueG1sUEsFBgAAAAAEAAQA+QAAAJMDAAAAAA==&#10;" strokeweight=".3pt"/>
                  <v:line id="Line 211" o:spid="_x0000_s1235" style="position:absolute;visibility:visible;mso-wrap-style:square" from="608,2424" to="608,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1jcEAAADcAAAADwAAAGRycy9kb3ducmV2LnhtbERPS27CMBDdI3EHa5DYgUMXhgYMglZI&#10;IHWTtAeYxkMSEY9T20B6+3qB1OXT+292g+3EnXxoHWtYzDMQxJUzLdcavj6PsxWIEJENdo5Jwy8F&#10;2G3How3mxj24oHsZa5FCOOSooYmxz6UMVUMWw9z1xIm7OG8xJuhraTw+Urjt5EuWKWmx5dTQYE9v&#10;DVXX8mY1qAsWP2dVfKvjafh4X5z9QZVLraeTYb8GEWmI/+Kn+2Q0rF7T/H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jWNwQAAANwAAAAPAAAAAAAAAAAAAAAA&#10;AKECAABkcnMvZG93bnJldi54bWxQSwUGAAAAAAQABAD5AAAAjwMAAAAA&#10;" strokeweight=".3pt"/>
                  <v:line id="Line 212" o:spid="_x0000_s1236" style="position:absolute;visibility:visible;mso-wrap-style:square" from="2536,2424" to="2536,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KQFsUAAADcAAAADwAAAGRycy9kb3ducmV2LnhtbESPwW7CMBBE75X6D9ZW4lac9ODSgEG0&#10;FRJIvST0A5Z4SSLidWq7EP6+roTEcTQzbzSL1Wh7cSYfOsca8mkGgrh2puNGw/d+8zwDESKywd4x&#10;abhSgNXy8WGBhXEXLulcxUYkCIcCNbQxDoWUoW7JYpi6gTh5R+ctxiR9I43HS4LbXr5kmZIWO04L&#10;LQ700VJ9qn6tBnXE8menyoPabMevz3zn31X1qvXkaVzPQUQa4z18a2+NhtlbDv9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KQFsUAAADcAAAADwAAAAAAAAAA&#10;AAAAAAChAgAAZHJzL2Rvd25yZXYueG1sUEsFBgAAAAAEAAQA+QAAAJMDAAAAAA==&#10;" strokeweight=".3pt"/>
                  <v:line id="Line 213" o:spid="_x0000_s1237" style="position:absolute;visibility:visible;mso-wrap-style:square" from="4463,2424" to="4463,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OYcQAAADcAAAADwAAAGRycy9kb3ducmV2LnhtbESPwW7CMBBE75X6D9ZW6q04cHAhYFBb&#10;hAQSl4R+wDZekoh4ndoG0r+vkZA4jmbmjWaxGmwnLuRD61jDeJSBIK6cabnW8H3YvE1BhIhssHNM&#10;Gv4owGr5/LTA3LgrF3QpYy0ShEOOGpoY+1zKUDVkMYxcT5y8o/MWY5K+lsbjNcFtJydZpqTFltNC&#10;gz19NVSdyrPVoI5Y/O5U8aM222G/Hu/8pyrftX59GT7mICIN8RG+t7dGw3Q2gduZd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A5hxAAAANwAAAAPAAAAAAAAAAAA&#10;AAAAAKECAABkcnMvZG93bnJldi54bWxQSwUGAAAAAAQABAD5AAAAkgMAAAAA&#10;" strokeweight=".3pt"/>
                  <v:line id="Line 214" o:spid="_x0000_s1238" style="position:absolute;flip:y;visibility:visible;mso-wrap-style:square" from="602,2557" to="602,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uKXMUAAADcAAAADwAAAGRycy9kb3ducmV2LnhtbESPX2vCQBDE3wt+h2MFX4peVEht6iki&#10;iKVP9R/0ccltk2BuN+ROE799r1Do4zAzv2GW697V6k6tr4QNTCcJKOJcbMWFgfNpN16A8gHZYi1M&#10;Bh7kYb0aPC0xs9Lxge7HUKgIYZ+hgTKEJtPa5yU59BNpiKP3La3DEGVbaNtiF+Gu1rMkSbXDiuNC&#10;iQ1tS8qvx5sz4J7lcNl/fuzDSzNN53n3VUkqxoyG/eYNVKA+/If/2u/WwOJ1Dr9n4hH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uKXMUAAADcAAAADwAAAAAAAAAA&#10;AAAAAAChAgAAZHJzL2Rvd25yZXYueG1sUEsFBgAAAAAEAAQA+QAAAJMDAAAAAA==&#10;" strokeweight=".3pt"/>
                  <v:line id="Line 215" o:spid="_x0000_s1239" style="position:absolute;flip:y;visibility:visible;mso-wrap-style:square" from="602,2545" to="614,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ISKMUAAADcAAAADwAAAGRycy9kb3ducmV2LnhtbESPX2vCQBDE3wv9DscW+lL0YitRo6eU&#10;QlH6VP+Bj0tuTYK53ZC7mvTbewWhj8PM/IZZrHpXqyu1vhI2MBomoIhzsRUXBg77z8EUlA/IFmth&#10;MvBLHlbLx4cFZlY63tJ1FwoVIewzNFCG0GRa+7wkh34oDXH0ztI6DFG2hbYtdhHuav2aJKl2WHFc&#10;KLGhj5Lyy+7HGXAvsj2uv7/WYdKM0re8O1WSijHPT/37HFSgPvyH7+2NNTCdjeH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ISKMUAAADcAAAADwAAAAAAAAAA&#10;AAAAAAChAgAAZHJzL2Rvd25yZXYueG1sUEsFBgAAAAAEAAQA+QAAAJMDAAAAAA==&#10;" strokeweight=".3pt"/>
                  <v:line id="Line 216" o:spid="_x0000_s1240" style="position:absolute;visibility:visible;mso-wrap-style:square" from="614,2545" to="614,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WFcUAAADcAAAADwAAAGRycy9kb3ducmV2LnhtbESP3WoCMRSE7wt9h3CE3tWshUZdjdIf&#10;BAVvdvUBjpvj7uLmZJukun37plDwcpiZb5jlerCduJIPrWMNk3EGgrhypuVaw/GweZ6BCBHZYOeY&#10;NPxQgPXq8WGJuXE3LuhaxlokCIccNTQx9rmUoWrIYhi7njh5Z+ctxiR9LY3HW4LbTr5kmZIWW04L&#10;Dfb00VB1Kb+tBnXG4munipPabIf952Tn31U51fppNLwtQEQa4j38394aDb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mWFcUAAADcAAAADwAAAAAAAAAA&#10;AAAAAAChAgAAZHJzL2Rvd25yZXYueG1sUEsFBgAAAAAEAAQA+QAAAJMDAAAAAA==&#10;" strokeweight=".3pt"/>
                  <v:line id="Line 217" o:spid="_x0000_s1241" style="position:absolute;flip:y;visibility:visible;mso-wrap-style:square" from="2513,2563" to="2513,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pxMUAAADcAAAADwAAAGRycy9kb3ducmV2LnhtbESPQWvCQBSE74L/YXlCL1I3Vkht6iql&#10;UCw9aVrB4yP7TILZ90J2a9J/7xYEj8PMfMOsNoNr1IU6XwsbmM8SUMSF2JpLAz/fH49LUD4gW2yE&#10;ycAfedisx6MVZlZ63tMlD6WKEPYZGqhCaDOtfVGRQz+Tljh6J+kchii7UtsO+wh3jX5KklQ7rDku&#10;VNjSe0XFOf91BtxU9oft7msbntt5uij6Yy2pGPMwGd5eQQUawj18a39aA8uXFP7PxCO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wpxMUAAADcAAAADwAAAAAAAAAA&#10;AAAAAAChAgAAZHJzL2Rvd25yZXYueG1sUEsFBgAAAAAEAAQA+QAAAJMDAAAAAA==&#10;" strokeweight=".3pt"/>
                  <v:line id="Line 218" o:spid="_x0000_s1242" style="position:absolute;flip:y;visibility:visible;mso-wrap-style:square" from="2513,2551" to="251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CMX8QAAADcAAAADwAAAGRycy9kb3ducmV2LnhtbESPX2vCQBDE3wW/w7FCX0QvthBt6iml&#10;UCw++Rd8XHLbJDS3G3JXk377niD4OMzMb5jlune1ulLrK2EDs2kCijgXW3Fh4HT8nCxA+YBssRYm&#10;A3/kYb0aDpaYWel4T9dDKFSEsM/QQBlCk2nt85Ic+qk0xNH7ltZhiLIttG2xi3BX6+ckSbXDiuNC&#10;iQ19lJT/HH6dATeW/Xmz227CvJmlL3l3qSQVY55G/fsbqEB9eITv7S9rYPE6h9uZeAT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IxfxAAAANwAAAAPAAAAAAAAAAAA&#10;AAAAAKECAABkcnMvZG93bnJldi54bWxQSwUGAAAAAAQABAD5AAAAkgMAAAAA&#10;" strokeweight=".3pt"/>
                  <v:line id="Line 219" o:spid="_x0000_s1243" style="position:absolute;visibility:visible;mso-wrap-style:square" from="2513,2551" to="2518,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g5i8EAAADcAAAADwAAAGRycy9kb3ducmV2LnhtbERPS27CMBDdI3EHa5DYgUMXhgYMglZI&#10;IHWTtAeYxkMSEY9T20B6+3qB1OXT+292g+3EnXxoHWtYzDMQxJUzLdcavj6PsxWIEJENdo5Jwy8F&#10;2G3How3mxj24oHsZa5FCOOSooYmxz6UMVUMWw9z1xIm7OG8xJuhraTw+Urjt5EuWKWmx5dTQYE9v&#10;DVXX8mY1qAsWP2dVfKvjafh4X5z9QZVLraeTYb8GEWmI/+Kn+2Q0rF7T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iDmLwQAAANwAAAAPAAAAAAAAAAAAAAAA&#10;AKECAABkcnMvZG93bnJldi54bWxQSwUGAAAAAAQABAD5AAAAjwMAAAAA&#10;" strokeweight=".3pt"/>
                  <v:line id="Line 220" o:spid="_x0000_s1244" style="position:absolute;flip:y;visibility:visible;mso-wrap-style:square" from="2518,2545" to="2524,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9tsQAAADcAAAADwAAAGRycy9kb3ducmV2LnhtbESPX2vCQBDE3wW/w7FCX0QvthA19ZRS&#10;KBaf/At9XHLbJDS3G3JXk377niD4OMzMb5jVpne1ulLrK2EDs2kCijgXW3Fh4Hz6mCxA+YBssRYm&#10;A3/kYbMeDlaYWen4QNdjKFSEsM/QQBlCk2nt85Ic+qk0xNH7ltZhiLIttG2xi3BX6+ckSbXDiuNC&#10;iQ29l5T/HH+dATeWw2W7323DvJmlL3n3VUkqxjyN+rdXUIH68Ajf25/WwGK5hNuZeAT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8722xAAAANwAAAAPAAAAAAAAAAAA&#10;AAAAAKECAABkcnMvZG93bnJldi54bWxQSwUGAAAAAAQABAD5AAAAkgMAAAAA&#10;" strokeweight=".3pt"/>
                  <v:line id="Line 221" o:spid="_x0000_s1245" style="position:absolute;visibility:visible;mso-wrap-style:square" from="2524,2545" to="2536,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vl8EAAADcAAAADwAAAGRycy9kb3ducmV2LnhtbERPS27CMBDdV+IO1iCxKw5duJBiUClC&#10;AqmbBA4wjYckajwOtoFw+3pRieXT+y/Xg+3EjXxoHWuYTTMQxJUzLdcaTsfd6xxEiMgGO8ek4UEB&#10;1qvRyxJz4+5c0K2MtUghHHLU0MTY51KGqiGLYep64sSdnbcYE/S1NB7vKdx28i3LlLTYcmposKev&#10;hqrf8mo1qDMWl4MqftRuP3xvZwe/UeW71pPx8PkBItIQn+J/995oWGR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Fa+XwQAAANwAAAAPAAAAAAAAAAAAAAAA&#10;AKECAABkcnMvZG93bnJldi54bWxQSwUGAAAAAAQABAD5AAAAjwMAAAAA&#10;" strokeweight=".3pt"/>
                  <v:line id="Line 222" o:spid="_x0000_s1246" style="position:absolute;visibility:visible;mso-wrap-style:square" from="2536,2545" to="254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kKDMUAAADcAAAADwAAAGRycy9kb3ducmV2LnhtbESPwW7CMBBE75X6D9Yi9Vac9OCWgEG0&#10;FRJIXBL4gCVekoh4ndoupH9fV0LqcTQzbzSL1Wh7cSUfOsca8mkGgrh2puNGw/GweX4DESKywd4x&#10;afihAKvl48MCC+NuXNK1io1IEA4FamhjHAopQ92SxTB1A3Hyzs5bjEn6RhqPtwS3vXzJMiUtdpwW&#10;Whzoo6X6Un1bDeqM5ddOlSe12Y77z3zn31X1qvXTZFzPQUQa43/43t4aDbMs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kKDMUAAADcAAAADwAAAAAAAAAA&#10;AAAAAAChAgAAZHJzL2Rvd25yZXYueG1sUEsFBgAAAAAEAAQA+QAAAJMDAAAAAA==&#10;" strokeweight=".3pt"/>
                  <v:line id="Line 223" o:spid="_x0000_s1247" style="position:absolute;visibility:visible;mso-wrap-style:square" from="2547,2551" to="254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Ue8QAAADcAAAADwAAAGRycy9kb3ducmV2LnhtbESPwW7CMBBE70j9B2srcQMHDm5JMYi2&#10;QgKJSwIfsI2XJCJep7aB9O/rSkg9jmbmjWa5HmwnbuRD61jDbJqBIK6cabnWcDpuJ68gQkQ22Dkm&#10;DT8UYL16Gi0xN+7OBd3KWIsE4ZCjhibGPpcyVA1ZDFPXEyfv7LzFmKSvpfF4T3DbyXmWKWmx5bTQ&#10;YE8fDVWX8mo1qDMW33tVfKntbjh8zvb+XZUvWo+fh80biEhD/A8/2jujYZHN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5R7xAAAANwAAAAPAAAAAAAAAAAA&#10;AAAAAKECAABkcnMvZG93bnJldi54bWxQSwUGAAAAAAQABAD5AAAAkgMAAAAA&#10;" strokeweight=".3pt"/>
                  <v:line id="Line 224" o:spid="_x0000_s1248" style="position:absolute;visibility:visible;mso-wrap-style:square" from="2547,2551" to="255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x4MUAAADcAAAADwAAAGRycy9kb3ducmV2LnhtbESP3WoCMRSE7wt9h3AE72rWCrGuRukP&#10;goI3u/UBjpvj7uLmZJukun37plDwcpiZb5jVZrCduJIPrWMN00kGgrhypuVaw/Fz+/QCIkRkg51j&#10;0vBDATbrx4cV5sbduKBrGWuRIBxy1NDE2OdShqohi2HieuLknZ23GJP0tTQebwluO/mcZUpabDkt&#10;NNjTe0PVpfy2GtQZi6+9Kk5quxsOH9O9f1PlXOvxaHhdgog0xHv4v70zGhbZD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cx4MUAAADcAAAADwAAAAAAAAAA&#10;AAAAAAChAgAAZHJzL2Rvd25yZXYueG1sUEsFBgAAAAAEAAQA+QAAAJMDAAAAAA==&#10;" strokeweight=".3pt"/>
                  <v:line id="Line 225" o:spid="_x0000_s1249" style="position:absolute;visibility:visible;mso-wrap-style:square" from="2553,2563" to="2553,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6plMUAAADcAAAADwAAAGRycy9kb3ducmV2LnhtbESP3WoCMRSE7wt9h3AE72rWIrGuRukP&#10;goI3u/UBjpvj7uLmZJukun37plDwcpiZb5jVZrCduJIPrWMN00kGgrhypuVaw/Fz+/QCIkRkg51j&#10;0vBDATbrx4cV5sbduKBrGWuRIBxy1NDE2OdShqohi2HieuLknZ23GJP0tTQebwluO/mcZUpabDkt&#10;NNjTe0PVpfy2GtQZi6+9Kk5quxsOH9O9f1PlXOvxaHhdgog0xHv4v70zGhbZD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6plMUAAADcAAAADwAAAAAAAAAA&#10;AAAAAAChAgAAZHJzL2Rvd25yZXYueG1sUEsFBgAAAAAEAAQA+QAAAJMDAAAAAA==&#10;" strokeweight=".3pt"/>
                  <v:line id="Line 226" o:spid="_x0000_s1250" style="position:absolute;flip:x;visibility:visible;mso-wrap-style:square" from="2547,2574" to="2553,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tqcUAAADcAAAADwAAAGRycy9kb3ducmV2LnhtbESPX2vCQBDE3wv9DscWfCl60dKo0VNK&#10;oVj65F/wccmtSTC3G3JXk377XqHg4zAzv2GW697V6katr4QNjEcJKOJcbMWFgePhYzgD5QOyxVqY&#10;DPyQh/Xq8WGJmZWOd3Tbh0JFCPsMDZQhNJnWPi/JoR9JQxy9i7QOQ5RtoW2LXYS7Wk+SJNUOK44L&#10;JTb0XlJ+3X87A+5ZdqfN9msTps04fcm7cyWpGDN46t8WoAL14R7+b39aA/Pk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UtqcUAAADcAAAADwAAAAAAAAAA&#10;AAAAAAChAgAAZHJzL2Rvd25yZXYueG1sUEsFBgAAAAAEAAQA+QAAAJMDAAAAAA==&#10;" strokeweight=".3pt"/>
                  <v:line id="Line 227" o:spid="_x0000_s1251" style="position:absolute;flip:x;visibility:visible;mso-wrap-style:square" from="2541,2586" to="2547,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ez3sUAAADcAAAADwAAAGRycy9kb3ducmV2LnhtbESPQWvCQBSE70L/w/IKXkQ3KqQaXaUU&#10;itKTpi30+Mi+JqHZ90J2a+K/dwtCj8PMfMNs94Nr1IU6XwsbmM8SUMSF2JpLAx/vr9MVKB+QLTbC&#10;ZOBKHva7h9EWMys9n+mSh1JFCPsMDVQhtJnWvqjIoZ9JSxy9b+kchii7UtsO+wh3jV4kSaod1hwX&#10;KmzppaLiJ/91BtxEzp+H09shPLXzdFn0X7WkYsz4cXjegAo0hP/wvX20BtZJCn9n4hH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ez3sUAAADcAAAADwAAAAAAAAAA&#10;AAAAAAChAgAAZHJzL2Rvd25yZXYueG1sUEsFBgAAAAAEAAQA+QAAAJMDAAAAAA==&#10;" strokeweight=".3pt"/>
                  <v:line id="Line 228" o:spid="_x0000_s1252" style="position:absolute;flip:x;visibility:visible;mso-wrap-style:square" from="2513,2603" to="254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WRcQAAADcAAAADwAAAGRycy9kb3ducmV2LnhtbESPQWvCQBSE74L/YXmCF9GNFqJNXaUU&#10;isWT2hZ6fGSfSTD7XshuTfrvu4LgcZiZb5j1tne1ulLrK2ED81kCijgXW3Fh4OvzfboC5QOyxVqY&#10;DPyRh+1mOFhjZqXjI11PoVARwj5DA2UITaa1z0ty6GfSEEfvLK3DEGVbaNtiF+Gu1oskSbXDiuNC&#10;iQ29lZRfTr/OgJvI8Xt32O/CspmnT3n3U0kqxoxH/esLqEB9eITv7Q9r4DlZ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xZFxAAAANwAAAAPAAAAAAAAAAAA&#10;AAAAAKECAABkcnMvZG93bnJldi54bWxQSwUGAAAAAAQABAD5AAAAkgMAAAAA&#10;" strokeweight=".3pt"/>
                  <v:line id="Line 229" o:spid="_x0000_s1253" style="position:absolute;visibility:visible;mso-wrap-style:square" from="2513,2655" to="2553,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jkcEAAADcAAAADwAAAGRycy9kb3ducmV2LnhtbERPS27CMBDdV+IO1iCxKw5duJBiUClC&#10;AqmbBA4wjYckajwOtoFw+3pRieXT+y/Xg+3EjXxoHWuYTTMQxJUzLdcaTsfd6xxEiMgGO8ek4UEB&#10;1qvRyxJz4+5c0K2MtUghHHLU0MTY51KGqiGLYep64sSdnbcYE/S1NB7vKdx28i3LlLTYcmposKev&#10;hqrf8mo1qDMWl4MqftRuP3xvZwe/UeW71pPx8PkBItIQn+J/995oWGR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Y6ORwQAAANwAAAAPAAAAAAAAAAAAAAAA&#10;AKECAABkcnMvZG93bnJldi54bWxQSwUGAAAAAAQABAD5AAAAjwMAAAAA&#10;" strokeweight=".3pt"/>
                  <v:line id="Line 230" o:spid="_x0000_s1254" style="position:absolute;visibility:visible;mso-wrap-style:square" from="4440,2545" to="4481,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8GCsQAAADcAAAADwAAAGRycy9kb3ducmV2LnhtbESPwW7CMBBE70j9B2srcQMHDm4JGNQW&#10;IYHEJaEfsI2XJCJep7aB9O/rSkg9jmbmjWa1GWwnbuRD61jDbJqBIK6cabnW8HnaTV5BhIhssHNM&#10;Gn4owGb9NFphbtydC7qVsRYJwiFHDU2MfS5lqBqyGKauJ07e2XmLMUlfS+PxnuC2k/MsU9Jiy2mh&#10;wZ4+Gqou5dVqUGcsvg+q+FK7/XDczg7+XZUvWo+fh7cliEhD/A8/2nujYZEt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wYKxAAAANwAAAAPAAAAAAAAAAAA&#10;AAAAAKECAABkcnMvZG93bnJldi54bWxQSwUGAAAAAAQABAD5AAAAkgMAAAAA&#10;" strokeweight=".3pt"/>
                  <v:line id="Line 231" o:spid="_x0000_s1255" style="position:absolute;flip:x;visibility:visible;mso-wrap-style:square" from="4458,2545" to="448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Y7MIAAADcAAAADwAAAGRycy9kb3ducmV2LnhtbERPTWvCQBC9C/6HZQQvopsoRJu6SikU&#10;i6dqW+hxyI5JMDsTsluT/nv3IPT4eN/b/eAadaPO18IG0kUCirgQW3Np4Ovzbb4B5QOyxUaYDPyR&#10;h/1uPNpibqXnE93OoVQxhH2OBqoQ2lxrX1Tk0C+kJY7cRTqHIcKu1LbDPoa7Ri+TJNMOa44NFbb0&#10;WlFxPf86A24mp+/Dx/EQ1m2arYr+p5ZMjJlOhpdnUIGG8C9+uN+tgac0zo9n4hH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sY7MIAAADcAAAADwAAAAAAAAAAAAAA&#10;AAChAgAAZHJzL2Rvd25yZXYueG1sUEsFBgAAAAAEAAQA+QAAAJADAAAAAA==&#10;" strokeweight=".3pt"/>
                  <v:line id="Line 232" o:spid="_x0000_s1256" style="position:absolute;visibility:visible;mso-wrap-style:square" from="4458,2586" to="4469,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c0cUAAADcAAAADwAAAGRycy9kb3ducmV2LnhtbESPwW7CMBBE75X6D9ZW4laccHBLwKC2&#10;CAkkLgn9gG28JBHxOrUNpH9fV0LqcTQzbzTL9Wh7cSUfOsca8mkGgrh2puNGw+dx+/wKIkRkg71j&#10;0vBDAdarx4clFsbduKRrFRuRIBwK1NDGOBRShroli2HqBuLknZy3GJP0jTQebwlueznLMiUtdpwW&#10;Whzoo6X6XF2sBnXC8nuvyi+13Y2HTb7376p60XryNL4tQEQa43/43t4ZDfM8h7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Cc0cUAAADcAAAADwAAAAAAAAAA&#10;AAAAAAChAgAAZHJzL2Rvd25yZXYueG1sUEsFBgAAAAAEAAQA+QAAAJMDAAAAAA==&#10;" strokeweight=".3pt"/>
                  <v:line id="Line 233" o:spid="_x0000_s1257" style="position:absolute;visibility:visible;mso-wrap-style:square" from="4469,2586" to="4475,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CpsUAAADcAAAADwAAAGRycy9kb3ducmV2LnhtbESPwW7CMBBE75X6D9ZW4laccDBtikEt&#10;CAkkLgn9gG28JFHjdWobSP++RkLqcTQzbzSL1Wh7cSEfOsca8mkGgrh2puNGw+dx+/wCIkRkg71j&#10;0vBLAVbLx4cFFsZduaRLFRuRIBwK1NDGOBRShroli2HqBuLknZy3GJP0jTQerwlueznLMiUtdpwW&#10;Whxo3VL9XZ2tBnXC8mevyi+13Y2HTb73H6qaaz15Gt/fQEQa43/43t4ZDa/5DG5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ICpsUAAADcAAAADwAAAAAAAAAA&#10;AAAAAAChAgAAZHJzL2Rvd25yZXYueG1sUEsFBgAAAAAEAAQA+QAAAJMDAAAAAA==&#10;" strokeweight=".3pt"/>
                  <v:line id="Line 234" o:spid="_x0000_s1258" style="position:absolute;visibility:visible;mso-wrap-style:square" from="4475,2591" to="4481,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nPcUAAADcAAAADwAAAGRycy9kb3ducmV2LnhtbESPUWvCMBSF3wf7D+EOfJtpFbKtM8qm&#10;CAp7abcfcNdc27Lmpkui1n9vBgMfD+ec73AWq9H24kQ+dI415NMMBHHtTMeNhq/P7eMziBCRDfaO&#10;ScOFAqyW93cLLIw7c0mnKjYiQTgUqKGNcSikDHVLFsPUDcTJOzhvMSbpG2k8nhPc9nKWZUpa7Dgt&#10;tDjQuqX6pzpaDeqA5e9eld9quxs/Nvnev6vqSevJw/j2CiLSGG/h//bOaHjJ5/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nPcUAAADcAAAADwAAAAAAAAAA&#10;AAAAAAChAgAAZHJzL2Rvd25yZXYueG1sUEsFBgAAAAAEAAQA+QAAAJMDAAAAAA==&#10;" strokeweight=".3pt"/>
                  <v:line id="Line 235" o:spid="_x0000_s1259" style="position:absolute;visibility:visible;mso-wrap-style:square" from="4481,2597" to="448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c/ScUAAADcAAAADwAAAGRycy9kb3ducmV2LnhtbESPUWvCMBSF3wf7D+EOfJtpRbKtM8qm&#10;CAp7abcfcNdc27Lmpkui1n9vBgMfD+ec73AWq9H24kQ+dI415NMMBHHtTMeNhq/P7eMziBCRDfaO&#10;ScOFAqyW93cLLIw7c0mnKjYiQTgUqKGNcSikDHVLFsPUDcTJOzhvMSbpG2k8nhPc9nKWZUpa7Dgt&#10;tDjQuqX6pzpaDeqA5e9eld9quxs/Nvnev6vqSevJw/j2CiLSGG/h//bOaHjJ5/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c/ScUAAADcAAAADwAAAAAAAAAA&#10;AAAAAAChAgAAZHJzL2Rvd25yZXYueG1sUEsFBgAAAAAEAAQA+QAAAJMDAAAAAA==&#10;" strokeweight=".3pt"/>
                  <v:line id="Line 236" o:spid="_x0000_s1260" style="position:absolute;visibility:visible;mso-wrap-style:square" from="4481,2615" to="4481,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ua0sUAAADcAAAADwAAAGRycy9kb3ducmV2LnhtbESPUWvCMBSF3wf7D+EOfJtpBbOtM8qm&#10;CAp7abcfcNdc27Lmpkui1n9vBgMfD+ec73AWq9H24kQ+dI415NMMBHHtTMeNhq/P7eMziBCRDfaO&#10;ScOFAqyW93cLLIw7c0mnKjYiQTgUqKGNcSikDHVLFsPUDcTJOzhvMSbpG2k8nhPc9nKWZUpa7Dgt&#10;tDjQuqX6pzpaDeqA5e9eld9quxs/Nvnev6vqSevJw/j2CiLSGG/h//bOaHjJ5/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ua0sUAAADcAAAADwAAAAAAAAAA&#10;AAAAAAChAgAAZHJzL2Rvd25yZXYueG1sUEsFBgAAAAAEAAQA+QAAAJMDAAAAAA==&#10;" strokeweight=".3pt"/>
                  <v:line id="Line 237" o:spid="_x0000_s1261" style="position:absolute;visibility:visible;mso-wrap-style:square" from="4481,2626" to="4481,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kEpcQAAADcAAAADwAAAGRycy9kb3ducmV2LnhtbESPwW7CMBBE75X6D9Yi9Vac9OCWgEG0&#10;FRJIXBL4gCVekoh4ndoupH9fV0LqcTQzbzSL1Wh7cSUfOsca8mkGgrh2puNGw/GweX4DESKywd4x&#10;afihAKvl48MCC+NuXNK1io1IEA4FamhjHAopQ92SxTB1A3Hyzs5bjEn6RhqPtwS3vXzJMiUtdpwW&#10;Whzoo6X6Un1bDeqM5ddOlSe12Y77z3zn31X1qvXTZFzPQUQa43/43t4aDbNcwd+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QSlxAAAANwAAAAPAAAAAAAAAAAA&#10;AAAAAKECAABkcnMvZG93bnJldi54bWxQSwUGAAAAAAQABAD5AAAAkgMAAAAA&#10;" strokeweight=".3pt"/>
                  <v:line id="Line 238" o:spid="_x0000_s1262" style="position:absolute;flip:x;visibility:visible;mso-wrap-style:square" from="4475,2643" to="448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AmMUAAADcAAAADwAAAGRycy9kb3ducmV2LnhtbESPX2vCQBDE3wt+h2MFX0q9RCG2qaeU&#10;QlH65L9CH5fcNgnN7Ybc1cRv7xUEH4eZ+Q2zXA+uUWfqfC1sIJ0moIgLsTWXBk7Hj6dnUD4gW2yE&#10;ycCFPKxXo4cl5lZ63tP5EEoVIexzNFCF0OZa+6Iih34qLXH0fqRzGKLsSm077CPcNXqWJJl2WHNc&#10;qLCl94qK38OfM+AeZf+12X1uwqJNs3nRf9eSiTGT8fD2CirQEO7hW3trDbykC/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KAmMUAAADcAAAADwAAAAAAAAAA&#10;AAAAAAChAgAAZHJzL2Rvd25yZXYueG1sUEsFBgAAAAAEAAQA+QAAAJMDAAAAAA==&#10;" strokeweight=".3pt"/>
                  <v:line id="Line 239" o:spid="_x0000_s1263" style="position:absolute;flip:x;visibility:visible;mso-wrap-style:square" from="4463,2655" to="4475,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U6sIAAADcAAAADwAAAGRycy9kb3ducmV2LnhtbERPTWvCQBC9C/6HZQQvopsoRJu6SikU&#10;i6dqW+hxyI5JMDsTsluT/nv3IPT4eN/b/eAadaPO18IG0kUCirgQW3Np4Ovzbb4B5QOyxUaYDPyR&#10;h/1uPNpibqXnE93OoVQxhH2OBqoQ2lxrX1Tk0C+kJY7cRTqHIcKu1LbDPoa7Ri+TJNMOa44NFbb0&#10;WlFxPf86A24mp+/Dx/EQ1m2arYr+p5ZMjJlOhpdnUIGG8C9+uN+tgac0ro1n4hH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0U6sIAAADcAAAADwAAAAAAAAAAAAAA&#10;AAChAgAAZHJzL2Rvd25yZXYueG1sUEsFBgAAAAAEAAQA+QAAAJADAAAAAA==&#10;" strokeweight=".3pt"/>
                  <v:line id="Line 240" o:spid="_x0000_s1264" style="position:absolute;flip:x;visibility:visible;mso-wrap-style:square" from="4452,2655" to="4463,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xccUAAADcAAAADwAAAGRycy9kb3ducmV2LnhtbESPX2vCQBDE3wt+h2MFX0q9RCHW1FNK&#10;oSh98k8LfVxy2yQ0txtyVxO/vVcQfBxm5jfMajO4Rp2p87WwgXSagCIuxNZcGvg8vT89g/IB2WIj&#10;TAYu5GGzHj2sMLfS84HOx1CqCGGfo4EqhDbX2hcVOfRTaYmj9yOdwxBlV2rbYR/hrtGzJMm0w5rj&#10;QoUtvVVU/B7/nAH3KIev7f5jGxZtms2L/ruWTIyZjIfXF1CBhnAP39o7a2CZLuH/TDwC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GxccUAAADcAAAADwAAAAAAAAAA&#10;AAAAAAChAgAAZHJzL2Rvd25yZXYueG1sUEsFBgAAAAAEAAQA+QAAAJMDAAAAAA==&#10;" strokeweight=".3pt"/>
                  <v:line id="Line 241" o:spid="_x0000_s1265" style="position:absolute;flip:x;visibility:visible;mso-wrap-style:square" from="4440,2655" to="4452,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SUcEAAADcAAAADwAAAGRycy9kb3ducmV2LnhtbERPTWvCQBC9F/wPywheSt2okNroKlIQ&#10;xVO1FnocsmMSzM6E7NbEf+8ehB4f73u57l2tbtT6StjAZJyAIs7FVlwYOH9v3+agfEC2WAuTgTt5&#10;WK8GL0vMrHR8pNspFCqGsM/QQBlCk2nt85Ic+rE0xJG7SOswRNgW2rbYxXBX62mSpNphxbGhxIY+&#10;S8qvpz9nwL3K8Wf3ddiF92aSzvLut5JUjBkN+80CVKA+/Iuf7r018DGN8+OZeAT0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l9JRwQAAANwAAAAPAAAAAAAAAAAAAAAA&#10;AKECAABkcnMvZG93bnJldi54bWxQSwUGAAAAAAQABAD5AAAAjwMAAAAA&#10;" strokeweight=".3pt"/>
                  <v:line id="Line 242" o:spid="_x0000_s1266" style="position:absolute;flip:y;visibility:visible;mso-wrap-style:square" from="4440,2649" to="4440,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3ysUAAADcAAAADwAAAGRycy9kb3ducmV2LnhtbESPX2vCQBDE3wt+h2MLfSn1EoXYpp4i&#10;QlH65J8W+rjktklobjfkThO/vVcQfBxm5jfMfDm4Rp2p87WwgXScgCIuxNZcGvg6fry8gvIB2WIj&#10;TAYu5GG5GD3MMbfS857Oh1CqCGGfo4EqhDbX2hcVOfRjaYmj9yudwxBlV2rbYR/hrtGTJMm0w5rj&#10;QoUtrSsq/g4nZ8A9y/57s/vchFmbZtOi/6klE2OeHofVO6hAQ7iHb+2tNfA2SeH/TDw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3ysUAAADcAAAADwAAAAAAAAAA&#10;AAAAAAChAgAAZHJzL2Rvd25yZXYueG1sUEsFBgAAAAAEAAQA+QAAAJMDAAAAAA==&#10;" strokeweight=".3pt"/>
                  <v:line id="Line 243" o:spid="_x0000_s1267" style="position:absolute;flip:y;visibility:visible;mso-wrap-style:square" from="4440,2638" to="4440,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npvcUAAADcAAAADwAAAGRycy9kb3ducmV2LnhtbESPQWvCQBSE7wX/w/IEL6VuTCHW6CpS&#10;EEtPVVvw+Mg+k2D2vZDdmvTfdwsFj8PMfMOsNoNr1I06XwsbmE0TUMSF2JpLA5+n3dMLKB+QLTbC&#10;ZOCHPGzWo4cV5lZ6PtDtGEoVIexzNFCF0OZa+6Iih34qLXH0LtI5DFF2pbYd9hHuGp0mSaYd1hwX&#10;KmzptaLievx2BtyjHL72H+/7MG9n2XPRn2vJxJjJeNguQQUawj38336zBhZpCn9n4hH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npvcUAAADcAAAADwAAAAAAAAAA&#10;AAAAAAChAgAAZHJzL2Rvd25yZXYueG1sUEsFBgAAAAAEAAQA+QAAAJMDAAAAAA==&#10;" strokeweight=".3pt"/>
                  <v:line id="Line 244" o:spid="_x0000_s1268" style="position:absolute;flip:x;visibility:visible;mso-wrap-style:square" from="585,1749" to="625,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MJsQAAADcAAAADwAAAGRycy9kb3ducmV2LnhtbESPQWvCQBSE74X+h+UVeim6USFqdJVS&#10;EKWnait4fGSfSTD7XsiuJv33bqHgcZiZb5jlune1ulHrK2EDo2ECijgXW3Fh4Od7M5iB8gHZYi1M&#10;Bn7Jw3r1/LTEzErHe7odQqEihH2GBsoQmkxrn5fk0A+lIY7eWVqHIcq20LbFLsJdrcdJkmqHFceF&#10;Ehv6KCm/HK7OgHuT/XH79bkN02aUTvLuVEkqxry+9O8LUIH68Aj/t3fWwHw8gb8z8Qj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UwmxAAAANwAAAAPAAAAAAAAAAAA&#10;AAAAAKECAABkcnMvZG93bnJldi54bWxQSwUGAAAAAAQABAD5AAAAkgMAAAAA&#10;" strokeweight=".3pt"/>
                  <v:line id="Line 245" o:spid="_x0000_s1269" style="position:absolute;flip:x y;visibility:visible;mso-wrap-style:square" from="585,1749" to="625,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b8QAAADcAAAADwAAAGRycy9kb3ducmV2LnhtbESPQUsDMRSE70L/Q3gFbzbbtUjdNi0q&#10;FMSL2Pbg8XXz3CxuXpYkptFfbwShx2FmvmHW22wHkciH3rGC+awCQdw63XOn4HjY3SxBhIiscXBM&#10;Cr4pwHYzuVpjo92Z3yjtYycKhEODCkyMYyNlaA1ZDDM3Ehfvw3mLsUjfSe3xXOB2kHVV3UmLPZcF&#10;gyM9GWo/919WwQullPO8T9q817ePP7vTYvnqlbqe5ocViEg5XsL/7Wet4L5ewN+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7NvxAAAANwAAAAPAAAAAAAAAAAA&#10;AAAAAKECAABkcnMvZG93bnJldi54bWxQSwUGAAAAAAQABAD5AAAAkgMAAAAA&#10;" strokeweight=".3pt"/>
                  <v:line id="Line 246" o:spid="_x0000_s1270" style="position:absolute;flip:x;visibility:visible;mso-wrap-style:square" from="2513,1507" to="2553,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xycUAAADcAAAADwAAAGRycy9kb3ducmV2LnhtbESPX2vCQBDE3wt+h2OFvhS9aDHW1FOk&#10;UJQ+1T8FH5fcNgnmdkPuatJv7xWEPg4z8xtmue5dra7U+krYwGScgCLOxVZcGDgd30cvoHxAtlgL&#10;k4Ff8rBeDR6WmFnpeE/XQyhUhLDP0EAZQpNp7fOSHPqxNMTR+5bWYYiyLbRtsYtwV+tpkqTaYcVx&#10;ocSG3krKL4cfZ8A9yf5r+/mxDfNmkj7n3bmSVIx5HPabV1CB+vAfvrd31sBiOoO/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BxycUAAADcAAAADwAAAAAAAAAA&#10;AAAAAAChAgAAZHJzL2Rvd25yZXYueG1sUEsFBgAAAAAEAAQA+QAAAJMDAAAAAA==&#10;" strokeweight=".3pt"/>
                  <v:line id="Line 247" o:spid="_x0000_s1271" style="position:absolute;flip:x y;visibility:visible;mso-wrap-style:square" from="2513,1507" to="2553,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Ig8QAAADcAAAADwAAAGRycy9kb3ducmV2LnhtbESPQUsDMRSE70L/Q3gFbzbbVUrdNi0q&#10;FMSL2Pbg8XXz3CxuXpYkptFfbwShx2FmvmHW22wHkciH3rGC+awCQdw63XOn4HjY3SxBhIiscXBM&#10;Cr4pwHYzuVpjo92Z3yjtYycKhEODCkyMYyNlaA1ZDDM3Ehfvw3mLsUjfSe3xXOB2kHVVLaTFnsuC&#10;wZGeDLWf+y+r4IVSynneJ23e69vHn93pbvnqlbqe5ocViEg5XsL/7Wet4L5ewN+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iDxAAAANwAAAAPAAAAAAAAAAAA&#10;AAAAAKECAABkcnMvZG93bnJldi54bWxQSwUGAAAAAAQABAD5AAAAkgMAAAAA&#10;" strokeweight=".3pt"/>
                  <v:line id="Line 248" o:spid="_x0000_s1272" style="position:absolute;flip:x;visibility:visible;mso-wrap-style:square" from="4440,1876" to="448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JcUAAADcAAAADwAAAGRycy9kb3ducmV2LnhtbESPX2vCQBDE3wt+h2MLfSl60UK0qaeI&#10;UBSf6j/o45LbJqG53ZA7Tfz2PaHg4zAzv2Hmy97V6kqtr4QNjEcJKOJcbMWFgdPxczgD5QOyxVqY&#10;DNzIw3IxeJpjZqXjPV0PoVARwj5DA2UITaa1z0ty6EfSEEfvR1qHIcq20LbFLsJdrSdJkmqHFceF&#10;Ehtal5T/Hi7OgHuV/XnztduEaTNO3/Luu5JUjHl57lcfoAL14RH+b2+tgffJF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KJcUAAADcAAAADwAAAAAAAAAA&#10;AAAAAAChAgAAZHJzL2Rvd25yZXYueG1sUEsFBgAAAAAEAAQA+QAAAJMDAAAAAA==&#10;" strokeweight=".3pt"/>
                  <v:line id="Line 249" o:spid="_x0000_s1273" style="position:absolute;flip:x y;visibility:visible;mso-wrap-style:square" from="4440,1876" to="448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5asIAAADcAAAADwAAAGRycy9kb3ducmV2LnhtbERPTUsDMRC9C/6HMEJvNtttkbo2LSoU&#10;Si9i68HjuBk3i5vJkqRp2l9vDoLHx/tebbIdRCIfescKZtMKBHHrdM+dgo/j9n4JIkRkjYNjUnCh&#10;AJv17c0KG+3O/E7pEDtRQjg0qMDEODZShtaQxTB1I3Hhvp23GAv0ndQezyXcDrKuqgdpsefSYHCk&#10;V0Ptz+FkFewppZxnfdLms56/XLdfi+WbV2pyl5+fQETK8V/8595pBY91WVvOl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K5asIAAADcAAAADwAAAAAAAAAAAAAA&#10;AAChAgAAZHJzL2Rvd25yZXYueG1sUEsFBgAAAAAEAAQA+QAAAJADAAAAAA==&#10;" strokeweight=".3pt"/>
                  <v:shape id="Freeform 250" o:spid="_x0000_s1274" style="position:absolute;left:608;top:1524;width:3855;height:375;visibility:visible;mso-wrap-style:square;v-text-anchor:top" coordsize="38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q8QA&#10;AADcAAAADwAAAGRycy9kb3ducmV2LnhtbESPzWrDMBCE74G+g9hCb7FsU5rYiRJKS3EvPcTpAyzW&#10;1jaxVo4l/+Tto0Khx2FmvmH2x8V0YqLBtZYVJFEMgriyuuVawff5Y70F4Tyyxs4yKbiRg+PhYbXH&#10;XNuZTzSVvhYBwi5HBY33fS6lqxoy6CLbEwfvxw4GfZBDLfWAc4CbTqZx/CINthwWGuzpraHqUo5G&#10;wWhGvi7Z1b/rZCrmzddzkRir1NPj8roD4Wnx/+G/9qdWkKUZ/J4JR0A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qvEAAAA3AAAAA8AAAAAAAAAAAAAAAAAmAIAAGRycy9k&#10;b3ducmV2LnhtbFBLBQYAAAAABAAEAPUAAACJAwAAAAA=&#10;" path="m,248l1928,,3855,369r,6e" filled="f" strokeweight=".3pt">
                    <v:path arrowok="t" o:connecttype="custom" o:connectlocs="0,248;1928,0;3855,369;3855,375" o:connectangles="0,0,0,0"/>
                  </v:shape>
                  <v:line id="Line 251" o:spid="_x0000_s1275" style="position:absolute;flip:x;visibility:visible;mso-wrap-style:square" from="585,1282" to="62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5EjMIAAADcAAAADwAAAGRycy9kb3ducmV2LnhtbERPS2vCQBC+C/0PyxR6kbqxQmxTN6EI&#10;RfHko4Ueh+w0Cc3OhOxq0n/vHgSPH997VYyuVRfqfSNsYD5LQBGXYhuuDHydPp9fQfmAbLEVJgP/&#10;5KHIHyYrzKwMfKDLMVQqhrDP0EAdQpdp7cuaHPqZdMSR+5XeYYiwr7TtcYjhrtUvSZJqhw3Hhho7&#10;WtdU/h3PzoCbyuF7s99twrKbp4ty+GkkFWOeHsePd1CBxnAX39xba+BtEefHM/EI6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5EjMIAAADcAAAADwAAAAAAAAAAAAAA&#10;AAChAgAAZHJzL2Rvd25yZXYueG1sUEsFBgAAAAAEAAQA+QAAAJADAAAAAA==&#10;" strokeweight=".3pt"/>
                  <v:line id="Line 252" o:spid="_x0000_s1276" style="position:absolute;visibility:visible;mso-wrap-style:square" from="608,1259" to="608,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AscUAAADcAAAADwAAAGRycy9kb3ducmV2LnhtbESPUWvCMBSF3wf7D+EOfJtpFbKtM8qm&#10;CAp7abcfcNdc27Lmpkui1n9vBgMfD+ec73AWq9H24kQ+dI415NMMBHHtTMeNhq/P7eMziBCRDfaO&#10;ScOFAqyW93cLLIw7c0mnKjYiQTgUqKGNcSikDHVLFsPUDcTJOzhvMSbpG2k8nhPc9nKWZUpa7Dgt&#10;tDjQuqX6pzpaDeqA5e9eld9quxs/Nvnev6vqSevJw/j2CiLSGG/h//bOaHiZ5/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XAscUAAADcAAAADwAAAAAAAAAA&#10;AAAAAAChAgAAZHJzL2Rvd25yZXYueG1sUEsFBgAAAAAEAAQA+QAAAJMDAAAAAA==&#10;" strokeweight=".3pt"/>
                  <v:line id="Line 253" o:spid="_x0000_s1277" style="position:absolute;flip:x;visibility:visible;mso-wrap-style:square" from="2513,1034" to="2553,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B/YMQAAADcAAAADwAAAGRycy9kb3ducmV2LnhtbESPQWvCQBSE74X+h+UVeim6USFqdJVS&#10;EKWnait4fGSfSTD7XsiuJv33bqHgcZiZb5jlune1ulHrK2EDo2ECijgXW3Fh4Od7M5iB8gHZYi1M&#10;Bn7Jw3r1/LTEzErHe7odQqEihH2GBsoQmkxrn5fk0A+lIY7eWVqHIcq20LbFLsJdrcdJkmqHFceF&#10;Ehv6KCm/HK7OgHuT/XH79bkN02aUTvLuVEkqxry+9O8LUIH68Aj/t3fWwHwyhr8z8Qj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H9gxAAAANwAAAAPAAAAAAAAAAAA&#10;AAAAAKECAABkcnMvZG93bnJldi54bWxQSwUGAAAAAAQABAD5AAAAkgMAAAAA&#10;" strokeweight=".3pt"/>
                  <v:line id="Line 254" o:spid="_x0000_s1278" style="position:absolute;visibility:visible;mso-wrap-style:square" from="2536,1017" to="2536,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7XcUAAADcAAAADwAAAGRycy9kb3ducmV2LnhtbESP3WoCMRSE7wt9h3AKvatZK0RdjdIf&#10;BAVvdvUBjpvj7uLmZJukun37plDwcpiZb5jlerCduJIPrWMN41EGgrhypuVaw/GweZmBCBHZYOeY&#10;NPxQgPXq8WGJuXE3LuhaxlokCIccNTQx9rmUoWrIYhi5njh5Z+ctxiR9LY3HW4LbTr5mmZIWW04L&#10;Dfb00VB1Kb+tBnXG4munipPabIf953jn31U51fr5aXhbgIg0xHv4v701GuaT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v7XcUAAADcAAAADwAAAAAAAAAA&#10;AAAAAAChAgAAZHJzL2Rvd25yZXYueG1sUEsFBgAAAAAEAAQA+QAAAJMDAAAAAA==&#10;" strokeweight=".3pt"/>
                  <v:line id="Line 255" o:spid="_x0000_s1279" style="position:absolute;flip:x;visibility:visible;mso-wrap-style:square" from="4440,1403" to="4481,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Cj8UAAADcAAAADwAAAGRycy9kb3ducmV2LnhtbESPX2vCQBDE3wt+h2OFvhS9WCXW1FOk&#10;IJY+1T8FH5fcNgnmdkPuauK37xWEPg4z8xtmue5dra7U+krYwGScgCLOxVZcGDgdt6MXUD4gW6yF&#10;ycCNPKxXg4clZlY63tP1EAoVIewzNFCG0GRa+7wkh34sDXH0vqV1GKJsC21b7CLc1fo5SVLtsOK4&#10;UGJDbyXll8OPM+CeZP+1+/zYhXkzSad5d64kFWMeh/3mFVSgPvyH7+13a2AxncH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VCj8UAAADcAAAADwAAAAAAAAAA&#10;AAAAAAChAgAAZHJzL2Rvd25yZXYueG1sUEsFBgAAAAAEAAQA+QAAAJMDAAAAAA==&#10;" strokeweight=".3pt"/>
                  <v:line id="Line 256" o:spid="_x0000_s1280" style="position:absolute;visibility:visible;mso-wrap-style:square" from="4463,1386" to="446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7GssUAAADcAAAADwAAAGRycy9kb3ducmV2LnhtbESPzW7CMBCE75X6DtZW4lYcimogYFB/&#10;hAQSlwQeYImXJGq8Tm0X0revK1XqcTQz32hWm8F24ko+tI41TMYZCOLKmZZrDafj9nEOIkRkg51j&#10;0vBNATbr+7sV5sbduKBrGWuRIBxy1NDE2OdShqohi2HseuLkXZy3GJP0tTQebwluO/mUZUpabDkt&#10;NNjTW0PVR/llNagLFp97VZzVdjcc3id7/6rKmdajh+FlCSLSEP/Df+2d0bCYPsP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7GssUAAADcAAAADwAAAAAAAAAA&#10;AAAAAAChAgAAZHJzL2Rvd25yZXYueG1sUEsFBgAAAAAEAAQA+QAAAJMDAAAAAA==&#10;" strokeweight=".3pt"/>
                  <v:shape id="Freeform 257" o:spid="_x0000_s1281" style="position:absolute;left:608;top:1034;width:3855;height:375;visibility:visible;mso-wrap-style:square;v-text-anchor:top" coordsize="38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ehsgA&#10;AADcAAAADwAAAGRycy9kb3ducmV2LnhtbESPQWsCMRSE74X+h/AKvRTNqrDo1ihSKvTQFrSKeHts&#10;nputm5clyeq2v74pFHocZuYbZr7sbSMu5EPtWMFomIEgLp2uuVKw+1gPpiBCRNbYOCYFXxRgubi9&#10;mWOh3ZU3dNnGSiQIhwIVmBjbQspQGrIYhq4lTt7JeYsxSV9J7fGa4LaR4yzLpcWa04LBlp4Mledt&#10;ZxW8v+6nuWlHk+Pb98Oz/+xOm0Mnlbq/61ePICL18T/8137RCmaTHH7Pp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B6GyAAAANwAAAAPAAAAAAAAAAAAAAAAAJgCAABk&#10;cnMvZG93bnJldi54bWxQSwUGAAAAAAQABAD1AAAAjQMAAAAA&#10;" path="m,248l1928,,3855,369r,6e" filled="f" strokeweight=".3pt">
                    <v:stroke dashstyle="3 1"/>
                    <v:path arrowok="t" o:connecttype="custom" o:connectlocs="0,248;1928,0;3855,369;3855,375" o:connectangles="0,0,0,0"/>
                  </v:shape>
                  <v:line id="Line 258" o:spid="_x0000_s1282" style="position:absolute;visibility:visible;mso-wrap-style:square" from="608,1138" to="625,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D9XsUAAADcAAAADwAAAGRycy9kb3ducmV2LnhtbESPUWvCMBSF3wf7D+EO9jZTHcRZjTI3&#10;BAVfWv0B1+baFpubLsm0+/fLQNjj4ZzzHc5iNdhOXMmH1rGG8SgDQVw503Kt4XjYvLyBCBHZYOeY&#10;NPxQgNXy8WGBuXE3LuhaxlokCIccNTQx9rmUoWrIYhi5njh5Z+ctxiR9LY3HW4LbTk6yTEmLLaeF&#10;Bnv6aKi6lN9Wgzpj8bVTxUlttsP+c7zza1VOtX5+Gt7nICIN8T98b2+NhtnrF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D9XsUAAADcAAAADwAAAAAAAAAA&#10;AAAAAAChAgAAZHJzL2Rvd25yZXYueG1sUEsFBgAAAAAEAAQA+QAAAJMDAAAAAA==&#10;" strokeweight=".3pt"/>
                  <v:line id="Line 259" o:spid="_x0000_s1283" style="position:absolute;flip:x;visibility:visible;mso-wrap-style:square" from="585,1178" to="625,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IisIAAADcAAAADwAAAGRycy9kb3ducmV2LnhtbERPS2vCQBC+C/0PyxR6kbqxQmxTN6EI&#10;RfHko4Ueh+w0Cc3OhOxq0n/vHgSPH997VYyuVRfqfSNsYD5LQBGXYhuuDHydPp9fQfmAbLEVJgP/&#10;5KHIHyYrzKwMfKDLMVQqhrDP0EAdQpdp7cuaHPqZdMSR+5XeYYiwr7TtcYjhrtUvSZJqhw3Hhho7&#10;WtdU/h3PzoCbyuF7s99twrKbp4ty+GkkFWOeHsePd1CBxnAX39xba+BtEdfGM/EI6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hIisIAAADcAAAADwAAAAAAAAAAAAAA&#10;AAChAgAAZHJzL2Rvd25yZXYueG1sUEsFBgAAAAAEAAQA+QAAAJADAAAAAA==&#10;" strokeweight=".3pt"/>
                  <v:line id="Line 260" o:spid="_x0000_s1284" style="position:absolute;flip:y;visibility:visible;mso-wrap-style:square" from="585,1138" to="608,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tEcUAAADcAAAADwAAAGRycy9kb3ducmV2LnhtbESPX2vCQBDE3wt+h2MFX4peVEg19RQR&#10;xNKn+qfQxyW3TYK53ZA7Tfz2vUKhj8PM/IZZbXpXqzu1vhI2MJ0koIhzsRUXBi7n/XgBygdki7Uw&#10;GXiQh8168LTCzErHR7qfQqEihH2GBsoQmkxrn5fk0E+kIY7et7QOQ5RtoW2LXYS7Ws+SJNUOK44L&#10;JTa0Kym/nm7OgHuW4+fh4/0QXpppOs+7r0pSMWY07LevoAL14T/8136zBpbzJfyeiUdAr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TtEcUAAADcAAAADwAAAAAAAAAA&#10;AAAAAAChAgAAZHJzL2Rvd25yZXYueG1sUEsFBgAAAAAEAAQA+QAAAJMDAAAAAA==&#10;" strokeweight=".3pt"/>
                  <v:line id="Line 261" o:spid="_x0000_s1285" style="position:absolute;visibility:visible;mso-wrap-style:square" from="2536,895" to="255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8WV8IAAADcAAAADwAAAGRycy9kb3ducmV2LnhtbERP3WrCMBS+H/gO4Qx2N1NlZNoZxR8E&#10;hd20+gBnzbEta05qErV7++VisMuP73+xGmwn7uRD61jDZJyBIK6cabnWcD7tX2cgQkQ22DkmDT8U&#10;YLUcPS0wN+7BBd3LWIsUwiFHDU2MfS5lqBqyGMauJ07cxXmLMUFfS+PxkcJtJ6dZpqTFllNDgz1t&#10;G6q+y5vVoC5YXI+q+FL7w/C5mxz9RpXvWr88D+sPEJGG+C/+cx+Mhvlb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8WV8IAAADcAAAADwAAAAAAAAAAAAAA&#10;AAChAgAAZHJzL2Rvd25yZXYueG1sUEsFBgAAAAAEAAQA+QAAAJADAAAAAA==&#10;" strokeweight=".3pt"/>
                  <v:line id="Line 262" o:spid="_x0000_s1286" style="position:absolute;flip:x;visibility:visible;mso-wrap-style:square" from="2513,936" to="255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SasUAAADcAAAADwAAAGRycy9kb3ducmV2LnhtbESPQWvCQBSE7wX/w/IEL6VuYiWtqauU&#10;gig9VdtCj4/sMwnNvheyq0n/vVsQPA4z8w2zXA+uUWfqfC1sIJ0moIgLsTWXBr4+Nw/PoHxAttgI&#10;k4E/8rBeje6WmFvpeU/nQyhVhLDP0UAVQptr7YuKHPqptMTRO0rnMETZldp22Ee4a/QsSTLtsOa4&#10;UGFLbxUVv4eTM+DuZf+9/Xjfhqc2zR6L/qeWTIyZjIfXF1CBhnALX9s7a2AxT+H/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SSasUAAADcAAAADwAAAAAAAAAA&#10;AAAAAAChAgAAZHJzL2Rvd25yZXYueG1sUEsFBgAAAAAEAAQA+QAAAJMDAAAAAA==&#10;" strokeweight=".3pt"/>
                  <v:line id="Line 263" o:spid="_x0000_s1287" style="position:absolute;flip:y;visibility:visible;mso-wrap-style:square" from="2513,895" to="253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YMHcUAAADcAAAADwAAAGRycy9kb3ducmV2LnhtbESPX2vCQBDE3wt+h2OFvhS9aCXW1FOk&#10;UJQ+1T8FH5fcNgnmdkPuatJv7xWEPg4z8xtmue5dra7U+krYwGScgCLOxVZcGDgd30cvoHxAtlgL&#10;k4Ff8rBeDR6WmFnpeE/XQyhUhLDP0EAZQpNp7fOSHPqxNMTR+5bWYYiyLbRtsYtwV+tpkqTaYcVx&#10;ocSG3krKL4cfZ8A9yf5r+/mxDfNmkj7n3bmSVIx5HPabV1CB+vAfvrd31sBiNoW/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YMHcUAAADcAAAADwAAAAAAAAAA&#10;AAAAAAChAgAAZHJzL2Rvd25yZXYueG1sUEsFBgAAAAAEAAQA+QAAAJMDAAAAAA==&#10;" strokeweight=".3pt"/>
                  <v:line id="Line 264" o:spid="_x0000_s1288" style="position:absolute;visibility:visible;mso-wrap-style:square" from="4463,1259" to="448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2IIMUAAADcAAAADwAAAGRycy9kb3ducmV2LnhtbESPzW7CMBCE75X6DtZW4lYcSmUgYFB/&#10;hAQSlwQeYImXJGq8Tm0X0revK1XqcTQz32hWm8F24ko+tI41TMYZCOLKmZZrDafj9nEOIkRkg51j&#10;0vBNATbr+7sV5sbduKBrGWuRIBxy1NDE2OdShqohi2HseuLkXZy3GJP0tTQebwluO/mUZUpabDkt&#10;NNjTW0PVR/llNagLFp97VZzVdjcc3id7/6rKmdajh+FlCSLSEP/Df+2d0bB4nsL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2IIMUAAADcAAAADwAAAAAAAAAA&#10;AAAAAAChAgAAZHJzL2Rvd25yZXYueG1sUEsFBgAAAAAEAAQA+QAAAJMDAAAAAA==&#10;" strokeweight=".3pt"/>
                  <v:line id="Line 265" o:spid="_x0000_s1289" style="position:absolute;flip:x;visibility:visible;mso-wrap-style:square" from="4440,1299" to="448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Mx8sUAAADcAAAADwAAAGRycy9kb3ducmV2LnhtbESPQWvCQBSE74X+h+UVeim6sZVUo6uU&#10;QlF6Uqvg8ZF9JqHZ90J2a+K/d4WCx2FmvmHmy97V6kytr4QNjIYJKOJcbMWFgf3P12ACygdki7Uw&#10;GbiQh+Xi8WGOmZWOt3TehUJFCPsMDZQhNJnWPi/JoR9KQxy9k7QOQ5RtoW2LXYS7Wr8mSaodVhwX&#10;Smzos6T8d/fnDLgX2R5Wm+9VeG9G6VveHStJxZjnp/5jBipQH+7h//baGpiOx3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Mx8sUAAADcAAAADwAAAAAAAAAA&#10;AAAAAAChAgAAZHJzL2Rvd25yZXYueG1sUEsFBgAAAAAEAAQA+QAAAJMDAAAAAA==&#10;" strokeweight=".3pt"/>
                  <v:line id="Line 266" o:spid="_x0000_s1290" style="position:absolute;flip:y;visibility:visible;mso-wrap-style:square" from="4440,1259" to="4463,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UacYAAADcAAAADwAAAGRycy9kb3ducmV2LnhtbESPX2vCQBDE3wv9DscW+lL0Yq1RU08p&#10;haL0qf4DH5fcmoTmdkPuauK39wqFPg4z8xtmsepdrS7U+krYwGiYgCLOxVZcGDjsPwYzUD4gW6yF&#10;ycCVPKyW93cLzKx0vKXLLhQqQthnaKAMocm09nlJDv1QGuLonaV1GKJsC21b7CLc1fo5SVLtsOK4&#10;UGJD7yXl37sfZ8A9yfa4/vpch2kzSsd5d6okFWMeH/q3V1CB+vAf/mtvrIH5ywR+z8Qj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lGnGAAAA3AAAAA8AAAAAAAAA&#10;AAAAAAAAoQIAAGRycy9kb3ducmV2LnhtbFBLBQYAAAAABAAEAPkAAACUAwAAAAA=&#10;" strokeweight=".3pt"/>
                  <v:line id="Line 267" o:spid="_x0000_s1291" style="position:absolute;visibility:visible;mso-wrap-style:square" from="608,1155" to="648,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ruMUAAADcAAAADwAAAGRycy9kb3ducmV2LnhtbESPUWvCMBSF34X9h3AHe9NUGdlWjbI5&#10;BIW9tNsPuDbXtqy56ZJM6783guDj4ZzzHc5iNdhOHMmH1rGG6SQDQVw503Kt4ed7M34FESKywc4x&#10;aThTgNXyYbTA3LgTF3QsYy0ShEOOGpoY+1zKUDVkMUxcT5y8g/MWY5K+lsbjKcFtJ2dZpqTFltNC&#10;gz2tG6p+y3+rQR2w+NupYq822+Hrc7rzH6p80frpcXifg4g0xHv41t4aDW/PCq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ruMUAAADcAAAADwAAAAAAAAAA&#10;AAAAAAChAgAAZHJzL2Rvd25yZXYueG1sUEsFBgAAAAAEAAQA+QAAAJMDAAAAAA==&#10;" strokeweight=".3pt"/>
                  <v:line id="Line 268" o:spid="_x0000_s1292" style="position:absolute;flip:y;visibility:visible;mso-wrap-style:square" from="666,1143" to="706,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vhcUAAADcAAAADwAAAGRycy9kb3ducmV2LnhtbESPX2vCQBDE3wv9DscW+lL0YitRo6eU&#10;QlH6VP+Bj0tuTYK53ZC7mvTbewWhj8PM/IZZrHpXqyu1vhI2MBomoIhzsRUXBg77z8EUlA/IFmth&#10;MvBLHlbLx4cFZlY63tJ1FwoVIewzNFCG0GRa+7wkh34oDXH0ztI6DFG2hbYtdhHuav2aJKl2WHFc&#10;KLGhj5Lyy+7HGXAvsj2uv7/WYdKM0re8O1WSijHPT/37HFSgPvyH7+2NNTAbT+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GvhcUAAADcAAAADwAAAAAAAAAA&#10;AAAAAAChAgAAZHJzL2Rvd25yZXYueG1sUEsFBgAAAAAEAAQA+QAAAJMDAAAAAA==&#10;" strokeweight=".3pt"/>
                  <v:line id="Line 269" o:spid="_x0000_s1293" style="position:absolute;flip:y;visibility:visible;mso-wrap-style:square" from="729,1138" to="770,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4798IAAADcAAAADwAAAGRycy9kb3ducmV2LnhtbERPTWvCQBC9C/0PyxS8SN1oJW1TVylC&#10;UTwZ20KPQ3aahGZnQnY18d+7B8Hj430v14Nr1Jk6XwsbmE0TUMSF2JpLA99fn0+voHxAttgIk4EL&#10;eVivHkZLzKz0nNP5GEoVQ9hnaKAKoc209kVFDv1UWuLI/UnnMETYldp22Mdw1+h5kqTaYc2xocKW&#10;NhUV/8eTM+Amkv9sD/tteGln6XPR/9aSijHjx+HjHVSgIdzFN/fOGnhbxLX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4798IAAADcAAAADwAAAAAAAAAAAAAA&#10;AAChAgAAZHJzL2Rvd25yZXYueG1sUEsFBgAAAAAEAAQA+QAAAJADAAAAAA==&#10;" strokeweight=".3pt"/>
                  <v:line id="Line 270" o:spid="_x0000_s1294" style="position:absolute;visibility:visible;mso-wrap-style:square" from="787,1132" to="828,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W/ysUAAADcAAAADwAAAGRycy9kb3ducmV2LnhtbESP3WoCMRSE7wt9h3CE3tWspURdjdIf&#10;BAVvdvUBjpvj7uLmZJukun37plDwcpiZb5jlerCduJIPrWMNk3EGgrhypuVaw/GweZ6BCBHZYOeY&#10;NPxQgPXq8WGJuXE3LuhaxlokCIccNTQx9rmUoWrIYhi7njh5Z+ctxiR9LY3HW4LbTr5kmZIWW04L&#10;Dfb00VB1Kb+tBnXG4munipPabIf952Tn31U51fppNLwtQEQa4j38394aDfPX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W/ysUAAADcAAAADwAAAAAAAAAA&#10;AAAAAAChAgAAZHJzL2Rvd25yZXYueG1sUEsFBgAAAAAEAAQA+QAAAJMDAAAAAA==&#10;" strokeweight=".3pt"/>
                  <v:line id="Line 271" o:spid="_x0000_s1295" style="position:absolute;flip:y;visibility:visible;mso-wrap-style:square" from="845,1120" to="886,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hLMIAAADcAAAADwAAAGRycy9kb3ducmV2LnhtbERPTWvCQBC9C/0PyxS8SN1oMW1TVylC&#10;UTwZ20KPQ3aahGZnQnY18d+7B8Hj430v14Nr1Jk6XwsbmE0TUMSF2JpLA99fn0+voHxAttgIk4EL&#10;eVivHkZLzKz0nNP5GEoVQ9hnaKAKoc209kVFDv1UWuLI/UnnMETYldp22Mdw1+h5kqTaYc2xocKW&#10;NhUV/8eTM+Amkv9sD/tteGln6XPR/9aSijHjx+HjHVSgIdzFN/fOGnhbxPn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GhLMIAAADcAAAADwAAAAAAAAAAAAAA&#10;AAChAgAAZHJzL2Rvd25yZXYueG1sUEsFBgAAAAAEAAQA+QAAAJADAAAAAA==&#10;" strokeweight=".3pt"/>
                  <v:line id="Line 272" o:spid="_x0000_s1296" style="position:absolute;flip:y;visibility:visible;mso-wrap-style:square" from="909,1115" to="944,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0Et8UAAADcAAAADwAAAGRycy9kb3ducmV2LnhtbESPQWvCQBSE7wX/w/IEL6VuYjGtqauU&#10;gig9VdtCj4/sMwnNvheyq0n/vVsQPA4z8w2zXA+uUWfqfC1sIJ0moIgLsTWXBr4+Nw/PoHxAttgI&#10;k4E/8rBeje6WmFvpeU/nQyhVhLDP0UAVQptr7YuKHPqptMTRO0rnMETZldp22Ee4a/QsSTLtsOa4&#10;UGFLbxUVv4eTM+DuZf+9/Xjfhqc2zR6L/qeWTIyZjIfXF1CBhnALX9s7a2AxT+H/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0Et8UAAADcAAAADwAAAAAAAAAA&#10;AAAAAAChAgAAZHJzL2Rvd25yZXYueG1sUEsFBgAAAAAEAAQA+QAAAJMDAAAAAA==&#10;" strokeweight=".3pt"/>
                  <v:line id="Line 273" o:spid="_x0000_s1297" style="position:absolute;visibility:visible;mso-wrap-style:square" from="967,1109" to="1007,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7ZsUAAADcAAAADwAAAGRycy9kb3ducmV2LnhtbESP3WoCMRSE7wt9h3AKvatZhUZdjdIf&#10;BAVvdvUBjpvj7uLmZJukun37plDwcpiZb5jlerCduJIPrWMN41EGgrhypuVaw/GweZmBCBHZYOeY&#10;NPxQgPXq8WGJuXE3LuhaxlokCIccNTQx9rmUoWrIYhi5njh5Z+ctxiR9LY3HW4LbTk6yTEmLLaeF&#10;Bnv6aKi6lN9Wgzpj8bVTxUlttsP+c7zz76qcav38NLwtQEQa4j38394aDfPX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i7ZsUAAADcAAAADwAAAAAAAAAA&#10;AAAAAAChAgAAZHJzL2Rvd25yZXYueG1sUEsFBgAAAAAEAAQA+QAAAJMDAAAAAA==&#10;" strokeweight=".3pt"/>
                  <v:line id="Line 274" o:spid="_x0000_s1298" style="position:absolute;flip:y;visibility:visible;mso-wrap-style:square" from="1025,1097" to="1065,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M/W8UAAADcAAAADwAAAGRycy9kb3ducmV2LnhtbESPX2vCQBDE3wt+h2OFvhS9WDHW1FOk&#10;IJY+1T8FH5fcNgnmdkPuauK37xWEPg4z8xtmue5dra7U+krYwGScgCLOxVZcGDgdt6MXUD4gW6yF&#10;ycCNPKxXg4clZlY63tP1EAoVIewzNFCG0GRa+7wkh34sDXH0vqV1GKJsC21b7CLc1fo5SVLtsOK4&#10;UGJDbyXll8OPM+CeZP+1+/zYhXkzSad5d64kFWMeh/3mFVSgPvyH7+13a2Axm8L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M/W8UAAADcAAAADwAAAAAAAAAA&#10;AAAAAAChAgAAZHJzL2Rvd25yZXYueG1sUEsFBgAAAAAEAAQA+QAAAJMDAAAAAA==&#10;" strokeweight=".3pt"/>
                  <v:line id="Line 275" o:spid="_x0000_s1299" style="position:absolute;flip:y;visibility:visible;mso-wrap-style:square" from="1088,1092" to="1123,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nL8YAAADcAAAADwAAAGRycy9kb3ducmV2LnhtbESPX2vCQBDE3wv9DscW+lL0Yq1RU08p&#10;haL0qf4DH5fcmoTmdkPuauK39wqFPg4z8xtmsepdrS7U+krYwGiYgCLOxVZcGDjsPwYzUD4gW6yF&#10;ycCVPKyW93cLzKx0vKXLLhQqQthnaKAMocm09nlJDv1QGuLonaV1GKJsC21b7CLc1fo5SVLtsOK4&#10;UGJD7yXl37sfZ8A9yfa4/vpch2kzSsd5d6okFWMeH/q3V1CB+vAf/mtvrIH55AV+z8Qj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qpy/GAAAA3AAAAA8AAAAAAAAA&#10;AAAAAAAAoQIAAGRycy9kb3ducmV2LnhtbFBLBQYAAAAABAAEAPkAAACUAwAAAAA=&#10;" strokeweight=".3pt"/>
                  <v:line id="Line 276" o:spid="_x0000_s1300" style="position:absolute;flip:y;visibility:visible;mso-wrap-style:square" from="1146,1086" to="1187,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CtMUAAADcAAAADwAAAGRycy9kb3ducmV2LnhtbESPQWvCQBSE74X+h+UVeim6scVUo6uU&#10;QlF6Uqvg8ZF9JqHZ90J2a+K/d4WCx2FmvmHmy97V6kytr4QNjIYJKOJcbMWFgf3P12ACygdki7Uw&#10;GbiQh+Xi8WGOmZWOt3TehUJFCPsMDZQhNJnWPi/JoR9KQxy9k7QOQ5RtoW2LXYS7Wr8mSaodVhwX&#10;Smzos6T8d/fnDLgX2R5Wm+9VeG9G6VveHStJxZjnp/5jBipQH+7h//baGpiOx3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YCtMUAAADcAAAADwAAAAAAAAAA&#10;AAAAAAChAgAAZHJzL2Rvd25yZXYueG1sUEsFBgAAAAAEAAQA+QAAAJMDAAAAAA==&#10;" strokeweight=".3pt"/>
                  <v:line id="Line 277" o:spid="_x0000_s1301" style="position:absolute;flip:y;visibility:visible;mso-wrap-style:square" from="1204,1074" to="1245,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cw8UAAADcAAAADwAAAGRycy9kb3ducmV2LnhtbESPX2vCQBDE3wv9DscWfCl60dKo0VNK&#10;oVj65F/wccmtSTC3G3JXk377XqHg4zAzv2GW697V6katr4QNjEcJKOJcbMWFgePhYzgD5QOyxVqY&#10;DPyQh/Xq8WGJmZWOd3Tbh0JFCPsMDZQhNJnWPi/JoR9JQxy9i7QOQ5RtoW2LXYS7Wk+SJNUOK44L&#10;JTb0XlJ+3X87A+5ZdqfN9msTps04fcm7cyWpGDN46t8WoAL14R7+b39aA/PX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Scw8UAAADcAAAADwAAAAAAAAAA&#10;AAAAAAChAgAAZHJzL2Rvd25yZXYueG1sUEsFBgAAAAAEAAQA+QAAAJMDAAAAAA==&#10;" strokeweight=".3pt"/>
                  <v:line id="Line 278" o:spid="_x0000_s1302" style="position:absolute;flip:y;visibility:visible;mso-wrap-style:square" from="1268,1068" to="1303,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5WMUAAADcAAAADwAAAGRycy9kb3ducmV2LnhtbESPX2vCQBDE3wv9DscW+lL0YotRo6eU&#10;QlH6VP+Bj0tuTYK53ZC7mvTbewWhj8PM/IZZrHpXqyu1vhI2MBomoIhzsRUXBg77z8EUlA/IFmth&#10;MvBLHlbLx4cFZlY63tJ1FwoVIewzNFCG0GRa+7wkh34oDXH0ztI6DFG2hbYtdhHuav2aJKl2WHFc&#10;KLGhj5Lyy+7HGXAvsj2uv7/WYdKM0re8O1WSijHPT/37HFSgPvyH7+2NNTAbT+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g5WMUAAADcAAAADwAAAAAAAAAA&#10;AAAAAAChAgAAZHJzL2Rvd25yZXYueG1sUEsFBgAAAAAEAAQA+QAAAJMDAAAAAA==&#10;" strokeweight=".3pt"/>
                  <v:line id="Line 279" o:spid="_x0000_s1303" style="position:absolute;flip:y;visibility:visible;mso-wrap-style:square" from="1326,1063" to="1366,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etKsIAAADcAAAADwAAAGRycy9kb3ducmV2LnhtbERPTWvCQBC9C/0PyxS8SN1oMW1TVylC&#10;UTwZ20KPQ3aahGZnQnY18d+7B8Hj430v14Nr1Jk6XwsbmE0TUMSF2JpLA99fn0+voHxAttgIk4EL&#10;eVivHkZLzKz0nNP5GEoVQ9hnaKAKoc209kVFDv1UWuLI/UnnMETYldp22Mdw1+h5kqTaYc2xocKW&#10;NhUV/8eTM+Amkv9sD/tteGln6XPR/9aSijHjx+HjHVSgIdzFN/fOGnhbxLX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etKsIAAADcAAAADwAAAAAAAAAAAAAA&#10;AAChAgAAZHJzL2Rvd25yZXYueG1sUEsFBgAAAAAEAAQA+QAAAJADAAAAAA==&#10;" strokeweight=".3pt"/>
                  <v:line id="Line 280" o:spid="_x0000_s1304" style="position:absolute;flip:y;visibility:visible;mso-wrap-style:square" from="1384,1051" to="1424,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sIscUAAADcAAAADwAAAGRycy9kb3ducmV2LnhtbESPX2vCQBDE3wv9DscW+lL0YotRo6eU&#10;QlH6VP+Bj0tuTYK53ZC7mvTbewWhj8PM/IZZrHpXqyu1vhI2MBomoIhzsRUXBg77z8EUlA/IFmth&#10;MvBLHlbLx4cFZlY63tJ1FwoVIewzNFCG0GRa+7wkh34oDXH0ztI6DFG2hbYtdhHuav2aJKl2WHFc&#10;KLGhj5Lyy+7HGXAvsj2uv7/WYdKM0re8O1WSijHPT/37HFSgPvyH7+2NNTAbz+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sIscUAAADcAAAADwAAAAAAAAAA&#10;AAAAAAChAgAAZHJzL2Rvd25yZXYueG1sUEsFBgAAAAAEAAQA+QAAAJMDAAAAAA==&#10;" strokeweight=".3pt"/>
                  <v:line id="Line 281" o:spid="_x0000_s1305" style="position:absolute;flip:y;visibility:visible;mso-wrap-style:square" from="1442,1045" to="1482,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1rkcIAAADcAAAADwAAAGRycy9kb3ducmV2LnhtbERPTWvCQBC9C/0PyxS8SN1oIbapmyCC&#10;KD2pbaHHITtNQrMzIbua+O+7h4LHx/teF6Nr1ZV63wgbWMwTUMSl2IYrA58fu6cXUD4gW2yFycCN&#10;PBT5w2SNmZWBT3Q9h0rFEPYZGqhD6DKtfVmTQz+XjjhyP9I7DBH2lbY9DjHctXqZJKl22HBsqLGj&#10;bU3l7/niDLiZnL72x/d9WHWL9LkcvhtJxZjp47h5AxVoDHfxv/tgDbymcX48E4+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1rkcIAAADcAAAADwAAAAAAAAAAAAAA&#10;AAChAgAAZHJzL2Rvd25yZXYueG1sUEsFBgAAAAAEAAQA+QAAAJADAAAAAA==&#10;" strokeweight=".3pt"/>
                  <v:line id="Line 282" o:spid="_x0000_s1306" style="position:absolute;flip:y;visibility:visible;mso-wrap-style:square" from="1505,1040" to="1546,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HOCsUAAADcAAAADwAAAGRycy9kb3ducmV2LnhtbESPX2vCQBDE34V+h2MLfRG9pEK0qaeU&#10;QrH0yX+FPi65NQnmdkPuatJv7xUEH4eZ+Q2zXA+uURfqfC1sIJ0moIgLsTWXBo6Hj8kClA/IFhth&#10;MvBHHtarh9EScys97+iyD6WKEPY5GqhCaHOtfVGRQz+Vljh6J+kchii7UtsO+wh3jX5Okkw7rDku&#10;VNjSe0XFef/rDLix7L43269NmLdpNiv6n1oyMebpcXh7BRVoCPfwrf1pDbxkKfyfiUdA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HOCsUAAADcAAAADwAAAAAAAAAA&#10;AAAAAAChAgAAZHJzL2Rvd25yZXYueG1sUEsFBgAAAAAEAAQA+QAAAJMDAAAAAA==&#10;" strokeweight=".3pt"/>
                  <v:line id="Line 283" o:spid="_x0000_s1307" style="position:absolute;flip:y;visibility:visible;mso-wrap-style:square" from="1563,1028" to="1604,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NQfcUAAADcAAAADwAAAGRycy9kb3ducmV2LnhtbESPX2vCQBDE3wv9DscKfSl60ULU1FOK&#10;UCw+1X/g45LbJsHcbsidJv32PaHg4zAzv2EWq97V6katr4QNjEcJKOJcbMWFgePhczgD5QOyxVqY&#10;DPySh9Xy+WmBmZWOd3Tbh0JFCPsMDZQhNJnWPi/JoR9JQxy9H2kdhijbQtsWuwh3tZ4kSaodVhwX&#10;SmxoXVJ+2V+dAfcqu9Pme7sJ02acvuXduZJUjHkZ9B/voAL14RH+b39ZA/N0Avcz8Q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NQfcUAAADcAAAADwAAAAAAAAAA&#10;AAAAAAChAgAAZHJzL2Rvd25yZXYueG1sUEsFBgAAAAAEAAQA+QAAAJMDAAAAAA==&#10;" strokeweight=".3pt"/>
                  <v:line id="Line 284" o:spid="_x0000_s1308" style="position:absolute;flip:y;visibility:visible;mso-wrap-style:square" from="1621,1022" to="1662,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15sUAAADcAAAADwAAAGRycy9kb3ducmV2LnhtbESPX2vCQBDE34V+h2MLfRG9WCFq6ilF&#10;KBaf6j/wccltk9DcbsidJv32PaHg4zAzv2GW697V6katr4QNTMYJKOJcbMWFgdPxYzQH5QOyxVqY&#10;DPySh/XqabDEzErHe7odQqEihH2GBsoQmkxrn5fk0I+lIY7et7QOQ5RtoW2LXYS7Wr8mSaodVhwX&#10;SmxoU1L+c7g6A24o+/P2a7cNs2aSTvPuUkkqxrw89+9voAL14RH+b39aA4t0Cv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15sUAAADcAAAADwAAAAAAAAAA&#10;AAAAAAChAgAAZHJzL2Rvd25yZXYueG1sUEsFBgAAAAAEAAQA+QAAAJMDAAAAAA==&#10;" strokeweight=".3pt"/>
                  <v:line id="Line 285" o:spid="_x0000_s1309" style="position:absolute;flip:y;visibility:visible;mso-wrap-style:square" from="1685,1017" to="1725,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ZtksUAAADcAAAADwAAAGRycy9kb3ducmV2LnhtbESPX2vCQBDE3wv9DscWfCl60Zao0VNK&#10;oVj65F/wccmtSTC3G3JXk377XqHg4zAzv2GW697V6katr4QNjEcJKOJcbMWFgePhYzgD5QOyxVqY&#10;DPyQh/Xq8WGJmZWOd3Tbh0JFCPsMDZQhNJnWPi/JoR9JQxy9i7QOQ5RtoW2LXYS7Wk+SJNUOK44L&#10;JTb0XlJ+3X87A+5ZdqfN9msTps04fcm7cyWpGDN46t8WoAL14R7+b39aA/P0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ZtksUAAADcAAAADwAAAAAAAAAA&#10;AAAAAAChAgAAZHJzL2Rvd25yZXYueG1sUEsFBgAAAAAEAAQA+QAAAJMDAAAAAA==&#10;" strokeweight=".3pt"/>
                  <v:line id="Line 286" o:spid="_x0000_s1310" style="position:absolute;flip:y;visibility:visible;mso-wrap-style:square" from="1743,1005" to="1783,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rICcUAAADcAAAADwAAAGRycy9kb3ducmV2LnhtbESPX2vCQBDE3wv9DscWfCl60dKo0VNK&#10;oVj65F/wccmtSTC3G3JXk377XqHg4zAzv2GW697V6katr4QNjEcJKOJcbMWFgePhYzgD5QOyxVqY&#10;DPyQh/Xq8WGJmZWOd3Tbh0JFCPsMDZQhNJnWPi/JoR9JQxy9i7QOQ5RtoW2LXYS7Wk+SJNUOK44L&#10;JTb0XlJ+3X87A+5ZdqfN9msTps04fcm7cyWpGDN46t8WoAL14R7+b39aA/P0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rICcUAAADcAAAADwAAAAAAAAAA&#10;AAAAAAChAgAAZHJzL2Rvd25yZXYueG1sUEsFBgAAAAAEAAQA+QAAAJMDAAAAAA==&#10;" strokeweight=".3pt"/>
                  <v:line id="Line 287" o:spid="_x0000_s1311" style="position:absolute;flip:y;visibility:visible;mso-wrap-style:square" from="1800,999" to="184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hWfsUAAADcAAAADwAAAGRycy9kb3ducmV2LnhtbESPQWvCQBSE74X+h+UVeim6sYVVo6uI&#10;IBZP1bbQ4yP7moRm3wvZ1aT/visUPA4z8w2zXA++URfqQi1sYTLOQBEX4mouLXy870YzUCEiO2yE&#10;ycIvBViv7u+WmDvp+UiXUyxVgnDI0UIVY5trHYqKPIaxtMTJ+5bOY0yyK7XrsE9w3+jnLDPaY81p&#10;ocKWthUVP6ezt+Cf5Pi5fzvs47SdmJei/6rFiLWPD8NmASrSEG/h//arszA3Bq5n0hH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hWfsUAAADcAAAADwAAAAAAAAAA&#10;AAAAAAChAgAAZHJzL2Rvd25yZXYueG1sUEsFBgAAAAAEAAQA+QAAAJMDAAAAAA==&#10;" strokeweight=".3pt"/>
                  <v:line id="Line 288" o:spid="_x0000_s1312" style="position:absolute;flip:y;visibility:visible;mso-wrap-style:square" from="1864,993" to="190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Tz5cQAAADcAAAADwAAAGRycy9kb3ducmV2LnhtbESPQWvCQBSE74L/YXmCF9GNFqJNXaUU&#10;isWT2hZ6fGSfSTD7XshuTfrvu4LgcZiZb5j1tne1ulLrK2ED81kCijgXW3Fh4OvzfboC5QOyxVqY&#10;DPyRh+1mOFhjZqXjI11PoVARwj5DA2UITaa1z0ty6GfSEEfvLK3DEGVbaNtiF+Gu1oskSbXDiuNC&#10;iQ29lZRfTr/OgJvI8Xt32O/CspmnT3n3U0kqxoxH/esLqEB9eITv7Q9r4Dld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PPlxAAAANwAAAAPAAAAAAAAAAAA&#10;AAAAAKECAABkcnMvZG93bnJldi54bWxQSwUGAAAAAAQABAD5AAAAkgMAAAAA&#10;" strokeweight=".3pt"/>
                  <v:line id="Line 289" o:spid="_x0000_s1313" style="position:absolute;visibility:visible;mso-wrap-style:square" from="1922,988" to="1963,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GMcEAAADcAAAADwAAAGRycy9kb3ducmV2LnhtbERPS27CMBDdV+IO1iCxKw5duJBiUClC&#10;AqmbBA4wjYckajwOtoFw+3pRieXT+y/Xg+3EjXxoHWuYTTMQxJUzLdcaTsfd6xxEiMgGO8ek4UEB&#10;1qvRyxJz4+5c0K2MtUghHHLU0MTY51KGqiGLYep64sSdnbcYE/S1NB7vKdx28i3LlLTYcmposKev&#10;hqrf8mo1qDMWl4MqftRuP3xvZwe/UeW71pPx8PkBItIQn+J/995oWKi0Np1JR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vEYxwQAAANwAAAAPAAAAAAAAAAAAAAAA&#10;AKECAABkcnMvZG93bnJldi54bWxQSwUGAAAAAAQABAD5AAAAjwMAAAAA&#10;" strokeweight=".3pt"/>
                  <v:line id="Line 290" o:spid="_x0000_s1314" style="position:absolute;flip:y;visibility:visible;mso-wrap-style:square" from="1980,976" to="2020,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CDMUAAADcAAAADwAAAGRycy9kb3ducmV2LnhtbESPX2vCQBDE3wv9DscWfCl60ULU6Cki&#10;FItP9R/4uOS2SWhuN+SuJv32PaHg4zAzv2GW697V6katr4QNjEcJKOJcbMWFgfPpfTgD5QOyxVqY&#10;DPySh/Xq+WmJmZWOD3Q7hkJFCPsMDZQhNJnWPi/JoR9JQxy9L2kdhijbQtsWuwh3tZ4kSaodVhwX&#10;SmxoW1L+ffxxBtyrHC67z/0uTJtx+pZ310pSMWbw0m8WoAL14RH+b39YA/N0Dv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fCDMUAAADcAAAADwAAAAAAAAAA&#10;AAAAAAChAgAAZHJzL2Rvd25yZXYueG1sUEsFBgAAAAAEAAQA+QAAAJMDAAAAAA==&#10;" strokeweight=".3pt"/>
                  <v:line id="Line 291" o:spid="_x0000_s1315" style="position:absolute;flip:y;visibility:visible;mso-wrap-style:square" from="2044,970" to="207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T9TMIAAADcAAAADwAAAGRycy9kb3ducmV2LnhtbERPTWvCQBC9F/wPywi9FN3YQrRpNiKC&#10;KD1V20KPQ3ZMgtmZkF1N/PfdQ6HHx/vO16Nr1Y163wgbWMwTUMSl2IYrA1+fu9kKlA/IFlthMnAn&#10;D+ti8pBjZmXgI91OoVIxhH2GBuoQukxrX9bk0M+lI47cWXqHIcK+0rbHIYa7Vj8nSaodNhwbauxo&#10;W1N5OV2dAfckx+/9x/s+LLtF+lIOP42kYszjdNy8gQo0hn/xn/tgDbwu4/x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T9TMIAAADcAAAADwAAAAAAAAAAAAAA&#10;AAChAgAAZHJzL2Rvd25yZXYueG1sUEsFBgAAAAAEAAQA+QAAAJADAAAAAA==&#10;" strokeweight=".3pt"/>
                  <v:line id="Line 292" o:spid="_x0000_s1316" style="position:absolute;visibility:visible;mso-wrap-style:square" from="2101,965" to="214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95ccUAAADcAAAADwAAAGRycy9kb3ducmV2LnhtbESPwW7CMBBE70j9B2sr9QZOOBiaYlBL&#10;hQQSl4R+wDZekqjxOrVdSP++roTEcTQzbzSrzWh7cSEfOsca8lkGgrh2puNGw8dpN12CCBHZYO+Y&#10;NPxSgM36YbLCwrgrl3SpYiMShEOBGtoYh0LKULdkMczcQJy8s/MWY5K+kcbjNcFtL+dZpqTFjtNC&#10;iwNtW6q/qh+rQZ2x/D6o8lPt9uPxPT/4N1UttH56HF9fQEQa4z18a++NhudFDv9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95ccUAAADcAAAADwAAAAAAAAAA&#10;AAAAAAChAgAAZHJzL2Rvd25yZXYueG1sUEsFBgAAAAAEAAQA+QAAAJMDAAAAAA==&#10;" strokeweight=".3pt"/>
                  <v:line id="Line 293" o:spid="_x0000_s1317" style="position:absolute;flip:y;visibility:visible;mso-wrap-style:square" from="2159,946" to="220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GoMUAAADcAAAADwAAAGRycy9kb3ducmV2LnhtbESPX2vCQBDE3wt+h2MLfSl60UK0qaeI&#10;UBSf6j/o45LbJqG53ZA7Tfz2PaHg4zAzv2Hmy97V6kqtr4QNjEcJKOJcbMWFgdPxczgD5QOyxVqY&#10;DNzIw3IxeJpjZqXjPV0PoVARwj5DA2UITaa1z0ty6EfSEEfvR1qHIcq20LbFLsJdrSdJkmqHFceF&#10;Ehtal5T/Hi7OgHuV/XnztduEaTNO3/Luu5JUjHl57lcfoAL14RH+b2+tgffpB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GoMUAAADcAAAADwAAAAAAAAAA&#10;AAAAAAChAgAAZHJzL2Rvd25yZXYueG1sUEsFBgAAAAAEAAQA+QAAAJMDAAAAAA==&#10;" strokeweight=".3pt"/>
                  <v:line id="Line 294" o:spid="_x0000_s1318" style="position:absolute;flip:y;visibility:visible;mso-wrap-style:square" from="2223,940" to="225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jO8UAAADcAAAADwAAAGRycy9kb3ducmV2LnhtbESPX2vCQBDE3wt+h2MLfSl6sULU6ClS&#10;KEqf6j/wccmtSWhuN+SuJv32XqHg4zAzv2GW697V6katr4QNjEcJKOJcbMWFgdPxYzgD5QOyxVqY&#10;DPySh/Vq8LTEzErHe7odQqEihH2GBsoQmkxrn5fk0I+kIY7eVVqHIcq20LbFLsJdrd+SJNUOK44L&#10;JTb0XlL+ffhxBtyr7M/br89tmDbjdJJ3l0pSMeblud8sQAXqwyP8395ZA/PpB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ZjO8UAAADcAAAADwAAAAAAAAAA&#10;AAAAAAChAgAAZHJzL2Rvd25yZXYueG1sUEsFBgAAAAAEAAQA+QAAAJMDAAAAAA==&#10;" strokeweight=".3pt"/>
                  <v:line id="Line 295" o:spid="_x0000_s1319" style="position:absolute;visibility:visible;mso-wrap-style:square" from="2281,935" to="23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a6cUAAADcAAAADwAAAGRycy9kb3ducmV2LnhtbESPUWvCMBSF3wf7D+EO9jZTZcRZjTI3&#10;BAVfWv0B1+baFpubLsm0+/fLQNjj4ZzzHc5iNdhOXMmH1rGG8SgDQVw503Kt4XjYvLyBCBHZYOeY&#10;NPxQgNXy8WGBuXE3LuhaxlokCIccNTQx9rmUoWrIYhi5njh5Z+ctxiR9LY3HW4LbTk6yTEmLLaeF&#10;Bnv6aKi6lN9Wgzpj8bVTxUlttsP+c7zza1VOtX5+Gt7nICIN8T98b2+Nhtn0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ja6cUAAADcAAAADwAAAAAAAAAA&#10;AAAAAAChAgAAZHJzL2Rvd25yZXYueG1sUEsFBgAAAAAEAAQA+QAAAJMDAAAAAA==&#10;" strokeweight=".3pt"/>
                  <v:line id="Line 296" o:spid="_x0000_s1320" style="position:absolute;flip:y;visibility:visible;mso-wrap-style:square" from="2339,923" to="237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Ne1MUAAADcAAAADwAAAGRycy9kb3ducmV2LnhtbESPX2vCQBDE3wv9DscW+lL0YotRo6eU&#10;QlH6VP+Bj0tuTYK53ZC7mvTbewWhj8PM/IZZrHpXqyu1vhI2MBomoIhzsRUXBg77z8EUlA/IFmth&#10;MvBLHlbLx4cFZlY63tJ1FwoVIewzNFCG0GRa+7wkh34oDXH0ztI6DFG2hbYtdhHuav2aJKl2WHFc&#10;KLGhj5Lyy+7HGXAvsj2uv7/WYdKM0re8O1WSijHPT/37HFSgPvyH7+2NNTCbjOH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Ne1MUAAADcAAAADwAAAAAAAAAA&#10;AAAAAAChAgAAZHJzL2Rvd25yZXYueG1sUEsFBgAAAAAEAAQA+QAAAJMDAAAAAA==&#10;" strokeweight=".3pt"/>
                  <v:line id="Line 297" o:spid="_x0000_s1321" style="position:absolute;flip:y;visibility:visible;mso-wrap-style:square" from="2397,917" to="243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HAo8QAAADcAAAADwAAAGRycy9kb3ducmV2LnhtbESPQWvCQBSE74L/YXmCF9GNFqJNXaUU&#10;isWT2hZ6fGSfSTD7XshuTfrvu4LgcZiZb5j1tne1ulLrK2ED81kCijgXW3Fh4OvzfboC5QOyxVqY&#10;DPyRh+1mOFhjZqXjI11PoVARwj5DA2UITaa1z0ty6GfSEEfvLK3DEGVbaNtiF+Gu1oskSbXDiuNC&#10;iQ29lZRfTr/OgJvI8Xt32O/CspmnT3n3U0kqxoxH/esLqEB9eITv7Q9r4HmZ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cCjxAAAANwAAAAPAAAAAAAAAAAA&#10;AAAAAKECAABkcnMvZG93bnJldi54bWxQSwUGAAAAAAQABAD5AAAAkgMAAAAA&#10;" strokeweight=".3pt"/>
                  <v:line id="Line 298" o:spid="_x0000_s1322" style="position:absolute;flip:y;visibility:visible;mso-wrap-style:square" from="2460,911" to="250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1lOMUAAADcAAAADwAAAGRycy9kb3ducmV2LnhtbESPX2vCQBDE3wW/w7FCX0QvtpBo9JRS&#10;KJY++a/QxyW3TUJzuyF3Nem37xUEH4eZ+Q2z2Q2uUVfqfC1sYDFPQBEXYmsuDVzOr7MlKB+QLTbC&#10;ZOCXPOy249EGcys9H+l6CqWKEPY5GqhCaHOtfVGRQz+Xljh6X9I5DFF2pbYd9hHuGv2YJKl2WHNc&#10;qLCll4qK79OPM+CmcvzYH973IWsX6VPRf9aSijEPk+F5DSrQEO7hW/vNGlhlGfyfiUd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1lOMUAAADcAAAADwAAAAAAAAAA&#10;AAAAAAChAgAAZHJzL2Rvd25yZXYueG1sUEsFBgAAAAAEAAQA+QAAAJMDAAAAAA==&#10;" strokeweight=".3pt"/>
                  <v:line id="Line 299" o:spid="_x0000_s1323" style="position:absolute;visibility:visible;mso-wrap-style:square" from="2518,906" to="253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Q7MEAAADcAAAADwAAAGRycy9kb3ducmV2LnhtbERPS27CMBDdV+IO1iCxKw4sDA0YBEVI&#10;IHWTtAeYxkMSEY9T20B6+3pRieXT+6+3g+3EnXxoHWuYTTMQxJUzLdcavj6Pr0sQISIb7ByThl8K&#10;sN2MXtaYG/fggu5lrEUK4ZCjhibGPpcyVA1ZDFPXEyfu4rzFmKCvpfH4SOG2k/MsU9Jiy6mhwZ7e&#10;G6qu5c1qUBcsfs6q+FbH0/BxmJ39XpULrSfjYbcCEWmIT/G/+2Q0vC3S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ZdDswQAAANwAAAAPAAAAAAAAAAAAAAAA&#10;AKECAABkcnMvZG93bnJldi54bWxQSwUGAAAAAAQABAD5AAAAjwMAAAAA&#10;" strokeweight=".3pt"/>
                  <v:line id="Line 300" o:spid="_x0000_s1324" style="position:absolute;visibility:visible;mso-wrap-style:square" from="2536,906" to="255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1d8QAAADcAAAADwAAAGRycy9kb3ducmV2LnhtbESPwW7CMBBE75X4B2uReisOPZgSMAiK&#10;kEDqJWk/YImXJCJeB9tA+vd1pUo9jmbmjWa5Hmwn7uRD61jDdJKBIK6cabnW8PW5f3kDESKywc4x&#10;afimAOvV6GmJuXEPLuhexlokCIccNTQx9rmUoWrIYpi4njh5Z+ctxiR9LY3HR4LbTr5mmZIWW04L&#10;Dfb03lB1KW9WgzpjcT2q4qT2h+FjNz36rSpnWj+Ph80CRKQh/of/2gejYT6b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XV3xAAAANwAAAAPAAAAAAAAAAAA&#10;AAAAAKECAABkcnMvZG93bnJldi54bWxQSwUGAAAAAAQABAD5AAAAkgMAAAAA&#10;" strokeweight=".3pt"/>
                  <v:line id="Line 301" o:spid="_x0000_s1325" style="position:absolute;visibility:visible;mso-wrap-style:square" from="2576,911" to="261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aszcEAAADcAAAADwAAAGRycy9kb3ducmV2LnhtbERPS27CMBDdI3EHa5DYgUMXhgYMglZI&#10;IHWTtAeYxkMSEY9T20B6+3qB1OXT+292g+3EnXxoHWtYzDMQxJUzLdcavj6PsxWIEJENdo5Jwy8F&#10;2G3How3mxj24oHsZa5FCOOSooYmxz6UMVUMWw9z1xIm7OG8xJuhraTw+Urjt5EuWKWmx5dTQYE9v&#10;DVXX8mY1qAsWP2dVfKvjafh4X5z9QZVLraeTYb8GEWmI/+Kn+2Q0vK7S/H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xqzNwQAAANwAAAAPAAAAAAAAAAAAAAAA&#10;AKECAABkcnMvZG93bnJldi54bWxQSwUGAAAAAAQABAD5AAAAjwMAAAAA&#10;" strokeweight=".3pt"/>
                  <v:line id="Line 302" o:spid="_x0000_s1326" style="position:absolute;visibility:visible;mso-wrap-style:square" from="2634,923" to="26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JVsUAAADcAAAADwAAAGRycy9kb3ducmV2LnhtbESPwW7CMBBE75X6D9ZW4lac9ODSgEG0&#10;FRJIvST0A5Z4SSLidWq7EP6+roTEcTQzbzSL1Wh7cSYfOsca8mkGgrh2puNGw/d+8zwDESKywd4x&#10;abhSgNXy8WGBhXEXLulcxUYkCIcCNbQxDoWUoW7JYpi6gTh5R+ctxiR9I43HS4LbXr5kmZIWO04L&#10;LQ700VJ9qn6tBnXE8menyoPabMevz3zn31X1qvXkaVzPQUQa4z18a2+NhrdZDv9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oJVsUAAADcAAAADwAAAAAAAAAA&#10;AAAAAAChAgAAZHJzL2Rvd25yZXYueG1sUEsFBgAAAAAEAAQA+QAAAJMDAAAAAA==&#10;" strokeweight=".3pt"/>
                  <v:line id="Line 303" o:spid="_x0000_s1327" style="position:absolute;visibility:visible;mso-wrap-style:square" from="2692,935" to="273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XIcQAAADcAAAADwAAAGRycy9kb3ducmV2LnhtbESPwW7CMBBE75X6D9ZW6q04cHAhYFBb&#10;hAQSl4R+wDZekoh4ndoG0r+vkZA4jmbmjWaxGmwnLuRD61jDeJSBIK6cabnW8H3YvE1BhIhssHNM&#10;Gv4owGr5/LTA3LgrF3QpYy0ShEOOGpoY+1zKUDVkMYxcT5y8o/MWY5K+lsbjNcFtJydZpqTFltNC&#10;gz19NVSdyrPVoI5Y/O5U8aM222G/Hu/8pyrftX59GT7mICIN8RG+t7dGw2w6gduZd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WJchxAAAANwAAAAPAAAAAAAAAAAA&#10;AAAAAKECAABkcnMvZG93bnJldi54bWxQSwUGAAAAAAQABAD5AAAAkgMAAAAA&#10;" strokeweight=".3pt"/>
                  <v:line id="Line 304" o:spid="_x0000_s1328" style="position:absolute;visibility:visible;mso-wrap-style:square" from="2756,946" to="279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yusUAAADcAAAADwAAAGRycy9kb3ducmV2LnhtbESP3WoCMRSE7wt9h3CE3tWsLURdjdIf&#10;BAVvdvUBjpvj7uLmZJukun37plDwcpiZb5jlerCduJIPrWMNk3EGgrhypuVaw/GweZ6BCBHZYOeY&#10;NPxQgPXq8WGJuXE3LuhaxlokCIccNTQx9rmUoWrIYhi7njh5Z+ctxiR9LY3HW4LbTr5kmZIWW04L&#10;Dfb00VB1Kb+tBnXG4munipPabIf952Tn31U51fppNLwtQEQa4j38394aDfPZ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QyusUAAADcAAAADwAAAAAAAAAA&#10;AAAAAAChAgAAZHJzL2Rvd25yZXYueG1sUEsFBgAAAAAEAAQA+QAAAJMDAAAAAA==&#10;" strokeweight=".3pt"/>
                  <v:line id="Line 305" o:spid="_x0000_s1329" style="position:absolute;visibility:visible;mso-wrap-style:square" from="2814,958" to="284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qzsUAAADcAAAADwAAAGRycy9kb3ducmV2LnhtbESP3WoCMRSE7wt9h3CE3tWspURdjdIf&#10;BAVvdvUBjpvj7uLmZJukun37plDwcpiZb5jlerCduJIPrWMNk3EGgrhypuVaw/GweZ6BCBHZYOeY&#10;NPxQgPXq8WGJuXE3LuhaxlokCIccNTQx9rmUoWrIYhi7njh5Z+ctxiR9LY3HW4LbTr5kmZIWW04L&#10;Dfb00VB1Kb+tBnXG4munipPabIf952Tn31U51fppNLwtQEQa4j38394aDfPZ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2qzsUAAADcAAAADwAAAAAAAAAA&#10;AAAAAAChAgAAZHJzL2Rvd25yZXYueG1sUEsFBgAAAAAEAAQA+QAAAJMDAAAAAA==&#10;" strokeweight=".3pt"/>
                  <v:line id="Line 306" o:spid="_x0000_s1330" style="position:absolute;visibility:visible;mso-wrap-style:square" from="2871,969" to="29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EPVcUAAADcAAAADwAAAGRycy9kb3ducmV2LnhtbESP3WoCMRSE7wt9h3CE3tWshUZdjdIf&#10;BAVvdvUBjpvj7uLmZJukun37plDwcpiZb5jlerCduJIPrWMNk3EGgrhypuVaw/GweZ6BCBHZYOeY&#10;NPxQgPXq8WGJuXE3LuhaxlokCIccNTQx9rmUoWrIYhi7njh5Z+ctxiR9LY3HW4LbTr5kmZIWW04L&#10;Dfb00VB1Kb+tBnXG4munipPabIf952Tn31U51fppNLwtQEQa4j38394aDfPZ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EPVcUAAADcAAAADwAAAAAAAAAA&#10;AAAAAAChAgAAZHJzL2Rvd25yZXYueG1sUEsFBgAAAAAEAAQA+QAAAJMDAAAAAA==&#10;" strokeweight=".3pt"/>
                  <v:line id="Line 307" o:spid="_x0000_s1331" style="position:absolute;visibility:visible;mso-wrap-style:square" from="2929,981" to="297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RIsQAAADcAAAADwAAAGRycy9kb3ducmV2LnhtbESPwW7CMBBE75X6D9ZW4lYcOLg0xSAK&#10;QgKJS0I/YBsvSUS8Tm0D4e9rpEo9jmbmjWa+HGwnruRD61jDZJyBIK6cabnW8HXcvs5AhIhssHNM&#10;Gu4UYLl4fppjbtyNC7qWsRYJwiFHDU2MfS5lqBqyGMauJ07eyXmLMUlfS+PxluC2k9MsU9Jiy2mh&#10;wZ7WDVXn8mI1qBMWP3tVfKvtbjhsJnv/qco3rUcvw+oDRKQh/of/2juj4X2m4HE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5EixAAAANwAAAAPAAAAAAAAAAAA&#10;AAAAAKECAABkcnMvZG93bnJldi54bWxQSwUGAAAAAAQABAD5AAAAkgMAAAAA&#10;" strokeweight=".3pt"/>
                  <v:line id="Line 308" o:spid="_x0000_s1332" style="position:absolute;visibility:visible;mso-wrap-style:square" from="2987,992" to="302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80ucUAAADcAAAADwAAAGRycy9kb3ducmV2LnhtbESPwW7CMBBE75X6D9ZW6q1x4GBowKC2&#10;CAkkLkn7Adt4SSLidWq7EP4eI1XqcTQzbzTL9Wh7cSYfOscaJlkOgrh2puNGw9fn9mUOIkRkg71j&#10;0nClAOvV48MSC+MuXNK5io1IEA4FamhjHAopQ92SxZC5gTh5R+ctxiR9I43HS4LbXk7zXEmLHaeF&#10;Fgf6aKk+Vb9Wgzpi+bNX5bfa7sbDZrL376qaaf38NL4tQEQa43/4r70zGl7nM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80ucUAAADcAAAADwAAAAAAAAAA&#10;AAAAAAChAgAAZHJzL2Rvd25yZXYueG1sUEsFBgAAAAAEAAQA+QAAAJMDAAAAAA==&#10;" strokeweight=".3pt"/>
                  <v:line id="Line 309" o:spid="_x0000_s1333" style="position:absolute;visibility:visible;mso-wrap-style:square" from="3045,1004" to="3086,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Cgy8EAAADcAAAADwAAAGRycy9kb3ducmV2LnhtbERPS27CMBDdI3EHa5DYgUMXhgYMglZI&#10;IHWTtAeYxkMSEY9T20B6+3qB1OXT+292g+3EnXxoHWtYzDMQxJUzLdcavj6PsxWIEJENdo5Jwy8F&#10;2G3How3mxj24oHsZa5FCOOSooYmxz6UMVUMWw9z1xIm7OG8xJuhraTw+Urjt5EuWKWmx5dTQYE9v&#10;DVXX8mY1qAsWP2dVfKvjafh4X5z9QZVLraeTYb8GEWmI/+Kn+2Q0vK7S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sKDLwQAAANwAAAAPAAAAAAAAAAAAAAAA&#10;AKECAABkcnMvZG93bnJldi54bWxQSwUGAAAAAAQABAD5AAAAjwMAAAAA&#10;" strokeweight=".3pt"/>
                  <v:line id="Line 310" o:spid="_x0000_s1334" style="position:absolute;visibility:visible;mso-wrap-style:square" from="3103,1015" to="3144,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FUMQAAADcAAAADwAAAGRycy9kb3ducmV2LnhtbESPwW7CMBBE75X6D9ZW6q04cDCQYhCl&#10;QgKJSwIfsI2XJCJep7YL6d9jpEo9jmbmjWaxGmwnruRD61jDeJSBIK6cabnWcDpu32YgQkQ22Dkm&#10;Db8UYLV8flpgbtyNC7qWsRYJwiFHDU2MfS5lqBqyGEauJ07e2XmLMUlfS+PxluC2k5MsU9Jiy2mh&#10;wZ42DVWX8sdqUGcsvveq+FLb3XD4HO/9hyqnWr++DOt3EJGG+B/+a++Mhvls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VQxAAAANwAAAAPAAAAAAAAAAAA&#10;AAAAAKECAABkcnMvZG93bnJldi54bWxQSwUGAAAAAAQABAD5AAAAkgMAAAAA&#10;" strokeweight=".3pt"/>
                  <v:line id="Line 311" o:spid="_x0000_s1335" style="position:absolute;visibility:visible;mso-wrap-style:square" from="3161,1027" to="320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6EMIAAADcAAAADwAAAGRycy9kb3ducmV2LnhtbERPS27CMBDdV+IO1iCxKw5dmJLiRKUV&#10;EkjdJO0BpvGQRI3HwXYh3B4vKnX59P7bcrKDuJAPvWMNq2UGgrhxpudWw9fn/vEZRIjIBgfHpOFG&#10;Acpi9rDF3LgrV3SpYytSCIccNXQxjrmUoenIYli6kThxJ+ctxgR9K43Hawq3g3zKMiUt9pwaOhzp&#10;raPmp/61GtQJq/NRVd9qf5g+3ldHv1P1WuvFfHp9ARFpiv/iP/fBaNhs0vx0Jh0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6EMIAAADcAAAADwAAAAAAAAAAAAAA&#10;AAChAgAAZHJzL2Rvd25yZXYueG1sUEsFBgAAAAAEAAQA+QAAAJADAAAAAA==&#10;" strokeweight=".3pt"/>
                  <v:line id="Line 312" o:spid="_x0000_s1336" style="position:absolute;visibility:visible;mso-wrap-style:square" from="3219,1038" to="3259,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fi8UAAADcAAAADwAAAGRycy9kb3ducmV2LnhtbESPwW7CMBBE75X6D9Yi9Vac9OCWgEGU&#10;CgkkLgn9gG28JBHxOtgupH9fV0LqcTQzbzSL1Wh7cSUfOsca8mkGgrh2puNGw+dx+/wGIkRkg71j&#10;0vBDAVbLx4cFFsbduKRrFRuRIBwK1NDGOBRShroli2HqBuLknZy3GJP0jTQebwlue/mSZUpa7Dgt&#10;tDjQpqX6XH1bDeqE5WWvyi+13Y2Hj3zv31X1qvXTZFzPQUQa43/43t4ZDbNZDn9n0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Ofi8UAAADcAAAADwAAAAAAAAAA&#10;AAAAAAChAgAAZHJzL2Rvd25yZXYueG1sUEsFBgAAAAAEAAQA+QAAAJMDAAAAAA==&#10;" strokeweight=".3pt"/>
                  <v:line id="Line 313" o:spid="_x0000_s1337" style="position:absolute;visibility:visible;mso-wrap-style:square" from="3282,1044" to="3317,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MQAAADcAAAADwAAAGRycy9kb3ducmV2LnhtbESPwW7CMBBE75X6D9ZW4lYcOJiSYhAF&#10;IYHEJWk/YBsvSUS8Tm0D6d/XSEg9jmbmjWaxGmwnruRD61jDZJyBIK6cabnW8PW5e30DESKywc4x&#10;afilAKvl89MCc+NuXNC1jLVIEA45amhi7HMpQ9WQxTB2PXHyTs5bjEn6WhqPtwS3nZxmmZIWW04L&#10;Dfa0aag6lxerQZ2w+Dmo4lvt9sNxOzn4D1XOtB69DOt3EJGG+B9+tPdGw3w+hf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gQH8xAAAANwAAAAPAAAAAAAAAAAA&#10;AAAAAKECAABkcnMvZG93bnJldi54bWxQSwUGAAAAAAQABAD5AAAAkgMAAAAA&#10;" strokeweight=".3pt"/>
                  <v:line id="Line 314" o:spid="_x0000_s1338" style="position:absolute;visibility:visible;mso-wrap-style:square" from="3340,1056" to="3375,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2kZ8UAAADcAAAADwAAAGRycy9kb3ducmV2LnhtbESP3WoCMRSE7wt9h3CE3tWsLURdjdIf&#10;BAVvdvUBjpvj7uLmZJukun37plDwcpiZb5jlerCduJIPrWMNk3EGgrhypuVaw/GweZ6BCBHZYOeY&#10;NPxQgPXq8WGJuXE3LuhaxlokCIccNTQx9rmUoWrIYhi7njh5Z+ctxiR9LY3HW4LbTr5kmZIWW04L&#10;Dfb00VB1Kb+tBnXG4munipPabIf952Tn31U51fppNLwtQEQa4j38394aDf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2kZ8UAAADcAAAADwAAAAAAAAAA&#10;AAAAAAChAgAAZHJzL2Rvd25yZXYueG1sUEsFBgAAAAAEAAQA+QAAAJMDAAAAAA==&#10;" strokeweight=".3pt"/>
                  <v:line id="Line 315" o:spid="_x0000_s1339" style="position:absolute;visibility:visible;mso-wrap-style:square" from="3398,1067" to="3439,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8E8UAAADcAAAADwAAAGRycy9kb3ducmV2LnhtbESP3WoCMRSE7wt9h3CE3tWspURdjdIf&#10;BAVvdvUBjpvj7uLmZJukun37plDwcpiZb5jlerCduJIPrWMNk3EGgrhypuVaw/GweZ6BCBHZYOeY&#10;NPxQgPXq8WGJuXE3LuhaxlokCIccNTQx9rmUoWrIYhi7njh5Z+ctxiR9LY3HW4LbTr5kmZIWW04L&#10;Dfb00VB1Kb+tBnXG4munipPabIf952Tn31U51fppNLwtQEQa4j38394aDf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Q8E8UAAADcAAAADwAAAAAAAAAA&#10;AAAAAAChAgAAZHJzL2Rvd25yZXYueG1sUEsFBgAAAAAEAAQA+QAAAJMDAAAAAA==&#10;" strokeweight=".3pt"/>
                  <v:line id="Line 316" o:spid="_x0000_s1340" style="position:absolute;visibility:visible;mso-wrap-style:square" from="3456,1079" to="3497,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ZiMUAAADcAAAADwAAAGRycy9kb3ducmV2LnhtbESP3WoCMRSE7wt9h3CE3tWshUZdjdIf&#10;BAVvdvUBjpvj7uLmZJukun37plDwcpiZb5jlerCduJIPrWMNk3EGgrhypuVaw/GweZ6BCBHZYOeY&#10;NPxQgPXq8WGJuXE3LuhaxlokCIccNTQx9rmUoWrIYhi7njh5Z+ctxiR9LY3HW4LbTr5kmZIWW04L&#10;Dfb00VB1Kb+tBnXG4munipPabIf952Tn31U51fppNLwtQEQa4j38394aDf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iZiMUAAADcAAAADwAAAAAAAAAA&#10;AAAAAAChAgAAZHJzL2Rvd25yZXYueG1sUEsFBgAAAAAEAAQA+QAAAJMDAAAAAA==&#10;" strokeweight=".3pt"/>
                  <v:line id="Line 317" o:spid="_x0000_s1341" style="position:absolute;visibility:visible;mso-wrap-style:square" from="3514,1090" to="3555,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H/8QAAADcAAAADwAAAGRycy9kb3ducmV2LnhtbESPwW7CMBBE70j9B2srcQMHDm4JGNQW&#10;IYHEJaEfsI2XJCJep7aB9O/rSkg9jmbmjWa1GWwnbuRD61jDbJqBIK6cabnW8HnaTV5BhIhssHNM&#10;Gn4owGb9NFphbtydC7qVsRYJwiFHDU2MfS5lqBqyGKauJ07e2XmLMUlfS+PxnuC2k/MsU9Jiy2mh&#10;wZ4+Gqou5dVqUGcsvg+q+FK7/XDczg7+XZUvWo+fh7cliEhD/A8/2nujYbFQ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gf/xAAAANwAAAAPAAAAAAAAAAAA&#10;AAAAAKECAABkcnMvZG93bnJldi54bWxQSwUGAAAAAAQABAD5AAAAkgMAAAAA&#10;" strokeweight=".3pt"/>
                  <v:line id="Line 318" o:spid="_x0000_s1342" style="position:absolute;visibility:visible;mso-wrap-style:square" from="3572,1102" to="3612,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aiZMQAAADcAAAADwAAAGRycy9kb3ducmV2LnhtbESPwW7CMBBE75X4B2uReisOPZgSMAiK&#10;kEDqJWk/YImXJCJeB9tA+vd1pUo9jmbmjWa5Hmwn7uRD61jDdJKBIK6cabnW8PW5f3kDESKywc4x&#10;afimAOvV6GmJuXEPLuhexlokCIccNTQx9rmUoWrIYpi4njh5Z+ctxiR9LY3HR4LbTr5mmZIWW04L&#10;Dfb03lB1KW9WgzpjcT2q4qT2h+FjNz36rSpnWj+Ph80CRKQh/of/2gejYT6f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9qJkxAAAANwAAAAPAAAAAAAAAAAA&#10;AAAAAKECAABkcnMvZG93bnJldi54bWxQSwUGAAAAAAQABAD5AAAAkgMAAAAA&#10;" strokeweight=".3pt"/>
                  <v:line id="Line 319" o:spid="_x0000_s1343" style="position:absolute;visibility:visible;mso-wrap-style:square" from="3630,1113" to="3670,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2FsIAAADcAAAADwAAAGRycy9kb3ducmV2LnhtbERPS27CMBDdV+IO1iCxKw5dmJLiRKUV&#10;EkjdJO0BpvGQRI3HwXYh3B4vKnX59P7bcrKDuJAPvWMNq2UGgrhxpudWw9fn/vEZRIjIBgfHpOFG&#10;Acpi9rDF3LgrV3SpYytSCIccNXQxjrmUoenIYli6kThxJ+ctxgR9K43Hawq3g3zKMiUt9pwaOhzp&#10;raPmp/61GtQJq/NRVd9qf5g+3ldHv1P1WuvFfHp9ARFpiv/iP/fBaNhs0tp0Jh0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k2FsIAAADcAAAADwAAAAAAAAAAAAAA&#10;AAChAgAAZHJzL2Rvd25yZXYueG1sUEsFBgAAAAAEAAQA+QAAAJADAAAAAA==&#10;" strokeweight=".3pt"/>
                  <v:line id="Line 320" o:spid="_x0000_s1344" style="position:absolute;visibility:visible;mso-wrap-style:square" from="3688,1125" to="3728,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WTjcUAAADcAAAADwAAAGRycy9kb3ducmV2LnhtbESPwW7CMBBE75X6D9Yi9VYcenCbgEGU&#10;CgkkLgn9gG28JBHxOtgupH9fV0LqcTQzbzSL1Wh7cSUfOscaZtMMBHHtTMeNhs/j9vkNRIjIBnvH&#10;pOGHAqyWjw8LLIy7cUnXKjYiQTgUqKGNcSikDHVLFsPUDcTJOzlvMSbpG2k83hLc9vIly5S02HFa&#10;aHGgTUv1ufq2GtQJy8telV9quxsPH7O9f1fVq9ZPk3E9BxFpjP/he3tnNOR5Dn9n0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WTjcUAAADcAAAADwAAAAAAAAAA&#10;AAAAAAChAgAAZHJzL2Rvd25yZXYueG1sUEsFBgAAAAAEAAQA+QAAAJMDAAAAAA==&#10;" strokeweight=".3pt"/>
                  <v:line id="Line 321" o:spid="_x0000_s1345" style="position:absolute;visibility:visible;mso-wrap-style:square" from="3746,1136" to="3786,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FIQMUAAADdAAAADwAAAGRycy9kb3ducmV2LnhtbESPQU/DMAyF70j8h8hI3FgyDgGVZdMA&#10;TdokLi38ANN4bbXGKUnYyr/HByRutt7ze59XmzmM6kwpD5EdLBcGFHEb/cCdg4/33d0jqFyQPY6R&#10;ycEPZdisr69WWPl44ZrOTemUhHCu0EFfylRpndueAuZFnIhFO8YUsMiaOu0TXiQ8jPreGKsDDiwN&#10;PU700lN7ar6DA3vE+utg60+7289vr8tDerbNg3O3N/P2CVShufyb/673XvCNEX7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FIQMUAAADdAAAADwAAAAAAAAAA&#10;AAAAAAChAgAAZHJzL2Rvd25yZXYueG1sUEsFBgAAAAAEAAQA+QAAAJMDAAAAAA==&#10;" strokeweight=".3pt"/>
                  <v:line id="Line 322" o:spid="_x0000_s1346" style="position:absolute;visibility:visible;mso-wrap-style:square" from="3809,1148" to="3844,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t28MAAADdAAAADwAAAGRycy9kb3ducmV2LnhtbERPzUoDMRC+C75DGMGbTdZDlLVpaSuF&#10;Frzstg8w3Ux3FzeTbRLb9e2NIHibj+935svJDeJKIfaeDRQzBYK48bbn1sDxsH16BRETssXBMxn4&#10;pgjLxf3dHEvrb1zRtU6tyCEcSzTQpTSWUsamI4dx5kfizJ19cJgyDK20AW853A3yWSktHfacGzoc&#10;adNR81l/OQP6jNVlr6uT3u6mj/diH9a6fjHm8WFavYFINKV/8Z97Z/N8pQr4/Saf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d7dvDAAAA3QAAAA8AAAAAAAAAAAAA&#10;AAAAoQIAAGRycy9kb3ducmV2LnhtbFBLBQYAAAAABAAEAPkAAACRAwAAAAA=&#10;" strokeweight=".3pt"/>
                  <v:line id="Line 323" o:spid="_x0000_s1347" style="position:absolute;visibility:visible;mso-wrap-style:square" from="3867,1160" to="3902,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9zrMIAAADdAAAADwAAAGRycy9kb3ducmV2LnhtbERPzWoCMRC+F/oOYQq91UQPUbZG6Q+C&#10;gpddfYDpZtxduplsk1S3b98Igrf5+H5nuR5dL84UYufZwHSiQBDX3nbcGDgeNi8LEDEhW+w9k4E/&#10;irBePT4ssbD+wiWdq9SIHMKxQANtSkMhZaxbchgnfiDO3MkHhynD0Egb8JLDXS9nSmnpsOPc0OJA&#10;Hy3V39WvM6BPWP7sdPmlN9tx/zndhXddzY15fhrfXkEkGtNdfHNvbZ6v1Ayu3+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9zrMIAAADdAAAADwAAAAAAAAAAAAAA&#10;AAChAgAAZHJzL2Rvd25yZXYueG1sUEsFBgAAAAAEAAQA+QAAAJADAAAAAA==&#10;" strokeweight=".3pt"/>
                  <v:line id="Line 324" o:spid="_x0000_s1348" style="position:absolute;visibility:visible;mso-wrap-style:square" from="3925,1171" to="3966,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PWN8MAAADdAAAADwAAAGRycy9kb3ducmV2LnhtbERPzWoCMRC+F/oOYYTeamILaVmNYi2C&#10;gpfd9gGmm3F3cTNZk1S3b98UhN7m4/udxWp0vbhQiJ1nA7OpAkFce9txY+DzY/v4CiImZIu9ZzLw&#10;QxFWy/u7BRbWX7mkS5UakUM4FmigTWkopIx1Sw7j1A/EmTv64DBlGBppA15zuOvlk1JaOuw4N7Q4&#10;0Kal+lR9OwP6iOV5r8svvd2Nh/fZPrzp6sWYh8m4noNINKZ/8c29s3m+Us/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D1jfDAAAA3QAAAA8AAAAAAAAAAAAA&#10;AAAAoQIAAGRycy9kb3ducmV2LnhtbFBLBQYAAAAABAAEAPkAAACRAwAAAAA=&#10;" strokeweight=".3pt"/>
                  <v:line id="Line 325" o:spid="_x0000_s1349" style="position:absolute;visibility:visible;mso-wrap-style:square" from="3983,1183" to="4024,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OQ8MAAADdAAAADwAAAGRycy9kb3ducmV2LnhtbERPzWoCMRC+F/oOYYTeamIpaVmNYi2C&#10;gpfd9gGmm3F3cTNZk1S3b98UhN7m4/udxWp0vbhQiJ1nA7OpAkFce9txY+DzY/v4CiImZIu9ZzLw&#10;QxFWy/u7BRbWX7mkS5UakUM4FmigTWkopIx1Sw7j1A/EmTv64DBlGBppA15zuOvlk1JaOuw4N7Q4&#10;0Kal+lR9OwP6iOV5r8svvd2Nh/fZPrzp6sWYh8m4noNINKZ/8c29s3m+Us/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TkPDAAAA3QAAAA8AAAAAAAAAAAAA&#10;AAAAoQIAAGRycy9kb3ducmV2LnhtbFBLBQYAAAAABAAEAPkAAACRAwAAAAA=&#10;" strokeweight=".3pt"/>
                  <v:line id="Line 326" o:spid="_x0000_s1350" style="position:absolute;visibility:visible;mso-wrap-style:square" from="4041,1194" to="4081,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2MMAAADdAAAADwAAAGRycy9kb3ducmV2LnhtbERPzWoCMRC+F/oOYYTeamKhaVmNYi2C&#10;gpfd9gGmm3F3cTNZk1S3b98UhN7m4/udxWp0vbhQiJ1nA7OpAkFce9txY+DzY/v4CiImZIu9ZzLw&#10;QxFWy/u7BRbWX7mkS5UakUM4FmigTWkopIx1Sw7j1A/EmTv64DBlGBppA15zuOvlk1JaOuw4N7Q4&#10;0Kal+lR9OwP6iOV5r8svvd2Nh/fZPrzp6sWYh8m4noNINKZ/8c29s3m+Us/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69jDAAAA3QAAAA8AAAAAAAAAAAAA&#10;AAAAoQIAAGRycy9kb3ducmV2LnhtbFBLBQYAAAAABAAEAPkAAACRAwAAAAA=&#10;" strokeweight=".3pt"/>
                  <v:line id="Line 327" o:spid="_x0000_s1351" style="position:absolute;visibility:visible;mso-wrap-style:square" from="4099,1206" to="4139,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1r8QAAADdAAAADwAAAGRycy9kb3ducmV2LnhtbESPzW7CMBCE70h9B2srcQOHHgxKMag/&#10;QgKJS0IfYBsvSdR4ndoGwttjJCRuu5qZb2eX68F24kw+tI41zKYZCOLKmZZrDT+HzWQBIkRkg51j&#10;0nClAOvVy2iJuXEXLuhcxlokCIccNTQx9rmUoWrIYpi6njhpR+ctxrT6WhqPlwS3nXzLMiUttpwu&#10;NNjTV0PVX3myGtQRi/+dKn7VZjvsv2c7/6nKudbj1+HjHUSkIT7Nj/TWpPqJCPdv0gh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WvxAAAAN0AAAAPAAAAAAAAAAAA&#10;AAAAAKECAABkcnMvZG93bnJldi54bWxQSwUGAAAAAAQABAD5AAAAkgMAAAAA&#10;" strokeweight=".3pt"/>
                  <v:line id="Line 328" o:spid="_x0000_s1352" style="position:absolute;visibility:visible;mso-wrap-style:square" from="4157,1217" to="4197,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jQNMMAAADdAAAADwAAAGRycy9kb3ducmV2LnhtbERPzWoCMRC+F/oOYQq91UQPUbZGaRVB&#10;oZfd9gGmm3F36WayTaJu374RBG/z8f3Ocj26XpwpxM6zgelEgSCuve24MfD1uXtZgIgJ2WLvmQz8&#10;UYT16vFhiYX1Fy7pXKVG5BCOBRpoUxoKKWPdksM48QNx5o4+OEwZhkbagJcc7no5U0pLhx3nhhYH&#10;2rRU/1QnZ0Afsfw96PJb7/bjx3Z6CO+6mhvz/DS+vYJINKa7+Obe2zxfqTlcv8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40DTDAAAA3QAAAA8AAAAAAAAAAAAA&#10;AAAAoQIAAGRycy9kb3ducmV2LnhtbFBLBQYAAAAABAAEAPkAAACRAwAAAAA=&#10;" strokeweight=".3pt"/>
                  <v:line id="Line 329" o:spid="_x0000_s1353" style="position:absolute;visibility:visible;mso-wrap-style:square" from="4215,1223" to="4255,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dERsUAAADdAAAADwAAAGRycy9kb3ducmV2LnhtbESPQU/DMAyF70j8h8hI3FgyDgGVZdMA&#10;TdokLi38ANN4bbXGKUnYyr/HByRutt7ze59XmzmM6kwpD5EdLBcGFHEb/cCdg4/33d0jqFyQPY6R&#10;ycEPZdisr69WWPl44ZrOTemUhHCu0EFfylRpndueAuZFnIhFO8YUsMiaOu0TXiQ8jPreGKsDDiwN&#10;PU700lN7ar6DA3vE+utg60+7289vr8tDerbNg3O3N/P2CVShufyb/673XvCNEVz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dERsUAAADdAAAADwAAAAAAAAAA&#10;AAAAAAChAgAAZHJzL2Rvd25yZXYueG1sUEsFBgAAAAAEAAQA+QAAAJMDAAAAAA==&#10;" strokeweight=".3pt"/>
                  <v:line id="Line 330" o:spid="_x0000_s1354" style="position:absolute;visibility:visible;mso-wrap-style:square" from="4272,1235" to="4313,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vh3cMAAADdAAAADwAAAGRycy9kb3ducmV2LnhtbERPzU4CMRC+m/gOzZB4kxYPVRcKQQwJ&#10;JFx29QHG7bC7YTtd2grr21sTEm/z5fudxWp0vbhQiJ1nA7OpAkFce9txY+DzY/v4AiImZIu9ZzLw&#10;QxFWy/u7BRbWX7mkS5UakUM4FmigTWkopIx1Sw7j1A/EmTv64DBlGBppA15zuOvlk1JaOuw4N7Q4&#10;0Kal+lR9OwP6iOV5r8svvd2Nh/fZPrzp6tmYh8m4noNINKZ/8c29s3m+Uq/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r4d3DAAAA3QAAAA8AAAAAAAAAAAAA&#10;AAAAoQIAAGRycy9kb3ducmV2LnhtbFBLBQYAAAAABAAEAPkAAACRAwAAAAA=&#10;" strokeweight=".3pt"/>
                  <v:line id="Line 331" o:spid="_x0000_s1355" style="position:absolute;visibility:visible;mso-wrap-style:square" from="4336,1246" to="437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encUAAADdAAAADwAAAGRycy9kb3ducmV2LnhtbESPQU/DMAyF70j8h8iTuLG0HAIqyyYG&#10;mrRJu7TwA0zjtRWNU5KwlX8/H5C42XrP731ebWY/qjPFNAS2UC4LUMRtcAN3Fj7ed/dPoFJGdjgG&#10;Jgu/lGCzvr1ZYeXChWs6N7lTEsKpQgt9zlOldWp78piWYSIW7RSixyxr7LSLeJFwP+qHojDa48DS&#10;0ONErz21X82Pt2BOWH8fTP1pdvv5+FYe4tY0j9beLeaXZ1CZ5vxv/rveO8EvSuGXb2QEv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jencUAAADdAAAADwAAAAAAAAAA&#10;AAAAAAChAgAAZHJzL2Rvd25yZXYueG1sUEsFBgAAAAAEAAQA+QAAAJMDAAAAAA==&#10;" strokeweight=".3pt"/>
                  <v:line id="Line 332" o:spid="_x0000_s1356" style="position:absolute;visibility:visible;mso-wrap-style:square" from="4394,1258" to="4429,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R7BsMAAADdAAAADwAAAGRycy9kb3ducmV2LnhtbERPzWrCQBC+F/oOyxS81U08rJK6ilYE&#10;BS+JfYBpdkxCs7Pp7qrp23cLBW/z8f3Ocj3aXtzIh86xhnyagSCunem40fBx3r8uQISIbLB3TBp+&#10;KMB69fy0xMK4O5d0q2IjUgiHAjW0MQ6FlKFuyWKYuoE4cRfnLcYEfSONx3sKt72cZZmSFjtODS0O&#10;9N5S/VVdrQZ1wfL7qMpPtT+Mp11+9FtVzbWevIybNxCRxvgQ/7sPJs3P8hz+vk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EewbDAAAA3QAAAA8AAAAAAAAAAAAA&#10;AAAAoQIAAGRycy9kb3ducmV2LnhtbFBLBQYAAAAABAAEAPkAAACRAwAAAAA=&#10;" strokeweight=".3pt"/>
                  <v:line id="Line 333" o:spid="_x0000_s1357" style="position:absolute;visibility:visible;mso-wrap-style:square" from="4452,1269" to="4463,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blccMAAADdAAAADwAAAGRycy9kb3ducmV2LnhtbERPzWrCQBC+F/oOyxR6azbxsJXUVawi&#10;KPSStA8wzY5JMDub7m41ffuuIHibj+93FqvJDuJMPvSONRRZDoK4cabnVsPX5+5lDiJEZIODY9Lw&#10;RwFWy8eHBZbGXbiicx1bkUI4lKihi3EspQxNRxZD5kbixB2dtxgT9K00Hi8p3A5yludKWuw5NXQ4&#10;0qaj5lT/Wg3qiNXPQVXfarefPrbFwb+r+lXr56dp/QYi0hTv4pt7b9L8vJjB9Zt0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W5XHDAAAA3QAAAA8AAAAAAAAAAAAA&#10;AAAAoQIAAGRycy9kb3ducmV2LnhtbFBLBQYAAAAABAAEAPkAAACRAwAAAAA=&#10;" strokeweight=".3pt"/>
                  <v:line id="Line 334" o:spid="_x0000_s1358" style="position:absolute;flip:y;visibility:visible;mso-wrap-style:square" from="585,1621" to="608,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3jv8MAAADdAAAADwAAAGRycy9kb3ducmV2LnhtbERPTWvCQBC9C/6HZYReRDepkErqKqUg&#10;iqdqFXocstMkNDsTsquJ/94tFHqbx/uc1WZwjbpR52thA+k8AUVciK25NHD+3M6WoHxAttgIk4E7&#10;edisx6MV5lZ6PtLtFEoVQ9jnaKAKoc219kVFDv1cWuLIfUvnMETYldp22Mdw1+jnJMm0w5pjQ4Ut&#10;vVdU/JyuzoCbyvGy+zjswkubZoui/6olE2OeJsPbK6hAQ/gX/7n3Ns5P0gX8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d47/DAAAA3QAAAA8AAAAAAAAAAAAA&#10;AAAAoQIAAGRycy9kb3ducmV2LnhtbFBLBQYAAAAABAAEAPkAAACRAwAAAAA=&#10;" strokeweight=".3pt"/>
                  <v:line id="Line 335" o:spid="_x0000_s1359" style="position:absolute;visibility:visible;mso-wrap-style:square" from="608,1621" to="625,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PYnsMAAADdAAAADwAAAGRycy9kb3ducmV2LnhtbERP3WrCMBS+H+wdwhF2N9OOkUk1itsQ&#10;FLxp9QGOzbEtNiddkmn39stA2N35+H7PYjXaXlzJh86xhnyagSCunem40XA8bJ5nIEJENtg7Jg0/&#10;FGC1fHxYYGHcjUu6VrERKYRDgRraGIdCylC3ZDFM3UCcuLPzFmOCvpHG4y2F216+ZJmSFjtODS0O&#10;9NFSfam+rQZ1xvJrp8qT2mzH/We+8++qetP6aTKu5yAijfFffHdvTZqf5a/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z2J7DAAAA3QAAAA8AAAAAAAAAAAAA&#10;AAAAoQIAAGRycy9kb3ducmV2LnhtbFBLBQYAAAAABAAEAPkAAACRAwAAAAA=&#10;" strokeweight=".3pt"/>
                  <v:line id="Line 336" o:spid="_x0000_s1360" style="position:absolute;flip:x;visibility:visible;mso-wrap-style:square" from="608,1638" to="625,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eUMMAAADdAAAADwAAAGRycy9kb3ducmV2LnhtbERPS2vCQBC+C/6HZQq9iG7S0lhSV5FC&#10;sXiqL+hxyE6T0OxMyG5N+u9dQfA2H99zFqvBNepMna+FDaSzBBRxIbbm0sDx8DF9BeUDssVGmAz8&#10;k4fVcjxaYG6l5x2d96FUMYR9jgaqENpca19U5NDPpCWO3I90DkOEXalth30Md41+SpJMO6w5NlTY&#10;0ntFxe/+zxlwE9mdNl/bTZi3afZc9N+1ZGLM48OwfgMVaAh38c39aeP8JH2B6zfxBL2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43lDDAAAA3QAAAA8AAAAAAAAAAAAA&#10;AAAAoQIAAGRycy9kb3ducmV2LnhtbFBLBQYAAAAABAAEAPkAAACRAwAAAAA=&#10;" strokeweight=".3pt"/>
                  <v:line id="Line 337" o:spid="_x0000_s1361" style="position:absolute;flip:x y;visibility:visible;mso-wrap-style:square" from="585,1638" to="608,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w/8MAAADdAAAADwAAAGRycy9kb3ducmV2LnhtbERPTUsDMRC9C/6HMEJvNrutlLJtWqpQ&#10;KF7E6sHjuJlulm4mS5Km0V9vBMHbPN7nrLfZDiKRD71jBfW0AkHcOt1zp+D9bX+/BBEissbBMSn4&#10;ogDbze3NGhvtrvxK6Rg7UUI4NKjAxDg2UobWkMUwdSNx4U7OW4wF+k5qj9cSbgc5q6qFtNhzaTA4&#10;0pOh9ny8WAXPlFLOdZ+0+ZjNH7/3nw/LF6/U5C7vViAi5fgv/nMfdJlf1Qv4/aac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mcP/DAAAA3QAAAA8AAAAAAAAAAAAA&#10;AAAAoQIAAGRycy9kb3ducmV2LnhtbFBLBQYAAAAABAAEAPkAAACRAwAAAAA=&#10;" strokeweight=".3pt"/>
                  <v:line id="Line 338" o:spid="_x0000_s1362" style="position:absolute;flip:y;visibility:visible;mso-wrap-style:square" from="2513,1379" to="2536,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lvMIAAADdAAAADwAAAGRycy9kb3ducmV2LnhtbERPS2vCQBC+F/wPyxR6KbpJhSipq0ih&#10;WDz5BI9DdpqEZmdCdmviv3eFQm/z8T1nsRpco67U+VrYQDpJQBEXYmsuDZyOn+M5KB+QLTbCZOBG&#10;HlbL0dMCcys97+l6CKWKIexzNFCF0OZa+6Iih34iLXHkvqVzGCLsSm077GO4a/RbkmTaYc2xocKW&#10;Pioqfg6/zoB7lf15s9tuwqxNs2nRX2rJxJiX52H9DirQEP7Ff+4vG+cn6Qwe38QT9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blvMIAAADdAAAADwAAAAAAAAAAAAAA&#10;AAChAgAAZHJzL2Rvd25yZXYueG1sUEsFBgAAAAAEAAQA+QAAAJADAAAAAA==&#10;" strokeweight=".3pt"/>
                  <v:line id="Line 339" o:spid="_x0000_s1363" style="position:absolute;visibility:visible;mso-wrap-style:square" from="2536,1379" to="2553,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7Sm8UAAADdAAAADwAAAGRycy9kb3ducmV2LnhtbESPQU/DMAyF70j8h8iTuLG0HAIqyyYG&#10;mrRJu7TwA0zjtRWNU5KwlX8/H5C42XrP731ebWY/qjPFNAS2UC4LUMRtcAN3Fj7ed/dPoFJGdjgG&#10;Jgu/lGCzvr1ZYeXChWs6N7lTEsKpQgt9zlOldWp78piWYSIW7RSixyxr7LSLeJFwP+qHojDa48DS&#10;0ONErz21X82Pt2BOWH8fTP1pdvv5+FYe4tY0j9beLeaXZ1CZ5vxv/rveO8EvSsGVb2QEv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7Sm8UAAADdAAAADwAAAAAAAAAA&#10;AAAAAAChAgAAZHJzL2Rvd25yZXYueG1sUEsFBgAAAAAEAAQA+QAAAJMDAAAAAA==&#10;" strokeweight=".3pt"/>
                  <v:line id="Line 340" o:spid="_x0000_s1364" style="position:absolute;flip:x;visibility:visible;mso-wrap-style:square" from="2536,1396" to="2553,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XUVcMAAADdAAAADwAAAGRycy9kb3ducmV2LnhtbERPS2vCQBC+C/0PyxR6Ed2kQrSpq5RC&#10;sfTkq9DjkB2TYHYmZLcm/fduQfA2H99zluvBNepCna+FDaTTBBRxIbbm0sDx8DFZgPIB2WIjTAb+&#10;yMN69TBaYm6l5x1d9qFUMYR9jgaqENpca19U5NBPpSWO3Ek6hyHCrtS2wz6Gu0Y/J0mmHdYcGyps&#10;6b2i4rz/dQbcWHbfm+3XJszbNJsV/U8tmRjz9Di8vYIKNIS7+Ob+tHF+kr7A/zfxBL2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11FXDAAAA3QAAAA8AAAAAAAAAAAAA&#10;AAAAoQIAAGRycy9kb3ducmV2LnhtbFBLBQYAAAAABAAEAPkAAACRAwAAAAA=&#10;" strokeweight=".3pt"/>
                  <v:line id="Line 341" o:spid="_x0000_s1365" style="position:absolute;flip:x y;visibility:visible;mso-wrap-style:square" from="2513,1396" to="2536,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rcUAAADdAAAADwAAAGRycy9kb3ducmV2LnhtbESPQUsDMRCF74L/IYzgzWa7ipRt06JC&#10;QbyI1YPHcTPdLG4mSxLT6K93DoK3Gd6b977Z7KqfVKGYxsAGlosGFHEf7MiDgbfX/dUKVMrIFqfA&#10;ZOCbEuy252cb7Gw48QuVQx6UhHDq0IDLee60Tr0jj2kRZmLRjiF6zLLGQduIJwn3k26b5lZ7HFka&#10;HM704Kj/PHx5A09USq3LsVj33l7f/+w/blbP0ZjLi3q3BpWp5n/z3/WjFfymFX7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HrcUAAADdAAAADwAAAAAAAAAA&#10;AAAAAAChAgAAZHJzL2Rvd25yZXYueG1sUEsFBgAAAAAEAAQA+QAAAJMDAAAAAA==&#10;" strokeweight=".3pt"/>
                  <v:line id="Line 342" o:spid="_x0000_s1366" style="position:absolute;flip:y;visibility:visible;mso-wrap-style:square" from="4440,1742" to="4463,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8S7sMAAADdAAAADwAAAGRycy9kb3ducmV2LnhtbERPTWvCQBC9F/wPywi9FN3EQirRVUQQ&#10;S0/VKngcsmMSzM6E7GrSf98tFHqbx/uc5XpwjXpQ52thA+k0AUVciK25NHD62k3moHxAttgIk4Fv&#10;8rBejZ6WmFvp+UCPYyhVDGGfo4EqhDbX2hcVOfRTaYkjd5XOYYiwK7XtsI/hrtGzJMm0w5pjQ4Ut&#10;bSsqbse7M+Be5HDef37sw1ubZq9Ff6klE2Oex8NmASrQEP7Ff+53G+cnsxR+v4kn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vEu7DAAAA3QAAAA8AAAAAAAAAAAAA&#10;AAAAoQIAAGRycy9kb3ducmV2LnhtbFBLBQYAAAAABAAEAPkAAACRAwAAAAA=&#10;" strokeweight=".3pt"/>
                  <v:line id="Line 343" o:spid="_x0000_s1367" style="position:absolute;visibility:visible;mso-wrap-style:square" from="4463,1742" to="448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ovzMMAAADdAAAADwAAAGRycy9kb3ducmV2LnhtbERPzWrCQBC+F/oOyxR6azbmsJXUVawi&#10;KPSStA8wzY5JMDub7m41ffuuIHibj+93FqvJDuJMPvSONcyyHARx40zPrYavz93LHESIyAYHx6Th&#10;jwKslo8PCyyNu3BF5zq2IoVwKFFDF+NYShmajiyGzI3EiTs6bzEm6FtpPF5SuB1kkedKWuw5NXQ4&#10;0qaj5lT/Wg3qiNXPQVXfarefPrazg39X9avWz0/T+g1EpCnexTf33qT5eVHA9Zt0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6L8zDAAAA3QAAAA8AAAAAAAAAAAAA&#10;AAAAoQIAAGRycy9kb3ducmV2LnhtbFBLBQYAAAAABAAEAPkAAACRAwAAAAA=&#10;" strokeweight=".3pt"/>
                  <v:line id="Line 344" o:spid="_x0000_s1368" style="position:absolute;flip:x;visibility:visible;mso-wrap-style:square" from="4463,1765" to="4481,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pAsIAAADdAAAADwAAAGRycy9kb3ducmV2LnhtbERPS2vCQBC+F/oflin0UnSjQpToKkUQ&#10;paf6Ao9DdkxCszMhuzXx33cLgrf5+J6zWPWuVjdqfSVsYDRMQBHnYisuDJyOm8EMlA/IFmthMnAn&#10;D6vl68sCMysd7+l2CIWKIewzNFCG0GRa+7wkh34oDXHkrtI6DBG2hbYtdjHc1XqcJKl2WHFsKLGh&#10;dUn5z+HXGXAfsj9vv7+2YdqM0kneXSpJxZj3t/5zDipQH57ih3tn4/xkPIH/b+IJ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EpAsIAAADdAAAADwAAAAAAAAAAAAAA&#10;AAChAgAAZHJzL2Rvd25yZXYueG1sUEsFBgAAAAAEAAQA+QAAAJADAAAAAA==&#10;" strokeweight=".3pt"/>
                  <v:line id="Line 345" o:spid="_x0000_s1369" style="position:absolute;flip:x y;visibility:visible;mso-wrap-style:square" from="4440,1765" to="4463,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BrsMAAADdAAAADwAAAGRycy9kb3ducmV2LnhtbERPTUsDMRC9C/6HMEJvNtttkbI2LSoU&#10;ipfS6sHjuBk3i5vJkqRp9NebQsHbPN7nrDbZDiKRD71jBbNpBYK4dbrnTsH72/Z+CSJEZI2DY1Lw&#10;QwE269ubFTbanflA6Rg7UUI4NKjAxDg2UobWkMUwdSNx4b6ctxgL9J3UHs8l3A6yrqoHabHn0mBw&#10;pBdD7ffxZBW8Uko5z/qkzUc9f/7dfi6We6/U5C4/PYKIlOO/+Ore6TK/qhdw+aac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Uga7DAAAA3QAAAA8AAAAAAAAAAAAA&#10;AAAAoQIAAGRycy9kb3ducmV2LnhtbFBLBQYAAAAABAAEAPkAAACRAwAAAAA=&#10;" strokeweight=".3pt"/>
                  <v:line id="Line 346" o:spid="_x0000_s1370" style="position:absolute;flip:y;visibility:visible;mso-wrap-style:square" from="608,1633" to="689,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U7cMAAADdAAAADwAAAGRycy9kb3ducmV2LnhtbERPTWvCQBC9F/wPywheim5UGiW6SikU&#10;padqK3gcsmMSzM6E7NbEf98tFLzN433Oetu7Wt2o9ZWwgekkAUWci624MPD99T5egvIB2WItTAbu&#10;5GG7GTytMbPS8YFux1CoGMI+QwNlCE2mtc9Lcugn0hBH7iKtwxBhW2jbYhfDXa1nSZJqhxXHhhIb&#10;eispvx5/nAH3LIfT7vNjFxbNNJ3n3bmSVIwZDfvXFahAfXiI/917G+cnsxf4+yae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UFO3DAAAA3QAAAA8AAAAAAAAAAAAA&#10;AAAAoQIAAGRycy9kb3ducmV2LnhtbFBLBQYAAAAABAAEAPkAAACRAwAAAAA=&#10;" strokeweight=".3pt"/>
                  <v:line id="Line 347" o:spid="_x0000_s1371" style="position:absolute;flip:y;visibility:visible;mso-wrap-style:square" from="706,1621" to="787,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KmsMAAADdAAAADwAAAGRycy9kb3ducmV2LnhtbERPTWvCQBC9C/0PyxR6Ed1oIUqajZRC&#10;sfRUtYUeh+yYBLMzIbs18d+7BcHbPN7n5JvRtepMvW+EDSzmCSjiUmzDlYHvw/tsDcoHZIutMBm4&#10;kIdN8TDJMbMy8I7O+1CpGMI+QwN1CF2mtS9rcujn0hFH7ii9wxBhX2nb4xDDXauXSZJqhw3Hhho7&#10;equpPO3/nAE3ld3P9utzG1bdIn0uh99GUjHm6XF8fQEVaAx38c39YeP8ZJnC/zfxBF1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GiprDAAAA3QAAAA8AAAAAAAAAAAAA&#10;AAAAoQIAAGRycy9kb3ducmV2LnhtbFBLBQYAAAAABAAEAPkAAACRAwAAAAA=&#10;" strokeweight=".3pt"/>
                  <v:line id="Line 348" o:spid="_x0000_s1372" style="position:absolute;flip:y;visibility:visible;mso-wrap-style:square" from="805,1604" to="886,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ovAcMAAADdAAAADwAAAGRycy9kb3ducmV2LnhtbERPS2vCQBC+F/wPywheim5UiJK6SimI&#10;4slHCz0O2WkSmp0J2dXEf+8Khd7m43vOatO7Wt2o9ZWwgekkAUWci624MPB52Y6XoHxAtlgLk4E7&#10;edisBy8rzKx0fKLbORQqhrDP0EAZQpNp7fOSHPqJNMSR+5HWYYiwLbRtsYvhrtazJEm1w4pjQ4kN&#10;fZSU/56vzoB7ldPX7njYhUUzTed5911JKsaMhv37G6hAffgX/7n3Ns5PZgt4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KLwHDAAAA3QAAAA8AAAAAAAAAAAAA&#10;AAAAoQIAAGRycy9kb3ducmV2LnhtbFBLBQYAAAAABAAEAPkAAACRAwAAAAA=&#10;" strokeweight=".3pt"/>
                  <v:line id="Line 349" o:spid="_x0000_s1373" style="position:absolute;flip:y;visibility:visible;mso-wrap-style:square" from="909,1592" to="984,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7c8YAAADdAAAADwAAAGRycy9kb3ducmV2LnhtbESPQWvCQBCF74X+h2WEXoputJBKdJVS&#10;KJaeqlbwOGTHJJidCdmtSf9951DobYb35r1v1tsxtOZGfWyEHcxnGRjiUnzDlYOv49t0CSYmZI+t&#10;MDn4oQjbzf3dGgsvA+/pdkiV0RCOBTqoU+oKa2NZU8A4k45YtYv0AZOufWV9j4OGh9Yusiy3ARvW&#10;hho7eq2pvB6+g4PwKPvT7vNjl567ef5UDudGcnHuYTK+rMAkGtO/+e/63St+tlBc/UZHs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Vu3PGAAAA3QAAAA8AAAAAAAAA&#10;AAAAAAAAoQIAAGRycy9kb3ducmV2LnhtbFBLBQYAAAAABAAEAPkAAACUAwAAAAA=&#10;" strokeweight=".3pt"/>
                  <v:line id="Line 350" o:spid="_x0000_s1374" style="position:absolute;flip:y;visibility:visible;mso-wrap-style:square" from="1007,1581" to="1088,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ke6MMAAADdAAAADwAAAGRycy9kb3ducmV2LnhtbERPS2vCQBC+F/oflhF6KbrRQtTUVYpQ&#10;LJ7qCzwO2WkSzM6E7GrSf98VCt7m43vOYtW7Wt2o9ZWwgfEoAUWci624MHA8fA5noHxAtlgLk4Ff&#10;8rBaPj8tMLPS8Y5u+1CoGMI+QwNlCE2mtc9LcuhH0hBH7kdahyHCttC2xS6Gu1pPkiTVDiuODSU2&#10;tC4pv+yvzoB7ld1p873dhGkzTt/y7lxJKsa8DPqPd1CB+vAQ/7u/bJyfTOZw/yae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ZHujDAAAA3QAAAA8AAAAAAAAAAAAA&#10;AAAAoQIAAGRycy9kb3ducmV2LnhtbFBLBQYAAAAABAAEAPkAAACRAwAAAAA=&#10;" strokeweight=".3pt"/>
                  <v:line id="Line 351" o:spid="_x0000_s1375" style="position:absolute;flip:y;visibility:visible;mso-wrap-style:square" from="1106,1569" to="1187,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hqMYAAADdAAAADwAAAGRycy9kb3ducmV2LnhtbESPQWvCQBCF70L/wzJCL1I3VkhLdJUi&#10;iKWnqi30OGTHJJidCdmtSf9951DobYb35r1v1tsxtOZGfWyEHSzmGRjiUnzDlYOP8/7hGUxMyB5b&#10;YXLwQxG2m7vJGgsvAx/pdkqV0RCOBTqoU+oKa2NZU8A4l45YtYv0AZOufWV9j4OGh9Y+ZlluAzas&#10;DTV2tKupvJ6+g4Mwk+Pn4f3tkJ66Rb4sh69GcnHufjq+rMAkGtO/+e/61St+tlR+/UZHs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6IajGAAAA3QAAAA8AAAAAAAAA&#10;AAAAAAAAoQIAAGRycy9kb3ducmV2LnhtbFBLBQYAAAAABAAEAPkAAACUAwAAAAA=&#10;" strokeweight=".3pt"/>
                  <v:line id="Line 352" o:spid="_x0000_s1376" style="position:absolute;flip:y;visibility:visible;mso-wrap-style:square" from="1204,1558" to="1285,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EM8MAAADdAAAADwAAAGRycy9kb3ducmV2LnhtbERPTWvCQBC9C/6HZYReRDepkErqKqUg&#10;iqdqFXocstMkNDsTsquJ/94tFHqbx/uc1WZwjbpR52thA+k8AUVciK25NHD+3M6WoHxAttgIk4E7&#10;edisx6MV5lZ6PtLtFEoVQ9jnaKAKoc219kVFDv1cWuLIfUvnMETYldp22Mdw1+jnJMm0w5pjQ4Ut&#10;vVdU/JyuzoCbyvGy+zjswkubZoui/6olE2OeJsPbK6hAQ/gX/7n3Ns5PFin8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2hDPDAAAA3QAAAA8AAAAAAAAAAAAA&#10;AAAAoQIAAGRycy9kb3ducmV2LnhtbFBLBQYAAAAABAAEAPkAAACRAwAAAAA=&#10;" strokeweight=".3pt"/>
                  <v:line id="Line 353" o:spid="_x0000_s1377" style="position:absolute;flip:y;visibility:visible;mso-wrap-style:square" from="1303,1540" to="1384,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aRMIAAADdAAAADwAAAGRycy9kb3ducmV2LnhtbERPS2vCQBC+F/oflin0UnSjQpToKkUQ&#10;paf6Ao9DdkxCszMhuzXx33cLgrf5+J6zWPWuVjdqfSVsYDRMQBHnYisuDJyOm8EMlA/IFmthMnAn&#10;D6vl68sCMysd7+l2CIWKIewzNFCG0GRa+7wkh34oDXHkrtI6DBG2hbYtdjHc1XqcJKl2WHFsKLGh&#10;dUn5z+HXGXAfsj9vv7+2YdqM0kneXSpJxZj3t/5zDipQH57ih3tn4/xkMob/b+IJ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QaRMIAAADdAAAADwAAAAAAAAAAAAAA&#10;AAChAgAAZHJzL2Rvd25yZXYueG1sUEsFBgAAAAAEAAQA+QAAAJADAAAAAA==&#10;" strokeweight=".3pt"/>
                  <v:line id="Line 354" o:spid="_x0000_s1378" style="position:absolute;flip:y;visibility:visible;mso-wrap-style:square" from="1407,1529" to="1482,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38MAAADdAAAADwAAAGRycy9kb3ducmV2LnhtbERPTWvCQBC9F/wPywheim40kEp0FRGK&#10;padqFTwO2TEJZmdCdmvSf98tFHqbx/uc9XZwjXpQ52thA/NZAoq4EFtzaeD8+TpdgvIB2WIjTAa+&#10;ycN2M3paY26l5yM9TqFUMYR9jgaqENpca19U5NDPpCWO3E06hyHCrtS2wz6Gu0YvkiTTDmuODRW2&#10;tK+ouJ++nAH3LMfL4eP9EF7aeZYW/bWWTIyZjIfdClSgIfyL/9xvNs5P0hR+v4kn6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ov9/DAAAA3QAAAA8AAAAAAAAAAAAA&#10;AAAAoQIAAGRycy9kb3ducmV2LnhtbFBLBQYAAAAABAAEAPkAAACRAwAAAAA=&#10;" strokeweight=".3pt"/>
                  <v:line id="Line 355" o:spid="_x0000_s1379" style="position:absolute;flip:y;visibility:visible;mso-wrap-style:square" from="1505,1517" to="158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Enq8MAAADdAAAADwAAAGRycy9kb3ducmV2LnhtbERPTWvCQBC9F/wPywi9FN1YS5ToKqUg&#10;Sk/VVvA4ZMckmJ0J2dXEf98tFLzN433Oct27Wt2o9ZWwgck4AUWci624MPDzvRnNQfmAbLEWJgN3&#10;8rBeDZ6WmFnpeE+3QyhUDGGfoYEyhCbT2uclOfRjaYgjd5bWYYiwLbRtsYvhrtavSZJqhxXHhhIb&#10;+igpvxyuzoB7kf1x+/W5DbNmkk7z7lRJKsY8D/v3BahAfXiI/907G+cn0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BJ6vDAAAA3QAAAA8AAAAAAAAAAAAA&#10;AAAAoQIAAGRycy9kb3ducmV2LnhtbFBLBQYAAAAABAAEAPkAAACRAwAAAAA=&#10;" strokeweight=".3pt"/>
                  <v:line id="Line 356" o:spid="_x0000_s1380" style="position:absolute;flip:y;visibility:visible;mso-wrap-style:square" from="1604,1506" to="1685,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2CMMMAAADdAAAADwAAAGRycy9kb3ducmV2LnhtbERPTWvCQBC9F/wPywi9FN1YaZToKqUg&#10;Sk/VVvA4ZMckmJ0J2dXEf98tFLzN433Oct27Wt2o9ZWwgck4AUWci624MPDzvRnNQfmAbLEWJgN3&#10;8rBeDZ6WmFnpeE+3QyhUDGGfoYEyhCbT2uclOfRjaYgjd5bWYYiwLbRtsYvhrtavSZJqhxXHhhIb&#10;+igpvxyuzoB7kf1x+/W5DbNmkk7z7lRJKsY8D/v3BahAfXiI/907G+cn0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NgjDDAAAA3QAAAA8AAAAAAAAAAAAA&#10;AAAAoQIAAGRycy9kb3ducmV2LnhtbFBLBQYAAAAABAAEAPkAAACRAwAAAAA=&#10;" strokeweight=".3pt"/>
                  <v:line id="Line 357" o:spid="_x0000_s1381" style="position:absolute;flip:y;visibility:visible;mso-wrap-style:square" from="1702,1494" to="1783,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8cR8MAAADdAAAADwAAAGRycy9kb3ducmV2LnhtbERPTWvCQBC9C/0PyxR6Ed1YIUqajZRC&#10;sXiq2kKPQ3ZMgtmZkN2a9N+7BcHbPN7n5JvRtepCvW+EDSzmCSjiUmzDlYGv4/tsDcoHZIutMBn4&#10;Iw+b4mGSY2Zl4D1dDqFSMYR9hgbqELpMa1/W5NDPpSOO3El6hyHCvtK2xyGGu1Y/J0mqHTYcG2rs&#10;6K2m8nz4dQbcVPbf28/dNqy6Rbosh59GUjHm6XF8fQEVaAx38c39YeP8ZJnC/zfxBF1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fHEfDAAAA3QAAAA8AAAAAAAAAAAAA&#10;AAAAoQIAAGRycy9kb3ducmV2LnhtbFBLBQYAAAAABAAEAPkAAACRAwAAAAA=&#10;" strokeweight=".3pt"/>
                  <v:line id="Line 358" o:spid="_x0000_s1382" style="position:absolute;flip:y;visibility:visible;mso-wrap-style:square" from="1800,1477" to="1881,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53MMAAADdAAAADwAAAGRycy9kb3ducmV2LnhtbERPTWvCQBC9C/6HZYReRDdWiJK6CSIU&#10;i6eqLfQ4ZKdJaHYmZLcm/fduodDbPN7n7IrRtepGvW+EDayWCSjiUmzDlYG36/NiC8oHZIutMBn4&#10;IQ9FPp3sMLMy8Jlul1CpGMI+QwN1CF2mtS9rcuiX0hFH7lN6hyHCvtK2xyGGu1Y/JkmqHTYcG2rs&#10;6FBT+XX5dgbcXM7vx9fTMWy6Vbouh49GUjHmYTbun0AFGsO/+M/9YuP8ZL2B32/iCTq/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TudzDAAAA3QAAAA8AAAAAAAAAAAAA&#10;AAAAoQIAAGRycy9kb3ducmV2LnhtbFBLBQYAAAAABAAEAPkAAACRAwAAAAA=&#10;" strokeweight=".3pt"/>
                  <v:line id="Line 359" o:spid="_x0000_s1383" style="position:absolute;flip:y;visibility:visible;mso-wrap-style:square" from="1905,1465" to="1980,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wtrsYAAADdAAAADwAAAGRycy9kb3ducmV2LnhtbESPQWvCQBCF70L/wzJCL1I3VkhLdJUi&#10;iKWnqi30OGTHJJidCdmtSf9951DobYb35r1v1tsxtOZGfWyEHSzmGRjiUnzDlYOP8/7hGUxMyB5b&#10;YXLwQxG2m7vJGgsvAx/pdkqV0RCOBTqoU+oKa2NZU8A4l45YtYv0AZOufWV9j4OGh9Y+ZlluAzas&#10;DTV2tKupvJ6+g4Mwk+Pn4f3tkJ66Rb4sh69GcnHufjq+rMAkGtO/+e/61St+tlRc/UZHs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MLa7GAAAA3QAAAA8AAAAAAAAA&#10;AAAAAAAAoQIAAGRycy9kb3ducmV2LnhtbFBLBQYAAAAABAAEAPkAAACUAwAAAAA=&#10;" strokeweight=".3pt"/>
                  <v:line id="Line 360" o:spid="_x0000_s1384" style="position:absolute;flip:y;visibility:visible;mso-wrap-style:square" from="2003,1454" to="2078,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CINcMAAADdAAAADwAAAGRycy9kb3ducmV2LnhtbERPS2vCQBC+C/0PyxR6Ed1YIWrqKkUo&#10;Fk/1BR6H7DQJzc6E7GrSf98VCt7m43vOct27Wt2o9ZWwgck4AUWci624MHA6fozmoHxAtlgLk4Ff&#10;8rBePQ2WmFnpeE+3QyhUDGGfoYEyhCbT2uclOfRjaYgj9y2twxBhW2jbYhfDXa1fkyTVDiuODSU2&#10;tCkp/zlcnQE3lP15+7XbhlkzSad5d6kkFWNenvv3N1CB+vAQ/7s/bZyfTBdw/yae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AiDXDAAAA3QAAAA8AAAAAAAAAAAAA&#10;AAAAoQIAAGRycy9kb3ducmV2LnhtbFBLBQYAAAAABAAEAPkAAACRAwAAAAA=&#10;" strokeweight=".3pt"/>
                  <v:line id="Line 361" o:spid="_x0000_s1385" style="position:absolute;flip:y;visibility:visible;mso-wrap-style:square" from="2101,1442" to="2183,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S1cYAAADdAAAADwAAAGRycy9kb3ducmV2LnhtbESPQUvDQBCF74L/YRmhF7GbVokSuy1S&#10;KBVPtlXwOGTHJJidCdltk/5751DobYb35r1vFqsxtOZEfWyEHcymGRjiUnzDlYOvw+bhBUxMyB5b&#10;YXJwpgir5e3NAgsvA+/otE+V0RCOBTqoU+oKa2NZU8A4lY5YtV/pAyZd+8r6HgcND62dZ1luAzas&#10;DTV2tK6p/Nsfg4NwL7vv7efHNj13s/yxHH4aycW5yd349gom0Ziu5sv1u1f87En59RsdwS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8UtXGAAAA3QAAAA8AAAAAAAAA&#10;AAAAAAAAoQIAAGRycy9kb3ducmV2LnhtbFBLBQYAAAAABAAEAPkAAACUAwAAAAA=&#10;" strokeweight=".3pt"/>
                  <v:line id="Line 362" o:spid="_x0000_s1386" style="position:absolute;flip:y;visibility:visible;mso-wrap-style:square" from="2200,1431" to="228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3TsMAAADdAAAADwAAAGRycy9kb3ducmV2LnhtbERPS2vCQBC+C/6HZQq9iG7SllhSV5FC&#10;sXiqL+hxyE6T0OxMyG5N+u9dQfA2H99zFqvBNepMna+FDaSzBBRxIbbm0sDx8DF9BeUDssVGmAz8&#10;k4fVcjxaYG6l5x2d96FUMYR9jgaqENpca19U5NDPpCWO3I90DkOEXalth30Md41+SpJMO6w5NlTY&#10;0ntFxe/+zxlwE9mdNl/bTZi3afZc9N+1ZGLM48OwfgMVaAh38c39aeP85CWF6zfxBL2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w907DAAAA3QAAAA8AAAAAAAAAAAAA&#10;AAAAoQIAAGRycy9kb3ducmV2LnhtbFBLBQYAAAAABAAEAPkAAACRAwAAAAA=&#10;" strokeweight=".3pt"/>
                  <v:line id="Line 363" o:spid="_x0000_s1387" style="position:absolute;flip:y;visibility:visible;mso-wrap-style:square" from="2298,1413" to="2379,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pOcMAAADdAAAADwAAAGRycy9kb3ducmV2LnhtbERPTWvCQBC9F/wPywheim7UEiW6SikU&#10;padqK3gcsmMSzM6E7NbEf98tFLzN433Oetu7Wt2o9ZWwgekkAUWci624MPD99T5egvIB2WItTAbu&#10;5GG7GTytMbPS8YFux1CoGMI+QwNlCE2mtc9Lcugn0hBH7iKtwxBhW2jbYhfDXa1nSZJqhxXHhhIb&#10;eispvx5/nAH3LIfT7vNjFxbNNJ3n3bmSVIwZDfvXFahAfXiI/917G+cnLzP4+yae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iaTnDAAAA3QAAAA8AAAAAAAAAAAAA&#10;AAAAoQIAAGRycy9kb3ducmV2LnhtbFBLBQYAAAAABAAEAPkAAACRAwAAAAA=&#10;" strokeweight=".3pt"/>
                  <v:line id="Line 364" o:spid="_x0000_s1388" style="position:absolute;flip:y;visibility:visible;mso-wrap-style:square" from="2397,1402" to="2478,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7MosMAAADdAAAADwAAAGRycy9kb3ducmV2LnhtbERPTWvCQBC9F/wPywi9FN1YS5ToKqUg&#10;Sk/VVvA4ZMckmJ0J2dXEf98tFLzN433Oct27Wt2o9ZWwgck4AUWci624MPDzvRnNQfmAbLEWJgN3&#10;8rBeDZ6WmFnpeE+3QyhUDGGfoYEyhCbT2uclOfRjaYgjd5bWYYiwLbRtsYvhrtavSZJqhxXHhhIb&#10;+igpvxyuzoB7kf1x+/W5DbNmkk7z7lRJKsY8D/v3BahAfXiI/907G+cnb1P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uzKLDAAAA3QAAAA8AAAAAAAAAAAAA&#10;AAAAoQIAAGRycy9kb3ducmV2LnhtbFBLBQYAAAAABAAEAPkAAACRAwAAAAA=&#10;" strokeweight=".3pt"/>
                  <v:line id="Line 365" o:spid="_x0000_s1389" style="position:absolute;flip:y;visibility:visible;mso-wrap-style:square" from="2501,1396" to="253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dU1sMAAADdAAAADwAAAGRycy9kb3ducmV2LnhtbERPTWvCQBC9C/6HZQQvohutxJK6SikU&#10;iye1LfQ4ZMckmJ0J2a1J/31XELzN433Oetu7Wl2p9ZWwgfksAUWci624MPD1+T59BuUDssVamAz8&#10;kYftZjhYY2al4yNdT6FQMYR9hgbKEJpMa5+X5NDPpCGO3FlahyHCttC2xS6Gu1ovkiTVDiuODSU2&#10;9FZSfjn9OgNuIsfv3WG/C6tmnj7l3U8lqRgzHvWvL6AC9eEhvrs/bJyfLJdw+yaeo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HVNbDAAAA3QAAAA8AAAAAAAAAAAAA&#10;AAAAoQIAAGRycy9kb3ducmV2LnhtbFBLBQYAAAAABAAEAPkAAACRAwAAAAA=&#10;" strokeweight=".3pt"/>
                  <v:line id="Line 366" o:spid="_x0000_s1390" style="position:absolute;visibility:visible;mso-wrap-style:square" from="2536,1396" to="257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SGMMAAADdAAAADwAAAGRycy9kb3ducmV2LnhtbERP3WrCMBS+H+wdwhG8m6nDZVKNsh8E&#10;BW/a+QDH5tgWm5MuybR7+2UgeHc+vt+zXA+2ExfyoXWsYTrJQBBXzrRcazh8bZ7mIEJENtg5Jg2/&#10;FGC9enxYYm7clQu6lLEWKYRDjhqaGPtcylA1ZDFMXE+cuJPzFmOCvpbG4zWF204+Z5mSFltODQ32&#10;9NFQdS5/rAZ1wuJ7p4qj2myH/ed0599V+ar1eDS8LUBEGuJdfHNvTZqfzV7g/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MUhjDAAAA3QAAAA8AAAAAAAAAAAAA&#10;AAAAoQIAAGRycy9kb3ducmV2LnhtbFBLBQYAAAAABAAEAPkAAACRAwAAAAA=&#10;" strokeweight=".3pt"/>
                  <v:line id="Line 367" o:spid="_x0000_s1391" style="position:absolute;visibility:visible;mso-wrap-style:square" from="2599,1408" to="2675,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7Mb8MAAADdAAAADwAAAGRycy9kb3ducmV2LnhtbERP3WrCMBS+H/gO4Qi7W1OHxFGNohuC&#10;wm7a7QHOmmNbbE66JGr39stg4N35+H7PajPaXlzJh86xhlmWgyCunem40fD5sX96AREissHeMWn4&#10;oQCb9eRhhYVxNy7pWsVGpBAOBWpoYxwKKUPdksWQuYE4cSfnLcYEfSONx1sKt718znMlLXacGloc&#10;6LWl+lxdrAZ1wvL7qMovtT+M72+zo9+paqH143TcLkFEGuNd/O8+mDQ/ny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ezG/DAAAA3QAAAA8AAAAAAAAAAAAA&#10;AAAAoQIAAGRycy9kb3ducmV2LnhtbFBLBQYAAAAABAAEAPkAAACRAwAAAAA=&#10;" strokeweight=".3pt"/>
                  <v:line id="Line 368" o:spid="_x0000_s1392" style="position:absolute;visibility:visible;mso-wrap-style:square" from="2692,1425" to="2773,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Jp9MMAAADdAAAADwAAAGRycy9kb3ducmV2LnhtbERP3WrCMBS+F/YO4Qy809QhcXRGcRNB&#10;YTete4Cz5tgWm5Muidq9/TIQvDsf3+9ZrgfbiSv50DrWMJtmIIgrZ1quNXwdd5NXECEiG+wck4Zf&#10;CrBePY2WmBt344KuZaxFCuGQo4Ymxj6XMlQNWQxT1xMn7uS8xZigr6XxeEvhtpMvWaakxZZTQ4M9&#10;fTRUncuL1aBOWPwcVPGtdvvhczs7+HdVLrQePw+bNxCRhvgQ3917k+Zn8wX8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SafTDAAAA3QAAAA8AAAAAAAAAAAAA&#10;AAAAoQIAAGRycy9kb3ducmV2LnhtbFBLBQYAAAAABAAEAPkAAACRAwAAAAA=&#10;" strokeweight=".3pt"/>
                  <v:line id="Line 369" o:spid="_x0000_s1393" style="position:absolute;visibility:visible;mso-wrap-style:square" from="2790,1442" to="287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39hsYAAADdAAAADwAAAGRycy9kb3ducmV2LnhtbESPQU/DMAyF70j7D5EncWPpEAqoLJsY&#10;aNImcWnHDzCN11Y0TpeErfx7fEDiZus9v/d5tZn8oC4UUx/YwnJRgCJuguu5tfBx3N09gUoZ2eEQ&#10;mCz8UILNenazwtKFK1d0qXOrJIRTiRa6nMdS69R05DEtwkgs2ilEj1nW2GoX8SrhftD3RWG0x56l&#10;ocORXjtqvupvb8GcsDofTPVpdvvp/W15iFtTP1p7O59enkFlmvK/+e967wS/eB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N/YbGAAAA3QAAAA8AAAAAAAAA&#10;AAAAAAAAoQIAAGRycy9kb3ducmV2LnhtbFBLBQYAAAAABAAEAPkAAACUAwAAAAA=&#10;" strokeweight=".3pt"/>
                  <v:line id="Line 370" o:spid="_x0000_s1394" style="position:absolute;visibility:visible;mso-wrap-style:square" from="2889,1465" to="2970,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YHcMAAADdAAAADwAAAGRycy9kb3ducmV2LnhtbERP3WrCMBS+H+wdwhG8m6lD4qxG2Q+C&#10;gjftfIBjc2yLzUmXZNq9/TIYeHc+vt+z2gy2E1fyoXWsYTrJQBBXzrRcazh+bp9eQISIbLBzTBp+&#10;KMBm/fiwwty4Gxd0LWMtUgiHHDU0Mfa5lKFqyGKYuJ44cWfnLcYEfS2Nx1sKt518zjIlLbacGhrs&#10;6b2h6lJ+Ww3qjMXXXhUntd0Nh4/p3r+pcq71eDS8LkFEGuJd/O/emTQ/my3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BWB3DAAAA3QAAAA8AAAAAAAAAAAAA&#10;AAAAoQIAAGRycy9kb3ducmV2LnhtbFBLBQYAAAAABAAEAPkAAACRAwAAAAA=&#10;" strokeweight=".3pt"/>
                  <v:line id="Line 371" o:spid="_x0000_s1395" style="position:absolute;visibility:visible;mso-wrap-style:square" from="2987,1483" to="3068,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nXcYAAADdAAAADwAAAGRycy9kb3ducmV2LnhtbESPQU/DMAyF70j7D5EncWPpkAioLJsY&#10;aNImcWnHDzCN11Y0TpeErfx7fEDiZus9v/d5tZn8oC4UUx/YwnJRgCJuguu5tfBx3N09gUoZ2eEQ&#10;mCz8UILNenazwtKFK1d0qXOrJIRTiRa6nMdS69R05DEtwkgs2ilEj1nW2GoX8SrhftD3RWG0x56l&#10;ocORXjtqvupvb8GcsDofTPVpdvvp/W15iFtTP1p7O59enkFlmvK/+e967wS/eBB++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iZ13GAAAA3QAAAA8AAAAAAAAA&#10;AAAAAAAAoQIAAGRycy9kb3ducmV2LnhtbFBLBQYAAAAABAAEAPkAAACUAwAAAAA=&#10;" strokeweight=".3pt"/>
                  <v:line id="Line 372" o:spid="_x0000_s1396" style="position:absolute;visibility:visible;mso-wrap-style:square" from="3086,1500" to="3161,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7CxsMAAADdAAAADwAAAGRycy9kb3ducmV2LnhtbERP3WrCMBS+H+wdwhF2N9MOlkk1itsQ&#10;FLxp9QGOzbEtNiddkmn39stA2N35+H7PYjXaXlzJh86xhnyagSCunem40XA8bJ5nIEJENtg7Jg0/&#10;FGC1fHxYYGHcjUu6VrERKYRDgRraGIdCylC3ZDFM3UCcuLPzFmOCvpHG4y2F216+ZJmSFjtODS0O&#10;9NFSfam+rQZ1xvJrp8qT2mzH/We+8++qetP6aTKu5yAijfFffHdvTZqfveb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uwsbDAAAA3QAAAA8AAAAAAAAAAAAA&#10;AAAAoQIAAGRycy9kb3ducmV2LnhtbFBLBQYAAAAABAAEAPkAAACRAwAAAAA=&#10;" strokeweight=".3pt"/>
                  <v:line id="Line 373" o:spid="_x0000_s1397" style="position:absolute;visibility:visible;mso-wrap-style:square" from="3184,1517" to="325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xcscMAAADdAAAADwAAAGRycy9kb3ducmV2LnhtbERP3WrCMBS+H+wdwhl4N1MFs1GN4hRB&#10;YTete4Bjc2yLzUmXRK1vvwwGuzsf3+9ZrAbbiRv50DrWMBlnIIgrZ1quNXwdd6/vIEJENtg5Jg0P&#10;CrBaPj8tMDfuzgXdyliLFMIhRw1NjH0uZagashjGridO3Nl5izFBX0vj8Z7CbSenWaakxZZTQ4M9&#10;bRqqLuXValBnLL4Pqjip3X743E4O/kOVb1qPXob1HESkIf6L/9x7k+Znsyn8fpNO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8XLHDAAAA3QAAAA8AAAAAAAAAAAAA&#10;AAAAoQIAAGRycy9kb3ducmV2LnhtbFBLBQYAAAAABAAEAPkAAACRAwAAAAA=&#10;" strokeweight=".3pt"/>
                  <v:line id="Line 374" o:spid="_x0000_s1398" style="position:absolute;visibility:visible;mso-wrap-style:square" from="3282,1540" to="3358,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5KsMAAADdAAAADwAAAGRycy9kb3ducmV2LnhtbERP3WrCMBS+H+wdwhG8m6mTZVKNsh8E&#10;BW/a+QDH5tgWm5MuybR7+2UgeHc+vt+zXA+2ExfyoXWsYTrJQBBXzrRcazh8bZ7mIEJENtg5Jg2/&#10;FGC9enxYYm7clQu6lLEWKYRDjhqaGPtcylA1ZDFMXE+cuJPzFmOCvpbG4zWF204+Z5mSFltODQ32&#10;9NFQdS5/rAZ1wuJ7p4qj2myH/ed0599V+ar1eDS8LUBEGuJdfHNvTZqfvczg/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w+SrDAAAA3QAAAA8AAAAAAAAAAAAA&#10;AAAAoQIAAGRycy9kb3ducmV2LnhtbFBLBQYAAAAABAAEAPkAAACRAwAAAAA=&#10;" strokeweight=".3pt"/>
                  <v:line id="Line 375" o:spid="_x0000_s1399" style="position:absolute;visibility:visible;mso-wrap-style:square" from="3375,1558" to="3456,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hXsMAAADdAAAADwAAAGRycy9kb3ducmV2LnhtbERP3WrCMBS+H+wdwhG8m6nDZVKNsh8E&#10;BW/a+QDH5tgWm5MuybR7+2UgeHc+vt+zXA+2ExfyoXWsYTrJQBBXzrRcazh8bZ7mIEJENtg5Jg2/&#10;FGC9enxYYm7clQu6lLEWKYRDjhqaGPtcylA1ZDFMXE+cuJPzFmOCvpbG4zWF204+Z5mSFltODQ32&#10;9NFQdS5/rAZ1wuJ7p4qj2myH/ed0599V+ar1eDS8LUBEGuJdfHNvTZqfvczg/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YV7DAAAA3QAAAA8AAAAAAAAAAAAA&#10;AAAAoQIAAGRycy9kb3ducmV2LnhtbFBLBQYAAAAABAAEAPkAAACRAwAAAAA=&#10;" strokeweight=".3pt"/>
                  <v:line id="Line 376" o:spid="_x0000_s1400" style="position:absolute;visibility:visible;mso-wrap-style:square" from="3474,1575" to="3555,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ExcMAAADdAAAADwAAAGRycy9kb3ducmV2LnhtbERP3WrCMBS+F/YO4Qx2p6kDM+mM4iaC&#10;gjetPsBZc2yLzUmXRO3efhkIuzsf3+9ZrAbbiRv50DrWMJ1kIIgrZ1quNZyO2/EcRIjIBjvHpOGH&#10;AqyWT6MF5sbduaBbGWuRQjjkqKGJsc+lDFVDFsPE9cSJOztvMSboa2k83lO47eRrlilpseXU0GBP&#10;nw1Vl/JqNagzFt97VXyp7W44bKZ7/6HKN61fnof1O4hIQ/wXP9w7k+Znsxn8fZ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xMXDAAAA3QAAAA8AAAAAAAAAAAAA&#10;AAAAoQIAAGRycy9kb3ducmV2LnhtbFBLBQYAAAAABAAEAPkAAACRAwAAAAA=&#10;" strokeweight=".3pt"/>
                  <v:line id="Line 377" o:spid="_x0000_s1401" style="position:absolute;visibility:visible;mso-wrap-style:square" from="3572,1592" to="3653,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assMAAADdAAAADwAAAGRycy9kb3ducmV2LnhtbERP3WrCMBS+H/gO4Qi7W1MHxlGNohuC&#10;wm7a7QHOmmNbbE66JGr39stg4N35+H7PajPaXlzJh86xhlmWgyCunem40fD5sX96AREissHeMWn4&#10;oQCb9eRhhYVxNy7pWsVGpBAOBWpoYxwKKUPdksWQuYE4cSfnLcYEfSONx1sKt718znMlLXacGloc&#10;6LWl+lxdrAZ1wvL7qMovtT+M72+zo9+paqH143TcLkFEGuNd/O8+mDQ/ny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HWrLDAAAA3QAAAA8AAAAAAAAAAAAA&#10;AAAAoQIAAGRycy9kb3ducmV2LnhtbFBLBQYAAAAABAAEAPkAAACRAwAAAAA=&#10;" strokeweight=".3pt"/>
                  <v:line id="Line 378" o:spid="_x0000_s1402" style="position:absolute;visibility:visible;mso-wrap-style:square" from="3670,1610" to="3746,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v/KcMAAADdAAAADwAAAGRycy9kb3ducmV2LnhtbERP3WrCMBS+F/YO4Qy809SBcXRGcRNB&#10;YTete4Cz5tgWm5Muidq9/TIQvDsf3+9ZrgfbiSv50DrWMJtmIIgrZ1quNXwdd5NXECEiG+wck4Zf&#10;CrBePY2WmBt344KuZaxFCuGQo4Ymxj6XMlQNWQxT1xMn7uS8xZigr6XxeEvhtpMvWaakxZZTQ4M9&#10;fTRUncuL1aBOWPwcVPGtdvvhczs7+HdVLrQePw+bNxCRhvgQ3917k+Zn8wX8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L/ynDAAAA3QAAAA8AAAAAAAAAAAAA&#10;AAAAoQIAAGRycy9kb3ducmV2LnhtbFBLBQYAAAAABAAEAPkAAACRAwAAAAA=&#10;" strokeweight=".3pt"/>
                  <v:line id="Line 379" o:spid="_x0000_s1403" style="position:absolute;visibility:visible;mso-wrap-style:square" from="3769,1633" to="3844,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RrW8YAAADdAAAADwAAAGRycy9kb3ducmV2LnhtbESPQU/DMAyF70j7D5EncWPpkAioLJsY&#10;aNImcWnHDzCN11Y0TpeErfx7fEDiZus9v/d5tZn8oC4UUx/YwnJRgCJuguu5tfBx3N09gUoZ2eEQ&#10;mCz8UILNenazwtKFK1d0qXOrJIRTiRa6nMdS69R05DEtwkgs2ilEj1nW2GoX8SrhftD3RWG0x56l&#10;ocORXjtqvupvb8GcsDofTPVpdvvp/W15iFtTP1p7O59enkFlmvK/+e967wS/eB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Ua1vGAAAA3QAAAA8AAAAAAAAA&#10;AAAAAAAAoQIAAGRycy9kb3ducmV2LnhtbFBLBQYAAAAABAAEAPkAAACUAwAAAAA=&#10;" strokeweight=".3pt"/>
                  <v:line id="Line 380" o:spid="_x0000_s1404" style="position:absolute;visibility:visible;mso-wrap-style:square" from="3867,1650" to="394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jOwMMAAADdAAAADwAAAGRycy9kb3ducmV2LnhtbERP3WrCMBS+H+wdwhG8m6kD46xG2Q+C&#10;gjftfIBjc2yLzUmXZNq9/TIYeHc+vt+z2gy2E1fyoXWsYTrJQBBXzrRcazh+bp9eQISIbLBzTBp+&#10;KMBm/fiwwty4Gxd0LWMtUgiHHDU0Mfa5lKFqyGKYuJ44cWfnLcYEfS2Nx1sKt518zjIlLbacGhrs&#10;6b2h6lJ+Ww3qjMXXXhUntd0Nh4/p3r+pcq71eDS8LkFEGuJd/O/emTQ/my3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YzsDDAAAA3QAAAA8AAAAAAAAAAAAA&#10;AAAAoQIAAGRycy9kb3ducmV2LnhtbFBLBQYAAAAABAAEAPkAAACRAwAAAAA=&#10;" strokeweight=".3pt"/>
                  <v:line id="Line 381" o:spid="_x0000_s1405" style="position:absolute;visibility:visible;mso-wrap-style:square" from="3966,1667" to="404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6t4MUAAADdAAAADwAAAGRycy9kb3ducmV2LnhtbESPQU/DMAyF70j7D5EncWPpOARUlk0b&#10;aNImcWnhB5jGa6s1TpeErfx7fEDiZus9v/d5tZn8oK4UUx/YwnJRgCJuguu5tfD5sX94BpUyssMh&#10;MFn4oQSb9exuhaULN67oWudWSQinEi10OY+l1qnpyGNahJFYtFOIHrOssdUu4k3C/aAfi8Jojz1L&#10;Q4cjvXbUnOtvb8GcsLocTfVl9ofp/W15jDtTP1l7P5+2L6AyTfnf/Hd9cIJfGO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6t4MUAAADdAAAADwAAAAAAAAAA&#10;AAAAAAChAgAAZHJzL2Rvd25yZXYueG1sUEsFBgAAAAAEAAQA+QAAAJMDAAAAAA==&#10;" strokeweight=".3pt"/>
                  <v:line id="Line 382" o:spid="_x0000_s1406" style="position:absolute;visibility:visible;mso-wrap-style:square" from="4058,1685" to="4139,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IIe8MAAADdAAAADwAAAGRycy9kb3ducmV2LnhtbERPzWrCQBC+C32HZQq9mU162JbUVbRF&#10;UOglsQ8wzY5JaHY23d1qfHtXEHqbj+93FqvJDuJEPvSONRRZDoK4cabnVsPXYTt/BREissHBMWm4&#10;UIDV8mG2wNK4M1d0qmMrUgiHEjV0MY6llKHpyGLI3EicuKPzFmOCvpXG4zmF20E+57mSFntODR2O&#10;9N5R81P/WQ3qiNXvXlXfarubPj+Kvd+o+kXrp8dp/QYi0hT/xXf3zqT5uSrg9k06QS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CCHvDAAAA3QAAAA8AAAAAAAAAAAAA&#10;AAAAoQIAAGRycy9kb3ducmV2LnhtbFBLBQYAAAAABAAEAPkAAACRAwAAAAA=&#10;" strokeweight=".3pt"/>
                  <v:line id="Line 383" o:spid="_x0000_s1407" style="position:absolute;visibility:visible;mso-wrap-style:square" from="4157,1708" to="4238,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WDMMAAADdAAAADwAAAGRycy9kb3ducmV2LnhtbERPzWrCQBC+F3yHZYTe6iYetiW6Bm0R&#10;FHpJ2gcYs2MSzM7G3a2mb98tFHqbj+931uVkB3EjH3rHGvJFBoK4cabnVsPnx/7pBUSIyAYHx6Th&#10;mwKUm9nDGgvj7lzRrY6tSCEcCtTQxTgWUoamI4th4UbixJ2dtxgT9K00Hu8p3A5ymWVKWuw5NXQ4&#10;0mtHzaX+shrUGavrUVUntT9M72/50e9U/az143zarkBEmuK/+M99MGl+ppb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QlgzDAAAA3QAAAA8AAAAAAAAAAAAA&#10;AAAAoQIAAGRycy9kb3ducmV2LnhtbFBLBQYAAAAABAAEAPkAAACRAwAAAAA=&#10;" strokeweight=".3pt"/>
                  <v:line id="Line 384" o:spid="_x0000_s1408" style="position:absolute;visibility:visible;mso-wrap-style:square" from="4255,1725" to="4336,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zl8MAAADdAAAADwAAAGRycy9kb3ducmV2LnhtbERP3WrCMBS+H/gO4Qi7W1MnxFGNohuC&#10;wm7a7QHOmmNbbE66JGr39stg4N35+H7PajPaXlzJh86xhlmWgyCunem40fD5sX96AREissHeMWn4&#10;oQCb9eRhhYVxNy7pWsVGpBAOBWpoYxwKKUPdksWQuYE4cSfnLcYEfSONx1sKt718znMlLXacGloc&#10;6LWl+lxdrAZ1wvL7qMovtT+M72+zo9+paqH143TcLkFEGuNd/O8+mDQ/V3P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cM5fDAAAA3QAAAA8AAAAAAAAAAAAA&#10;AAAAoQIAAGRycy9kb3ducmV2LnhtbFBLBQYAAAAABAAEAPkAAACRAwAAAAA=&#10;" strokeweight=".3pt"/>
                  <v:line id="Line 385" o:spid="_x0000_s1409" style="position:absolute;visibility:visible;mso-wrap-style:square" from="4353,1742" to="4429,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r48MAAADdAAAADwAAAGRycy9kb3ducmV2LnhtbERP3WrCMBS+H/gO4Qi7W1OHxFGNohuC&#10;wm7a7QHOmmNbbE66JGr39stg4N35+H7PajPaXlzJh86xhlmWgyCunem40fD5sX96AREissHeMWn4&#10;oQCb9eRhhYVxNy7pWsVGpBAOBWpoYxwKKUPdksWQuYE4cSfnLcYEfSONx1sKt718znMlLXacGloc&#10;6LWl+lxdrAZ1wvL7qMovtT+M72+zo9+paqH143TcLkFEGuNd/O8+mDQ/V3P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1q+PDAAAA3QAAAA8AAAAAAAAAAAAA&#10;AAAAoQIAAGRycy9kb3ducmV2LnhtbFBLBQYAAAAABAAEAPkAAACRAwAAAAA=&#10;" strokeweight=".3pt"/>
                  <v:line id="Line 386" o:spid="_x0000_s1410" style="position:absolute;visibility:visible;mso-wrap-style:square" from="4452,1760" to="4463,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OeMMAAADdAAAADwAAAGRycy9kb3ducmV2LnhtbERP3WrCMBS+H/gO4Qi7W1MHxlGNohuC&#10;wm7a7QHOmmNbbE66JGr39stg4N35+H7PajPaXlzJh86xhlmWgyCunem40fD5sX96AREissHeMWn4&#10;oQCb9eRhhYVxNy7pWsVGpBAOBWpoYxwKKUPdksWQuYE4cSfnLcYEfSONx1sKt718znMlLXacGloc&#10;6LWl+lxdrAZ1wvL7qMovtT+M72+zo9+paqH143TcLkFEGuNd/O8+mDQ/V3P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5DnjDAAAA3QAAAA8AAAAAAAAAAAAA&#10;AAAAoQIAAGRycy9kb3ducmV2LnhtbFBLBQYAAAAABAAEAPkAAACRAwAAAAA=&#10;" strokeweight=".3pt"/>
                  <v:shape id="Freeform 387" o:spid="_x0000_s1411" style="position:absolute;left:585;top:496;width:3902;height:1927;visibility:visible;mso-wrap-style:square;v-text-anchor:top" coordsize="3902,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DXcIA&#10;AADdAAAADwAAAGRycy9kb3ducmV2LnhtbERPTWvCQBC9F/wPyxS81d1qGyR1FREKxVuSUjwO2TFJ&#10;zc6G7JrEf98VhN7m8T5ns5tsKwbqfeNYw+tCgSAunWm40vBdfL6sQfiAbLB1TBpu5GG3nT1tMDVu&#10;5IyGPFQihrBPUUMdQpdK6cuaLPqF64gjd3a9xRBhX0nT4xjDbSuXSiXSYsOxocaODjWVl/xqNZyv&#10;WWJPmP/8hqpYHe37ZXl4U1rPn6f9B4hAU/gXP9xfJs5XSQL3b+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MNdwgAAAN0AAAAPAAAAAAAAAAAAAAAAAJgCAABkcnMvZG93&#10;bnJldi54bWxQSwUGAAAAAAQABAD1AAAAhwMAAAAA&#10;" path="m,1921l,,3902,r,1921l,1921r,6e" filled="f" strokeweight=".3pt">
                    <v:path arrowok="t" o:connecttype="custom" o:connectlocs="0,1921;0,0;3902,0;3902,1921;0,1921;0,1927" o:connectangles="0,0,0,0,0,0"/>
                  </v:shape>
                </v:group>
                <v:shape id="Text Box 388" o:spid="_x0000_s1412" type="#_x0000_t202" style="position:absolute;left:9144;top:1143;width:1295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a/8IA&#10;AADdAAAADwAAAGRycy9kb3ducmV2LnhtbERPS2vCQBC+C/0PyxR6092Kjza6SlEKPSnGKvQ2ZMck&#10;mJ0N2a2J/94VBG/z8T1nvuxsJS7U+NKxhveBAkGcOVNyruF3/93/AOEDssHKMWm4kofl4qU3x8S4&#10;lnd0SUMuYgj7BDUUIdSJlD4ryKIfuJo4cifXWAwRNrk0DbYx3FZyqNREWiw5NhRY06qg7Jz+Ww2H&#10;zenvOFLbfG3Hdes6Jdl+Sq3fXruvGYhAXXiKH+4fE+ery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xr/wgAAAN0AAAAPAAAAAAAAAAAAAAAAAJgCAABkcnMvZG93&#10;bnJldi54bWxQSwUGAAAAAAQABAD1AAAAhwMAAAAA&#10;" filled="f" stroked="f">
                  <v:textbox>
                    <w:txbxContent>
                      <w:p w:rsidR="00E6251D" w:rsidRPr="00037038" w:rsidRDefault="00E6251D" w:rsidP="00A26263">
                        <w:r w:rsidRPr="00037038">
                          <w:rPr>
                            <w:rFonts w:ascii="Courier New" w:hAnsi="Courier New" w:cs="Courier New"/>
                          </w:rPr>
                          <w:t xml:space="preserve">Expérience = </w:t>
                        </w:r>
                        <w:r>
                          <w:rPr>
                            <w:rFonts w:ascii="Courier New" w:hAnsi="Courier New" w:cs="Courier New"/>
                          </w:rPr>
                          <w:t>I</w:t>
                        </w:r>
                      </w:p>
                    </w:txbxContent>
                  </v:textbox>
                </v:shape>
                <v:shape id="Text Box 389" o:spid="_x0000_s1413" type="#_x0000_t202" style="position:absolute;left:8382;top:16510;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OjcUA&#10;AADdAAAADwAAAGRycy9kb3ducmV2LnhtbESPQWvCQBCF70L/wzKF3nS3otJGVymK0FOl2grehuyY&#10;BLOzIbua9N87B6G3Gd6b975ZrHpfqxu1sQps4XVkQBHnwVVcWPg5bIdvoGJCdlgHJgt/FGG1fBos&#10;MHOh42+67VOhJIRjhhbKlJpM65iX5DGOQkMs2jm0HpOsbaFdi52E+1qPjZlpjxVLQ4kNrUvKL/ur&#10;t/D7dT4dJ2ZXbPy06UJvNPt3be3Lc/8xB5WoT//mx/WnE3wzE1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I6NxQAAAN0AAAAPAAAAAAAAAAAAAAAAAJgCAABkcnMv&#10;ZG93bnJldi54bWxQSwUGAAAAAAQABAD1AAAAigMAAAAA&#10;" filled="f" stroked="f">
                  <v:textbox>
                    <w:txbxContent>
                      <w:p w:rsidR="00E6251D" w:rsidRPr="00037038" w:rsidRDefault="00E6251D" w:rsidP="00A26263">
                        <w:r>
                          <w:rPr>
                            <w:rFonts w:ascii="Courier New" w:hAnsi="Courier New" w:cs="Courier New"/>
                          </w:rPr>
                          <w:t>Nombre de blocs</w:t>
                        </w:r>
                      </w:p>
                    </w:txbxContent>
                  </v:textbox>
                </v:shape>
                <v:group id="Group 390" o:spid="_x0000_s1414" style="position:absolute;left:10883;top:19119;width:11138;height:261" coordorigin="1714,3011" coordsize="17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line id="Line 391" o:spid="_x0000_s1415" style="position:absolute;flip:x;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YaMYAAADdAAAADwAAAGRycy9kb3ducmV2LnhtbESPQWvCQBCF74X+h2UKXkrdqBBL6iql&#10;IEpPVVvocchOk9DsTMiuJv77zkHobYb35r1vVpsxtOZCfWyEHcymGRjiUnzDlYPP0/bpGUxMyB5b&#10;YXJwpQib9f3dCgsvAx/ockyV0RCOBTqoU+oKa2NZU8A4lY5YtR/pAyZd+8r6HgcND62dZ1luAzas&#10;DTV29FZT+Xs8BwfhUQ5fu4/3XVp2s3xRDt+N5OLc5GF8fQGTaEz/5tv13it+tlR+/UZH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mGjGAAAA3QAAAA8AAAAAAAAA&#10;AAAAAAAAoQIAAGRycy9kb3ducmV2LnhtbFBLBQYAAAAABAAEAPkAAACUAwAAAAA=&#10;" strokeweight=".3pt"/>
                  <v:line id="Line 392" o:spid="_x0000_s1416" style="position:absolute;flip:x y;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NK8MAAADdAAAADwAAAGRycy9kb3ducmV2LnhtbERPTUsDMRC9C/0PYQrebHZbsWVtWqpQ&#10;EC9i7cHjuBk3SzeTJUnT6K83guBtHu9z1ttsB5HIh96xgnpWgSBune65U3B829+sQISIrHFwTAq+&#10;KMB2M7laY6PdhV8pHWInSgiHBhWYGMdGytAashhmbiQu3KfzFmOBvpPa46WE20HOq+pOWuy5NBgc&#10;6dFQezqcrYJnSinnuk/avM8XD9/7j9vVi1fqepp39yAi5fgv/nM/6TK/Wtbw+005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DSvDAAAA3QAAAA8AAAAAAAAAAAAA&#10;AAAAoQIAAGRycy9kb3ducmV2LnhtbFBLBQYAAAAABAAEAPkAAACRAwAAAAA=&#10;" strokeweight=".3pt"/>
                  <v:line id="Line 393" o:spid="_x0000_s1417" style="position:absolute;flip:x;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6jhMMAAADdAAAADwAAAGRycy9kb3ducmV2LnhtbERPS2vCQBC+F/wPywheim5UiJK6SimI&#10;4slHCz0O2WkSmp0J2dXEf+8Khd7m43vOatO7Wt2o9ZWwgekkAUWci624MPB52Y6XoHxAtlgLk4E7&#10;edisBy8rzKx0fKLbORQqhrDP0EAZQpNp7fOSHPqJNMSR+5HWYYiwLbRtsYvhrtazJEm1w4pjQ4kN&#10;fZSU/56vzoB7ldPX7njYhUUzTed5911JKsaMhv37G6hAffgX/7n3Ns5PFjN4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Oo4TDAAAA3QAAAA8AAAAAAAAAAAAA&#10;AAAAoQIAAGRycy9kb3ducmV2LnhtbFBLBQYAAAAABAAEAPkAAACRAwAAAAA=&#10;" strokeweight=".3pt"/>
                  <v:line id="Line 394" o:spid="_x0000_s1418" style="position:absolute;flip:x y;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42x8MAAADdAAAADwAAAGRycy9kb3ducmV2LnhtbERPS0sDMRC+C/6HMEJvNtsHWtamRQuF&#10;0otYPXgcN+NmcTNZkjRN++uNIPQ2H99zlutse5HIh86xgsm4AkHcON1xq+DjfXu/ABEissbeMSk4&#10;U4D16vZmibV2J36jdIitKCEcalRgYhxqKUNjyGIYu4G4cN/OW4wF+lZqj6cSbns5raoHabHj0mBw&#10;oI2h5udwtAr2lFLOky5p8zmdvVy2X/PFq1dqdJefn0BEyvEq/nfvdJlfPc7g75ty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ONsfDAAAA3QAAAA8AAAAAAAAAAAAA&#10;AAAAoQIAAGRycy9kb3ducmV2LnhtbFBLBQYAAAAABAAEAPkAAACRAwAAAAA=&#10;" strokeweight=".3pt"/>
                  <v:line id="Line 395" o:spid="_x0000_s1419" style="position:absolute;flip:x;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ea8MAAADdAAAADwAAAGRycy9kb3ducmV2LnhtbERPS2vCQBC+F/wPywi9FN1oS5ToKlIQ&#10;S0/1BR6H7JgEszMhuzXpv+8WCt7m43vOct27Wt2p9ZWwgck4AUWci624MHA6bkdzUD4gW6yFycAP&#10;eVivBk9LzKx0vKf7IRQqhrDP0EAZQpNp7fOSHPqxNMSRu0rrMETYFtq22MVwV+tpkqTaYcWxocSG&#10;3kvKb4dvZ8C9yP68+/rchVkzSV/z7lJJKsY8D/vNAlSgPjzE/+4PG+cns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nmvDAAAA3QAAAA8AAAAAAAAAAAAA&#10;AAAAoQIAAGRycy9kb3ducmV2LnhtbFBLBQYAAAAABAAEAPkAAACRAwAAAAA=&#10;" strokeweight=".3pt"/>
                  <v:line id="Line 396" o:spid="_x0000_s1420" style="position:absolute;flip:x y;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LKMQAAADdAAAADwAAAGRycy9kb3ducmV2LnhtbERPS0sDMRC+C/0PYQRvNtv6aNk2LVUo&#10;iBdp7aHH6Wa6WdxMliSm0V9vBMHbfHzPWa6z7UUiHzrHCibjCgRx43THrYLD+/Z2DiJEZI29Y1Lw&#10;RQHWq9HVEmvtLryjtI+tKCEcalRgYhxqKUNjyGIYu4G4cGfnLcYCfSu1x0sJt72cVtWjtNhxaTA4&#10;0LOh5mP/aRW8Uko5T7qkzXF69/S9Pd3P37xSN9d5swARKcd/8Z/7RZf51ewBfr8pJ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qwsoxAAAAN0AAAAPAAAAAAAAAAAA&#10;AAAAAKECAABkcnMvZG93bnJldi54bWxQSwUGAAAAAAQABAD5AAAAkgMAAAAA&#10;" strokeweight=".3pt"/>
                  <v:line id="Line 397" o:spid="_x0000_s1421" style="position:absolute;visibility:visible;mso-wrap-style:square" from="1714,3029" to="19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G0sMAAADdAAAADwAAAGRycy9kb3ducmV2LnhtbERPzWrCQBC+F3yHZQq91U16WEt0DbZF&#10;UPCStA8wZsckmJ2Nu1tN394tFHqbj+93VuVkB3ElH3rHGvJ5BoK4cabnVsPX5/b5FUSIyAYHx6Th&#10;hwKU69nDCgvjblzRtY6tSCEcCtTQxTgWUoamI4th7kbixJ2ctxgT9K00Hm8p3A7yJcuUtNhzauhw&#10;pPeOmnP9bTWoE1aXvaqOarubDh/53r+peqH10+O0WYKINMV/8Z97Z9L8bKHg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yBtLDAAAA3QAAAA8AAAAAAAAAAAAA&#10;AAAAoQIAAGRycy9kb3ducmV2LnhtbFBLBQYAAAAABAAEAPkAAACRAwAAAAA=&#10;" strokeweight=".3pt"/>
                  <v:line id="Line 398" o:spid="_x0000_s1422" style="position:absolute;flip:x;visibility:visible;mso-wrap-style:square" from="2223,3029" to="2264,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kAHMIAAADdAAAADwAAAGRycy9kb3ducmV2LnhtbERPS2vCQBC+F/wPyxR6KbqxQiKpq0ih&#10;WDz5BI9DdpqEZmdCdmviv3eFQm/z8T1nsRpco67U+VrYwHSSgCIuxNZcGjgdP8dzUD4gW2yEycCN&#10;PKyWo6cF5lZ63tP1EEoVQ9jnaKAKoc219kVFDv1EWuLIfUvnMETYldp22Mdw1+i3JEm1w5pjQ4Ut&#10;fVRU/Bx+nQH3KvvzZrfdhKydprOiv9SSijEvz8P6HVSgIfyL/9xfNs5Psgwe38QT9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kAHMIAAADdAAAADwAAAAAAAAAAAAAA&#10;AAChAgAAZHJzL2Rvd25yZXYueG1sUEsFBgAAAAAEAAQA+QAAAJADAAAAAA==&#10;" strokeweight=".3pt"/>
                  <v:line id="Line 399" o:spid="_x0000_s1423" style="position:absolute;visibility:visible;mso-wrap-style:square" from="2246,3011" to="224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3O8YAAADdAAAADwAAAGRycy9kb3ducmV2LnhtbESPzW7CMBCE75X6DtZW4lYcejBVikH9&#10;ERJIvST0AbbxkkSN16ltILw9e6jU265mdubb1WbygzpTTH1gC4t5AYq4Ca7n1sLXYfv4DCplZIdD&#10;YLJwpQSb9f3dCksXLlzRuc6tkhBOJVroch5LrVPTkcc0DyOxaMcQPWZZY6tdxIuE+0E/FYXRHnuW&#10;hg5Heu+o+alP3oI5YvW7N9W32e6mz4/FPr6Zemnt7GF6fQGVacr/5r/rnRP8Yim48o2Mo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hNzvGAAAA3QAAAA8AAAAAAAAA&#10;AAAAAAAAoQIAAGRycy9kb3ducmV2LnhtbFBLBQYAAAAABAAEAPkAAACUAwAAAAA=&#10;" strokeweight=".3pt"/>
                  <v:line id="Line 400" o:spid="_x0000_s1424" style="position:absolute;flip:x;visibility:visible;mso-wrap-style:square" from="2316,3029" to="2356,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x9cMAAADdAAAADwAAAGRycy9kb3ducmV2LnhtbERPTWvCQBC9C/6HZQQvohstRJu6SikU&#10;iye1LfQ4ZMckmJ0J2a1J/31XELzN433Oetu7Wl2p9ZWwgfksAUWci624MPD1+T5dgfIB2WItTAb+&#10;yMN2MxysMbPS8ZGup1CoGMI+QwNlCE2mtc9Lcuhn0hBH7iytwxBhW2jbYhfDXa0XSZJqhxXHhhIb&#10;eispv5x+nQE3keP37rDfhWUzT5/y7qeSVIwZj/rXF1CB+vAQ390fNs5Pls9w+yaeo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qMfXDAAAA3QAAAA8AAAAAAAAAAAAA&#10;AAAAoQIAAGRycy9kb3ducmV2LnhtbFBLBQYAAAAABAAEAPkAAACRAwAAAAA=&#10;" strokeweight=".3pt"/>
                  <v:line id="Line 401" o:spid="_x0000_s1425" style="position:absolute;visibility:visible;mso-wrap-style:square" from="2333,3011" to="233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LGsYAAADdAAAADwAAAGRycy9kb3ducmV2LnhtbESPzW7CMBCE75X6DtZW4lYcenBRikH9&#10;ERJIvST0AbbxkkSN16ltILw9e6jU265mdubb1WbygzpTTH1gC4t5AYq4Ca7n1sLXYfu4BJUyssMh&#10;MFm4UoLN+v5uhaULF67oXOdWSQinEi10OY+l1qnpyGOah5FYtGOIHrOssdUu4kXC/aCfisJojz1L&#10;Q4cjvXfU/NQnb8Ecsfrdm+rbbHfT58diH99M/Wzt7GF6fQGVacr/5r/rnRP8Yin88o2Mo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CSxrGAAAA3QAAAA8AAAAAAAAA&#10;AAAAAAAAoQIAAGRycy9kb3ducmV2LnhtbFBLBQYAAAAABAAEAPkAAACUAwAAAAA=&#10;" strokeweight=".3pt"/>
                  <v:line id="Line 402" o:spid="_x0000_s1426" style="position:absolute;flip:x;visibility:visible;mso-wrap-style:square" from="2408,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N1MMAAADdAAAADwAAAGRycy9kb3ducmV2LnhtbERPTWvCQBC9F/wPywheim5iIZXoKlIo&#10;Sk/VKngcsmMSzM6E7GrSf98tFHqbx/uc1WZwjXpQ52thA+ksAUVciK25NHD6ep8uQPmAbLERJgPf&#10;5GGzHj2tMLfS84Eex1CqGMI+RwNVCG2utS8qcuhn0hJH7iqdwxBhV2rbYR/DXaPnSZJphzXHhgpb&#10;equouB3vzoB7lsN59/mxC69tmr0U/aWWTIyZjIftElSgIfyL/9x7G+cnixR+v4kn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JTdTDAAAA3QAAAA8AAAAAAAAAAAAA&#10;AAAAoQIAAGRycy9kb3ducmV2LnhtbFBLBQYAAAAABAAEAPkAAACRAwAAAAA=&#10;" strokeweight=".3pt"/>
                  <v:line id="Line 403" o:spid="_x0000_s1427" style="position:absolute;visibility:visible;mso-wrap-style:square" from="2426,3011" to="242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xw9sIAAADdAAAADwAAAGRycy9kb3ducmV2LnhtbERPzWoCMRC+F/oOYQrealYPUbZG0Yqg&#10;4GXXPsB0M+4u3Uy2SdT17Y1Q6G0+vt9ZrAbbiSv50DrWMBlnIIgrZ1quNXyddu9zECEiG+wck4Y7&#10;BVgtX18WmBt344KuZaxFCuGQo4Ymxj6XMlQNWQxj1xMn7uy8xZigr6XxeEvhtpPTLFPSYsupocGe&#10;PhuqfsqL1aDOWPweVPGtdvvhuJ0c/EaVM61Hb8P6A0SkIf6L/9x7k+Zn8yk8v0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xw9sIAAADdAAAADwAAAAAAAAAAAAAA&#10;AAChAgAAZHJzL2Rvd25yZXYueG1sUEsFBgAAAAAEAAQA+QAAAJADAAAAAA==&#10;" strokeweight=".3pt"/>
                  <v:line id="Line 404" o:spid="_x0000_s1428" style="position:absolute;visibility:visible;mso-wrap-style:square" from="2223,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9cIAAADdAAAADwAAAGRycy9kb3ducmV2LnhtbERPS2sCMRC+F/ofwhR6q8kqiK5GkYKl&#10;h6LUx33YjLuLm0lI0nX77xtB6G0+vucs14PtRE8hto41FCMFgrhypuVaw+m4fZuBiAnZYOeYNPxS&#10;hPXq+WmJpXE3/qb+kGqRQziWqKFJyZdSxqohi3HkPHHmLi5YTBmGWpqAtxxuOzlWaiottpwbGvT0&#10;3lB1PfxYDb31O79VHPg8me4/2ksxH38VWr++DJsFiERD+hc/3J8mz1ezCdy/yS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59cIAAADdAAAADwAAAAAAAAAAAAAA&#10;AAChAgAAZHJzL2Rvd25yZXYueG1sUEsFBgAAAAAEAAQA+QAAAJADAAAAAA==&#10;" strokeweight=".3pt">
                    <v:stroke dashstyle="3 1"/>
                  </v:line>
                  <v:line id="Line 405" o:spid="_x0000_s1429" style="position:absolute;visibility:visible;mso-wrap-style:square" from="2750,3011"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lNGcMAAADdAAAADwAAAGRycy9kb3ducmV2LnhtbERP3WrCMBS+H/gO4QjezdQxMqlG0Q1B&#10;YTetPsCxObbF5qRLMq1vvwwGuzsf3+9ZrgfbiRv50DrWMJtmIIgrZ1quNZyOu+c5iBCRDXaOScOD&#10;AqxXo6cl5sbduaBbGWuRQjjkqKGJsc+lDFVDFsPU9cSJuzhvMSboa2k83lO47eRLlilpseXU0GBP&#10;7w1V1/LbalAXLL4Oqjir3X74/Jgd/FaVb1pPxsNmASLSEP/Ff+69SfOz+Sv8fpNO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5TRnDAAAA3QAAAA8AAAAAAAAAAAAA&#10;AAAAoQIAAGRycy9kb3ducmV2LnhtbFBLBQYAAAAABAAEAPkAAACRAwAAAAA=&#10;" strokeweight=".3pt"/>
                  <v:line id="Line 406" o:spid="_x0000_s1430" style="position:absolute;flip:x;visibility:visible;mso-wrap-style:square" from="2733,3052"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L18MAAADdAAAADwAAAGRycy9kb3ducmV2LnhtbERPS2vCQBC+F/wPywi9FN1oaZToKlIQ&#10;S0/1BR6H7JgEszMhuzXpv+8WCt7m43vOct27Wt2p9ZWwgck4AUWci624MHA6bkdzUD4gW6yFycAP&#10;eVivBk9LzKx0vKf7IRQqhrDP0EAZQpNp7fOSHPqxNMSRu0rrMETYFtq22MVwV+tpkqTaYcWxocSG&#10;3kvKb4dvZ8C9yP68+/rchVkzSV/z7lJJKsY8D/vNAlSgPjzE/+4PG+cn8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yS9fDAAAA3QAAAA8AAAAAAAAAAAAA&#10;AAAAoQIAAGRycy9kb3ducmV2LnhtbFBLBQYAAAAABAAEAPkAAACRAwAAAAA=&#10;" strokeweight=".3pt"/>
                  <v:line id="Line 407" o:spid="_x0000_s1431" style="position:absolute;flip:y;visibility:visible;mso-wrap-style:square" from="2733,3011" to="2750,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DVoMMAAADdAAAADwAAAGRycy9kb3ducmV2LnhtbERPTWvCQBC9C/0PyxR6Ed2okEp0E0qh&#10;WDxV24LHITsmodmZkF1N/PduodDbPN7nbIvRtepKvW+EDSzmCSjiUmzDlYGvz7fZGpQPyBZbYTJw&#10;Iw9F/jDZYmZl4ANdj6FSMYR9hgbqELpMa1/W5NDPpSOO3Fl6hyHCvtK2xyGGu1YvkyTVDhuODTV2&#10;9FpT+XO8OANuKofv3cd+F567Rboqh1MjqRjz9Di+bEAFGsO/+M/9buP8ZJ3C7zfxBJ3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g1aDDAAAA3QAAAA8AAAAAAAAAAAAA&#10;AAAAoQIAAGRycy9kb3ducmV2LnhtbFBLBQYAAAAABAAEAPkAAACRAwAAAAA=&#10;" strokeweight=".3pt"/>
                  <v:line id="Line 408" o:spid="_x0000_s1432" style="position:absolute;visibility:visible;mso-wrap-style:square" from="2843,3011"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bsIAAADdAAAADwAAAGRycy9kb3ducmV2LnhtbERPzWoCMRC+C32HMAVvmtVDlK1RtCIo&#10;eNm1DzDdjLtLN5NtEnX79o1Q6G0+vt9ZbQbbiTv50DrWMJtmIIgrZ1quNXxcDpMliBCRDXaOScMP&#10;BdisX0YrzI17cEH3MtYihXDIUUMTY59LGaqGLIap64kTd3XeYkzQ19J4fKRw28l5lilpseXU0GBP&#10;7w1VX+XNalBXLL5PqvhUh+Nw3s9OfqfKhdbj12H7BiLSEP/Ff+6jSfOz5QKe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TbsIAAADdAAAADwAAAAAAAAAAAAAA&#10;AAChAgAAZHJzL2Rvd25yZXYueG1sUEsFBgAAAAAEAAQA+QAAAJADAAAAAA==&#10;" strokeweight=".3pt"/>
                  <v:line id="Line 409" o:spid="_x0000_s1433" style="position:absolute;flip:x;visibility:visible;mso-wrap-style:square" from="2825,3052"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PkScYAAADdAAAADwAAAGRycy9kb3ducmV2LnhtbESPQWvCQBCF74X+h2UKXkrdqJBK6iql&#10;IEpPVVvocchOk9DsTMiuJv77zkHobYb35r1vVpsxtOZCfWyEHcymGRjiUnzDlYPP0/ZpCSYmZI+t&#10;MDm4UoTN+v5uhYWXgQ90OabKaAjHAh3UKXWFtbGsKWCcSkes2o/0AZOufWV9j4OGh9bOsyy3ARvW&#10;hho7equp/D2eg4PwKIev3cf7Lj13s3xRDt+N5OLc5GF8fQGTaEz/5tv13it+tlRc/UZH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z5EnGAAAA3QAAAA8AAAAAAAAA&#10;AAAAAAAAoQIAAGRycy9kb3ducmV2LnhtbFBLBQYAAAAABAAEAPkAAACUAwAAAAA=&#10;" strokeweight=".3pt"/>
                  <v:line id="Line 410" o:spid="_x0000_s1434" style="position:absolute;flip:y;visibility:visible;mso-wrap-style:square" from="2825,3011" to="284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B0sMAAADdAAAADwAAAGRycy9kb3ducmV2LnhtbERPTWvCQBC9C/6HZYRepG6skNrUVUqh&#10;WHrStILHITsmwexMyG5N+u/dguBtHu9zVpvBNepCna+FDcxnCSjiQmzNpYGf74/HJSgfkC02wmTg&#10;jzxs1uPRCjMrPe/pkodSxRD2GRqoQmgzrX1RkUM/k5Y4cifpHIYIu1LbDvsY7hr9lCSpdlhzbKiw&#10;pfeKinP+6wy4qewP293XNjy383RR9MdaUjHmYTK8vYIKNIS7+Ob+tHF+snyB/2/iCXp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QdLDAAAA3QAAAA8AAAAAAAAAAAAA&#10;AAAAoQIAAGRycy9kb3ducmV2LnhtbFBLBQYAAAAABAAEAPkAAACRAwAAAAA=&#10;" strokeweight=".3pt"/>
                  <v:line id="Line 411" o:spid="_x0000_s1435" style="position:absolute;visibility:visible;mso-wrap-style:square" from="2935,3011"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dx8UAAADdAAAADwAAAGRycy9kb3ducmV2LnhtbESPQU/DMAyF70j7D5EncWPpOAQoyyYG&#10;mrRJXNrxA0zjtRWN0yVhK/8eH5C42XrP731ebSY/qAvF1Ae2sFwUoIib4HpuLXwcd3ePoFJGdjgE&#10;Jgs/lGCznt2ssHThyhVd6twqCeFUooUu57HUOjUdeUyLMBKLdgrRY5Y1ttpFvEq4H/R9URjtsWdp&#10;6HCk146ar/rbWzAnrM4HU32a3X56f1se4tbUD9bezqeXZ1CZpvxv/rveO8EvnoRf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vdx8UAAADdAAAADwAAAAAAAAAA&#10;AAAAAAChAgAAZHJzL2Rvd25yZXYueG1sUEsFBgAAAAAEAAQA+QAAAJMDAAAAAA==&#10;" strokeweight=".3pt"/>
                  <v:line id="Line 412" o:spid="_x0000_s1436" style="position:absolute;flip:x;visibility:visible;mso-wrap-style:square" from="2918,3052"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DbCcMAAADdAAAADwAAAGRycy9kb3ducmV2LnhtbERPS2vCQBC+C/0PyxR6Ed2kQrSpq5RC&#10;sfTkq9DjkB2TYHYmZLcm/fduQfA2H99zluvBNepCna+FDaTTBBRxIbbm0sDx8DFZgPIB2WIjTAb+&#10;yMN69TBaYm6l5x1d9qFUMYR9jgaqENpca19U5NBPpSWO3Ek6hyHCrtS2wz6Gu0Y/J0mmHdYcGyps&#10;6b2i4rz/dQbcWHbfm+3XJszbNJsV/U8tmRjz9Di8vYIKNIS7+Ob+tHF+8pLC/zfxBL2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Q2wnDAAAA3QAAAA8AAAAAAAAAAAAA&#10;AAAAoQIAAGRycy9kb3ducmV2LnhtbFBLBQYAAAAABAAEAPkAAACRAwAAAAA=&#10;" strokeweight=".3pt"/>
                  <v:line id="Line 413" o:spid="_x0000_s1437" style="position:absolute;flip:y;visibility:visible;mso-wrap-style:square" from="2918,3011" to="293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FfsMAAADdAAAADwAAAGRycy9kb3ducmV2LnhtbERPS2vCQBC+F/oflhF6KbrRQtTUVYpQ&#10;LJ7qCzwO2WkSzM6E7GrSf98VCt7m43vOYtW7Wt2o9ZWwgfEoAUWci624MHA8fA5noHxAtlgLk4Ff&#10;8rBaPj8tMLPS8Y5u+1CoGMI+QwNlCE2mtc9LcuhH0hBH7kdahyHCttC2xS6Gu1pPkiTVDiuODSU2&#10;tC4pv+yvzoB7ld1p873dhGkzTt/y7lxJKsa8DPqPd1CB+vAQ/7u/bJyfzCdw/yae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CRX7DAAAA3QAAAA8AAAAAAAAAAAAA&#10;AAAAoQIAAGRycy9kb3ducmV2LnhtbFBLBQYAAAAABAAEAPkAAACRAwAAAAA=&#10;" strokeweight=".3pt"/>
                  <v:line id="Line 414" o:spid="_x0000_s1438" style="position:absolute;visibility:visible;mso-wrap-style:square" from="2727,3029" to="276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lDsMMAAADdAAAADwAAAGRycy9kb3ducmV2LnhtbERP3WrCMBS+H+wdwhG8m6kT4qxG2Q+C&#10;gjftfIBjc2yLzUmXZNq9/TIYeHc+vt+z2gy2E1fyoXWsYTrJQBBXzrRcazh+bp9eQISIbLBzTBp+&#10;KMBm/fiwwty4Gxd0LWMtUgiHHDU0Mfa5lKFqyGKYuJ44cWfnLcYEfS2Nx1sKt518zjIlLbacGhrs&#10;6b2h6lJ+Ww3qjMXXXhUntd0Nh4/p3r+pcq71eDS8LkFEGuJd/O/emTQ/W8z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JQ7DDAAAA3QAAAA8AAAAAAAAAAAAA&#10;AAAAoQIAAGRycy9kb3ducmV2LnhtbFBLBQYAAAAABAAEAPkAAACRAwAAAAA=&#10;" strokeweight=".3pt"/>
                  <v:line id="Line 415" o:spid="_x0000_s1439" style="position:absolute;visibility:visible;mso-wrap-style:square" from="2790,3029" to="283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bxMMAAADdAAAADwAAAGRycy9kb3ducmV2LnhtbERP3WrCMBS+H+wdwhG8m6lD4qxG2Q+C&#10;gjftfIBjc2yLzUmXZNq9/TIYeHc+vt+z2gy2E1fyoXWsYTrJQBBXzrRcazh+bp9eQISIbLBzTBp+&#10;KMBm/fiwwty4Gxd0LWMtUgiHHDU0Mfa5lKFqyGKYuJ44cWfnLcYEfS2Nx1sKt518zjIlLbacGhrs&#10;6b2h6lJ+Ww3qjMXXXhUntd0Nh4/p3r+pcq71eDS8LkFEGuJd/O/emTQ/W8z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g28TDAAAA3QAAAA8AAAAAAAAAAAAA&#10;AAAAoQIAAGRycy9kb3ducmV2LnhtbFBLBQYAAAAABAAEAPkAAACRAwAAAAA=&#10;" strokeweight=".3pt"/>
                  <v:line id="Line 416" o:spid="_x0000_s1440" style="position:absolute;visibility:visible;mso-wrap-style:square" from="2848,3029" to="288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X8MAAADdAAAADwAAAGRycy9kb3ducmV2LnhtbERP3WrCMBS+H+wdwhG8m6kD46xG2Q+C&#10;gjftfIBjc2yLzUmXZNq9/TIYeHc+vt+z2gy2E1fyoXWsYTrJQBBXzrRcazh+bp9eQISIbLBzTBp+&#10;KMBm/fiwwty4Gxd0LWMtUgiHHDU0Mfa5lKFqyGKYuJ44cWfnLcYEfS2Nx1sKt518zjIlLbacGhrs&#10;6b2h6lJ+Ww3qjMXXXhUntd0Nh4/p3r+pcq71eDS8LkFEGuJd/O/emTQ/W8z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sfl/DAAAA3QAAAA8AAAAAAAAAAAAA&#10;AAAAoQIAAGRycy9kb3ducmV2LnhtbFBLBQYAAAAABAAEAPkAAACRAwAAAAA=&#10;" strokeweight=".3pt"/>
                  <v:line id="Line 417" o:spid="_x0000_s1441" style="position:absolute;visibility:visible;mso-wrap-style:square" from="2912,3029" to="29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gKMMAAADdAAAADwAAAGRycy9kb3ducmV2LnhtbERPS27CMBDdV+IO1iCxaxy6cGnAIGiF&#10;BFI3SXuAaTwkEfE4tQ2kt68rVWI3T+87q81oe3ElHzrHGuZZDoK4dqbjRsPnx/5xASJEZIO9Y9Lw&#10;QwE268nDCgvjblzStYqNSCEcCtTQxjgUUoa6JYshcwNx4k7OW4wJ+kYaj7cUbnv5lOdKWuw4NbQ4&#10;0GtL9bm6WA3qhOX3UZVfan8Y39/mR79T1bPWs+m4XYKINMa7+N99MGl+/qL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4CjDAAAA3QAAAA8AAAAAAAAAAAAA&#10;AAAAoQIAAGRycy9kb3ducmV2LnhtbFBLBQYAAAAABAAEAPkAAACRAwAAAAA=&#10;" strokeweight=".3pt"/>
                  <v:line id="Line 418" o:spid="_x0000_s1442" style="position:absolute;flip:y;visibility:visible;mso-wrap-style:square" from="3242,3011" to="325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m5sMAAADdAAAADwAAAGRycy9kb3ducmV2LnhtbERPTWvCQBC9C/6HZQQvohstRJu6SikU&#10;iye1LfQ4ZMckmJ0J2a1J/31XELzN433Oetu7Wl2p9ZWwgfksAUWci624MPD1+T5dgfIB2WItTAb+&#10;yMN2MxysMbPS8ZGup1CoGMI+QwNlCE2mtc9Lcuhn0hBH7iytwxBhW2jbYhfDXa0XSZJqhxXHhhIb&#10;eispv5x+nQE3keP37rDfhWUzT5/y7qeSVIwZj/rXF1CB+vAQ390fNs5Pnpdw+yaeo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15ubDAAAA3QAAAA8AAAAAAAAAAAAA&#10;AAAAoQIAAGRycy9kb3ducmV2LnhtbFBLBQYAAAAABAAEAPkAAACRAwAAAAA=&#10;" strokeweight=".3pt"/>
                  <v:line id="Line 419" o:spid="_x0000_s1443" style="position:absolute;visibility:visible;mso-wrap-style:square" from="3259,3011" to="328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3RwcUAAADdAAAADwAAAGRycy9kb3ducmV2LnhtbESPQU/DMAyF70j7D5EncWPpOAQoyyYG&#10;mrRJXNrxA0zjtRWN0yVhK/8eH5C42XrP731ebSY/qAvF1Ae2sFwUoIib4HpuLXwcd3ePoFJGdjgE&#10;Jgs/lGCznt2ssHThyhVd6twqCeFUooUu57HUOjUdeUyLMBKLdgrRY5Y1ttpFvEq4H/R9URjtsWdp&#10;6HCk146ar/rbWzAnrM4HU32a3X56f1se4tbUD9bezqeXZ1CZpvxv/rveO8EvngRX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3RwcUAAADdAAAADwAAAAAAAAAA&#10;AAAAAAChAgAAZHJzL2Rvd25yZXYueG1sUEsFBgAAAAAEAAQA+QAAAJMDAAAAAA==&#10;" strokeweight=".3pt"/>
                  <v:line id="Line 420" o:spid="_x0000_s1444" style="position:absolute;flip:x;visibility:visible;mso-wrap-style:square" from="3259,3029" to="328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XD8MAAADdAAAADwAAAGRycy9kb3ducmV2LnhtbERPS2vCQBC+F/oflil4KbrRQtToKiIU&#10;i6f6Ao9DdpqEZmdCdmvSf98VCt7m43vOct27Wt2o9ZWwgfEoAUWci624MHA+vQ9noHxAtlgLk4Ff&#10;8rBePT8tMbPS8YFux1CoGMI+QwNlCE2mtc9LcuhH0hBH7ktahyHCttC2xS6Gu1pPkiTVDiuODSU2&#10;tC0p/z7+OAPuVQ6X3ed+F6bNOH3Lu2slqRgzeOk3C1CB+vAQ/7s/bJyfzOdw/yae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m1w/DAAAA3QAAAA8AAAAAAAAAAAAA&#10;AAAAoQIAAGRycy9kb3ducmV2LnhtbFBLBQYAAAAABAAEAPkAAACRAwAAAAA=&#10;" strokeweight=".3pt"/>
                  <v:line id="Line 421" o:spid="_x0000_s1445" style="position:absolute;flip:x y;visibility:visible;mso-wrap-style:square" from="3242,3029" to="325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UUMUAAADdAAAADwAAAGRycy9kb3ducmV2LnhtbESPQUsDMRCF74L/IYzgzWa3ipRt06JC&#10;QbyI1YPHcTPdLG4mSxLT6K93DoK3Gd6b977Z7KqfVKGYxsAG2kUDirgPduTBwNvr/moFKmVki1Ng&#10;MvBNCXbb87MNdjac+IXKIQ9KQjh1aMDlPHdap96Rx7QIM7FoxxA9ZlnjoG3Ek4T7SS+b5lZ7HFka&#10;HM704Kj/PHx5A09USq3tWKx7X17f/+w/blbP0ZjLi3q3BpWp5n/z3/WjFfy2EX7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vUUMUAAADdAAAADwAAAAAAAAAA&#10;AAAAAAChAgAAZHJzL2Rvd25yZXYueG1sUEsFBgAAAAAEAAQA+QAAAJMDAAAAAA==&#10;" strokeweight=".3pt"/>
                  <v:line id="Line 422" o:spid="_x0000_s1446" style="position:absolute;flip:y;visibility:visible;mso-wrap-style:square" from="3335,3011" to="33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BE8IAAADdAAAADwAAAGRycy9kb3ducmV2LnhtbERPTWvCQBC9F/wPywi9FN3EQirRVaRQ&#10;LD1VreBxyI5JMDsTsquJ/94tFHqbx/uc5XpwjbpR52thA+k0AUVciK25NPBz+JjMQfmAbLERJgN3&#10;8rBejZ6WmFvpeUe3fShVDGGfo4EqhDbX2hcVOfRTaYkjd5bOYYiwK7XtsI/hrtGzJMm0w5pjQ4Ut&#10;vVdUXPZXZ8C9yO64/f7ahrc2zV6L/lRLJsY8j4fNAlSgIfyL/9yfNs5PkxR+v4kn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tBE8IAAADdAAAADwAAAAAAAAAAAAAA&#10;AAChAgAAZHJzL2Rvd25yZXYueG1sUEsFBgAAAAAEAAQA+QAAAJADAAAAAA==&#10;" strokeweight=".3pt"/>
                  <v:line id="Line 423" o:spid="_x0000_s1447" style="position:absolute;visibility:visible;mso-wrap-style:square" from="3352,3011" to="337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58McMAAADdAAAADwAAAGRycy9kb3ducmV2LnhtbERPzWrCQBC+F/oOyxR6azbxsJXUVawi&#10;KPSStA8wzY5JMDub7m41ffuuIHibj+93FqvJDuJMPvSONRRZDoK4cabnVsPX5+5lDiJEZIODY9Lw&#10;RwFWy8eHBZbGXbiicx1bkUI4lKihi3EspQxNRxZD5kbixB2dtxgT9K00Hi8p3A5yludKWuw5NXQ4&#10;0qaj5lT/Wg3qiNXPQVXfarefPrbFwb+r+lXr56dp/QYi0hTv4pt7b9L8Ip/B9Zt0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ufDHDAAAA3QAAAA8AAAAAAAAAAAAA&#10;AAAAoQIAAGRycy9kb3ducmV2LnhtbFBLBQYAAAAABAAEAPkAAACRAwAAAAA=&#10;" strokeweight=".3pt"/>
                  <v:line id="Line 424" o:spid="_x0000_s1448" style="position:absolute;flip:x;visibility:visible;mso-wrap-style:square" from="3352,3029" to="337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6/8MAAADdAAAADwAAAGRycy9kb3ducmV2LnhtbERPTWvCQBC9C/6HZYReRDepkErqKqUg&#10;iqdqFXocstMkNDsTsquJ/94tFHqbx/uc1WZwjbpR52thA+k8AUVciK25NHD+3M6WoHxAttgIk4E7&#10;edisx6MV5lZ6PtLtFEoVQ9jnaKAKoc219kVFDv1cWuLIfUvnMETYldp22Mdw1+jnJMm0w5pjQ4Ut&#10;vVdU/JyuzoCbyvGy+zjswkubZoui/6olE2OeJsPbK6hAQ/gX/7n3Ns5PkwX8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lev/DAAAA3QAAAA8AAAAAAAAAAAAA&#10;AAAAoQIAAGRycy9kb3ducmV2LnhtbFBLBQYAAAAABAAEAPkAAACRAwAAAAA=&#10;" strokeweight=".3pt"/>
                  <v:line id="Line 425" o:spid="_x0000_s1449" style="position:absolute;flip:x y;visibility:visible;mso-wrap-style:square" from="3335,3029" to="335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SU8MAAADdAAAADwAAAGRycy9kb3ducmV2LnhtbERPTUsDMRC9C/6HMEJvNrttkbJtWqpQ&#10;KF7E6sHjuJlulm4mS5Km0V9vBMHbPN7nrLfZDiKRD71jBfW0AkHcOt1zp+D9bX+/BBEissbBMSn4&#10;ogDbze3NGhvtrvxK6Rg7UUI4NKjAxDg2UobWkMUwdSNx4U7OW4wF+k5qj9cSbgc5q6oHabHn0mBw&#10;pCdD7fl4sQqeKaWc6z5p8zGbP37vPxfLF6/U5C7vViAi5fgv/nMfdJlfVwv4/aac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A0lPDAAAA3QAAAA8AAAAAAAAAAAAA&#10;AAAAoQIAAGRycy9kb3ducmV2LnhtbFBLBQYAAAAABAAEAPkAAACRAwAAAAA=&#10;" strokeweight=".3pt"/>
                  <v:line id="Line 426" o:spid="_x0000_s1450" style="position:absolute;flip:y;visibility:visible;mso-wrap-style:square" from="3421,3011" to="34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HEMMAAADdAAAADwAAAGRycy9kb3ducmV2LnhtbERPS2vCQBC+C/6HZQq9iG7S0lhSV5FC&#10;sXiqL+hxyE6T0OxMyG5N+u9dQfA2H99zFqvBNepMna+FDaSzBBRxIbbm0sDx8DF9BeUDssVGmAz8&#10;k4fVcjxaYG6l5x2d96FUMYR9jgaqENpca19U5NDPpCWO3I90DkOEXalth30Md41+SpJMO6w5NlTY&#10;0ntFxe/+zxlwE9mdNl/bTZi3afZc9N+1ZGLM48OwfgMVaAh38c39aeP8NHmB6zfxBL2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ARxDDAAAA3QAAAA8AAAAAAAAAAAAA&#10;AAAAoQIAAGRycy9kb3ducmV2LnhtbFBLBQYAAAAABAAEAPkAAACRAwAAAAA=&#10;" strokeweight=".3pt"/>
                  <v:line id="Line 427" o:spid="_x0000_s1451" style="position:absolute;visibility:visible;mso-wrap-style:square" from="3445,3011" to="346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6MsMAAADdAAAADwAAAGRycy9kb3ducmV2LnhtbERPzWrCQBC+C32HZQq9mU162JbUVbRF&#10;UOglsQ8wzY5JaHY23d1qfHtXEHqbj+93FqvJDuJEPvSONRRZDoK4cabnVsPXYTt/BREissHBMWm4&#10;UIDV8mG2wNK4M1d0qmMrUgiHEjV0MY6llKHpyGLI3EicuKPzFmOCvpXG4zmF20E+57mSFntODR2O&#10;9N5R81P/WQ3qiNXvXlXfarubPj+Kvd+o+kXrp8dp/QYi0hT/xXf3zqT5Ra7g9k06QS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VejLDAAAA3QAAAA8AAAAAAAAAAAAA&#10;AAAAoQIAAGRycy9kb3ducmV2LnhtbFBLBQYAAAAABAAEAPkAAACRAwAAAAA=&#10;" strokeweight=".3pt"/>
                  <v:line id="Line 428" o:spid="_x0000_s1452" style="position:absolute;flip:x;visibility:visible;mso-wrap-style:square" from="3445,3029" to="346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8/MIAAADdAAAADwAAAGRycy9kb3ducmV2LnhtbERPS2vCQBC+F/wPyxR6KbpJhSipq0ih&#10;WDz5BI9DdpqEZmdCdmviv3eFQm/z8T1nsRpco67U+VrYQDpJQBEXYmsuDZyOn+M5KB+QLTbCZOBG&#10;HlbL0dMCcys97+l6CKWKIexzNFCF0OZa+6Iih34iLXHkvqVzGCLsSm077GO4a/RbkmTaYc2xocKW&#10;Pioqfg6/zoB7lf15s9tuwqxNs2nRX2rJxJiX52H9DirQEP7Ff+4vG+enyQwe38QT9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8/MIAAADdAAAADwAAAAAAAAAAAAAA&#10;AAChAgAAZHJzL2Rvd25yZXYueG1sUEsFBgAAAAAEAAQA+QAAAJADAAAAAA==&#10;" strokeweight=".3pt"/>
                  <v:line id="Line 429" o:spid="_x0000_s1453" style="position:absolute;flip:x y;visibility:visible;mso-wrap-style:square" from="3421,3029" to="344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3YVsUAAADdAAAADwAAAGRycy9kb3ducmV2LnhtbESPQUsDMRCF74L/IYzgzWa3ipRt06JC&#10;QbyI1YPHcTPdLG4mSxLT6K93DoK3Gd6b977Z7KqfVKGYxsAG2kUDirgPduTBwNvr/moFKmVki1Ng&#10;MvBNCXbb87MNdjac+IXKIQ9KQjh1aMDlPHdap96Rx7QIM7FoxxA9ZlnjoG3Ek4T7SS+b5lZ7HFka&#10;HM704Kj/PHx5A09USq3tWKx7X17f/+w/blbP0ZjLi3q3BpWp5n/z3/WjFfy2EVz5Rk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3YVsUAAADdAAAADwAAAAAAAAAA&#10;AAAAAAChAgAAZHJzL2Rvd25yZXYueG1sUEsFBgAAAAAEAAQA+QAAAJMDAAAAAA==&#10;" strokeweight=".3pt"/>
                  <v:line id="Line 430" o:spid="_x0000_s1454" style="position:absolute;visibility:visible;mso-wrap-style:square" from="3236,3029" to="331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uQMMAAADdAAAADwAAAGRycy9kb3ducmV2LnhtbERPS27CMBDdV+odrEHqrjjpwi0Bg2gr&#10;JJDYJHCAIR6SiHic2i6kt68rIXU3T+87i9Voe3ElHzrHGvJpBoK4dqbjRsPxsHl+AxEissHeMWn4&#10;oQCr5ePDAgvjblzStYqNSCEcCtTQxjgUUoa6JYth6gbixJ2dtxgT9I00Hm8p3PbyJcuUtNhxamhx&#10;oI+W6kv1bTWoM5ZfO1We1GY77j/znX9X1avWT5NxPQcRaYz/4rt7a9L8PJv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K7kDDAAAA3QAAAA8AAAAAAAAAAAAA&#10;AAAAoQIAAGRycy9kb3ducmV2LnhtbFBLBQYAAAAABAAEAPkAAACRAwAAAAA=&#10;" strokeweight=".3pt"/>
                  <v:line id="Line 431" o:spid="_x0000_s1455" style="position:absolute;visibility:visible;mso-wrap-style:square" from="3340,3029" to="342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nRAMYAAADdAAAADwAAAGRycy9kb3ducmV2LnhtbESPzU7DMBCE70h9B2uReqNOOBgU6lb8&#10;qFIrcUngAZZ4m0TE69Q2bfr27AGJ265mdubb9Xb2ozpTTENgC+WqAEXcBjdwZ+HzY3f3CCplZIdj&#10;YLJwpQTbzeJmjZULF67p3OROSQinCi30OU+V1qntyWNahYlYtGOIHrOssdMu4kXC/ajvi8JojwNL&#10;Q48TvfbUfjc/3oI5Yn06mPrL7Pbz+1t5iC+mebB2eTs/P4HKNOd/89/13gl+WQq/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p0QDGAAAA3QAAAA8AAAAAAAAA&#10;AAAAAAAAoQIAAGRycy9kb3ducmV2LnhtbFBLBQYAAAAABAAEAPkAAACUAwAAAAA=&#10;" strokeweight=".3pt"/>
                  <v:line id="Line 432" o:spid="_x0000_s1456" style="position:absolute;visibility:visible;mso-wrap-style:square" from="3439,3029" to="3468,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0m8MAAADdAAAADwAAAGRycy9kb3ducmV2LnhtbERPy27CMBC8I/UfrK3EDRx6MCjFoD6E&#10;BBKXhH7ANl6SqPE6tQ2Ev8dISMxpV7Mzs7NcD7YTZ/KhdaxhNs1AEFfOtFxr+DlsJgsQISIb7ByT&#10;hisFWK9eRkvMjbtwQecy1iKZcMhRQxNjn0sZqoYshqnriRN3dN5iTKuvpfF4Sea2k29ZpqTFllNC&#10;gz19NVT9lSerQR2x+N+p4ldttsP+e7bzn6qcaz1+HT7eQUQa4vP4od6a9H4C3NukE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ldJvDAAAA3QAAAA8AAAAAAAAAAAAA&#10;AAAAoQIAAGRycy9kb3ducmV2LnhtbFBLBQYAAAAABAAEAPkAAACRAwAAAAA=&#10;" strokeweight=".3pt"/>
                </v:group>
                <v:shape id="Text Box 433" o:spid="_x0000_s1457" type="#_x0000_t202" style="position:absolute;left:4216;top:18770;width:2296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2jcIA&#10;AADdAAAADwAAAGRycy9kb3ducmV2LnhtbERPzWrCQBC+C77DMoXedJMciqSuogWlBz1ofYAhO82m&#10;zc6G3a1JfHpXEHqbj+93luvBtuJKPjSOFeTzDARx5XTDtYLL1262ABEissbWMSkYKcB6NZ0ssdSu&#10;5xNdz7EWKYRDiQpMjF0pZagMWQxz1xEn7tt5izFBX0vtsU/htpVFlr1Jiw2nBoMdfRiqfs9/VoG9&#10;5Td/QLQ/+7HAvhvN/njYKvX6MmzeQUQa4r/46f7UaX6eF/D4Jp0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zaNwgAAAN0AAAAPAAAAAAAAAAAAAAAAAJgCAABkcnMvZG93&#10;bnJldi54bWxQSwUGAAAAAAQABAD1AAAAhwMAAAAA&#10;" filled="f" stroked="f">
                  <v:textbox inset=",0,,0">
                    <w:txbxContent>
                      <w:p w:rsidR="00E6251D" w:rsidRPr="00037038" w:rsidRDefault="00E6251D" w:rsidP="00A26263">
                        <w:r w:rsidRPr="00037038">
                          <w:rPr>
                            <w:rFonts w:ascii="Courier New" w:hAnsi="Courier New" w:cs="Courier New"/>
                            <w:sz w:val="16"/>
                            <w:szCs w:val="16"/>
                          </w:rPr>
                          <w:t>Variété</w:t>
                        </w:r>
                        <w:r>
                          <w:rPr>
                            <w:rFonts w:ascii="Courier New" w:hAnsi="Courier New" w:cs="Courier New"/>
                            <w:sz w:val="16"/>
                            <w:szCs w:val="16"/>
                          </w:rPr>
                          <w:t xml:space="preserve">      A    B     C    D</w:t>
                        </w:r>
                      </w:p>
                    </w:txbxContent>
                  </v:textbox>
                </v:shape>
                <w10:wrap anchory="line"/>
              </v:group>
            </w:pict>
          </mc:Fallback>
        </mc:AlternateContent>
      </w:r>
      <w:r w:rsidR="00AF1E85" w:rsidRPr="002C5C59">
        <w:rPr>
          <w:rFonts w:cs="Arial"/>
          <w:noProof/>
          <w:lang w:val="en-US"/>
        </w:rPr>
        <mc:AlternateContent>
          <mc:Choice Requires="wpc">
            <w:drawing>
              <wp:anchor distT="0" distB="0" distL="114300" distR="114300" simplePos="0" relativeHeight="251661312" behindDoc="0" locked="0" layoutInCell="1" allowOverlap="1" wp14:anchorId="11EA969D" wp14:editId="6FA0BD01">
                <wp:simplePos x="0" y="0"/>
                <wp:positionH relativeFrom="character">
                  <wp:posOffset>1609090</wp:posOffset>
                </wp:positionH>
                <wp:positionV relativeFrom="line">
                  <wp:posOffset>-13970</wp:posOffset>
                </wp:positionV>
                <wp:extent cx="2876550" cy="2000250"/>
                <wp:effectExtent l="0" t="0" r="0" b="0"/>
                <wp:wrapNone/>
                <wp:docPr id="718" name="Canvas 7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9" name="Line 436"/>
                        <wps:cNvCnPr/>
                        <wps:spPr bwMode="auto">
                          <a:xfrm flipH="1">
                            <a:off x="356235" y="151193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0" name="Line 437"/>
                        <wps:cNvCnPr/>
                        <wps:spPr bwMode="auto">
                          <a:xfrm>
                            <a:off x="363855" y="143510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1" name="Line 438"/>
                        <wps:cNvCnPr/>
                        <wps:spPr bwMode="auto">
                          <a:xfrm>
                            <a:off x="363855" y="13582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2" name="Line 439"/>
                        <wps:cNvCnPr/>
                        <wps:spPr bwMode="auto">
                          <a:xfrm>
                            <a:off x="363855" y="12769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3" name="Line 440"/>
                        <wps:cNvCnPr/>
                        <wps:spPr bwMode="auto">
                          <a:xfrm>
                            <a:off x="363855" y="120015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4" name="Line 441"/>
                        <wps:cNvCnPr/>
                        <wps:spPr bwMode="auto">
                          <a:xfrm flipH="1">
                            <a:off x="356235" y="112331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5" name="Line 442"/>
                        <wps:cNvCnPr/>
                        <wps:spPr bwMode="auto">
                          <a:xfrm>
                            <a:off x="363855" y="104203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6" name="Line 443"/>
                        <wps:cNvCnPr/>
                        <wps:spPr bwMode="auto">
                          <a:xfrm>
                            <a:off x="363855" y="96520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7" name="Line 444"/>
                        <wps:cNvCnPr/>
                        <wps:spPr bwMode="auto">
                          <a:xfrm>
                            <a:off x="363855" y="8883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8" name="Line 445"/>
                        <wps:cNvCnPr/>
                        <wps:spPr bwMode="auto">
                          <a:xfrm>
                            <a:off x="363855" y="81089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9" name="Line 446"/>
                        <wps:cNvCnPr/>
                        <wps:spPr bwMode="auto">
                          <a:xfrm flipH="1">
                            <a:off x="356235" y="730250"/>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0" name="Line 447"/>
                        <wps:cNvCnPr/>
                        <wps:spPr bwMode="auto">
                          <a:xfrm>
                            <a:off x="363855" y="65341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1" name="Line 448"/>
                        <wps:cNvCnPr/>
                        <wps:spPr bwMode="auto">
                          <a:xfrm>
                            <a:off x="363855" y="57594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2" name="Line 449"/>
                        <wps:cNvCnPr/>
                        <wps:spPr bwMode="auto">
                          <a:xfrm>
                            <a:off x="363855" y="49911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3" name="Line 450"/>
                        <wps:cNvCnPr/>
                        <wps:spPr bwMode="auto">
                          <a:xfrm>
                            <a:off x="363855" y="4184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4" name="Line 451"/>
                        <wps:cNvCnPr/>
                        <wps:spPr bwMode="auto">
                          <a:xfrm flipH="1">
                            <a:off x="356235" y="341630"/>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5" name="Line 452"/>
                        <wps:cNvCnPr/>
                        <wps:spPr bwMode="auto">
                          <a:xfrm flipV="1">
                            <a:off x="179705" y="150114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6" name="Line 453"/>
                        <wps:cNvCnPr/>
                        <wps:spPr bwMode="auto">
                          <a:xfrm flipV="1">
                            <a:off x="179705" y="149352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7" name="Line 454"/>
                        <wps:cNvCnPr/>
                        <wps:spPr bwMode="auto">
                          <a:xfrm>
                            <a:off x="179705" y="149352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8" name="Line 455"/>
                        <wps:cNvCnPr/>
                        <wps:spPr bwMode="auto">
                          <a:xfrm flipV="1">
                            <a:off x="183515" y="1490345"/>
                            <a:ext cx="381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9" name="Line 456"/>
                        <wps:cNvCnPr/>
                        <wps:spPr bwMode="auto">
                          <a:xfrm>
                            <a:off x="187325" y="149034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0" name="Line 457"/>
                        <wps:cNvCnPr/>
                        <wps:spPr bwMode="auto">
                          <a:xfrm>
                            <a:off x="194945" y="1490345"/>
                            <a:ext cx="698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1" name="Line 458"/>
                        <wps:cNvCnPr/>
                        <wps:spPr bwMode="auto">
                          <a:xfrm>
                            <a:off x="201930" y="149352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2" name="Line 459"/>
                        <wps:cNvCnPr/>
                        <wps:spPr bwMode="auto">
                          <a:xfrm>
                            <a:off x="201930" y="1493520"/>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3" name="Line 460"/>
                        <wps:cNvCnPr/>
                        <wps:spPr bwMode="auto">
                          <a:xfrm>
                            <a:off x="205740" y="150114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4" name="Line 461"/>
                        <wps:cNvCnPr/>
                        <wps:spPr bwMode="auto">
                          <a:xfrm flipH="1">
                            <a:off x="201930" y="150876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5" name="Line 462"/>
                        <wps:cNvCnPr/>
                        <wps:spPr bwMode="auto">
                          <a:xfrm flipH="1">
                            <a:off x="198120" y="1515745"/>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6" name="Line 463"/>
                        <wps:cNvCnPr/>
                        <wps:spPr bwMode="auto">
                          <a:xfrm flipH="1">
                            <a:off x="179705" y="1526540"/>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7" name="Line 464"/>
                        <wps:cNvCnPr/>
                        <wps:spPr bwMode="auto">
                          <a:xfrm>
                            <a:off x="179705" y="155956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8" name="Line 465"/>
                        <wps:cNvCnPr/>
                        <wps:spPr bwMode="auto">
                          <a:xfrm>
                            <a:off x="238760" y="149034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9" name="Line 466"/>
                        <wps:cNvCnPr/>
                        <wps:spPr bwMode="auto">
                          <a:xfrm flipH="1">
                            <a:off x="249555" y="1490345"/>
                            <a:ext cx="1524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0" name="Line 467"/>
                        <wps:cNvCnPr/>
                        <wps:spPr bwMode="auto">
                          <a:xfrm>
                            <a:off x="249555" y="151574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1" name="Line 468"/>
                        <wps:cNvCnPr/>
                        <wps:spPr bwMode="auto">
                          <a:xfrm>
                            <a:off x="257175" y="151574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2" name="Line 469"/>
                        <wps:cNvCnPr/>
                        <wps:spPr bwMode="auto">
                          <a:xfrm>
                            <a:off x="260985" y="151955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3" name="Line 470"/>
                        <wps:cNvCnPr/>
                        <wps:spPr bwMode="auto">
                          <a:xfrm>
                            <a:off x="264795" y="152336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4" name="Line 471"/>
                        <wps:cNvCnPr/>
                        <wps:spPr bwMode="auto">
                          <a:xfrm>
                            <a:off x="264795" y="153416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5" name="Line 472"/>
                        <wps:cNvCnPr/>
                        <wps:spPr bwMode="auto">
                          <a:xfrm>
                            <a:off x="264795" y="154178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6" name="Line 473"/>
                        <wps:cNvCnPr/>
                        <wps:spPr bwMode="auto">
                          <a:xfrm flipH="1">
                            <a:off x="260985" y="155257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7" name="Line 474"/>
                        <wps:cNvCnPr/>
                        <wps:spPr bwMode="auto">
                          <a:xfrm flipH="1">
                            <a:off x="253365"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8" name="Line 475"/>
                        <wps:cNvCnPr/>
                        <wps:spPr bwMode="auto">
                          <a:xfrm flipH="1">
                            <a:off x="246380"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9" name="Line 476"/>
                        <wps:cNvCnPr/>
                        <wps:spPr bwMode="auto">
                          <a:xfrm flipH="1">
                            <a:off x="238760"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0" name="Line 477"/>
                        <wps:cNvCnPr/>
                        <wps:spPr bwMode="auto">
                          <a:xfrm flipV="1">
                            <a:off x="238760" y="155638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1" name="Line 478"/>
                        <wps:cNvCnPr/>
                        <wps:spPr bwMode="auto">
                          <a:xfrm flipV="1">
                            <a:off x="238760" y="154876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2" name="Line 479"/>
                        <wps:cNvCnPr/>
                        <wps:spPr bwMode="auto">
                          <a:xfrm flipH="1">
                            <a:off x="297815" y="1490345"/>
                            <a:ext cx="2159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3" name="Line 480"/>
                        <wps:cNvCnPr/>
                        <wps:spPr bwMode="auto">
                          <a:xfrm>
                            <a:off x="297815" y="1490345"/>
                            <a:ext cx="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4" name="Line 481"/>
                        <wps:cNvCnPr/>
                        <wps:spPr bwMode="auto">
                          <a:xfrm flipV="1">
                            <a:off x="297815" y="15157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5" name="Line 482"/>
                        <wps:cNvCnPr/>
                        <wps:spPr bwMode="auto">
                          <a:xfrm flipV="1">
                            <a:off x="297815" y="15119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6" name="Line 483"/>
                        <wps:cNvCnPr/>
                        <wps:spPr bwMode="auto">
                          <a:xfrm>
                            <a:off x="304800" y="151193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7" name="Line 484"/>
                        <wps:cNvCnPr/>
                        <wps:spPr bwMode="auto">
                          <a:xfrm>
                            <a:off x="312420" y="15119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8" name="Line 485"/>
                        <wps:cNvCnPr/>
                        <wps:spPr bwMode="auto">
                          <a:xfrm>
                            <a:off x="319405" y="151574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9" name="Line 486"/>
                        <wps:cNvCnPr/>
                        <wps:spPr bwMode="auto">
                          <a:xfrm>
                            <a:off x="323215" y="152336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0" name="Line 487"/>
                        <wps:cNvCnPr/>
                        <wps:spPr bwMode="auto">
                          <a:xfrm>
                            <a:off x="323215" y="153416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1" name="Line 488"/>
                        <wps:cNvCnPr/>
                        <wps:spPr bwMode="auto">
                          <a:xfrm>
                            <a:off x="323215" y="154178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2" name="Line 489"/>
                        <wps:cNvCnPr/>
                        <wps:spPr bwMode="auto">
                          <a:xfrm flipH="1">
                            <a:off x="319405" y="155257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3" name="Line 490"/>
                        <wps:cNvCnPr/>
                        <wps:spPr bwMode="auto">
                          <a:xfrm flipH="1">
                            <a:off x="312420"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4" name="Line 491"/>
                        <wps:cNvCnPr/>
                        <wps:spPr bwMode="auto">
                          <a:xfrm flipH="1">
                            <a:off x="304800"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5" name="Line 492"/>
                        <wps:cNvCnPr/>
                        <wps:spPr bwMode="auto">
                          <a:xfrm flipH="1">
                            <a:off x="297815"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6" name="Line 493"/>
                        <wps:cNvCnPr/>
                        <wps:spPr bwMode="auto">
                          <a:xfrm flipV="1">
                            <a:off x="297815" y="155638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7" name="Line 494"/>
                        <wps:cNvCnPr/>
                        <wps:spPr bwMode="auto">
                          <a:xfrm flipV="1">
                            <a:off x="297815" y="154876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8" name="Line 495"/>
                        <wps:cNvCnPr/>
                        <wps:spPr bwMode="auto">
                          <a:xfrm flipV="1">
                            <a:off x="179705" y="111188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9" name="Line 496"/>
                        <wps:cNvCnPr/>
                        <wps:spPr bwMode="auto">
                          <a:xfrm flipV="1">
                            <a:off x="179705" y="110490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0" name="Line 497"/>
                        <wps:cNvCnPr/>
                        <wps:spPr bwMode="auto">
                          <a:xfrm>
                            <a:off x="179705" y="110490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1" name="Line 498"/>
                        <wps:cNvCnPr/>
                        <wps:spPr bwMode="auto">
                          <a:xfrm flipV="1">
                            <a:off x="183515" y="1101090"/>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2" name="Line 499"/>
                        <wps:cNvCnPr/>
                        <wps:spPr bwMode="auto">
                          <a:xfrm>
                            <a:off x="187325" y="110109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3" name="Line 500"/>
                        <wps:cNvCnPr/>
                        <wps:spPr bwMode="auto">
                          <a:xfrm>
                            <a:off x="194945" y="110109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4" name="Line 501"/>
                        <wps:cNvCnPr/>
                        <wps:spPr bwMode="auto">
                          <a:xfrm>
                            <a:off x="201930" y="110490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5" name="Line 502"/>
                        <wps:cNvCnPr/>
                        <wps:spPr bwMode="auto">
                          <a:xfrm>
                            <a:off x="201930" y="11049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6" name="Line 503"/>
                        <wps:cNvCnPr/>
                        <wps:spPr bwMode="auto">
                          <a:xfrm>
                            <a:off x="205740" y="111188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7" name="Line 504"/>
                        <wps:cNvCnPr/>
                        <wps:spPr bwMode="auto">
                          <a:xfrm flipH="1">
                            <a:off x="201930" y="111950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8" name="Line 505"/>
                        <wps:cNvCnPr/>
                        <wps:spPr bwMode="auto">
                          <a:xfrm flipH="1">
                            <a:off x="198120" y="1126490"/>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9" name="Line 506"/>
                        <wps:cNvCnPr/>
                        <wps:spPr bwMode="auto">
                          <a:xfrm flipH="1">
                            <a:off x="179705" y="1137920"/>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0" name="Line 507"/>
                        <wps:cNvCnPr/>
                        <wps:spPr bwMode="auto">
                          <a:xfrm>
                            <a:off x="179705" y="117094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1" name="Line 508"/>
                        <wps:cNvCnPr/>
                        <wps:spPr bwMode="auto">
                          <a:xfrm flipH="1">
                            <a:off x="238760" y="1101090"/>
                            <a:ext cx="18415" cy="47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2" name="Line 509"/>
                        <wps:cNvCnPr/>
                        <wps:spPr bwMode="auto">
                          <a:xfrm>
                            <a:off x="238760" y="1148715"/>
                            <a:ext cx="292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3" name="Line 510"/>
                        <wps:cNvCnPr/>
                        <wps:spPr bwMode="auto">
                          <a:xfrm>
                            <a:off x="257175" y="1101090"/>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4" name="Line 511"/>
                        <wps:cNvCnPr/>
                        <wps:spPr bwMode="auto">
                          <a:xfrm flipH="1">
                            <a:off x="300990" y="1101090"/>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5" name="Line 512"/>
                        <wps:cNvCnPr/>
                        <wps:spPr bwMode="auto">
                          <a:xfrm flipH="1">
                            <a:off x="297815" y="1104900"/>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6" name="Line 513"/>
                        <wps:cNvCnPr/>
                        <wps:spPr bwMode="auto">
                          <a:xfrm>
                            <a:off x="297815" y="1111885"/>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7" name="Line 514"/>
                        <wps:cNvCnPr/>
                        <wps:spPr bwMode="auto">
                          <a:xfrm>
                            <a:off x="297815" y="113030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8" name="Line 515"/>
                        <wps:cNvCnPr/>
                        <wps:spPr bwMode="auto">
                          <a:xfrm>
                            <a:off x="297815" y="1141730"/>
                            <a:ext cx="0"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9" name="Line 516"/>
                        <wps:cNvCnPr/>
                        <wps:spPr bwMode="auto">
                          <a:xfrm>
                            <a:off x="297815" y="1159510"/>
                            <a:ext cx="3175"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0" name="Line 517"/>
                        <wps:cNvCnPr/>
                        <wps:spPr bwMode="auto">
                          <a:xfrm>
                            <a:off x="300990" y="117094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1" name="Line 518"/>
                        <wps:cNvCnPr/>
                        <wps:spPr bwMode="auto">
                          <a:xfrm>
                            <a:off x="308610" y="117094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2" name="Line 519"/>
                        <wps:cNvCnPr/>
                        <wps:spPr bwMode="auto">
                          <a:xfrm>
                            <a:off x="312420" y="117094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3" name="Line 520"/>
                        <wps:cNvCnPr/>
                        <wps:spPr bwMode="auto">
                          <a:xfrm flipV="1">
                            <a:off x="319405" y="1159510"/>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4" name="Line 521"/>
                        <wps:cNvCnPr/>
                        <wps:spPr bwMode="auto">
                          <a:xfrm flipV="1">
                            <a:off x="323215" y="1141730"/>
                            <a:ext cx="0"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5" name="Line 522"/>
                        <wps:cNvCnPr/>
                        <wps:spPr bwMode="auto">
                          <a:xfrm flipV="1">
                            <a:off x="323215" y="113030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6" name="Line 523"/>
                        <wps:cNvCnPr/>
                        <wps:spPr bwMode="auto">
                          <a:xfrm flipV="1">
                            <a:off x="323215" y="1111885"/>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7" name="Line 524"/>
                        <wps:cNvCnPr/>
                        <wps:spPr bwMode="auto">
                          <a:xfrm flipH="1" flipV="1">
                            <a:off x="319405" y="11049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8" name="Line 525"/>
                        <wps:cNvCnPr/>
                        <wps:spPr bwMode="auto">
                          <a:xfrm flipH="1" flipV="1">
                            <a:off x="312420" y="110109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9" name="Line 526"/>
                        <wps:cNvCnPr/>
                        <wps:spPr bwMode="auto">
                          <a:xfrm flipH="1">
                            <a:off x="308610" y="110109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0" name="Line 527"/>
                        <wps:cNvCnPr/>
                        <wps:spPr bwMode="auto">
                          <a:xfrm flipV="1">
                            <a:off x="179705" y="72326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1" name="Line 528"/>
                        <wps:cNvCnPr/>
                        <wps:spPr bwMode="auto">
                          <a:xfrm flipV="1">
                            <a:off x="179705" y="71564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2" name="Line 529"/>
                        <wps:cNvCnPr/>
                        <wps:spPr bwMode="auto">
                          <a:xfrm>
                            <a:off x="179705" y="71564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3" name="Line 530"/>
                        <wps:cNvCnPr/>
                        <wps:spPr bwMode="auto">
                          <a:xfrm flipV="1">
                            <a:off x="183515" y="71183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4" name="Line 531"/>
                        <wps:cNvCnPr/>
                        <wps:spPr bwMode="auto">
                          <a:xfrm>
                            <a:off x="187325" y="71183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5" name="Line 532"/>
                        <wps:cNvCnPr/>
                        <wps:spPr bwMode="auto">
                          <a:xfrm>
                            <a:off x="194945" y="7118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6" name="Line 533"/>
                        <wps:cNvCnPr/>
                        <wps:spPr bwMode="auto">
                          <a:xfrm>
                            <a:off x="201930" y="71564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7" name="Line 534"/>
                        <wps:cNvCnPr/>
                        <wps:spPr bwMode="auto">
                          <a:xfrm>
                            <a:off x="201930" y="71564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8" name="Line 535"/>
                        <wps:cNvCnPr/>
                        <wps:spPr bwMode="auto">
                          <a:xfrm>
                            <a:off x="205740" y="72326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9" name="Line 536"/>
                        <wps:cNvCnPr/>
                        <wps:spPr bwMode="auto">
                          <a:xfrm flipH="1">
                            <a:off x="201930" y="730250"/>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0" name="Line 537"/>
                        <wps:cNvCnPr/>
                        <wps:spPr bwMode="auto">
                          <a:xfrm flipH="1">
                            <a:off x="198120" y="737870"/>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1" name="Line 538"/>
                        <wps:cNvCnPr/>
                        <wps:spPr bwMode="auto">
                          <a:xfrm flipH="1">
                            <a:off x="179705" y="74866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2" name="Line 539"/>
                        <wps:cNvCnPr/>
                        <wps:spPr bwMode="auto">
                          <a:xfrm>
                            <a:off x="179705" y="78168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3" name="Line 540"/>
                        <wps:cNvCnPr/>
                        <wps:spPr bwMode="auto">
                          <a:xfrm flipH="1">
                            <a:off x="238760" y="711835"/>
                            <a:ext cx="18415" cy="47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4" name="Line 541"/>
                        <wps:cNvCnPr/>
                        <wps:spPr bwMode="auto">
                          <a:xfrm>
                            <a:off x="238760" y="759460"/>
                            <a:ext cx="292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5" name="Line 542"/>
                        <wps:cNvCnPr/>
                        <wps:spPr bwMode="auto">
                          <a:xfrm>
                            <a:off x="257175" y="711835"/>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6" name="Line 543"/>
                        <wps:cNvCnPr/>
                        <wps:spPr bwMode="auto">
                          <a:xfrm flipH="1">
                            <a:off x="297815" y="711835"/>
                            <a:ext cx="2159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7" name="Line 544"/>
                        <wps:cNvCnPr/>
                        <wps:spPr bwMode="auto">
                          <a:xfrm>
                            <a:off x="297815" y="711835"/>
                            <a:ext cx="0" cy="2984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8" name="Line 545"/>
                        <wps:cNvCnPr/>
                        <wps:spPr bwMode="auto">
                          <a:xfrm flipV="1">
                            <a:off x="297815" y="73787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9" name="Line 546"/>
                        <wps:cNvCnPr/>
                        <wps:spPr bwMode="auto">
                          <a:xfrm flipV="1">
                            <a:off x="297815" y="73406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0" name="Line 547"/>
                        <wps:cNvCnPr/>
                        <wps:spPr bwMode="auto">
                          <a:xfrm>
                            <a:off x="304800" y="7340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1" name="Line 548"/>
                        <wps:cNvCnPr/>
                        <wps:spPr bwMode="auto">
                          <a:xfrm>
                            <a:off x="312420" y="73406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2" name="Line 549"/>
                        <wps:cNvCnPr/>
                        <wps:spPr bwMode="auto">
                          <a:xfrm>
                            <a:off x="319405" y="73787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3" name="Line 550"/>
                        <wps:cNvCnPr/>
                        <wps:spPr bwMode="auto">
                          <a:xfrm>
                            <a:off x="323215" y="744855"/>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4" name="Line 551"/>
                        <wps:cNvCnPr/>
                        <wps:spPr bwMode="auto">
                          <a:xfrm>
                            <a:off x="323215" y="75628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5" name="Line 552"/>
                        <wps:cNvCnPr/>
                        <wps:spPr bwMode="auto">
                          <a:xfrm>
                            <a:off x="323215" y="76327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6" name="Line 553"/>
                        <wps:cNvCnPr/>
                        <wps:spPr bwMode="auto">
                          <a:xfrm flipH="1">
                            <a:off x="319405" y="7747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54"/>
                        <wps:cNvCnPr/>
                        <wps:spPr bwMode="auto">
                          <a:xfrm flipH="1">
                            <a:off x="312420" y="7816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55"/>
                        <wps:cNvCnPr/>
                        <wps:spPr bwMode="auto">
                          <a:xfrm flipH="1">
                            <a:off x="304800" y="78168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56"/>
                        <wps:cNvCnPr/>
                        <wps:spPr bwMode="auto">
                          <a:xfrm flipH="1">
                            <a:off x="297815" y="7816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0" name="Line 557"/>
                        <wps:cNvCnPr/>
                        <wps:spPr bwMode="auto">
                          <a:xfrm flipV="1">
                            <a:off x="297815" y="77787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58"/>
                        <wps:cNvCnPr/>
                        <wps:spPr bwMode="auto">
                          <a:xfrm flipV="1">
                            <a:off x="297815" y="77089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2" name="Line 559"/>
                        <wps:cNvCnPr/>
                        <wps:spPr bwMode="auto">
                          <a:xfrm flipV="1">
                            <a:off x="179705" y="33020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3" name="Line 560"/>
                        <wps:cNvCnPr/>
                        <wps:spPr bwMode="auto">
                          <a:xfrm flipV="1">
                            <a:off x="179705" y="32321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4" name="Line 561"/>
                        <wps:cNvCnPr/>
                        <wps:spPr bwMode="auto">
                          <a:xfrm>
                            <a:off x="179705" y="32321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62"/>
                        <wps:cNvCnPr/>
                        <wps:spPr bwMode="auto">
                          <a:xfrm flipV="1">
                            <a:off x="183515" y="31940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63"/>
                        <wps:cNvCnPr/>
                        <wps:spPr bwMode="auto">
                          <a:xfrm>
                            <a:off x="187325" y="31940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64"/>
                        <wps:cNvCnPr/>
                        <wps:spPr bwMode="auto">
                          <a:xfrm>
                            <a:off x="194945" y="31940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8" name="Line 565"/>
                        <wps:cNvCnPr/>
                        <wps:spPr bwMode="auto">
                          <a:xfrm>
                            <a:off x="201930" y="32321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66"/>
                        <wps:cNvCnPr/>
                        <wps:spPr bwMode="auto">
                          <a:xfrm>
                            <a:off x="201930" y="32321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0" name="Line 567"/>
                        <wps:cNvCnPr/>
                        <wps:spPr bwMode="auto">
                          <a:xfrm>
                            <a:off x="205740" y="33020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1" name="Line 568"/>
                        <wps:cNvCnPr/>
                        <wps:spPr bwMode="auto">
                          <a:xfrm flipH="1">
                            <a:off x="201930" y="33782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2" name="Line 569"/>
                        <wps:cNvCnPr/>
                        <wps:spPr bwMode="auto">
                          <a:xfrm flipH="1">
                            <a:off x="198120" y="344805"/>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3" name="Line 570"/>
                        <wps:cNvCnPr/>
                        <wps:spPr bwMode="auto">
                          <a:xfrm flipH="1">
                            <a:off x="179705" y="35623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4" name="Line 571"/>
                        <wps:cNvCnPr/>
                        <wps:spPr bwMode="auto">
                          <a:xfrm>
                            <a:off x="179705" y="38925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5" name="Line 572"/>
                        <wps:cNvCnPr/>
                        <wps:spPr bwMode="auto">
                          <a:xfrm flipH="1">
                            <a:off x="238760" y="319405"/>
                            <a:ext cx="2222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6" name="Line 573"/>
                        <wps:cNvCnPr/>
                        <wps:spPr bwMode="auto">
                          <a:xfrm>
                            <a:off x="238760" y="319405"/>
                            <a:ext cx="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7" name="Line 574"/>
                        <wps:cNvCnPr/>
                        <wps:spPr bwMode="auto">
                          <a:xfrm flipV="1">
                            <a:off x="238760" y="34480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8" name="Line 575"/>
                        <wps:cNvCnPr/>
                        <wps:spPr bwMode="auto">
                          <a:xfrm flipV="1">
                            <a:off x="238760" y="341630"/>
                            <a:ext cx="762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9" name="Line 576"/>
                        <wps:cNvCnPr/>
                        <wps:spPr bwMode="auto">
                          <a:xfrm>
                            <a:off x="246380" y="34163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0" name="Line 577"/>
                        <wps:cNvCnPr/>
                        <wps:spPr bwMode="auto">
                          <a:xfrm>
                            <a:off x="253365" y="341630"/>
                            <a:ext cx="762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1" name="Line 578"/>
                        <wps:cNvCnPr/>
                        <wps:spPr bwMode="auto">
                          <a:xfrm>
                            <a:off x="260985" y="34480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2" name="Line 579"/>
                        <wps:cNvCnPr/>
                        <wps:spPr bwMode="auto">
                          <a:xfrm>
                            <a:off x="264795" y="35242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3" name="Line 580"/>
                        <wps:cNvCnPr/>
                        <wps:spPr bwMode="auto">
                          <a:xfrm>
                            <a:off x="264795" y="36322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4" name="Line 581"/>
                        <wps:cNvCnPr/>
                        <wps:spPr bwMode="auto">
                          <a:xfrm>
                            <a:off x="264795" y="37084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5" name="Line 582"/>
                        <wps:cNvCnPr/>
                        <wps:spPr bwMode="auto">
                          <a:xfrm flipH="1">
                            <a:off x="260985" y="38163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6" name="Line 583"/>
                        <wps:cNvCnPr/>
                        <wps:spPr bwMode="auto">
                          <a:xfrm flipH="1">
                            <a:off x="253365"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7" name="Line 584"/>
                        <wps:cNvCnPr/>
                        <wps:spPr bwMode="auto">
                          <a:xfrm flipH="1">
                            <a:off x="246380" y="3892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8" name="Line 585"/>
                        <wps:cNvCnPr/>
                        <wps:spPr bwMode="auto">
                          <a:xfrm flipH="1">
                            <a:off x="238760"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9" name="Line 586"/>
                        <wps:cNvCnPr/>
                        <wps:spPr bwMode="auto">
                          <a:xfrm flipV="1">
                            <a:off x="238760" y="3854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0" name="Line 587"/>
                        <wps:cNvCnPr/>
                        <wps:spPr bwMode="auto">
                          <a:xfrm flipV="1">
                            <a:off x="238760" y="37782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1" name="Line 588"/>
                        <wps:cNvCnPr/>
                        <wps:spPr bwMode="auto">
                          <a:xfrm flipH="1">
                            <a:off x="300990" y="319405"/>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2" name="Line 589"/>
                        <wps:cNvCnPr/>
                        <wps:spPr bwMode="auto">
                          <a:xfrm flipH="1">
                            <a:off x="297815" y="323215"/>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3" name="Line 590"/>
                        <wps:cNvCnPr/>
                        <wps:spPr bwMode="auto">
                          <a:xfrm>
                            <a:off x="297815" y="33020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4" name="Line 591"/>
                        <wps:cNvCnPr/>
                        <wps:spPr bwMode="auto">
                          <a:xfrm>
                            <a:off x="297815" y="34861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5" name="Line 592"/>
                        <wps:cNvCnPr/>
                        <wps:spPr bwMode="auto">
                          <a:xfrm>
                            <a:off x="297815" y="35941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6" name="Line 593"/>
                        <wps:cNvCnPr/>
                        <wps:spPr bwMode="auto">
                          <a:xfrm>
                            <a:off x="297815" y="377825"/>
                            <a:ext cx="3175"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7" name="Line 594"/>
                        <wps:cNvCnPr/>
                        <wps:spPr bwMode="auto">
                          <a:xfrm>
                            <a:off x="300990"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8" name="Line 595"/>
                        <wps:cNvCnPr/>
                        <wps:spPr bwMode="auto">
                          <a:xfrm>
                            <a:off x="308610" y="38925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9" name="Line 596"/>
                        <wps:cNvCnPr/>
                        <wps:spPr bwMode="auto">
                          <a:xfrm>
                            <a:off x="312420" y="3892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0" name="Line 597"/>
                        <wps:cNvCnPr/>
                        <wps:spPr bwMode="auto">
                          <a:xfrm flipV="1">
                            <a:off x="319405" y="377825"/>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1" name="Line 598"/>
                        <wps:cNvCnPr/>
                        <wps:spPr bwMode="auto">
                          <a:xfrm flipV="1">
                            <a:off x="323215" y="35941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2" name="Line 599"/>
                        <wps:cNvCnPr/>
                        <wps:spPr bwMode="auto">
                          <a:xfrm flipV="1">
                            <a:off x="323215" y="34861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3" name="Line 600"/>
                        <wps:cNvCnPr/>
                        <wps:spPr bwMode="auto">
                          <a:xfrm flipV="1">
                            <a:off x="323215" y="33020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4" name="Line 601"/>
                        <wps:cNvCnPr/>
                        <wps:spPr bwMode="auto">
                          <a:xfrm flipH="1" flipV="1">
                            <a:off x="319405" y="32321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5" name="Line 602"/>
                        <wps:cNvCnPr/>
                        <wps:spPr bwMode="auto">
                          <a:xfrm flipH="1" flipV="1">
                            <a:off x="312420" y="31940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6" name="Line 603"/>
                        <wps:cNvCnPr/>
                        <wps:spPr bwMode="auto">
                          <a:xfrm flipH="1">
                            <a:off x="308610" y="31940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7" name="Line 604"/>
                        <wps:cNvCnPr/>
                        <wps:spPr bwMode="auto">
                          <a:xfrm>
                            <a:off x="385445"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8" name="Line 605"/>
                        <wps:cNvCnPr/>
                        <wps:spPr bwMode="auto">
                          <a:xfrm>
                            <a:off x="1609090"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9" name="Line 606"/>
                        <wps:cNvCnPr/>
                        <wps:spPr bwMode="auto">
                          <a:xfrm>
                            <a:off x="2832735"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0" name="Line 607"/>
                        <wps:cNvCnPr/>
                        <wps:spPr bwMode="auto">
                          <a:xfrm flipV="1">
                            <a:off x="382270" y="162242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1" name="Line 608"/>
                        <wps:cNvCnPr/>
                        <wps:spPr bwMode="auto">
                          <a:xfrm flipV="1">
                            <a:off x="382270" y="1614805"/>
                            <a:ext cx="698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2" name="Line 609"/>
                        <wps:cNvCnPr/>
                        <wps:spPr bwMode="auto">
                          <a:xfrm>
                            <a:off x="389255" y="1614805"/>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3" name="Line 610"/>
                        <wps:cNvCnPr/>
                        <wps:spPr bwMode="auto">
                          <a:xfrm flipV="1">
                            <a:off x="1594485" y="162560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4" name="Line 611"/>
                        <wps:cNvCnPr/>
                        <wps:spPr bwMode="auto">
                          <a:xfrm flipV="1">
                            <a:off x="1594485" y="161861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5" name="Line 612"/>
                        <wps:cNvCnPr/>
                        <wps:spPr bwMode="auto">
                          <a:xfrm>
                            <a:off x="1594485" y="161861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6" name="Line 613"/>
                        <wps:cNvCnPr/>
                        <wps:spPr bwMode="auto">
                          <a:xfrm flipV="1">
                            <a:off x="1598295" y="1614805"/>
                            <a:ext cx="317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7" name="Line 614"/>
                        <wps:cNvCnPr/>
                        <wps:spPr bwMode="auto">
                          <a:xfrm>
                            <a:off x="1601470" y="161480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8" name="Line 615"/>
                        <wps:cNvCnPr/>
                        <wps:spPr bwMode="auto">
                          <a:xfrm>
                            <a:off x="1609090" y="1614805"/>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9" name="Line 616"/>
                        <wps:cNvCnPr/>
                        <wps:spPr bwMode="auto">
                          <a:xfrm>
                            <a:off x="1616710" y="161861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0" name="Line 617"/>
                        <wps:cNvCnPr/>
                        <wps:spPr bwMode="auto">
                          <a:xfrm>
                            <a:off x="1616710" y="1618615"/>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1" name="Line 618"/>
                        <wps:cNvCnPr/>
                        <wps:spPr bwMode="auto">
                          <a:xfrm>
                            <a:off x="1619885" y="162560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2" name="Line 619"/>
                        <wps:cNvCnPr/>
                        <wps:spPr bwMode="auto">
                          <a:xfrm flipH="1">
                            <a:off x="1616710" y="1633220"/>
                            <a:ext cx="317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3" name="Line 620"/>
                        <wps:cNvCnPr/>
                        <wps:spPr bwMode="auto">
                          <a:xfrm flipH="1">
                            <a:off x="1612900" y="1640840"/>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4" name="Line 621"/>
                        <wps:cNvCnPr/>
                        <wps:spPr bwMode="auto">
                          <a:xfrm flipH="1">
                            <a:off x="1594485" y="165163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5" name="Line 622"/>
                        <wps:cNvCnPr/>
                        <wps:spPr bwMode="auto">
                          <a:xfrm>
                            <a:off x="1594485" y="168465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6" name="Line 623"/>
                        <wps:cNvCnPr/>
                        <wps:spPr bwMode="auto">
                          <a:xfrm>
                            <a:off x="2817495" y="161480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7" name="Line 624"/>
                        <wps:cNvCnPr/>
                        <wps:spPr bwMode="auto">
                          <a:xfrm flipH="1">
                            <a:off x="2828925" y="1614805"/>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8" name="Line 625"/>
                        <wps:cNvCnPr/>
                        <wps:spPr bwMode="auto">
                          <a:xfrm>
                            <a:off x="2828925" y="164084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9" name="Line 626"/>
                        <wps:cNvCnPr/>
                        <wps:spPr bwMode="auto">
                          <a:xfrm>
                            <a:off x="2835910" y="1640840"/>
                            <a:ext cx="381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0" name="Line 627"/>
                        <wps:cNvCnPr/>
                        <wps:spPr bwMode="auto">
                          <a:xfrm>
                            <a:off x="2839720" y="164401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1" name="Line 628"/>
                        <wps:cNvCnPr/>
                        <wps:spPr bwMode="auto">
                          <a:xfrm>
                            <a:off x="2843530" y="1647825"/>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2" name="Line 629"/>
                        <wps:cNvCnPr/>
                        <wps:spPr bwMode="auto">
                          <a:xfrm>
                            <a:off x="2843530" y="165925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3" name="Line 630"/>
                        <wps:cNvCnPr/>
                        <wps:spPr bwMode="auto">
                          <a:xfrm>
                            <a:off x="2843530" y="166624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4" name="Line 631"/>
                        <wps:cNvCnPr/>
                        <wps:spPr bwMode="auto">
                          <a:xfrm flipH="1">
                            <a:off x="2839720" y="167703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5" name="Line 632"/>
                        <wps:cNvCnPr/>
                        <wps:spPr bwMode="auto">
                          <a:xfrm flipH="1">
                            <a:off x="2832735" y="16846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6" name="Line 633"/>
                        <wps:cNvCnPr/>
                        <wps:spPr bwMode="auto">
                          <a:xfrm flipH="1">
                            <a:off x="2825115" y="16846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7" name="Line 634"/>
                        <wps:cNvCnPr/>
                        <wps:spPr bwMode="auto">
                          <a:xfrm flipH="1">
                            <a:off x="2817495" y="16846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8" name="Line 635"/>
                        <wps:cNvCnPr/>
                        <wps:spPr bwMode="auto">
                          <a:xfrm flipV="1">
                            <a:off x="2817495" y="16808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9" name="Line 636"/>
                        <wps:cNvCnPr/>
                        <wps:spPr bwMode="auto">
                          <a:xfrm flipV="1">
                            <a:off x="2817495" y="167386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0" name="Line 637"/>
                        <wps:cNvCnPr/>
                        <wps:spPr bwMode="auto">
                          <a:xfrm flipH="1">
                            <a:off x="370840" y="1108710"/>
                            <a:ext cx="2603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1" name="Line 638"/>
                        <wps:cNvCnPr/>
                        <wps:spPr bwMode="auto">
                          <a:xfrm flipH="1" flipV="1">
                            <a:off x="370840" y="1108710"/>
                            <a:ext cx="2603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2" name="Line 639"/>
                        <wps:cNvCnPr/>
                        <wps:spPr bwMode="auto">
                          <a:xfrm flipH="1">
                            <a:off x="1594485" y="954405"/>
                            <a:ext cx="2540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3" name="Line 640"/>
                        <wps:cNvCnPr/>
                        <wps:spPr bwMode="auto">
                          <a:xfrm flipH="1" flipV="1">
                            <a:off x="1594485" y="954405"/>
                            <a:ext cx="2540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4" name="Line 641"/>
                        <wps:cNvCnPr/>
                        <wps:spPr bwMode="auto">
                          <a:xfrm flipH="1">
                            <a:off x="2817495" y="1189355"/>
                            <a:ext cx="26035"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5" name="Line 642"/>
                        <wps:cNvCnPr/>
                        <wps:spPr bwMode="auto">
                          <a:xfrm flipH="1" flipV="1">
                            <a:off x="2817495" y="1189355"/>
                            <a:ext cx="26035"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6" name="Freeform 643"/>
                        <wps:cNvSpPr>
                          <a:spLocks/>
                        </wps:cNvSpPr>
                        <wps:spPr bwMode="auto">
                          <a:xfrm>
                            <a:off x="385445" y="965200"/>
                            <a:ext cx="2447290" cy="238760"/>
                          </a:xfrm>
                          <a:custGeom>
                            <a:avLst/>
                            <a:gdLst>
                              <a:gd name="T0" fmla="*/ 0 w 3854"/>
                              <a:gd name="T1" fmla="*/ 249 h 376"/>
                              <a:gd name="T2" fmla="*/ 1927 w 3854"/>
                              <a:gd name="T3" fmla="*/ 0 h 376"/>
                              <a:gd name="T4" fmla="*/ 3854 w 3854"/>
                              <a:gd name="T5" fmla="*/ 370 h 376"/>
                              <a:gd name="T6" fmla="*/ 3854 w 3854"/>
                              <a:gd name="T7" fmla="*/ 376 h 376"/>
                            </a:gdLst>
                            <a:ahLst/>
                            <a:cxnLst>
                              <a:cxn ang="0">
                                <a:pos x="T0" y="T1"/>
                              </a:cxn>
                              <a:cxn ang="0">
                                <a:pos x="T2" y="T3"/>
                              </a:cxn>
                              <a:cxn ang="0">
                                <a:pos x="T4" y="T5"/>
                              </a:cxn>
                              <a:cxn ang="0">
                                <a:pos x="T6" y="T7"/>
                              </a:cxn>
                            </a:cxnLst>
                            <a:rect l="0" t="0" r="r" b="b"/>
                            <a:pathLst>
                              <a:path w="3854" h="376">
                                <a:moveTo>
                                  <a:pt x="0" y="249"/>
                                </a:moveTo>
                                <a:lnTo>
                                  <a:pt x="1927" y="0"/>
                                </a:lnTo>
                                <a:lnTo>
                                  <a:pt x="3854" y="370"/>
                                </a:lnTo>
                                <a:lnTo>
                                  <a:pt x="3854" y="376"/>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644"/>
                        <wps:cNvCnPr/>
                        <wps:spPr bwMode="auto">
                          <a:xfrm flipH="1">
                            <a:off x="370840" y="96520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8" name="Line 645"/>
                        <wps:cNvCnPr/>
                        <wps:spPr bwMode="auto">
                          <a:xfrm>
                            <a:off x="385445" y="954405"/>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9" name="Line 646"/>
                        <wps:cNvCnPr/>
                        <wps:spPr bwMode="auto">
                          <a:xfrm flipH="1">
                            <a:off x="1594485" y="81089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0" name="Line 647"/>
                        <wps:cNvCnPr/>
                        <wps:spPr bwMode="auto">
                          <a:xfrm>
                            <a:off x="1609090" y="796290"/>
                            <a:ext cx="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1" name="Line 648"/>
                        <wps:cNvCnPr/>
                        <wps:spPr bwMode="auto">
                          <a:xfrm flipH="1">
                            <a:off x="2817495" y="57594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2" name="Line 649"/>
                        <wps:cNvCnPr/>
                        <wps:spPr bwMode="auto">
                          <a:xfrm>
                            <a:off x="2832735" y="565150"/>
                            <a:ext cx="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3" name="Freeform 650"/>
                        <wps:cNvSpPr>
                          <a:spLocks/>
                        </wps:cNvSpPr>
                        <wps:spPr bwMode="auto">
                          <a:xfrm>
                            <a:off x="385445" y="575945"/>
                            <a:ext cx="2447290" cy="389255"/>
                          </a:xfrm>
                          <a:custGeom>
                            <a:avLst/>
                            <a:gdLst>
                              <a:gd name="T0" fmla="*/ 0 w 3854"/>
                              <a:gd name="T1" fmla="*/ 613 h 613"/>
                              <a:gd name="T2" fmla="*/ 1927 w 3854"/>
                              <a:gd name="T3" fmla="*/ 370 h 613"/>
                              <a:gd name="T4" fmla="*/ 3854 w 3854"/>
                              <a:gd name="T5" fmla="*/ 0 h 613"/>
                              <a:gd name="T6" fmla="*/ 3854 w 3854"/>
                              <a:gd name="T7" fmla="*/ 6 h 613"/>
                            </a:gdLst>
                            <a:ahLst/>
                            <a:cxnLst>
                              <a:cxn ang="0">
                                <a:pos x="T0" y="T1"/>
                              </a:cxn>
                              <a:cxn ang="0">
                                <a:pos x="T2" y="T3"/>
                              </a:cxn>
                              <a:cxn ang="0">
                                <a:pos x="T4" y="T5"/>
                              </a:cxn>
                              <a:cxn ang="0">
                                <a:pos x="T6" y="T7"/>
                              </a:cxn>
                            </a:cxnLst>
                            <a:rect l="0" t="0" r="r" b="b"/>
                            <a:pathLst>
                              <a:path w="3854" h="613">
                                <a:moveTo>
                                  <a:pt x="0" y="613"/>
                                </a:moveTo>
                                <a:lnTo>
                                  <a:pt x="1927" y="370"/>
                                </a:lnTo>
                                <a:lnTo>
                                  <a:pt x="3854" y="0"/>
                                </a:lnTo>
                                <a:lnTo>
                                  <a:pt x="3854" y="6"/>
                                </a:lnTo>
                              </a:path>
                            </a:pathLst>
                          </a:custGeom>
                          <a:noFill/>
                          <a:ln w="381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651"/>
                        <wps:cNvCnPr/>
                        <wps:spPr bwMode="auto">
                          <a:xfrm>
                            <a:off x="385445" y="641985"/>
                            <a:ext cx="1143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5" name="Line 652"/>
                        <wps:cNvCnPr/>
                        <wps:spPr bwMode="auto">
                          <a:xfrm flipH="1">
                            <a:off x="370840" y="66802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6" name="Line 653"/>
                        <wps:cNvCnPr/>
                        <wps:spPr bwMode="auto">
                          <a:xfrm flipV="1">
                            <a:off x="370840" y="641985"/>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7" name="Line 654"/>
                        <wps:cNvCnPr/>
                        <wps:spPr bwMode="auto">
                          <a:xfrm>
                            <a:off x="1609090" y="796290"/>
                            <a:ext cx="1079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8" name="Line 655"/>
                        <wps:cNvCnPr/>
                        <wps:spPr bwMode="auto">
                          <a:xfrm flipH="1">
                            <a:off x="1594485" y="82232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9" name="Line 656"/>
                        <wps:cNvCnPr/>
                        <wps:spPr bwMode="auto">
                          <a:xfrm flipV="1">
                            <a:off x="1594485" y="796290"/>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0" name="Line 657"/>
                        <wps:cNvCnPr/>
                        <wps:spPr bwMode="auto">
                          <a:xfrm>
                            <a:off x="2832735" y="876935"/>
                            <a:ext cx="1079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1" name="Line 658"/>
                        <wps:cNvCnPr/>
                        <wps:spPr bwMode="auto">
                          <a:xfrm flipH="1">
                            <a:off x="2817495" y="90297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2" name="Line 659"/>
                        <wps:cNvCnPr/>
                        <wps:spPr bwMode="auto">
                          <a:xfrm flipV="1">
                            <a:off x="2817495" y="876935"/>
                            <a:ext cx="1524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3" name="Line 660"/>
                        <wps:cNvCnPr/>
                        <wps:spPr bwMode="auto">
                          <a:xfrm>
                            <a:off x="385445" y="65341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4" name="Line 661"/>
                        <wps:cNvCnPr/>
                        <wps:spPr bwMode="auto">
                          <a:xfrm>
                            <a:off x="422275" y="65722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5" name="Line 662"/>
                        <wps:cNvCnPr/>
                        <wps:spPr bwMode="auto">
                          <a:xfrm>
                            <a:off x="462915" y="66421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6" name="Line 663"/>
                        <wps:cNvCnPr/>
                        <wps:spPr bwMode="auto">
                          <a:xfrm>
                            <a:off x="499745" y="66802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7" name="Line 664"/>
                        <wps:cNvCnPr/>
                        <wps:spPr bwMode="auto">
                          <a:xfrm>
                            <a:off x="536575" y="6718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8" name="Line 665"/>
                        <wps:cNvCnPr/>
                        <wps:spPr bwMode="auto">
                          <a:xfrm>
                            <a:off x="576580" y="678815"/>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9" name="Line 666"/>
                        <wps:cNvCnPr/>
                        <wps:spPr bwMode="auto">
                          <a:xfrm>
                            <a:off x="613410" y="68262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0" name="Line 667"/>
                        <wps:cNvCnPr/>
                        <wps:spPr bwMode="auto">
                          <a:xfrm>
                            <a:off x="650240" y="68643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1" name="Line 668"/>
                        <wps:cNvCnPr/>
                        <wps:spPr bwMode="auto">
                          <a:xfrm>
                            <a:off x="690880" y="693420"/>
                            <a:ext cx="2159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2" name="Line 669"/>
                        <wps:cNvCnPr/>
                        <wps:spPr bwMode="auto">
                          <a:xfrm>
                            <a:off x="727710" y="6972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3" name="Line 670"/>
                        <wps:cNvCnPr/>
                        <wps:spPr bwMode="auto">
                          <a:xfrm>
                            <a:off x="763905" y="70104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4" name="Line 671"/>
                        <wps:cNvCnPr/>
                        <wps:spPr bwMode="auto">
                          <a:xfrm>
                            <a:off x="804545" y="708660"/>
                            <a:ext cx="2222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5" name="Line 672"/>
                        <wps:cNvCnPr/>
                        <wps:spPr bwMode="auto">
                          <a:xfrm>
                            <a:off x="841375" y="71183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6" name="Line 673"/>
                        <wps:cNvCnPr/>
                        <wps:spPr bwMode="auto">
                          <a:xfrm>
                            <a:off x="878205" y="71564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7" name="Line 674"/>
                        <wps:cNvCnPr/>
                        <wps:spPr bwMode="auto">
                          <a:xfrm>
                            <a:off x="915035" y="72326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8" name="Line 675"/>
                        <wps:cNvCnPr/>
                        <wps:spPr bwMode="auto">
                          <a:xfrm>
                            <a:off x="955040" y="72644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9" name="Line 676"/>
                        <wps:cNvCnPr/>
                        <wps:spPr bwMode="auto">
                          <a:xfrm>
                            <a:off x="991870" y="73025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0" name="Line 677"/>
                        <wps:cNvCnPr/>
                        <wps:spPr bwMode="auto">
                          <a:xfrm>
                            <a:off x="1028700" y="73787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1" name="Line 678"/>
                        <wps:cNvCnPr/>
                        <wps:spPr bwMode="auto">
                          <a:xfrm>
                            <a:off x="1069340" y="741680"/>
                            <a:ext cx="2540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2" name="Line 679"/>
                        <wps:cNvCnPr/>
                        <wps:spPr bwMode="auto">
                          <a:xfrm>
                            <a:off x="1105535" y="74485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3" name="Line 680"/>
                        <wps:cNvCnPr/>
                        <wps:spPr bwMode="auto">
                          <a:xfrm>
                            <a:off x="1142365" y="74866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81"/>
                        <wps:cNvCnPr/>
                        <wps:spPr bwMode="auto">
                          <a:xfrm>
                            <a:off x="1183005" y="756285"/>
                            <a:ext cx="2540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5" name="Line 682"/>
                        <wps:cNvCnPr/>
                        <wps:spPr bwMode="auto">
                          <a:xfrm>
                            <a:off x="1219835" y="75946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6" name="Line 683"/>
                        <wps:cNvCnPr/>
                        <wps:spPr bwMode="auto">
                          <a:xfrm>
                            <a:off x="1256665" y="76327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 name="Line 684"/>
                        <wps:cNvCnPr/>
                        <wps:spPr bwMode="auto">
                          <a:xfrm>
                            <a:off x="1296670" y="770890"/>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8" name="Line 685"/>
                        <wps:cNvCnPr/>
                        <wps:spPr bwMode="auto">
                          <a:xfrm>
                            <a:off x="1333500" y="77470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9" name="Line 686"/>
                        <wps:cNvCnPr/>
                        <wps:spPr bwMode="auto">
                          <a:xfrm>
                            <a:off x="1370330" y="77787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0" name="Line 687"/>
                        <wps:cNvCnPr/>
                        <wps:spPr bwMode="auto">
                          <a:xfrm>
                            <a:off x="1410970" y="785495"/>
                            <a:ext cx="2159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1" name="Line 688"/>
                        <wps:cNvCnPr/>
                        <wps:spPr bwMode="auto">
                          <a:xfrm>
                            <a:off x="1447165" y="78930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2" name="Line 689"/>
                        <wps:cNvCnPr/>
                        <wps:spPr bwMode="auto">
                          <a:xfrm>
                            <a:off x="1483995" y="79248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3" name="Line 690"/>
                        <wps:cNvCnPr/>
                        <wps:spPr bwMode="auto">
                          <a:xfrm>
                            <a:off x="1520825" y="80010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4" name="Line 691"/>
                        <wps:cNvCnPr/>
                        <wps:spPr bwMode="auto">
                          <a:xfrm>
                            <a:off x="1561465" y="80391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5" name="Line 692"/>
                        <wps:cNvCnPr/>
                        <wps:spPr bwMode="auto">
                          <a:xfrm>
                            <a:off x="1598295" y="807720"/>
                            <a:ext cx="1079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6" name="Line 693"/>
                        <wps:cNvCnPr/>
                        <wps:spPr bwMode="auto">
                          <a:xfrm>
                            <a:off x="1609090" y="81089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7" name="Line 694"/>
                        <wps:cNvCnPr/>
                        <wps:spPr bwMode="auto">
                          <a:xfrm>
                            <a:off x="1638300" y="810895"/>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8" name="Line 695"/>
                        <wps:cNvCnPr/>
                        <wps:spPr bwMode="auto">
                          <a:xfrm>
                            <a:off x="1675130" y="81470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9" name="Line 696"/>
                        <wps:cNvCnPr/>
                        <wps:spPr bwMode="auto">
                          <a:xfrm>
                            <a:off x="1711960" y="81470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0" name="Line 697"/>
                        <wps:cNvCnPr/>
                        <wps:spPr bwMode="auto">
                          <a:xfrm>
                            <a:off x="1752600" y="81851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1" name="Line 698"/>
                        <wps:cNvCnPr/>
                        <wps:spPr bwMode="auto">
                          <a:xfrm>
                            <a:off x="1788795" y="82232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2" name="Line 699"/>
                        <wps:cNvCnPr/>
                        <wps:spPr bwMode="auto">
                          <a:xfrm>
                            <a:off x="1829435" y="82232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3" name="Line 700"/>
                        <wps:cNvCnPr/>
                        <wps:spPr bwMode="auto">
                          <a:xfrm>
                            <a:off x="1866265" y="82550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4" name="Line 701"/>
                        <wps:cNvCnPr/>
                        <wps:spPr bwMode="auto">
                          <a:xfrm>
                            <a:off x="1906905" y="82931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5" name="Line 702"/>
                        <wps:cNvCnPr/>
                        <wps:spPr bwMode="auto">
                          <a:xfrm>
                            <a:off x="1943100" y="82931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6" name="Line 703"/>
                        <wps:cNvCnPr/>
                        <wps:spPr bwMode="auto">
                          <a:xfrm>
                            <a:off x="1983740" y="833120"/>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7" name="Line 704"/>
                        <wps:cNvCnPr/>
                        <wps:spPr bwMode="auto">
                          <a:xfrm>
                            <a:off x="2020570" y="83693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8" name="Line 705"/>
                        <wps:cNvCnPr/>
                        <wps:spPr bwMode="auto">
                          <a:xfrm>
                            <a:off x="2057400" y="8369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9" name="Line 706"/>
                        <wps:cNvCnPr/>
                        <wps:spPr bwMode="auto">
                          <a:xfrm>
                            <a:off x="2097405" y="84074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0" name="Line 707"/>
                        <wps:cNvCnPr/>
                        <wps:spPr bwMode="auto">
                          <a:xfrm>
                            <a:off x="2134235" y="84391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1" name="Line 708"/>
                        <wps:cNvCnPr/>
                        <wps:spPr bwMode="auto">
                          <a:xfrm>
                            <a:off x="2174875" y="84391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2" name="Line 709"/>
                        <wps:cNvCnPr/>
                        <wps:spPr bwMode="auto">
                          <a:xfrm>
                            <a:off x="2211705" y="84772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3" name="Line 710"/>
                        <wps:cNvCnPr/>
                        <wps:spPr bwMode="auto">
                          <a:xfrm>
                            <a:off x="2251710" y="85153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4" name="Line 711"/>
                        <wps:cNvCnPr/>
                        <wps:spPr bwMode="auto">
                          <a:xfrm>
                            <a:off x="2288540" y="85153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5" name="Line 712"/>
                        <wps:cNvCnPr/>
                        <wps:spPr bwMode="auto">
                          <a:xfrm>
                            <a:off x="2325370" y="85534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6" name="Line 713"/>
                        <wps:cNvCnPr/>
                        <wps:spPr bwMode="auto">
                          <a:xfrm>
                            <a:off x="2366010" y="85852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7" name="Line 714"/>
                        <wps:cNvCnPr/>
                        <wps:spPr bwMode="auto">
                          <a:xfrm>
                            <a:off x="2402840" y="85852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8" name="Line 715"/>
                        <wps:cNvCnPr/>
                        <wps:spPr bwMode="auto">
                          <a:xfrm>
                            <a:off x="2442845" y="86233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9" name="Line 716"/>
                        <wps:cNvCnPr/>
                        <wps:spPr bwMode="auto">
                          <a:xfrm>
                            <a:off x="2479675" y="86614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0" name="Line 717"/>
                        <wps:cNvCnPr/>
                        <wps:spPr bwMode="auto">
                          <a:xfrm>
                            <a:off x="2520315" y="86614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1" name="Line 718"/>
                        <wps:cNvCnPr/>
                        <wps:spPr bwMode="auto">
                          <a:xfrm>
                            <a:off x="2557145" y="86995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2" name="Line 719"/>
                        <wps:cNvCnPr/>
                        <wps:spPr bwMode="auto">
                          <a:xfrm>
                            <a:off x="2597150" y="87376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3" name="Line 720"/>
                        <wps:cNvCnPr/>
                        <wps:spPr bwMode="auto">
                          <a:xfrm>
                            <a:off x="2633980" y="87376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4" name="Line 721"/>
                        <wps:cNvCnPr/>
                        <wps:spPr bwMode="auto">
                          <a:xfrm>
                            <a:off x="2670810" y="87693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5" name="Line 722"/>
                        <wps:cNvCnPr/>
                        <wps:spPr bwMode="auto">
                          <a:xfrm>
                            <a:off x="2711450" y="88074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6" name="Line 723"/>
                        <wps:cNvCnPr/>
                        <wps:spPr bwMode="auto">
                          <a:xfrm>
                            <a:off x="2747645" y="88074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7" name="Line 724"/>
                        <wps:cNvCnPr/>
                        <wps:spPr bwMode="auto">
                          <a:xfrm>
                            <a:off x="2788285" y="88455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8" name="Line 725"/>
                        <wps:cNvCnPr/>
                        <wps:spPr bwMode="auto">
                          <a:xfrm>
                            <a:off x="2825115" y="88836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9" name="Line 726"/>
                        <wps:cNvCnPr/>
                        <wps:spPr bwMode="auto">
                          <a:xfrm flipV="1">
                            <a:off x="370840" y="1031240"/>
                            <a:ext cx="1460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0" name="Line 727"/>
                        <wps:cNvCnPr/>
                        <wps:spPr bwMode="auto">
                          <a:xfrm>
                            <a:off x="385445" y="1031240"/>
                            <a:ext cx="1143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1" name="Line 728"/>
                        <wps:cNvCnPr/>
                        <wps:spPr bwMode="auto">
                          <a:xfrm flipH="1">
                            <a:off x="385445" y="1042035"/>
                            <a:ext cx="11430"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29"/>
                        <wps:cNvCnPr/>
                        <wps:spPr bwMode="auto">
                          <a:xfrm flipH="1" flipV="1">
                            <a:off x="370840" y="1042035"/>
                            <a:ext cx="1460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30"/>
                        <wps:cNvCnPr/>
                        <wps:spPr bwMode="auto">
                          <a:xfrm flipV="1">
                            <a:off x="1594485" y="954405"/>
                            <a:ext cx="1460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31"/>
                        <wps:cNvCnPr/>
                        <wps:spPr bwMode="auto">
                          <a:xfrm>
                            <a:off x="1609090" y="954405"/>
                            <a:ext cx="1079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32"/>
                        <wps:cNvCnPr/>
                        <wps:spPr bwMode="auto">
                          <a:xfrm flipH="1">
                            <a:off x="1609090" y="965200"/>
                            <a:ext cx="10795"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33"/>
                        <wps:cNvCnPr/>
                        <wps:spPr bwMode="auto">
                          <a:xfrm flipH="1" flipV="1">
                            <a:off x="1594485" y="965200"/>
                            <a:ext cx="14605"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7" name="Line 734"/>
                        <wps:cNvCnPr/>
                        <wps:spPr bwMode="auto">
                          <a:xfrm flipV="1">
                            <a:off x="2817495" y="1031240"/>
                            <a:ext cx="1524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8" name="Line 735"/>
                        <wps:cNvCnPr/>
                        <wps:spPr bwMode="auto">
                          <a:xfrm>
                            <a:off x="2832735" y="1031240"/>
                            <a:ext cx="1079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9" name="Line 736"/>
                        <wps:cNvCnPr/>
                        <wps:spPr bwMode="auto">
                          <a:xfrm flipH="1">
                            <a:off x="2832735" y="1042035"/>
                            <a:ext cx="1079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0" name="Line 737"/>
                        <wps:cNvCnPr/>
                        <wps:spPr bwMode="auto">
                          <a:xfrm flipH="1" flipV="1">
                            <a:off x="2817495" y="1042035"/>
                            <a:ext cx="15240"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1" name="Line 738"/>
                        <wps:cNvCnPr/>
                        <wps:spPr bwMode="auto">
                          <a:xfrm>
                            <a:off x="385445" y="104203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2" name="Line 739"/>
                        <wps:cNvCnPr/>
                        <wps:spPr bwMode="auto">
                          <a:xfrm flipV="1">
                            <a:off x="448310" y="103505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3" name="Line 740"/>
                        <wps:cNvCnPr/>
                        <wps:spPr bwMode="auto">
                          <a:xfrm flipV="1">
                            <a:off x="514350" y="103124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4" name="Line 741"/>
                        <wps:cNvCnPr/>
                        <wps:spPr bwMode="auto">
                          <a:xfrm flipV="1">
                            <a:off x="576580" y="10274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5" name="Line 742"/>
                        <wps:cNvCnPr/>
                        <wps:spPr bwMode="auto">
                          <a:xfrm flipV="1">
                            <a:off x="642620" y="102425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6" name="Line 743"/>
                        <wps:cNvCnPr/>
                        <wps:spPr bwMode="auto">
                          <a:xfrm flipV="1">
                            <a:off x="705485" y="102044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7" name="Line 744"/>
                        <wps:cNvCnPr/>
                        <wps:spPr bwMode="auto">
                          <a:xfrm flipV="1">
                            <a:off x="767715" y="101663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8" name="Line 745"/>
                        <wps:cNvCnPr/>
                        <wps:spPr bwMode="auto">
                          <a:xfrm flipV="1">
                            <a:off x="833755" y="10128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9" name="Line 746"/>
                        <wps:cNvCnPr/>
                        <wps:spPr bwMode="auto">
                          <a:xfrm flipV="1">
                            <a:off x="896620" y="10090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0" name="Line 747"/>
                        <wps:cNvCnPr/>
                        <wps:spPr bwMode="auto">
                          <a:xfrm>
                            <a:off x="962660" y="1005840"/>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1" name="Line 748"/>
                        <wps:cNvCnPr/>
                        <wps:spPr bwMode="auto">
                          <a:xfrm flipV="1">
                            <a:off x="1024890" y="99822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2" name="Line 749"/>
                        <wps:cNvCnPr/>
                        <wps:spPr bwMode="auto">
                          <a:xfrm flipV="1">
                            <a:off x="1090930" y="994410"/>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3" name="Line 750"/>
                        <wps:cNvCnPr/>
                        <wps:spPr bwMode="auto">
                          <a:xfrm flipV="1">
                            <a:off x="1153795" y="99123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4" name="Line 751"/>
                        <wps:cNvCnPr/>
                        <wps:spPr bwMode="auto">
                          <a:xfrm flipV="1">
                            <a:off x="1216025" y="9874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5" name="Line 752"/>
                        <wps:cNvCnPr/>
                        <wps:spPr bwMode="auto">
                          <a:xfrm flipV="1">
                            <a:off x="1282065" y="9836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6" name="Line 753"/>
                        <wps:cNvCnPr/>
                        <wps:spPr bwMode="auto">
                          <a:xfrm flipV="1">
                            <a:off x="1344295" y="97980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7" name="Line 754"/>
                        <wps:cNvCnPr/>
                        <wps:spPr bwMode="auto">
                          <a:xfrm flipV="1">
                            <a:off x="1410970" y="975995"/>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8" name="Line 755"/>
                        <wps:cNvCnPr/>
                        <wps:spPr bwMode="auto">
                          <a:xfrm flipV="1">
                            <a:off x="1473200" y="97282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9" name="Line 756"/>
                        <wps:cNvCnPr/>
                        <wps:spPr bwMode="auto">
                          <a:xfrm>
                            <a:off x="1535430" y="969010"/>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0" name="Line 757"/>
                        <wps:cNvCnPr/>
                        <wps:spPr bwMode="auto">
                          <a:xfrm>
                            <a:off x="1601470" y="96520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1" name="Line 758"/>
                        <wps:cNvCnPr/>
                        <wps:spPr bwMode="auto">
                          <a:xfrm>
                            <a:off x="1609090" y="965200"/>
                            <a:ext cx="4381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2" name="Line 759"/>
                        <wps:cNvCnPr/>
                        <wps:spPr bwMode="auto">
                          <a:xfrm>
                            <a:off x="1664335" y="96901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3" name="Line 760"/>
                        <wps:cNvCnPr/>
                        <wps:spPr bwMode="auto">
                          <a:xfrm>
                            <a:off x="1730375" y="972820"/>
                            <a:ext cx="4762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4" name="Line 761"/>
                        <wps:cNvCnPr/>
                        <wps:spPr bwMode="auto">
                          <a:xfrm>
                            <a:off x="1792605" y="97599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5" name="Line 762"/>
                        <wps:cNvCnPr/>
                        <wps:spPr bwMode="auto">
                          <a:xfrm>
                            <a:off x="1855470" y="97980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6" name="Line 763"/>
                        <wps:cNvCnPr/>
                        <wps:spPr bwMode="auto">
                          <a:xfrm>
                            <a:off x="1921510" y="98742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7" name="Line 764"/>
                        <wps:cNvCnPr/>
                        <wps:spPr bwMode="auto">
                          <a:xfrm>
                            <a:off x="1983740" y="99123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8" name="Line 765"/>
                        <wps:cNvCnPr/>
                        <wps:spPr bwMode="auto">
                          <a:xfrm>
                            <a:off x="2049780" y="994410"/>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9" name="Line 766"/>
                        <wps:cNvCnPr/>
                        <wps:spPr bwMode="auto">
                          <a:xfrm>
                            <a:off x="2112645" y="99822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0" name="Line 767"/>
                        <wps:cNvCnPr/>
                        <wps:spPr bwMode="auto">
                          <a:xfrm>
                            <a:off x="2174875" y="10020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1" name="Line 768"/>
                        <wps:cNvCnPr/>
                        <wps:spPr bwMode="auto">
                          <a:xfrm>
                            <a:off x="2240915" y="100584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2" name="Line 769"/>
                        <wps:cNvCnPr/>
                        <wps:spPr bwMode="auto">
                          <a:xfrm>
                            <a:off x="2303145" y="10090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3" name="Line 770"/>
                        <wps:cNvCnPr/>
                        <wps:spPr bwMode="auto">
                          <a:xfrm>
                            <a:off x="2369820" y="10128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4" name="Line 771"/>
                        <wps:cNvCnPr/>
                        <wps:spPr bwMode="auto">
                          <a:xfrm>
                            <a:off x="2432050" y="102044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5" name="Line 772"/>
                        <wps:cNvCnPr/>
                        <wps:spPr bwMode="auto">
                          <a:xfrm>
                            <a:off x="2494280" y="102425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6" name="Line 773"/>
                        <wps:cNvCnPr/>
                        <wps:spPr bwMode="auto">
                          <a:xfrm>
                            <a:off x="2560320" y="10274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7" name="Line 774"/>
                        <wps:cNvCnPr/>
                        <wps:spPr bwMode="auto">
                          <a:xfrm>
                            <a:off x="2623185" y="103124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8" name="Line 775"/>
                        <wps:cNvCnPr/>
                        <wps:spPr bwMode="auto">
                          <a:xfrm>
                            <a:off x="2689225" y="103505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9" name="Line 776"/>
                        <wps:cNvCnPr/>
                        <wps:spPr bwMode="auto">
                          <a:xfrm>
                            <a:off x="2751455" y="103886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0" name="Line 777"/>
                        <wps:cNvCnPr/>
                        <wps:spPr bwMode="auto">
                          <a:xfrm>
                            <a:off x="2814320" y="1042035"/>
                            <a:ext cx="1841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1" name="Freeform 778"/>
                        <wps:cNvSpPr>
                          <a:spLocks/>
                        </wps:cNvSpPr>
                        <wps:spPr bwMode="auto">
                          <a:xfrm>
                            <a:off x="370840" y="315595"/>
                            <a:ext cx="2476500" cy="1226185"/>
                          </a:xfrm>
                          <a:custGeom>
                            <a:avLst/>
                            <a:gdLst>
                              <a:gd name="T0" fmla="*/ 0 w 3900"/>
                              <a:gd name="T1" fmla="*/ 1925 h 1931"/>
                              <a:gd name="T2" fmla="*/ 0 w 3900"/>
                              <a:gd name="T3" fmla="*/ 0 h 1931"/>
                              <a:gd name="T4" fmla="*/ 3900 w 3900"/>
                              <a:gd name="T5" fmla="*/ 0 h 1931"/>
                              <a:gd name="T6" fmla="*/ 3900 w 3900"/>
                              <a:gd name="T7" fmla="*/ 1925 h 1931"/>
                              <a:gd name="T8" fmla="*/ 0 w 3900"/>
                              <a:gd name="T9" fmla="*/ 1925 h 1931"/>
                              <a:gd name="T10" fmla="*/ 0 w 3900"/>
                              <a:gd name="T11" fmla="*/ 1931 h 1931"/>
                            </a:gdLst>
                            <a:ahLst/>
                            <a:cxnLst>
                              <a:cxn ang="0">
                                <a:pos x="T0" y="T1"/>
                              </a:cxn>
                              <a:cxn ang="0">
                                <a:pos x="T2" y="T3"/>
                              </a:cxn>
                              <a:cxn ang="0">
                                <a:pos x="T4" y="T5"/>
                              </a:cxn>
                              <a:cxn ang="0">
                                <a:pos x="T6" y="T7"/>
                              </a:cxn>
                              <a:cxn ang="0">
                                <a:pos x="T8" y="T9"/>
                              </a:cxn>
                              <a:cxn ang="0">
                                <a:pos x="T10" y="T11"/>
                              </a:cxn>
                            </a:cxnLst>
                            <a:rect l="0" t="0" r="r" b="b"/>
                            <a:pathLst>
                              <a:path w="3900" h="1931">
                                <a:moveTo>
                                  <a:pt x="0" y="1925"/>
                                </a:moveTo>
                                <a:lnTo>
                                  <a:pt x="0" y="0"/>
                                </a:lnTo>
                                <a:lnTo>
                                  <a:pt x="3900" y="0"/>
                                </a:lnTo>
                                <a:lnTo>
                                  <a:pt x="3900" y="1925"/>
                                </a:lnTo>
                                <a:lnTo>
                                  <a:pt x="0" y="1925"/>
                                </a:lnTo>
                                <a:lnTo>
                                  <a:pt x="0" y="1931"/>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672" name="Group 779"/>
                        <wpg:cNvGrpSpPr>
                          <a:grpSpLocks/>
                        </wpg:cNvGrpSpPr>
                        <wpg:grpSpPr bwMode="auto">
                          <a:xfrm>
                            <a:off x="1087120" y="1911350"/>
                            <a:ext cx="1113790" cy="26035"/>
                            <a:chOff x="1714" y="3011"/>
                            <a:chExt cx="1754" cy="41"/>
                          </a:xfrm>
                        </wpg:grpSpPr>
                        <wps:wsp>
                          <wps:cNvPr id="673" name="Line 780"/>
                          <wps:cNvCnPr/>
                          <wps:spPr bwMode="auto">
                            <a:xfrm flipH="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4" name="Line 781"/>
                          <wps:cNvCnPr/>
                          <wps:spPr bwMode="auto">
                            <a:xfrm flipH="1" flipV="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5" name="Line 782"/>
                          <wps:cNvCnPr/>
                          <wps:spPr bwMode="auto">
                            <a:xfrm flipH="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6" name="Line 783"/>
                          <wps:cNvCnPr/>
                          <wps:spPr bwMode="auto">
                            <a:xfrm flipH="1" flipV="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7" name="Line 784"/>
                          <wps:cNvCnPr/>
                          <wps:spPr bwMode="auto">
                            <a:xfrm flipH="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8" name="Line 785"/>
                          <wps:cNvCnPr/>
                          <wps:spPr bwMode="auto">
                            <a:xfrm flipH="1" flipV="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9" name="Line 786"/>
                          <wps:cNvCnPr/>
                          <wps:spPr bwMode="auto">
                            <a:xfrm>
                              <a:off x="1714" y="3029"/>
                              <a:ext cx="23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0" name="Line 787"/>
                          <wps:cNvCnPr/>
                          <wps:spPr bwMode="auto">
                            <a:xfrm flipH="1">
                              <a:off x="2223"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1" name="Line 788"/>
                          <wps:cNvCnPr/>
                          <wps:spPr bwMode="auto">
                            <a:xfrm>
                              <a:off x="224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2" name="Line 789"/>
                          <wps:cNvCnPr/>
                          <wps:spPr bwMode="auto">
                            <a:xfrm flipH="1">
                              <a:off x="2316"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3" name="Line 790"/>
                          <wps:cNvCnPr/>
                          <wps:spPr bwMode="auto">
                            <a:xfrm>
                              <a:off x="2333"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4" name="Line 791"/>
                          <wps:cNvCnPr/>
                          <wps:spPr bwMode="auto">
                            <a:xfrm flipH="1">
                              <a:off x="240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5" name="Line 792"/>
                          <wps:cNvCnPr/>
                          <wps:spPr bwMode="auto">
                            <a:xfrm>
                              <a:off x="242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6" name="Line 793"/>
                          <wps:cNvCnPr/>
                          <wps:spPr bwMode="auto">
                            <a:xfrm>
                              <a:off x="2223" y="3029"/>
                              <a:ext cx="226" cy="0"/>
                            </a:xfrm>
                            <a:prstGeom prst="line">
                              <a:avLst/>
                            </a:prstGeom>
                            <a:noFill/>
                            <a:ln w="381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87" name="Line 794"/>
                          <wps:cNvCnPr/>
                          <wps:spPr bwMode="auto">
                            <a:xfrm>
                              <a:off x="2750"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8" name="Line 795"/>
                          <wps:cNvCnPr/>
                          <wps:spPr bwMode="auto">
                            <a:xfrm flipH="1">
                              <a:off x="2733"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9" name="Line 796"/>
                          <wps:cNvCnPr/>
                          <wps:spPr bwMode="auto">
                            <a:xfrm flipV="1">
                              <a:off x="2733"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0" name="Line 797"/>
                          <wps:cNvCnPr/>
                          <wps:spPr bwMode="auto">
                            <a:xfrm>
                              <a:off x="2843"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1" name="Line 798"/>
                          <wps:cNvCnPr/>
                          <wps:spPr bwMode="auto">
                            <a:xfrm flipH="1">
                              <a:off x="2825" y="305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2" name="Line 799"/>
                          <wps:cNvCnPr/>
                          <wps:spPr bwMode="auto">
                            <a:xfrm flipV="1">
                              <a:off x="2825" y="3011"/>
                              <a:ext cx="18"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3" name="Line 800"/>
                          <wps:cNvCnPr/>
                          <wps:spPr bwMode="auto">
                            <a:xfrm>
                              <a:off x="2935"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4" name="Line 801"/>
                          <wps:cNvCnPr/>
                          <wps:spPr bwMode="auto">
                            <a:xfrm flipH="1">
                              <a:off x="2918"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5" name="Line 802"/>
                          <wps:cNvCnPr/>
                          <wps:spPr bwMode="auto">
                            <a:xfrm flipV="1">
                              <a:off x="2918"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6" name="Line 803"/>
                          <wps:cNvCnPr/>
                          <wps:spPr bwMode="auto">
                            <a:xfrm>
                              <a:off x="2727"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7" name="Line 804"/>
                          <wps:cNvCnPr/>
                          <wps:spPr bwMode="auto">
                            <a:xfrm>
                              <a:off x="2790"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8" name="Line 805"/>
                          <wps:cNvCnPr/>
                          <wps:spPr bwMode="auto">
                            <a:xfrm>
                              <a:off x="284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9" name="Line 806"/>
                          <wps:cNvCnPr/>
                          <wps:spPr bwMode="auto">
                            <a:xfrm>
                              <a:off x="2912"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0" name="Line 807"/>
                          <wps:cNvCnPr/>
                          <wps:spPr bwMode="auto">
                            <a:xfrm flipV="1">
                              <a:off x="3242"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1" name="Line 808"/>
                          <wps:cNvCnPr/>
                          <wps:spPr bwMode="auto">
                            <a:xfrm>
                              <a:off x="3259"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2" name="Line 809"/>
                          <wps:cNvCnPr/>
                          <wps:spPr bwMode="auto">
                            <a:xfrm flipH="1">
                              <a:off x="3259"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3" name="Line 810"/>
                          <wps:cNvCnPr/>
                          <wps:spPr bwMode="auto">
                            <a:xfrm flipH="1" flipV="1">
                              <a:off x="3242"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4" name="Line 811"/>
                          <wps:cNvCnPr/>
                          <wps:spPr bwMode="auto">
                            <a:xfrm flipV="1">
                              <a:off x="333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5" name="Line 812"/>
                          <wps:cNvCnPr/>
                          <wps:spPr bwMode="auto">
                            <a:xfrm>
                              <a:off x="3352"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6" name="Line 813"/>
                          <wps:cNvCnPr/>
                          <wps:spPr bwMode="auto">
                            <a:xfrm flipH="1">
                              <a:off x="3352"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7" name="Line 814"/>
                          <wps:cNvCnPr/>
                          <wps:spPr bwMode="auto">
                            <a:xfrm flipH="1" flipV="1">
                              <a:off x="333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8" name="Line 815"/>
                          <wps:cNvCnPr/>
                          <wps:spPr bwMode="auto">
                            <a:xfrm flipV="1">
                              <a:off x="3421" y="3011"/>
                              <a:ext cx="24"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9" name="Line 816"/>
                          <wps:cNvCnPr/>
                          <wps:spPr bwMode="auto">
                            <a:xfrm>
                              <a:off x="344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0" name="Line 817"/>
                          <wps:cNvCnPr/>
                          <wps:spPr bwMode="auto">
                            <a:xfrm flipH="1">
                              <a:off x="344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1" name="Line 818"/>
                          <wps:cNvCnPr/>
                          <wps:spPr bwMode="auto">
                            <a:xfrm flipH="1" flipV="1">
                              <a:off x="3421" y="3029"/>
                              <a:ext cx="24"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2" name="Line 819"/>
                          <wps:cNvCnPr/>
                          <wps:spPr bwMode="auto">
                            <a:xfrm>
                              <a:off x="3236"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3" name="Line 820"/>
                          <wps:cNvCnPr/>
                          <wps:spPr bwMode="auto">
                            <a:xfrm>
                              <a:off x="3340"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4" name="Line 821"/>
                          <wps:cNvCnPr/>
                          <wps:spPr bwMode="auto">
                            <a:xfrm>
                              <a:off x="3439" y="3029"/>
                              <a:ext cx="29"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s:wsp>
                        <wps:cNvPr id="715" name="Text Box 822"/>
                        <wps:cNvSpPr txBox="1">
                          <a:spLocks noChangeArrowheads="1"/>
                        </wps:cNvSpPr>
                        <wps:spPr bwMode="auto">
                          <a:xfrm>
                            <a:off x="914400" y="117475"/>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037038" w:rsidRDefault="00E6251D" w:rsidP="00A26263">
                              <w:r w:rsidRPr="00037038">
                                <w:rPr>
                                  <w:rFonts w:ascii="Courier New" w:hAnsi="Courier New" w:cs="Courier New"/>
                                </w:rPr>
                                <w:t xml:space="preserve">Expérience = </w:t>
                              </w:r>
                              <w:r>
                                <w:rPr>
                                  <w:rFonts w:ascii="Courier New" w:hAnsi="Courier New" w:cs="Courier New"/>
                                </w:rPr>
                                <w:t>II</w:t>
                              </w:r>
                            </w:p>
                          </w:txbxContent>
                        </wps:txbx>
                        <wps:bodyPr rot="0" vert="horz" wrap="square" lIns="91440" tIns="45720" rIns="91440" bIns="45720" anchor="t" anchorCtr="0" upright="1">
                          <a:noAutofit/>
                        </wps:bodyPr>
                      </wps:wsp>
                      <wps:wsp>
                        <wps:cNvPr id="716" name="Text Box 823"/>
                        <wps:cNvSpPr txBox="1">
                          <a:spLocks noChangeArrowheads="1"/>
                        </wps:cNvSpPr>
                        <wps:spPr bwMode="auto">
                          <a:xfrm>
                            <a:off x="838200" y="1654175"/>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037038" w:rsidRDefault="00E6251D" w:rsidP="00A26263">
                              <w:r>
                                <w:rPr>
                                  <w:rFonts w:ascii="Courier New" w:hAnsi="Courier New" w:cs="Courier New"/>
                                </w:rPr>
                                <w:t>Nombre de blocs</w:t>
                              </w:r>
                            </w:p>
                          </w:txbxContent>
                        </wps:txbx>
                        <wps:bodyPr rot="0" vert="horz" wrap="square" lIns="91440" tIns="45720" rIns="91440" bIns="45720" anchor="t" anchorCtr="0" upright="1">
                          <a:noAutofit/>
                        </wps:bodyPr>
                      </wps:wsp>
                      <wps:wsp>
                        <wps:cNvPr id="717" name="Text Box 824"/>
                        <wps:cNvSpPr txBox="1">
                          <a:spLocks noChangeArrowheads="1"/>
                        </wps:cNvSpPr>
                        <wps:spPr bwMode="auto">
                          <a:xfrm>
                            <a:off x="396240" y="1871980"/>
                            <a:ext cx="2296160" cy="114300"/>
                          </a:xfrm>
                          <a:prstGeom prst="rect">
                            <a:avLst/>
                          </a:prstGeom>
                          <a:solidFill>
                            <a:schemeClr val="bg1"/>
                          </a:solidFill>
                          <a:ln>
                            <a:noFill/>
                          </a:ln>
                          <a:extLst/>
                        </wps:spPr>
                        <wps:txbx>
                          <w:txbxContent>
                            <w:p w:rsidR="00E6251D" w:rsidRPr="00037038" w:rsidRDefault="00E6251D" w:rsidP="00A26263">
                              <w:r w:rsidRPr="00037038">
                                <w:rPr>
                                  <w:rFonts w:ascii="Courier New" w:hAnsi="Courier New" w:cs="Courier New"/>
                                  <w:sz w:val="16"/>
                                  <w:szCs w:val="16"/>
                                </w:rPr>
                                <w:t>Variété</w:t>
                              </w:r>
                              <w:r>
                                <w:rPr>
                                  <w:rFonts w:ascii="Courier New" w:hAnsi="Courier New" w:cs="Courier New"/>
                                  <w:sz w:val="16"/>
                                  <w:szCs w:val="16"/>
                                </w:rPr>
                                <w:t xml:space="preserve">      A    B     C    D</w:t>
                              </w:r>
                            </w:p>
                          </w:txbxContent>
                        </wps:txbx>
                        <wps:bodyPr rot="0" vert="horz" wrap="square" lIns="91440" tIns="0" rIns="9144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18" o:spid="_x0000_s1458" editas="canvas" style="position:absolute;margin-left:126.7pt;margin-top:-1.1pt;width:226.5pt;height:157.5pt;z-index:251661312;mso-position-horizontal-relative:char;mso-position-vertical-relative:line" coordsize="28765,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">
                <v:shape id="_x0000_s1459" type="#_x0000_t75" style="position:absolute;width:28765;height:20002;visibility:visible;mso-wrap-style:square">
                  <v:fill o:detectmouseclick="t"/>
                  <v:path o:connecttype="none"/>
                </v:shape>
                <v:line id="Line 436" o:spid="_x0000_s1460" style="position:absolute;flip:x;visibility:visible;mso-wrap-style:square" from="3562,15119" to="3708,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dMHsQAAADcAAAADwAAAGRycy9kb3ducmV2LnhtbESPQWvCQBSE74X+h+UVeim6USFqdJVS&#10;EKWnait4fGSfSTD7XsiuJv33bqHgcZiZb5jlune1ulHrK2EDo2ECijgXW3Fh4Od7M5iB8gHZYi1M&#10;Bn7Jw3r1/LTEzErHe7odQqEihH2GBsoQmkxrn5fk0A+lIY7eWVqHIcq20LbFLsJdrcdJkmqHFceF&#10;Ehv6KCm/HK7OgHuT/XH79bkN02aUTvLuVEkqxry+9O8LUIH68Aj/t3fWwGQ8h78z8Qj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0wexAAAANwAAAAPAAAAAAAAAAAA&#10;AAAAAKECAABkcnMvZG93bnJldi54bWxQSwUGAAAAAAQABAD5AAAAkgMAAAAA&#10;" strokeweight=".3pt"/>
                <v:line id="Line 437" o:spid="_x0000_s1461" style="position:absolute;visibility:visible;mso-wrap-style:square" from="3638,14351" to="3708,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NS+MEAAADcAAAADwAAAGRycy9kb3ducmV2LnhtbERP3WrCMBS+H/gO4Qi7m6kT4qhGUYeg&#10;4E27PcBZc2yLzUlNMu3efrkQvPz4/pfrwXbiRj60jjVMJxkI4sqZlmsN31/7tw8QISIb7ByThj8K&#10;sF6NXpaYG3fngm5lrEUK4ZCjhibGPpcyVA1ZDBPXEyfu7LzFmKCvpfF4T+G2k+9ZpqTFllNDgz3t&#10;Gqou5a/VoM5YXI+q+FH7w3D6nB79VpVzrV/Hw2YBItIQn+KH+2A0zGZpfj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o1L4wQAAANwAAAAPAAAAAAAAAAAAAAAA&#10;AKECAABkcnMvZG93bnJldi54bWxQSwUGAAAAAAQABAD5AAAAjwMAAAAA&#10;" strokeweight=".3pt"/>
                <v:line id="Line 438" o:spid="_x0000_s1462" style="position:absolute;visibility:visible;mso-wrap-style:square" from="3638,13582" to="3708,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3Y8UAAADcAAAADwAAAGRycy9kb3ducmV2LnhtbESPUWvCMBSF3wf7D+EO9jbTTshGNYrb&#10;EBR8ad0PuDbXttjcdEmm3b83grDHwznnO5z5crS9OJMPnWMN+SQDQVw703Gj4Xu/fnkHESKywd4x&#10;afijAMvF48McC+MuXNK5io1IEA4FamhjHAopQ92SxTBxA3Hyjs5bjEn6RhqPlwS3vXzNMiUtdpwW&#10;Whzos6X6VP1aDeqI5c9WlQe13oy7r3zrP1T1pvXz07iagYg0xv/wvb0xGqbTHG5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3Y8UAAADcAAAADwAAAAAAAAAA&#10;AAAAAAChAgAAZHJzL2Rvd25yZXYueG1sUEsFBgAAAAAEAAQA+QAAAJMDAAAAAA==&#10;" strokeweight=".3pt"/>
                <v:line id="Line 439" o:spid="_x0000_s1463" style="position:absolute;visibility:visible;mso-wrap-style:square" from="3638,12769" to="3708,1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1pFMQAAADcAAAADwAAAGRycy9kb3ducmV2LnhtbESP3WoCMRSE74W+QzgF7zSrQiqrUfqD&#10;oNCbXfsAp5vj7uLmZJukur69EQq9HGbmG2a9HWwnLuRD61jDbJqBIK6cabnW8HXcTZYgQkQ22Dkm&#10;DTcKsN08jdaYG3flgi5lrEWCcMhRQxNjn0sZqoYshqnriZN3ct5iTNLX0ni8Jrjt5DzLlLTYclpo&#10;sKf3hqpz+Ws1qBMWPwdVfKvdfvj8mB38mypftB4/D68rEJGG+B/+a++NhsViDo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WkUxAAAANwAAAAPAAAAAAAAAAAA&#10;AAAAAKECAABkcnMvZG93bnJldi54bWxQSwUGAAAAAAQABAD5AAAAkgMAAAAA&#10;" strokeweight=".3pt"/>
                <v:line id="Line 440" o:spid="_x0000_s1464" style="position:absolute;visibility:visible;mso-wrap-style:square" from="3638,12001" to="3708,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HMj8UAAADcAAAADwAAAGRycy9kb3ducmV2LnhtbESPUWvCMBSF3wf7D+EOfJupK2SjGsVt&#10;CAp7ad0PuDbXttjcdEmm9d8bYbDHwznnO5zFarS9OJMPnWMNs2kGgrh2puNGw/d+8/wGIkRkg71j&#10;0nClAKvl48MCC+MuXNK5io1IEA4FamhjHAopQ92SxTB1A3Hyjs5bjEn6RhqPlwS3vXzJMiUtdpwW&#10;Whzoo6X6VP1aDeqI5c9OlQe12Y5fn7Odf1fVq9aTp3E9BxFpjP/hv/bWaMjzH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HMj8UAAADcAAAADwAAAAAAAAAA&#10;AAAAAAChAgAAZHJzL2Rvd25yZXYueG1sUEsFBgAAAAAEAAQA+QAAAJMDAAAAAA==&#10;" strokeweight=".3pt"/>
                <v:line id="Line 441" o:spid="_x0000_s1465" style="position:absolute;flip:x;visibility:visible;mso-wrap-style:square" from="3562,11233" to="3708,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91XcUAAADcAAAADwAAAGRycy9kb3ducmV2LnhtbESPX2vCQBDE3wt+h2OFvpR6sSlpST1F&#10;BLH0qf4DH5fcmgRzuyF3mvTb9woFH4eZ+Q0zWwyuUTfqfC1sYDpJQBEXYmsuDRz26+d3UD4gW2yE&#10;ycAPeVjMRw8zzK30vKXbLpQqQtjnaKAKoc219kVFDv1EWuLonaVzGKLsSm077CPcNfolSTLtsOa4&#10;UGFLq4qKy+7qDLgn2R4331+b8NZOs7ToT7VkYszjeFh+gAo0hHv4v/1pDaTpK/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91XcUAAADcAAAADwAAAAAAAAAA&#10;AAAAAAChAgAAZHJzL2Rvd25yZXYueG1sUEsFBgAAAAAEAAQA+QAAAJMDAAAAAA==&#10;" strokeweight=".3pt"/>
                <v:line id="Line 442" o:spid="_x0000_s1466" style="position:absolute;visibility:visible;mso-wrap-style:square" from="3638,10420" to="370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xYMUAAADcAAAADwAAAGRycy9kb3ducmV2LnhtbESP3WoCMRSE7wt9h3AKvatZK42yGqU/&#10;CAre7OoDHDfH3cXNyTZJdfv2TUHwcpiZb5jFarCduJAPrWMN41EGgrhypuVaw2G/fpmBCBHZYOeY&#10;NPxSgNXy8WGBuXFXLuhSxlokCIccNTQx9rmUoWrIYhi5njh5J+ctxiR9LY3Ha4LbTr5mmZIWW04L&#10;Dfb02VB1Ln+sBnXC4nuriqNab4bd13jrP1Q51fr5aXifg4g0xHv41t4YDZP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TxYMUAAADcAAAADwAAAAAAAAAA&#10;AAAAAAChAgAAZHJzL2Rvd25yZXYueG1sUEsFBgAAAAAEAAQA+QAAAJMDAAAAAA==&#10;" strokeweight=".3pt"/>
                <v:line id="Line 443" o:spid="_x0000_s1467" style="position:absolute;visibility:visible;mso-wrap-style:square" from="3638,9652" to="3708,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vF8QAAADcAAAADwAAAGRycy9kb3ducmV2LnhtbESPUWvCMBSF34X9h3AHe9PUCZl0RnET&#10;QcGXVn/AXXNti81Nl0Tt/v0yEPZ4OOd8h7NYDbYTN/KhdaxhOslAEFfOtFxrOB234zmIEJENdo5J&#10;ww8FWC2fRgvMjbtzQbcy1iJBOOSooYmxz6UMVUMWw8T1xMk7O28xJulraTzeE9x28jXLlLTYclpo&#10;sKfPhqpLebUa1BmL770qvtR2Nxw2073/UOWb1i/Pw/odRKQh/ocf7Z3RMJsp+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8XxAAAANwAAAAPAAAAAAAAAAAA&#10;AAAAAKECAABkcnMvZG93bnJldi54bWxQSwUGAAAAAAQABAD5AAAAkgMAAAAA&#10;" strokeweight=".3pt"/>
                <v:line id="Line 444" o:spid="_x0000_s1468" style="position:absolute;visibility:visible;mso-wrap-style:square" from="3638,8883" to="3708,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KjMQAAADcAAAADwAAAGRycy9kb3ducmV2LnhtbESPUWvCMBSF3wX/Q7gD3zR1QhzVKHND&#10;UNhLu/2Au+baFpubLona/ftlIPh4OOd8h7PeDrYTV/KhdaxhPstAEFfOtFxr+PrcT19AhIhssHNM&#10;Gn4pwHYzHq0xN+7GBV3LWIsE4ZCjhibGPpcyVA1ZDDPXEyfv5LzFmKSvpfF4S3DbyecsU9Jiy2mh&#10;wZ7eGqrO5cVqUCcsfo6q+Fb7w/DxPj/6nSqXWk+ehtcViEhDfITv7YPRsFgs4f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sqMxAAAANwAAAAPAAAAAAAAAAAA&#10;AAAAAKECAABkcnMvZG93bnJldi54bWxQSwUGAAAAAAQABAD5AAAAkgMAAAAA&#10;" strokeweight=".3pt"/>
                <v:line id="Line 445" o:spid="_x0000_s1469" style="position:absolute;visibility:visible;mso-wrap-style:square" from="3638,8108" to="3708,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Ve/sEAAADcAAAADwAAAGRycy9kb3ducmV2LnhtbERP3WrCMBS+H/gO4Qi7m6kT4qhGUYeg&#10;4E27PcBZc2yLzUlNMu3efrkQvPz4/pfrwXbiRj60jjVMJxkI4sqZlmsN31/7tw8QISIb7ByThj8K&#10;sF6NXpaYG3fngm5lrEUK4ZCjhibGPpcyVA1ZDBPXEyfu7LzFmKCvpfF4T+G2k+9ZpqTFllNDgz3t&#10;Gqou5a/VoM5YXI+q+FH7w3D6nB79VpVzrV/Hw2YBItIQn+KH+2A0zGZpbT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1V7+wQAAANwAAAAPAAAAAAAAAAAAAAAA&#10;AKECAABkcnMvZG93bnJldi54bWxQSwUGAAAAAAQABAD5AAAAjwMAAAAA&#10;" strokeweight=".3pt"/>
                <v:line id="Line 446" o:spid="_x0000_s1470" style="position:absolute;flip:x;visibility:visible;mso-wrap-style:square" from="3562,7302" to="3708,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aw8UAAADcAAAADwAAAGRycy9kb3ducmV2LnhtbESPQWvCQBSE7wX/w/IKXkrdaCCt0VWk&#10;IBZP1bbg8ZF9JqHZ90J2a+K/7woFj8PMfMMs14Nr1IU6XwsbmE4SUMSF2JpLA1+f2+dXUD4gW2yE&#10;ycCVPKxXo4cl5lZ6PtDlGEoVIexzNFCF0OZa+6Iih34iLXH0ztI5DFF2pbYd9hHuGj1Lkkw7rDku&#10;VNjSW0XFz/HXGXBPcvjefex34aWdZmnRn2rJxJjx47BZgAo0hHv4v/1uDaTpHG5n4hH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aw8UAAADcAAAADwAAAAAAAAAA&#10;AAAAAAChAgAAZHJzL2Rvd25yZXYueG1sUEsFBgAAAAAEAAQA+QAAAJMDAAAAAA==&#10;" strokeweight=".3pt"/>
                <v:line id="Line 447" o:spid="_x0000_s1471" style="position:absolute;visibility:visible;mso-wrap-style:square" from="3638,6534" to="3708,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UhhcIAAADcAAAADwAAAGRycy9kb3ducmV2LnhtbERP3WrCMBS+H/gO4Qx2N1PdyKQzij8I&#10;Ct608wHOmmNb1pzUJGr39svFwMuP73++HGwnbuRD61jDZJyBIK6cabnWcPravc5AhIhssHNMGn4p&#10;wHIxeppjbtydC7qVsRYphEOOGpoY+1zKUDVkMYxdT5y4s/MWY4K+lsbjPYXbTk6zTEmLLaeGBnva&#10;NFT9lFerQZ2xuBxU8a12++G4nRz8WpUfWr88D6tPEJGG+BD/u/dGw9t7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UhhcIAAADcAAAADwAAAAAAAAAAAAAA&#10;AAChAgAAZHJzL2Rvd25yZXYueG1sUEsFBgAAAAAEAAQA+QAAAJADAAAAAA==&#10;" strokeweight=".3pt"/>
                <v:line id="Line 448" o:spid="_x0000_s1472" style="position:absolute;visibility:visible;mso-wrap-style:square" from="3638,5759" to="3708,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mEHsUAAADcAAAADwAAAGRycy9kb3ducmV2LnhtbESPUWvCMBSF3wf7D+EOfJtpVbLRGWVT&#10;BIW9tNsPuGuubVlz0yVR679fBgMfD+ec73CW69H24kw+dI415NMMBHHtTMeNhs+P3eMziBCRDfaO&#10;ScOVAqxX93dLLIy7cEnnKjYiQTgUqKGNcSikDHVLFsPUDcTJOzpvMSbpG2k8XhLc9nKWZUpa7Dgt&#10;tDjQpqX6uzpZDeqI5c9BlV9qtx/ft/nBv6nqSevJw/j6AiLSGG/h//beaJgvcv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mEHsUAAADcAAAADwAAAAAAAAAA&#10;AAAAAAChAgAAZHJzL2Rvd25yZXYueG1sUEsFBgAAAAAEAAQA+QAAAJMDAAAAAA==&#10;" strokeweight=".3pt"/>
                <v:line id="Line 449" o:spid="_x0000_s1473" style="position:absolute;visibility:visible;mso-wrap-style:square" from="3638,4991" to="370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saacUAAADcAAAADwAAAGRycy9kb3ducmV2LnhtbESP3WoCMRSE7wt9h3AKvatZbYmyGqU/&#10;CAre7OoDHDfH3cXNyTZJdfv2TUHwcpiZb5jFarCduJAPrWMN41EGgrhypuVaw2G/fpmBCBHZYOeY&#10;NPxSgNXy8WGBuXFXLuhSxlokCIccNTQx9rmUoWrIYhi5njh5J+ctxiR9LY3Ha4LbTk6yTEmLLaeF&#10;Bnv6bKg6lz9Wgzph8b1VxVGtN8Pua7z1H6qcav38NLzPQUQa4j18a2+Mhte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saacUAAADcAAAADwAAAAAAAAAA&#10;AAAAAAChAgAAZHJzL2Rvd25yZXYueG1sUEsFBgAAAAAEAAQA+QAAAJMDAAAAAA==&#10;" strokeweight=".3pt"/>
                <v:line id="Line 450" o:spid="_x0000_s1474" style="position:absolute;visibility:visible;mso-wrap-style:square" from="3638,4184" to="3708,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e/8sUAAADcAAAADwAAAGRycy9kb3ducmV2LnhtbESP3WoCMRSE7wt9h3AKvatZa4myGqU/&#10;CAre7OoDHDfH3cXNyTZJdfv2TUHwcpiZb5jFarCduJAPrWMN41EGgrhypuVaw2G/fpmBCBHZYOeY&#10;NPxSgNXy8WGBuXFXLuhSxlokCIccNTQx9rmUoWrIYhi5njh5J+ctxiR9LY3Ha4LbTr5mmZIWW04L&#10;Dfb02VB1Ln+sBnXC4nuriqNab4bd13jrP1Q51fr5aXifg4g0xHv41t4YDZO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e/8sUAAADcAAAADwAAAAAAAAAA&#10;AAAAAAChAgAAZHJzL2Rvd25yZXYueG1sUEsFBgAAAAAEAAQA+QAAAJMDAAAAAA==&#10;" strokeweight=".3pt"/>
                <v:line id="Line 451" o:spid="_x0000_s1475" style="position:absolute;flip:x;visibility:visible;mso-wrap-style:square" from="3562,3416" to="3708,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kGIMUAAADcAAAADwAAAGRycy9kb3ducmV2LnhtbESPX2vCQBDE3wt+h2MLfSl6sUqU6ClS&#10;KEqf6j/wccmtSWhuN+SuJv32XqHg4zAzv2GW697V6katr4QNjEcJKOJcbMWFgdPxYzgH5QOyxVqY&#10;DPySh/Vq8LTEzErHe7odQqEihH2GBsoQmkxrn5fk0I+kIY7eVVqHIcq20LbFLsJdrd+SJNUOK44L&#10;JTb0XlL+ffhxBtyr7M/br89tmDXjdJJ3l0pSMeblud8sQAXqwyP8395ZA5PpF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kGIMUAAADcAAAADwAAAAAAAAAA&#10;AAAAAAChAgAAZHJzL2Rvd25yZXYueG1sUEsFBgAAAAAEAAQA+QAAAJMDAAAAAA==&#10;" strokeweight=".3pt"/>
                <v:line id="Line 452" o:spid="_x0000_s1476" style="position:absolute;flip:y;visibility:visible;mso-wrap-style:square" from="1797,15011" to="1797,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ju8UAAADcAAAADwAAAGRycy9kb3ducmV2LnhtbESPX2vCQBDE3wv9DscW+iJ6sdYo0VNK&#10;oVj65F/wccmtSTC3G3JXk377XkHo4zAzv2GW697V6katr4QNjEcJKOJcbMWFgePhYzgH5QOyxVqY&#10;DPyQh/Xq8WGJmZWOd3Tbh0JFCPsMDZQhNJnWPi/JoR9JQxy9i7QOQ5RtoW2LXYS7Wr8kSaodVhwX&#10;SmzovaT8uv92BtxAdqfN9msTZs04neTduZJUjHl+6t8WoAL14T98b39aA5PXKfydi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Wju8UAAADcAAAADwAAAAAAAAAA&#10;AAAAAAChAgAAZHJzL2Rvd25yZXYueG1sUEsFBgAAAAAEAAQA+QAAAJMDAAAAAA==&#10;" strokeweight=".3pt"/>
                <v:line id="Line 453" o:spid="_x0000_s1477" style="position:absolute;flip:y;visibility:visible;mso-wrap-style:square" from="1797,14935" to="1797,1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c9zMQAAADcAAAADwAAAGRycy9kb3ducmV2LnhtbESPQWvCQBSE7wX/w/KEXopurCVKdJVS&#10;EKWnait4fGSfSTD7XsiuJv77bqHgcZiZb5jlune1ulHrK2EDk3ECijgXW3Fh4Od7M5qD8gHZYi1M&#10;Bu7kYb0aPC0xs9Lxnm6HUKgIYZ+hgTKEJtPa5yU59GNpiKN3ltZhiLIttG2xi3BX69ckSbXDiuNC&#10;iQ19lJRfDldnwL3I/rj9+tyGWTNJp3l3qiQVY56H/fsCVKA+PML/7Z01MH1L4e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z3MxAAAANwAAAAPAAAAAAAAAAAA&#10;AAAAAKECAABkcnMvZG93bnJldi54bWxQSwUGAAAAAAQABAD5AAAAkgMAAAAA&#10;" strokeweight=".3pt"/>
                <v:line id="Line 454" o:spid="_x0000_s1478" style="position:absolute;visibility:visible;mso-wrap-style:square" from="1797,14935" to="183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58cUAAADcAAAADwAAAGRycy9kb3ducmV2LnhtbESP3WoCMRSE7wt9h3CE3tWsbYmyGqU/&#10;CAre7OoDHDfH3cXNyTZJdfv2TUHwcpiZb5jFarCduJAPrWMNk3EGgrhypuVaw2G/fp6BCBHZYOeY&#10;NPxSgNXy8WGBuXFXLuhSxlokCIccNTQx9rmUoWrIYhi7njh5J+ctxiR9LY3Ha4LbTr5kmZIWW04L&#10;Dfb02VB1Ln+sBnXC4nuriqNab4bd12TrP1Q51fppNLzPQUQa4j18a2+Mhte3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y58cUAAADcAAAADwAAAAAAAAAA&#10;AAAAAAChAgAAZHJzL2Rvd25yZXYueG1sUEsFBgAAAAAEAAQA+QAAAJMDAAAAAA==&#10;" strokeweight=".3pt"/>
                <v:line id="Line 455" o:spid="_x0000_s1479" style="position:absolute;flip:y;visibility:visible;mso-wrap-style:square" from="1835,14903" to="187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MJcIAAADcAAAADwAAAGRycy9kb3ducmV2LnhtbERPS0vDQBC+F/wPywi9FLvpgyixmyCC&#10;VHrqS/A4ZMckmJ0J2bWJ/757KPT48b03xehadaHeN8IGFvMEFHEptuHKwPn08fQCygdki60wGfgn&#10;D0X+MNlgZmXgA12OoVIxhH2GBuoQukxrX9bk0M+lI47cj/QOQ4R9pW2PQwx3rV4mSaodNhwbauzo&#10;vaby9/jnDLiZHL62+902PHeLdFUO342kYsz0cXx7BRVoDHfxzf1pDazWcW08E4+A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QMJcIAAADcAAAADwAAAAAAAAAAAAAA&#10;AAChAgAAZHJzL2Rvd25yZXYueG1sUEsFBgAAAAAEAAQA+QAAAJADAAAAAA==&#10;" strokeweight=".3pt"/>
                <v:line id="Line 456" o:spid="_x0000_s1480" style="position:absolute;visibility:visible;mso-wrap-style:square" from="1873,14903" to="1949,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IGMUAAADcAAAADwAAAGRycy9kb3ducmV2LnhtbESPzW7CMBCE75X6DtZW4lYcSmUgYFB/&#10;hAQSlwQeYImXJGq8Tm0X0revK1XqcTQz32hWm8F24ko+tI41TMYZCOLKmZZrDafj9nEOIkRkg51j&#10;0vBNATbr+7sV5sbduKBrGWuRIBxy1NDE2OdShqohi2HseuLkXZy3GJP0tTQebwluO/mUZUpabDkt&#10;NNjTW0PVR/llNagLFp97VZzVdjcc3id7/6rKmdajh+FlCSLSEP/Df+2d0TB9Xs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IGMUAAADcAAAADwAAAAAAAAAA&#10;AAAAAAChAgAAZHJzL2Rvd25yZXYueG1sUEsFBgAAAAAEAAQA+QAAAJMDAAAAAA==&#10;" strokeweight=".3pt"/>
                <v:line id="Line 457" o:spid="_x0000_s1481" style="position:absolute;visibility:visible;mso-wrap-style:square" from="1949,14903" to="2019,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3WMIAAADcAAAADwAAAGRycy9kb3ducmV2LnhtbERP3WrCMBS+H/gO4Qx2N1Mdy6Qzij8I&#10;Ct608wHOmmNb1pzUJGr39svFwMuP73++HGwnbuRD61jDZJyBIK6cabnWcPravc5AhIhssHNMGn4p&#10;wHIxeppjbtydC7qVsRYphEOOGpoY+1zKUDVkMYxdT5y4s/MWY4K+lsbjPYXbTk6zTEmLLaeGBnva&#10;NFT9lFerQZ2xuBxU8a12++G4nRz8WpUfWr88D6tPEJGG+BD/u/dGw9t7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y3WMIAAADcAAAADwAAAAAAAAAAAAAA&#10;AAChAgAAZHJzL2Rvd25yZXYueG1sUEsFBgAAAAAEAAQA+QAAAJADAAAAAA==&#10;" strokeweight=".3pt"/>
                <v:line id="Line 458" o:spid="_x0000_s1482" style="position:absolute;visibility:visible;mso-wrap-style:square" from="2019,14935" to="2019,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ASw8UAAADcAAAADwAAAGRycy9kb3ducmV2LnhtbESPUWvCMBSF3wf7D+EOfJtpFbPRGWVT&#10;BIW9tNsPuGuubVlz0yVR679fBgMfD+ec73CW69H24kw+dI415NMMBHHtTMeNhs+P3eMziBCRDfaO&#10;ScOVAqxX93dLLIy7cEnnKjYiQTgUqKGNcSikDHVLFsPUDcTJOzpvMSbpG2k8XhLc9nKWZUpa7Dgt&#10;tDjQpqX6uzpZDeqI5c9BlV9qtx/ft/nBv6nqSevJw/j6AiLSGG/h//beaJgvcv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ASw8UAAADcAAAADwAAAAAAAAAA&#10;AAAAAAChAgAAZHJzL2Rvd25yZXYueG1sUEsFBgAAAAAEAAQA+QAAAJMDAAAAAA==&#10;" strokeweight=".3pt"/>
                <v:line id="Line 459" o:spid="_x0000_s1483" style="position:absolute;visibility:visible;mso-wrap-style:square" from="2019,14935" to="2057,1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MtMUAAADcAAAADwAAAGRycy9kb3ducmV2LnhtbESP3WoCMRSE7wt9h3AKvatZLY2yGqU/&#10;CAre7OoDHDfH3cXNyTZJdfv2TUHwcpiZb5jFarCduJAPrWMN41EGgrhypuVaw2G/fpmBCBHZYOeY&#10;NPxSgNXy8WGBuXFXLuhSxlokCIccNTQx9rmUoWrIYhi5njh5J+ctxiR9LY3Ha4LbTk6yTEmLLaeF&#10;Bnv6bKg6lz9Wgzph8b1VxVGtN8Pua7z1H6qcav38NLzPQUQa4j18a2+Mhte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KMtMUAAADcAAAADwAAAAAAAAAA&#10;AAAAAAChAgAAZHJzL2Rvd25yZXYueG1sUEsFBgAAAAAEAAQA+QAAAJMDAAAAAA==&#10;" strokeweight=".3pt"/>
                <v:line id="Line 460" o:spid="_x0000_s1484" style="position:absolute;visibility:visible;mso-wrap-style:square" from="2057,15011" to="2057,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4pL8UAAADcAAAADwAAAGRycy9kb3ducmV2LnhtbESP3WoCMRSE7wt9h3AKvatZK42yGqU/&#10;CAre7OoDHDfH3cXNyTZJdfv2TUHwcpiZb5jFarCduJAPrWMN41EGgrhypuVaw2G/fpmBCBHZYOeY&#10;NPxSgNXy8WGBuXFXLuhSxlokCIccNTQx9rmUoWrIYhi5njh5J+ctxiR9LY3Ha4LbTr5mmZIWW04L&#10;Dfb02VB1Ln+sBnXC4nuriqNab4bd13jrP1Q51fr5aXifg4g0xHv41t4YDZO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4pL8UAAADcAAAADwAAAAAAAAAA&#10;AAAAAAChAgAAZHJzL2Rvd25yZXYueG1sUEsFBgAAAAAEAAQA+QAAAJMDAAAAAA==&#10;" strokeweight=".3pt"/>
                <v:line id="Line 461" o:spid="_x0000_s1485" style="position:absolute;flip:x;visibility:visible;mso-wrap-style:square" from="2019,15087" to="2057,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Q/cUAAADcAAAADwAAAGRycy9kb3ducmV2LnhtbESPX2vCQBDE3wv9DscW+iJ6sdYo0VNK&#10;oVj65F/wccmtSTC3G3JXk377XkHo4zAzv2GW697V6katr4QNjEcJKOJcbMWFgePhYzgH5QOyxVqY&#10;DPyQh/Xq8WGJmZWOd3Tbh0JFCPsMDZQhNJnWPi/JoR9JQxy9i7QOQ5RtoW2LXYS7Wr8kSaodVhwX&#10;SmzovaT8uv92BtxAdqfN9msTZs04neTduZJUjHl+6t8WoAL14T98b39aA5PpK/ydi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CQ/cUAAADcAAAADwAAAAAAAAAA&#10;AAAAAAChAgAAZHJzL2Rvd25yZXYueG1sUEsFBgAAAAAEAAQA+QAAAJMDAAAAAA==&#10;" strokeweight=".3pt"/>
                <v:line id="Line 462" o:spid="_x0000_s1486" style="position:absolute;flip:x;visibility:visible;mso-wrap-style:square" from="1981,15157" to="2019,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1ZsUAAADcAAAADwAAAGRycy9kb3ducmV2LnhtbESPX2vCQBDE3wt+h2MLfSl6sWKU6ClS&#10;KEqf6j/wccmtSWhuN+SuJv32XqHg4zAzv2GW697V6katr4QNjEcJKOJcbMWFgdPxYzgH5QOyxVqY&#10;DPySh/Vq8LTEzErHe7odQqEihH2GBsoQmkxrn5fk0I+kIY7eVVqHIcq20LbFLsJdrd+SJNUOK44L&#10;JTb0XlL+ffhxBtyr7M/br89tmDXjdJJ3l0pSMeblud8sQAXqwyP8395ZA5PpF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w1ZsUAAADcAAAADwAAAAAAAAAA&#10;AAAAAAChAgAAZHJzL2Rvd25yZXYueG1sUEsFBgAAAAAEAAQA+QAAAJMDAAAAAA==&#10;" strokeweight=".3pt"/>
                <v:line id="Line 463" o:spid="_x0000_s1487" style="position:absolute;flip:x;visibility:visible;mso-wrap-style:square" from="1797,15265" to="1981,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6rEcQAAADcAAAADwAAAGRycy9kb3ducmV2LnhtbESPQWvCQBSE7wX/w/KEXopurDRKdJVS&#10;EKWnait4fGSfSTD7XsiuJv77bqHgcZiZb5jlune1ulHrK2EDk3ECijgXW3Fh4Od7M5qD8gHZYi1M&#10;Bu7kYb0aPC0xs9Lxnm6HUKgIYZ+hgTKEJtPa5yU59GNpiKN3ltZhiLIttG2xi3BX69ckSbXDiuNC&#10;iQ19lJRfDldnwL3I/rj9+tyGWTNJp3l3qiQVY56H/fsCVKA+PML/7Z01MH1L4e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7qsRxAAAANwAAAAPAAAAAAAAAAAA&#10;AAAAAKECAABkcnMvZG93bnJldi54bWxQSwUGAAAAAAQABAD5AAAAkgMAAAAA&#10;" strokeweight=".3pt"/>
                <v:line id="Line 464" o:spid="_x0000_s1488" style="position:absolute;visibility:visible;mso-wrap-style:square" from="1797,15595" to="2057,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UvLMUAAADcAAAADwAAAGRycy9kb3ducmV2LnhtbESP3WoCMRSE7wt9h3CE3tWsLY2yGqU/&#10;CAre7OoDHDfH3cXNyTZJdfv2TUHwcpiZb5jFarCduJAPrWMNk3EGgrhypuVaw2G/fp6BCBHZYOeY&#10;NPxSgNXy8WGBuXFXLuhSxlokCIccNTQx9rmUoWrIYhi7njh5J+ctxiR9LY3Ha4LbTr5kmZIWW04L&#10;Dfb02VB1Ln+sBnXC4nuriqNab4bd12TrP1Q51fppNLzPQUQa4j18a2+Mhte3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UvLMUAAADcAAAADwAAAAAAAAAA&#10;AAAAAAChAgAAZHJzL2Rvd25yZXYueG1sUEsFBgAAAAAEAAQA+QAAAJMDAAAAAA==&#10;" strokeweight=".3pt"/>
                <v:line id="Line 465" o:spid="_x0000_s1489" style="position:absolute;visibility:visible;mso-wrap-style:square" from="2387,14903" to="2647,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7XsIAAADcAAAADwAAAGRycy9kb3ducmV2LnhtbERP3WrCMBS+H/gO4Qx2N1Mdy6Qzij8I&#10;Ct608wHOmmNb1pzUJGr39svFwMuP73++HGwnbuRD61jDZJyBIK6cabnWcPravc5AhIhssHNMGn4p&#10;wHIxeppjbtydC7qVsRYphEOOGpoY+1zKUDVkMYxdT5y4s/MWY4K+lsbjPYXbTk6zTEmLLaeGBnva&#10;NFT9lFerQZ2xuBxU8a12++G4nRz8WpUfWr88D6tPEJGG+BD/u/dGw9t7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7XsIAAADcAAAADwAAAAAAAAAAAAAA&#10;AAChAgAAZHJzL2Rvd25yZXYueG1sUEsFBgAAAAAEAAQA+QAAAJADAAAAAA==&#10;" strokeweight=".3pt"/>
                <v:line id="Line 466" o:spid="_x0000_s1490" style="position:absolute;flip:x;visibility:visible;mso-wrap-style:square" from="2495,14903" to="2647,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E/Y8UAAADcAAAADwAAAGRycy9kb3ducmV2LnhtbESPX2vCQBDE3wt+h2OFvhS9WDHW1FOk&#10;IJY+1T8FH5fcNgnmdkPuauK37xWEPg4z8xtmue5dra7U+krYwGScgCLOxVZcGDgdt6MXUD4gW6yF&#10;ycCNPKxXg4clZlY63tP1EAoVIewzNFCG0GRa+7wkh34sDXH0vqV1GKJsC21b7CLc1fo5SVLtsOK4&#10;UGJDbyXll8OPM+CeZP+1+/zYhXkzSad5d64kFWMeh/3mFVSgPvyH7+13a2A6W8D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E/Y8UAAADcAAAADwAAAAAAAAAA&#10;AAAAAAChAgAAZHJzL2Rvd25yZXYueG1sUEsFBgAAAAAEAAQA+QAAAJMDAAAAAA==&#10;" strokeweight=".3pt"/>
                <v:line id="Line 467" o:spid="_x0000_s1491" style="position:absolute;visibility:visible;mso-wrap-style:square" from="2495,15157" to="2571,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95cEAAADcAAAADwAAAGRycy9kb3ducmV2LnhtbERP3WrCMBS+H/gO4Qi7m6kOslGNog5B&#10;YTete4Bjc2yLzUlNMq1vby4Gu/z4/herwXbiRj60jjVMJxkI4sqZlmsNP8fd2yeIEJENdo5Jw4MC&#10;rJajlwXmxt25oFsZa5FCOOSooYmxz6UMVUMWw8T1xIk7O28xJuhraTzeU7jt5CzLlLTYcmposKdt&#10;Q9Wl/LUa1BmL60EVJ7XbD99f04PfqPJD69fxsJ6DiDTEf/Gfe280vKs0P51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EH3lwQAAANwAAAAPAAAAAAAAAAAAAAAA&#10;AKECAABkcnMvZG93bnJldi54bWxQSwUGAAAAAAQABAD5AAAAjwMAAAAA&#10;" strokeweight=".3pt"/>
                <v:line id="Line 468" o:spid="_x0000_s1492" style="position:absolute;visibility:visible;mso-wrap-style:square" from="2571,15157" to="2609,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zYfsQAAADcAAAADwAAAGRycy9kb3ducmV2LnhtbESPUWvCMBSF3wf7D+EKe5tpN8ikGsVt&#10;CAq+tPoDrs21LTY3XZJp9++XgbDHwznnO5zFarS9uJIPnWMN+TQDQVw703Gj4XjYPM9AhIhssHdM&#10;Gn4owGr5+LDAwrgbl3StYiMShEOBGtoYh0LKULdkMUzdQJy8s/MWY5K+kcbjLcFtL1+yTEmLHaeF&#10;Fgf6aKm+VN9Wgzpj+bVT5UlttuP+M9/5d1W9af00GddzEJHG+B++t7dGw6vK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Nh+xAAAANwAAAAPAAAAAAAAAAAA&#10;AAAAAKECAABkcnMvZG93bnJldi54bWxQSwUGAAAAAAQABAD5AAAAkgMAAAAA&#10;" strokeweight=".3pt"/>
                <v:line id="Line 469" o:spid="_x0000_s1493" style="position:absolute;visibility:visible;mso-wrap-style:square" from="2609,15195" to="2647,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5GCcQAAADcAAAADwAAAGRycy9kb3ducmV2LnhtbESPUWvCMBSF3wf+h3AF32aqg2xUo+iG&#10;oLCX1v2Aa3Nti81NTTKt/34ZDPZ4OOd8h7NcD7YTN/KhdaxhNs1AEFfOtFxr+Drunt9AhIhssHNM&#10;Gh4UYL0aPS0xN+7OBd3KWIsE4ZCjhibGPpcyVA1ZDFPXEyfv7LzFmKSvpfF4T3DbyXmWKWmx5bTQ&#10;YE/vDVWX8ttqUGcsrgdVnNRuP3x+zA5+q8pXrSfjYbMAEWmI/+G/9t5oeFFz+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kYJxAAAANwAAAAPAAAAAAAAAAAA&#10;AAAAAKECAABkcnMvZG93bnJldi54bWxQSwUGAAAAAAQABAD5AAAAkgMAAAAA&#10;" strokeweight=".3pt"/>
                <v:line id="Line 470" o:spid="_x0000_s1494" style="position:absolute;visibility:visible;mso-wrap-style:square" from="2647,15233" to="2647,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LjksQAAADcAAAADwAAAGRycy9kb3ducmV2LnhtbESPUWvCMBSF34X9h3AHe9PUCZl0RnET&#10;QcGXVn/AXXNti81Nl0Tt/v0yEPZ4OOd8h7NYDbYTN/KhdaxhOslAEFfOtFxrOB234zmIEJENdo5J&#10;ww8FWC2fRgvMjbtzQbcy1iJBOOSooYmxz6UMVUMWw8T1xMk7O28xJulraTzeE9x28jXLlLTYclpo&#10;sKfPhqpLebUa1BmL770qvtR2Nxw2073/UOWb1i/Pw/odRKQh/ocf7Z3RMFM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wuOSxAAAANwAAAAPAAAAAAAAAAAA&#10;AAAAAKECAABkcnMvZG93bnJldi54bWxQSwUGAAAAAAQABAD5AAAAkgMAAAAA&#10;" strokeweight=".3pt"/>
                <v:line id="Line 471" o:spid="_x0000_s1495" style="position:absolute;visibility:visible;mso-wrap-style:square" from="2647,15341" to="2647,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75sUAAADcAAAADwAAAGRycy9kb3ducmV2LnhtbESP3WoCMRSE7wt9h3AE72rWWlJZjdIf&#10;BAVvdusDHDfH3cXNyTZJdfv2TUHwcpiZb5jlerCduJAPrWMN00kGgrhypuVaw+Fr8zQHESKywc4x&#10;afilAOvV48MSc+OuXNCljLVIEA45amhi7HMpQ9WQxTBxPXHyTs5bjEn6WhqP1wS3nXzOMiUttpwW&#10;Guzpo6HqXP5YDeqExfdOFUe12Q77z+nOv6vyVevxaHhbgIg0xHv41t4aDTP1A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t75sUAAADcAAAADwAAAAAAAAAA&#10;AAAAAAChAgAAZHJzL2Rvd25yZXYueG1sUEsFBgAAAAAEAAQA+QAAAJMDAAAAAA==&#10;" strokeweight=".3pt"/>
                <v:line id="Line 472" o:spid="_x0000_s1496" style="position:absolute;visibility:visible;mso-wrap-style:square" from="2647,15417" to="2647,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fefcUAAADcAAAADwAAAGRycy9kb3ducmV2LnhtbESP3WoCMRSE7wt9h3AE72rWSlNZjdIf&#10;BAVvdusDHDfH3cXNyTZJdfv2TUHwcpiZb5jlerCduJAPrWMN00kGgrhypuVaw+Fr8zQHESKywc4x&#10;afilAOvV48MSc+OuXNCljLVIEA45amhi7HMpQ9WQxTBxPXHyTs5bjEn6WhqP1wS3nXzOMiUttpwW&#10;Guzpo6HqXP5YDeqExfdOFUe12Q77z+nOv6vyVevxaHhbgIg0xHv41t4aDTP1A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fefcUAAADcAAAADwAAAAAAAAAA&#10;AAAAAAChAgAAZHJzL2Rvd25yZXYueG1sUEsFBgAAAAAEAAQA+QAAAJMDAAAAAA==&#10;" strokeweight=".3pt"/>
                <v:line id="Line 473" o:spid="_x0000_s1497" style="position:absolute;flip:x;visibility:visible;mso-wrap-style:square" from="2609,15525" to="2647,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JhrMQAAADcAAAADwAAAGRycy9kb3ducmV2LnhtbESPQWvCQBSE7wX/w/KEXopurLCV1FVE&#10;EEtPalvo8ZF9JsHseyG7mvTfd4VCj8PMfMMs14Nv1I26UAtbmE0zUMSFuJpLC58fu8kCVIjIDhth&#10;svBDAdar0cMScyc9H+l2iqVKEA45WqhibHOtQ1GRxzCVljh5Z+k8xiS7UrsO+wT3jX7OMqM91pwW&#10;KmxpW1FxOV29Bf8kx6/94X0fX9qZmRf9dy1GrH0cD5tXUJGG+B/+a785C3Nj4H4mHQ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gmGsxAAAANwAAAAPAAAAAAAAAAAA&#10;AAAAAKECAABkcnMvZG93bnJldi54bWxQSwUGAAAAAAQABAD5AAAAkgMAAAAA&#10;" strokeweight=".3pt"/>
                <v:line id="Line 474" o:spid="_x0000_s1498" style="position:absolute;flip:x;visibility:visible;mso-wrap-style:square" from="2533,15595" to="2609,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7EN8UAAADcAAAADwAAAGRycy9kb3ducmV2LnhtbESPQWvCQBSE7wX/w/KEXopurBAldRNE&#10;EKWnqi30+Mi+JqHZ90J2NfHfdwuFHoeZ+YbZFKNr1Y163wgbWMwTUMSl2IYrA++X/WwNygdki60w&#10;GbiThyKfPGwwszLwiW7nUKkIYZ+hgTqELtPalzU59HPpiKP3Jb3DEGVfadvjEOGu1c9JkmqHDceF&#10;Gjva1VR+n6/OgHuS08fh7fUQVt0iXZbDZyOpGPM4HbcvoAKN4T/81z5aA8t0B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7EN8UAAADcAAAADwAAAAAAAAAA&#10;AAAAAAChAgAAZHJzL2Rvd25yZXYueG1sUEsFBgAAAAAEAAQA+QAAAJMDAAAAAA==&#10;" strokeweight=".3pt"/>
                <v:line id="Line 475" o:spid="_x0000_s1499" style="position:absolute;flip:x;visibility:visible;mso-wrap-style:square" from="2463,15595" to="2533,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QRcIAAADcAAAADwAAAGRycy9kb3ducmV2LnhtbERPS2vCQBC+C/0PyxR6kbpRIZbUTSiC&#10;WDzVR6HHITtNQrMzIbua+O/dg9Djx/deF6Nr1ZV63wgbmM8SUMSl2IYrA+fT9vUNlA/IFlthMnAj&#10;D0X+NFljZmXgA12PoVIxhH2GBuoQukxrX9bk0M+kI47cr/QOQ4R9pW2PQwx3rV4kSaodNhwbauxo&#10;U1P5d7w4A24qh+/d134XVt08XZbDTyOpGPPyPH68gwo0hn/xw/1pDSzTuDaeiUdA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FQRcIAAADcAAAADwAAAAAAAAAAAAAA&#10;AAChAgAAZHJzL2Rvd25yZXYueG1sUEsFBgAAAAAEAAQA+QAAAJADAAAAAA==&#10;" strokeweight=".3pt"/>
                <v:line id="Line 476" o:spid="_x0000_s1500" style="position:absolute;flip:x;visibility:visible;mso-wrap-style:square" from="2387,15595" to="2463,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313sUAAADcAAAADwAAAGRycy9kb3ducmV2LnhtbESPX2vCQBDE34V+h2MLfRG9WCFq6ilF&#10;KBaf6j/wccltk9DcbsidJv32PaHg4zAzv2GW697V6katr4QNTMYJKOJcbMWFgdPxYzQH5QOyxVqY&#10;DPySh/XqabDEzErHe7odQqEihH2GBsoQmkxrn5fk0I+lIY7et7QOQ5RtoW2LXYS7Wr8mSaodVhwX&#10;SmxoU1L+c7g6A24o+/P2a7cNs2aSTvPuUkkqxrw89+9voAL14RH+b39aA9N0Af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313sUAAADcAAAADwAAAAAAAAAA&#10;AAAAAAChAgAAZHJzL2Rvd25yZXYueG1sUEsFBgAAAAAEAAQA+QAAAJMDAAAAAA==&#10;" strokeweight=".3pt"/>
                <v:line id="Line 477" o:spid="_x0000_s1501" style="position:absolute;flip:y;visibility:visible;mso-wrap-style:square" from="2387,15563" to="2387,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KnsIAAADcAAAADwAAAGRycy9kb3ducmV2LnhtbERPTWvCQBC9F/wPywheim5SIUp0DVIo&#10;Sk/VVvA4ZMckmJ0J2a1J/333UOjx8b63xeha9aDeN8IG0kUCirgU23Bl4Ovzbb4G5QOyxVaYDPyQ&#10;h2I3edpibmXgEz3OoVIxhH2OBuoQulxrX9bk0C+kI47cTXqHIcK+0rbHIYa7Vr8kSaYdNhwbauzo&#10;tabyfv52BtyznC6Hj/dDWHVptiyHayOZGDObjvsNqEBj+Bf/uY/WwHIV58cz8Qjo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KnsIAAADcAAAADwAAAAAAAAAAAAAA&#10;AAChAgAAZHJzL2Rvd25yZXYueG1sUEsFBgAAAAAEAAQA+QAAAJADAAAAAA==&#10;" strokeweight=".3pt"/>
                <v:line id="Line 478" o:spid="_x0000_s1502" style="position:absolute;flip:y;visibility:visible;mso-wrap-style:square" from="2387,15487" to="2387,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vBcQAAADcAAAADwAAAGRycy9kb3ducmV2LnhtbESPX2vCQBDE34V+h2MLfZF6SYVYUk8R&#10;QSx98i/0ccltk9DcbsidJv32PUHwcZiZ3zDz5eAadaXO18IG0kkCirgQW3Np4HTcvL6D8gHZYiNM&#10;Bv7Iw3LxNJpjbqXnPV0PoVQRwj5HA1UIba61Lypy6CfSEkfvRzqHIcqu1LbDPsJdo9+SJNMOa44L&#10;Fba0rqj4PVycATeW/Xm7+9qGWZtm06L/riUTY16eh9UHqEBDeITv7U9rYDpL4XYmHg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m8FxAAAANwAAAAPAAAAAAAAAAAA&#10;AAAAAKECAABkcnMvZG93bnJldi54bWxQSwUGAAAAAAQABAD5AAAAkgMAAAAA&#10;" strokeweight=".3pt"/>
                <v:line id="Line 479" o:spid="_x0000_s1503" style="position:absolute;flip:x;visibility:visible;mso-wrap-style:square" from="2978,14903" to="3194,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xcsQAAADcAAAADwAAAGRycy9kb3ducmV2LnhtbESPX2vCQBDE3wt+h2MLfSl6USFK6ilS&#10;KBaf/As+LrltEprbDbmrSb+9Jwg+DjPzG2ax6l2trtT6StjAeJSAIs7FVlwYOB2/hnNQPiBbrIXJ&#10;wD95WC0HLwvMrHS8p+shFCpC2GdooAyhybT2eUkO/Uga4uj9SOswRNkW2rbYRbir9SRJUu2w4rhQ&#10;YkOfJeW/hz9nwL3L/rzZbTdh1ozTad5dKknFmLfXfv0BKlAfnuFH+9samM4m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PFyxAAAANwAAAAPAAAAAAAAAAAA&#10;AAAAAKECAABkcnMvZG93bnJldi54bWxQSwUGAAAAAAQABAD5AAAAkgMAAAAA&#10;" strokeweight=".3pt"/>
                <v:line id="Line 480" o:spid="_x0000_s1504" style="position:absolute;visibility:visible;mso-wrap-style:square" from="2978,14903" to="2978,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1T8QAAADcAAAADwAAAGRycy9kb3ducmV2LnhtbESPUWvCMBSF3wX/Q7gD3zR1QhzVKHND&#10;UNhLu/2Au+baFpubLona/ftlIPh4OOd8h7PeDrYTV/KhdaxhPstAEFfOtFxr+PrcT19AhIhssHNM&#10;Gn4pwHYzHq0xN+7GBV3LWIsE4ZCjhibGPpcyVA1ZDDPXEyfv5LzFmKSvpfF4S3DbyecsU9Jiy2mh&#10;wZ7eGqrO5cVqUCcsfo6q+Fb7w/DxPj/6nSqXWk+ehtcViEhDfITv7YPRsFgu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3VPxAAAANwAAAAPAAAAAAAAAAAA&#10;AAAAAKECAABkcnMvZG93bnJldi54bWxQSwUGAAAAAAQABAD5AAAAkgMAAAAA&#10;" strokeweight=".3pt"/>
                <v:line id="Line 481" o:spid="_x0000_s1505" style="position:absolute;flip:y;visibility:visible;mso-wrap-style:square" from="2978,15157" to="2978,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MncUAAADcAAAADwAAAGRycy9kb3ducmV2LnhtbESPQWvCQBSE74L/YXlCL6Iba4kldZVS&#10;KBZPjVXw+Mi+JqHZ90J2a9J/7wpCj8PMfMOst4Nr1IU6XwsbWMwTUMSF2JpLA8ev99kzKB+QLTbC&#10;ZOCPPGw349EaMys953Q5hFJFCPsMDVQhtJnWvqjIoZ9LSxy9b+kchii7UtsO+wh3jX5MklQ7rDku&#10;VNjSW0XFz+HXGXBTyU+7z/0urNpFuiz6cy2pGPMwGV5fQAUawn/43v6wBparJ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XMncUAAADcAAAADwAAAAAAAAAA&#10;AAAAAAChAgAAZHJzL2Rvd25yZXYueG1sUEsFBgAAAAAEAAQA+QAAAJMDAAAAAA==&#10;" strokeweight=".3pt"/>
                <v:line id="Line 482" o:spid="_x0000_s1506" style="position:absolute;flip:y;visibility:visible;mso-wrap-style:square" from="2978,15119" to="3048,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lpBsUAAADcAAAADwAAAGRycy9kb3ducmV2LnhtbESPQWvCQBSE74L/YXlCL6IbK40ldZVS&#10;KBZPjVXw+Mi+JqHZ90J2a9J/7wpCj8PMfMOst4Nr1IU6XwsbWMwTUMSF2JpLA8ev99kzKB+QLTbC&#10;ZOCPPGw349EaMys953Q5hFJFCPsMDVQhtJnWvqjIoZ9LSxy9b+kchii7UtsO+wh3jX5MklQ7rDku&#10;VNjSW0XFz+HXGXBTyU+7z/0urNpFuiz6cy2pGPMwGV5fQAUawn/43v6wBparJ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lpBsUAAADcAAAADwAAAAAAAAAA&#10;AAAAAAChAgAAZHJzL2Rvd25yZXYueG1sUEsFBgAAAAAEAAQA+QAAAJMDAAAAAA==&#10;" strokeweight=".3pt"/>
                <v:line id="Line 483" o:spid="_x0000_s1507" style="position:absolute;visibility:visible;mso-wrap-style:square" from="3048,15119" to="3124,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W18QAAADcAAAADwAAAGRycy9kb3ducmV2LnhtbESPUWvCMBSF34X9h3AHvmnqhDg6o7iJ&#10;oLCX1v2Au+baFpubLona/ftlIPh4OOd8h7NcD7YTV/KhdaxhNs1AEFfOtFxr+DruJq8gQkQ22Dkm&#10;Db8UYL16Gi0xN+7GBV3LWIsE4ZCjhibGPpcyVA1ZDFPXEyfv5LzFmKSvpfF4S3DbyZcsU9Jiy2mh&#10;wZ4+GqrO5cVqUCcsfg6q+Fa7/fC5nR38uyoXWo+fh80biEhDfITv7b3RMF8o+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NbXxAAAANwAAAAPAAAAAAAAAAAA&#10;AAAAAKECAABkcnMvZG93bnJldi54bWxQSwUGAAAAAAQABAD5AAAAkgMAAAAA&#10;" strokeweight=".3pt"/>
                <v:line id="Line 484" o:spid="_x0000_s1508" style="position:absolute;visibility:visible;mso-wrap-style:square" from="3124,15119" to="3194,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BzTMUAAADcAAAADwAAAGRycy9kb3ducmV2LnhtbESPUWvCMBSF34X9h3AHe9NUB+nojLI5&#10;BAVfWvcD7pprW9bcdEmm3b9fBMHHwznnO5zlerS9OJMPnWMN81kGgrh2puNGw+dxO30BESKywd4x&#10;afijAOvVw2SJhXEXLulcxUYkCIcCNbQxDoWUoW7JYpi5gTh5J+ctxiR9I43HS4LbXi6yTEmLHaeF&#10;FgfatFR/V79Wgzph+bNX5Zfa7sbDx3zv31WVa/30OL69gog0xnv41t4ZDc95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BzTMUAAADcAAAADwAAAAAAAAAA&#10;AAAAAAChAgAAZHJzL2Rvd25yZXYueG1sUEsFBgAAAAAEAAQA+QAAAJMDAAAAAA==&#10;" strokeweight=".3pt"/>
                <v:line id="Line 485" o:spid="_x0000_s1509" style="position:absolute;visibility:visible;mso-wrap-style:square" from="3194,15157" to="3232,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nPsEAAADcAAAADwAAAGRycy9kb3ducmV2LnhtbERP3WrCMBS+H/gO4QjezdQN4qhGUYeg&#10;4E27PcBZc2yLzUlNMq1vv1wMvPz4/pfrwXbiRj60jjXMphkI4sqZlmsN31/71w8QISIb7ByThgcF&#10;WK9GL0vMjbtzQbcy1iKFcMhRQxNjn0sZqoYshqnriRN3dt5iTNDX0ni8p3DbybcsU9Jiy6mhwZ52&#10;DVWX8tdqUGcsrkdV/Kj9YTh9zo5+q8q51pPxsFmAiDTEp/jffTAa3ud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v+c+wQAAANwAAAAPAAAAAAAAAAAAAAAA&#10;AKECAABkcnMvZG93bnJldi54bWxQSwUGAAAAAAQABAD5AAAAjwMAAAAA&#10;" strokeweight=".3pt"/>
                <v:line id="Line 486" o:spid="_x0000_s1510" style="position:absolute;visibility:visible;mso-wrap-style:square" from="3232,15233" to="3232,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NCpcUAAADcAAAADwAAAGRycy9kb3ducmV2LnhtbESPUWvCMBSF3wf7D+EO9jZTHcRZjTI3&#10;BAVfWv0B1+baFpubLsm0+/fLQNjj4ZzzHc5iNdhOXMmH1rGG8SgDQVw503Kt4XjYvLyBCBHZYOeY&#10;NPxQgNXy8WGBuXE3LuhaxlokCIccNTQx9rmUoWrIYhi5njh5Z+ctxiR9LY3HW4LbTk6yTEmLLaeF&#10;Bnv6aKi6lN9Wgzpj8bVTxUlttsP+c7zza1VOtX5+Gt7nICIN8T98b2+Nhtfp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NCpcUAAADcAAAADwAAAAAAAAAA&#10;AAAAAAChAgAAZHJzL2Rvd25yZXYueG1sUEsFBgAAAAAEAAQA+QAAAJMDAAAAAA==&#10;" strokeweight=".3pt"/>
                <v:line id="Line 487" o:spid="_x0000_s1511" style="position:absolute;visibility:visible;mso-wrap-style:square" from="3232,15341" to="3232,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ybH8IAAADcAAAADwAAAGRycy9kb3ducmV2LnhtbERP3WrCMBS+H/gO4Qi7m6kbZNKZlrkh&#10;KHjTbg9w1hzbsuakJpnWtzcXwi4/vv91OdlBnMmH3rGG5SIDQdw403Or4ftr+7QCESKywcExabhS&#10;gLKYPawxN+7CFZ3r2IoUwiFHDV2MYy5laDqyGBZuJE7c0XmLMUHfSuPxksLtIJ+zTEmLPaeGDkf6&#10;6Kj5rf+sBnXE6rRX1Y/a7qbD53LvN6p+1fpxPr2/gYg0xX/x3b0zGl5W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ybH8IAAADcAAAADwAAAAAAAAAAAAAA&#10;AAChAgAAZHJzL2Rvd25yZXYueG1sUEsFBgAAAAAEAAQA+QAAAJADAAAAAA==&#10;" strokeweight=".3pt"/>
                <v:line id="Line 488" o:spid="_x0000_s1512" style="position:absolute;visibility:visible;mso-wrap-style:square" from="3232,15417" to="3232,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A+hMUAAADcAAAADwAAAGRycy9kb3ducmV2LnhtbESPUWvCMBSF3wf7D+EKe5tpN8ikGsU5&#10;BAVfWvcD7pprW2xuapJp9++XgbDHwznnO5zFarS9uJIPnWMN+TQDQVw703Gj4fO4fZ6BCBHZYO+Y&#10;NPxQgNXy8WGBhXE3LulaxUYkCIcCNbQxDoWUoW7JYpi6gTh5J+ctxiR9I43HW4LbXr5kmZIWO04L&#10;LQ60aak+V99Wgzphedmr8kttd+PhI9/7d1W9af00GddzEJHG+B++t3dGw+ss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A+hMUAAADcAAAADwAAAAAAAAAA&#10;AAAAAAChAgAAZHJzL2Rvd25yZXYueG1sUEsFBgAAAAAEAAQA+QAAAJMDAAAAAA==&#10;" strokeweight=".3pt"/>
                <v:line id="Line 489" o:spid="_x0000_s1513" style="position:absolute;flip:x;visibility:visible;mso-wrap-style:square" from="3194,15525" to="3232,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BVcQAAADcAAAADwAAAGRycy9kb3ducmV2LnhtbESPX2vCQBDE3wt+h2MLfSl6USFK6ilS&#10;KBaf/As+LrltEprbDbmrSb+9Jwg+DjPzG2ax6l2trtT6StjAeJSAIs7FVlwYOB2/hnNQPiBbrIXJ&#10;wD95WC0HLwvMrHS8p+shFCpC2GdooAyhybT2eUkO/Uga4uj9SOswRNkW2rbYRbir9SRJUu2w4rhQ&#10;YkOfJeW/hz9nwL3L/rzZbTdh1ozTad5dKknFmLfXfv0BKlAfnuFH+9samM4n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YFVxAAAANwAAAAPAAAAAAAAAAAA&#10;AAAAAKECAABkcnMvZG93bnJldi54bWxQSwUGAAAAAAQABAD5AAAAkgMAAAAA&#10;" strokeweight=".3pt"/>
                <v:line id="Line 490" o:spid="_x0000_s1514" style="position:absolute;flip:x;visibility:visible;mso-wrap-style:square" from="3124,15595" to="3194,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zsQAAADcAAAADwAAAGRycy9kb3ducmV2LnhtbESPX2vCQBDE34V+h2MLfZF6sYEoqaeI&#10;IJY++a/QxyW3TUJzuyF3mvTb9wTBx2FmfsMsVoNr1JU6XwsbmE4SUMSF2JpLA+fT9nUOygdki40w&#10;GfgjD6vl02iBuZWeD3Q9hlJFCPscDVQhtLnWvqjIoZ9ISxy9H+kchii7UtsO+wh3jX5Lkkw7rDku&#10;VNjSpqLi93hxBtxYDl+7/ecuzNpplhb9dy2ZGPPyPKzfQQUawiN8b39YA+k8hduZe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STOxAAAANwAAAAPAAAAAAAAAAAA&#10;AAAAAKECAABkcnMvZG93bnJldi54bWxQSwUGAAAAAAQABAD5AAAAkgMAAAAA&#10;" strokeweight=".3pt"/>
                <v:line id="Line 491" o:spid="_x0000_s1515" style="position:absolute;flip:x;visibility:visible;mso-wrap-style:square" from="3048,15595" to="3124,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8usUAAADcAAAADwAAAGRycy9kb3ducmV2LnhtbESPQWvCQBSE74L/YXlCL6Iba4mSukop&#10;FIunxir0+Mi+JqHZ90J2a9J/7wpCj8PMfMNsdoNr1IU6XwsbWMwTUMSF2JpLA6fPt9kalA/IFhth&#10;MvBHHnbb8WiDmZWec7ocQ6kihH2GBqoQ2kxrX1Tk0M+lJY7et3QOQ5RdqW2HfYS7Rj8mSaod1hwX&#10;KmzptaLi5/jrDLip5Of9x2EfVu0iXRb9Vy2pGPMwGV6eQQUawn/43n63BpbrJ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8usUAAADcAAAADwAAAAAAAAAA&#10;AAAAAAChAgAAZHJzL2Rvd25yZXYueG1sUEsFBgAAAAAEAAQA+QAAAJMDAAAAAA==&#10;" strokeweight=".3pt"/>
                <v:line id="Line 492" o:spid="_x0000_s1516" style="position:absolute;flip:x;visibility:visible;mso-wrap-style:square" from="2978,15595" to="3048,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wZIcUAAADcAAAADwAAAGRycy9kb3ducmV2LnhtbESPQWvCQBSE74L/YXlCL6IbK42Sukop&#10;FIunxir0+Mi+JqHZ90J2a9J/7wpCj8PMfMNsdoNr1IU6XwsbWMwTUMSF2JpLA6fPt9kalA/IFhth&#10;MvBHHnbb8WiDmZWec7ocQ6kihH2GBqoQ2kxrX1Tk0M+lJY7et3QOQ5RdqW2HfYS7Rj8mSaod1hwX&#10;KmzptaLi5/jrDLip5Of9x2EfVu0iXRb9Vy2pGPMwGV6eQQUawn/43n63BpbrJ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wZIcUAAADcAAAADwAAAAAAAAAA&#10;AAAAAAChAgAAZHJzL2Rvd25yZXYueG1sUEsFBgAAAAAEAAQA+QAAAJMDAAAAAA==&#10;" strokeweight=".3pt"/>
                <v:line id="Line 493" o:spid="_x0000_s1517" style="position:absolute;flip:y;visibility:visible;mso-wrap-style:square" from="2978,15563" to="2978,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6HVsUAAADcAAAADwAAAGRycy9kb3ducmV2LnhtbESPQWvCQBSE7wX/w/KEXkrdWCGV6CaI&#10;IEpPVVvw+Mi+JqHZ90J2NfHfdwuFHoeZ+YZZF6Nr1Y163wgbmM8SUMSl2IYrAx/n3fMSlA/IFlth&#10;MnAnD0U+eVhjZmXgI91OoVIRwj5DA3UIXaa1L2ty6GfSEUfvS3qHIcq+0rbHIcJdq1+SJNUOG44L&#10;NXa0ran8Pl2dAfckx8/9+9s+vHbzdFEOl0ZSMeZxOm5WoAKN4T/81z5YA4tlCr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6HVsUAAADcAAAADwAAAAAAAAAA&#10;AAAAAAChAgAAZHJzL2Rvd25yZXYueG1sUEsFBgAAAAAEAAQA+QAAAJMDAAAAAA==&#10;" strokeweight=".3pt"/>
                <v:line id="Line 494" o:spid="_x0000_s1518" style="position:absolute;flip:y;visibility:visible;mso-wrap-style:square" from="2978,15487" to="2978,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IizcUAAADcAAAADwAAAGRycy9kb3ducmV2LnhtbESPzWrDMBCE74W8g9hAL6WR04ATHMsh&#10;BEpKTs1PIcfF2tqm1q6x1Nh9+6hQ6HGYmW+YfDO6Vt2o942wgfksAUVcim24MnA5vz6vQPmAbLEV&#10;JgM/5GFTTB5yzKwMfKTbKVQqQthnaKAOocu09mVNDv1MOuLofUrvMETZV9r2OES4a/VLkqTaYcNx&#10;ocaOdjWVX6dvZ8A9yfFj/37Yh2U3TxflcG0kFWMep+N2DSrQGP7Df+03a2CxWsLvmXgEd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IizcUAAADcAAAADwAAAAAAAAAA&#10;AAAAAAChAgAAZHJzL2Rvd25yZXYueG1sUEsFBgAAAAAEAAQA+QAAAJMDAAAAAA==&#10;" strokeweight=".3pt"/>
                <v:line id="Line 495" o:spid="_x0000_s1519" style="position:absolute;flip:y;visibility:visible;mso-wrap-style:square" from="1797,11118" to="1797,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22v8EAAADcAAAADwAAAGRycy9kb3ducmV2LnhtbERPTWvCQBC9C/0PyxR6kbpRIUrqKkUQ&#10;iyeNLfQ4ZKdJaHYmZFcT/717EDw+3vdqM7hGXanztbCB6SQBRVyIrbk08H3evS9B+YBssREmAzfy&#10;sFm/jFaYWen5RNc8lCqGsM/QQBVCm2nti4oc+om0xJH7k85hiLArte2wj+Gu0bMkSbXDmmNDhS1t&#10;Kyr+84sz4MZy+tkfD/uwaKfpvOh/a0nFmLfX4fMDVKAhPMUP95c1MF/GtfFMPAJ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Xba/wQAAANwAAAAPAAAAAAAAAAAAAAAA&#10;AKECAABkcnMvZG93bnJldi54bWxQSwUGAAAAAAQABAD5AAAAjwMAAAAA&#10;" strokeweight=".3pt"/>
                <v:line id="Line 496" o:spid="_x0000_s1520" style="position:absolute;flip:y;visibility:visible;mso-wrap-style:square" from="1797,11049" to="1797,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TJMUAAADcAAAADwAAAGRycy9kb3ducmV2LnhtbESPX2vCQBDE3wt+h2MFX4peVEht6iki&#10;iKVP9R/0ccltk2BuN+ROE799r1Do4zAzv2GW697V6k6tr4QNTCcJKOJcbMWFgfNpN16A8gHZYi1M&#10;Bh7kYb0aPC0xs9Lxge7HUKgIYZ+hgTKEJtPa5yU59BNpiKP3La3DEGVbaNtiF+Gu1rMkSbXDiuNC&#10;iQ1tS8qvx5sz4J7lcNl/fuzDSzNN53n3VUkqxoyG/eYNVKA+/If/2u/WwHzxCr9n4hH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ETJMUAAADcAAAADwAAAAAAAAAA&#10;AAAAAAChAgAAZHJzL2Rvd25yZXYueG1sUEsFBgAAAAAEAAQA+QAAAJMDAAAAAA==&#10;" strokeweight=".3pt"/>
                <v:line id="Line 497" o:spid="_x0000_s1521" style="position:absolute;visibility:visible;mso-wrap-style:square" from="1797,11049" to="1835,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wsIAAADcAAAADwAAAGRycy9kb3ducmV2LnhtbERP3WrCMBS+H/gO4Qx2N1MdZNoZxR8E&#10;hd20+gBnzbEta05qErV7++VisMuP73+xGmwn7uRD61jDZJyBIK6cabnWcD7tX2cgQkQ22DkmDT8U&#10;YLUcPS0wN+7BBd3LWIsUwiFHDU2MfS5lqBqyGMauJ07cxXmLMUFfS+PxkcJtJ6dZpqTFllNDgz1t&#10;G6q+y5vVoC5YXI+q+FL7w/C5mxz9RpXvWr88D+sPEJGG+C/+cx+Mhrd5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NwsIAAADcAAAADwAAAAAAAAAAAAAA&#10;AAChAgAAZHJzL2Rvd25yZXYueG1sUEsFBgAAAAAEAAQA+QAAAJADAAAAAA==&#10;" strokeweight=".3pt"/>
                <v:line id="Line 498" o:spid="_x0000_s1522" style="position:absolute;flip:y;visibility:visible;mso-wrap-style:square" from="1835,11010" to="187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6J/8UAAADcAAAADwAAAGRycy9kb3ducmV2LnhtbESPQWvCQBSE7wX/w/IKXkrdRCGt0VVE&#10;EEtP1bbg8ZF9JqHZ90J2NfHfdwsFj8PMfMMs14Nr1JU6XwsbSCcJKOJCbM2lga/P3fMrKB+QLTbC&#10;ZOBGHtar0cMScys9H+h6DKWKEPY5GqhCaHOtfVGRQz+Rljh6Z+kchii7UtsO+wh3jZ4mSaYd1hwX&#10;KmxpW1Hxc7w4A+5JDt/7j/d9eGnTbFb0p1oyMWb8OGwWoAIN4R7+b79ZA7N5Cn9n4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6J/8UAAADcAAAADwAAAAAAAAAA&#10;AAAAAAChAgAAZHJzL2Rvd25yZXYueG1sUEsFBgAAAAAEAAQA+QAAAJMDAAAAAA==&#10;" strokeweight=".3pt"/>
                <v:line id="Line 499" o:spid="_x0000_s1523" style="position:absolute;visibility:visible;mso-wrap-style:square" from="1873,11010" to="1949,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2LsUAAADcAAAADwAAAGRycy9kb3ducmV2LnhtbESP3WoCMRSE7wt9h3AKvatZLURdjdIf&#10;BAVvdvUBjpvj7uLmZJukun37plDwcpiZb5jlerCduJIPrWMN41EGgrhypuVaw/GweZmBCBHZYOeY&#10;NPxQgPXq8WGJuXE3LuhaxlokCIccNTQx9rmUoWrIYhi5njh5Z+ctxiR9LY3HW4LbTk6yTEmLLaeF&#10;Bnv6aKi6lN9Wgzpj8bVTxUlttsP+c7zz76qcav38NLwtQEQa4j38394aDa/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s2LsUAAADcAAAADwAAAAAAAAAA&#10;AAAAAAChAgAAZHJzL2Rvd25yZXYueG1sUEsFBgAAAAAEAAQA+QAAAJMDAAAAAA==&#10;" strokeweight=".3pt"/>
                <v:line id="Line 500" o:spid="_x0000_s1524" style="position:absolute;visibility:visible;mso-wrap-style:square" from="1949,11010" to="2019,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eTtcUAAADcAAAADwAAAGRycy9kb3ducmV2LnhtbESP3WoCMRSE7wt9h3AKvatZK0RdjdIf&#10;BAVvdvUBjpvj7uLmZJukun37plDwcpiZb5jlerCduJIPrWMN41EGgrhypuVaw/GweZmBCBHZYOeY&#10;NPxQgPXq8WGJuXE3LuhaxlokCIccNTQx9rmUoWrIYhi5njh5Z+ctxiR9LY3HW4LbTr5mmZIWW04L&#10;Dfb00VB1Kb+tBnXG4munipPabIf953jn31U51fr5aXhbgIg0xHv4v701Gib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eTtcUAAADcAAAADwAAAAAAAAAA&#10;AAAAAAChAgAAZHJzL2Rvd25yZXYueG1sUEsFBgAAAAAEAAQA+QAAAJMDAAAAAA==&#10;" strokeweight=".3pt"/>
                <v:line id="Line 501" o:spid="_x0000_s1525" style="position:absolute;visibility:visible;mso-wrap-style:square" from="2019,11049" to="2019,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4LwcUAAADcAAAADwAAAGRycy9kb3ducmV2LnhtbESPzW7CMBCE75X6DtZW4lYcSmUgYFB/&#10;hAQSlwQeYImXJGq8Tm0X0revK1XqcTQz32hWm8F24ko+tI41TMYZCOLKmZZrDafj9nEOIkRkg51j&#10;0vBNATbr+7sV5sbduKBrGWuRIBxy1NDE2OdShqohi2HseuLkXZy3GJP0tTQebwluO/mUZUpabDkt&#10;NNjTW0PVR/llNagLFp97VZzVdjcc3id7/6rKmdajh+FlCSLSEP/Df+2d0TBdPMP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4LwcUAAADcAAAADwAAAAAAAAAA&#10;AAAAAAChAgAAZHJzL2Rvd25yZXYueG1sUEsFBgAAAAAEAAQA+QAAAJMDAAAAAA==&#10;" strokeweight=".3pt"/>
                <v:line id="Line 502" o:spid="_x0000_s1526" style="position:absolute;visibility:visible;mso-wrap-style:square" from="2019,11049" to="2057,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KuWsUAAADcAAAADwAAAGRycy9kb3ducmV2LnhtbESPzW7CMBCE75X6DtZW4lYcimogYFB/&#10;hAQSlwQeYImXJGq8Tm0X0revK1XqcTQz32hWm8F24ko+tI41TMYZCOLKmZZrDafj9nEOIkRkg51j&#10;0vBNATbr+7sV5sbduKBrGWuRIBxy1NDE2OdShqohi2HseuLkXZy3GJP0tTQebwluO/mUZUpabDkt&#10;NNjTW0PVR/llNagLFp97VZzVdjcc3id7/6rKmdajh+FlCSLSEP/Df+2d0TBdPMP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KuWsUAAADcAAAADwAAAAAAAAAA&#10;AAAAAAChAgAAZHJzL2Rvd25yZXYueG1sUEsFBgAAAAAEAAQA+QAAAJMDAAAAAA==&#10;" strokeweight=".3pt"/>
                <v:line id="Line 503" o:spid="_x0000_s1527" style="position:absolute;visibility:visible;mso-wrap-style:square" from="2057,11118" to="2057,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AwLcUAAADcAAAADwAAAGRycy9kb3ducmV2LnhtbESPUWvCMBSF34X9h3AHe9NUB9lWjbI5&#10;BIW9tNsPuDbXtqy56ZJM6783guDj4ZzzHc5iNdhOHMmH1rGG6SQDQVw503Kt4ed7M34FESKywc4x&#10;aThTgNXyYbTA3LgTF3QsYy0ShEOOGpoY+1zKUDVkMUxcT5y8g/MWY5K+lsbjKcFtJ2dZpqTFltNC&#10;gz2tG6p+y3+rQR2w+NupYq822+Hrc7rzH6p80frpcXifg4g0xHv41t4aDc9vCq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AwLcUAAADcAAAADwAAAAAAAAAA&#10;AAAAAAChAgAAZHJzL2Rvd25yZXYueG1sUEsFBgAAAAAEAAQA+QAAAJMDAAAAAA==&#10;" strokeweight=".3pt"/>
                <v:line id="Line 504" o:spid="_x0000_s1528" style="position:absolute;flip:x;visibility:visible;mso-wrap-style:square" from="2019,11195" to="2057,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0EMUAAADcAAAADwAAAGRycy9kb3ducmV2LnhtbESPX2vCQBDE3wt+h2MLfSl6sULU6ClS&#10;KEqf6j/wccmtSWhuN+SuJv32XqHg4zAzv2GW697V6katr4QNjEcJKOJcbMWFgdPxYzgD5QOyxVqY&#10;DPySh/Vq8LTEzErHe7odQqEihH2GBsoQmkxrn5fk0I+kIY7eVVqHIcq20LbFLsJdrd+SJNUOK44L&#10;JTb0XlL+ffhxBtyr7M/br89tmDbjdJJ3l0pSMeblud8sQAXqwyP8395ZA5P5F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u0EMUAAADcAAAADwAAAAAAAAAA&#10;AAAAAAChAgAAZHJzL2Rvd25yZXYueG1sUEsFBgAAAAAEAAQA+QAAAJMDAAAAAA==&#10;" strokeweight=".3pt"/>
                <v:line id="Line 505" o:spid="_x0000_s1529" style="position:absolute;flip:x;visibility:visible;mso-wrap-style:square" from="1981,11264" to="2019,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gYsIAAADcAAAADwAAAGRycy9kb3ducmV2LnhtbERPS2vCQBC+C/0PyxR6kbqxQmxTN6EI&#10;RfHko4Ueh+w0Cc3OhOxq0n/vHgSPH997VYyuVRfqfSNsYD5LQBGXYhuuDHydPp9fQfmAbLEVJgP/&#10;5KHIHyYrzKwMfKDLMVQqhrDP0EAdQpdp7cuaHPqZdMSR+5XeYYiwr7TtcYjhrtUvSZJqhw3Hhho7&#10;WtdU/h3PzoCbyuF7s99twrKbp4ty+GkkFWOeHsePd1CBxnAX39xba2DxFtfGM/EI6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QgYsIAAADcAAAADwAAAAAAAAAAAAAA&#10;AAChAgAAZHJzL2Rvd25yZXYueG1sUEsFBgAAAAAEAAQA+QAAAJADAAAAAA==&#10;" strokeweight=".3pt"/>
                <v:line id="Line 506" o:spid="_x0000_s1530" style="position:absolute;flip:x;visibility:visible;mso-wrap-style:square" from="1797,11379" to="1981,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iF+cUAAADcAAAADwAAAGRycy9kb3ducmV2LnhtbESPX2vCQBDE3wt+h2MFX4peVEg19RQR&#10;xNKn+qfQxyW3TYK53ZA7Tfz2vUKhj8PM/IZZbXpXqzu1vhI2MJ0koIhzsRUXBi7n/XgBygdki7Uw&#10;GXiQh8168LTCzErHR7qfQqEihH2GBsoQmkxrn5fk0E+kIY7et7QOQ5RtoW2LXYS7Ws+SJNUOK44L&#10;JTa0Kym/nm7OgHuW4+fh4/0QXpppOs+7r0pSMWY07LevoAL14T/8136zBubLJfyeiUdAr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iF+cUAAADcAAAADwAAAAAAAAAA&#10;AAAAAAChAgAAZHJzL2Rvd25yZXYueG1sUEsFBgAAAAAEAAQA+QAAAJMDAAAAAA==&#10;" strokeweight=".3pt"/>
                <v:line id="Line 507" o:spid="_x0000_s1531" style="position:absolute;visibility:visible;mso-wrap-style:square" from="1797,11709" to="2057,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VVIMEAAADcAAAADwAAAGRycy9kb3ducmV2LnhtbERP3WrCMBS+H/gO4Qi7m6kyslGNog5B&#10;YTete4Bjc2yLzUlNMq1vby4Gu/z4/herwXbiRj60jjVMJxkI4sqZlmsNP8fd2yeIEJENdo5Jw4MC&#10;rJajlwXmxt25oFsZa5FCOOSooYmxz6UMVUMWw8T1xIk7O28xJuhraTzeU7jt5CzLlLTYcmposKdt&#10;Q9Wl/LUa1BmL60EVJ7XbD99f04PfqPJD69fxsJ6DiDTEf/Gfe280vGdpfj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VUgwQAAANwAAAAPAAAAAAAAAAAAAAAA&#10;AKECAABkcnMvZG93bnJldi54bWxQSwUGAAAAAAQABAD5AAAAjwMAAAAA&#10;" strokeweight=".3pt"/>
                <v:line id="Line 508" o:spid="_x0000_s1532" style="position:absolute;flip:x;visibility:visible;mso-wrap-style:square" from="2387,11010" to="2571,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7RHcUAAADcAAAADwAAAGRycy9kb3ducmV2LnhtbESPX2vCQBDE3wW/w7GFvohe0pZYUk+R&#10;QrH4VP9BH5fcNgnN7Ybc1aTf3hMEH4eZ+Q2zWA2uUWfqfC1sIJ0loIgLsTWXBo6Hj+krKB+QLTbC&#10;ZOCfPKyW49ECcys97+i8D6WKEPY5GqhCaHOtfVGRQz+Tljh6P9I5DFF2pbYd9hHuGv2UJJl2WHNc&#10;qLCl94qK3/2fM+AmsjttvrabMG/T7Lnov2vJxJjHh2H9BirQEO7hW/vTGnhJUrieiUdA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7RHcUAAADcAAAADwAAAAAAAAAA&#10;AAAAAAChAgAAZHJzL2Rvd25yZXYueG1sUEsFBgAAAAAEAAQA+QAAAJMDAAAAAA==&#10;" strokeweight=".3pt"/>
                <v:line id="Line 509" o:spid="_x0000_s1533" style="position:absolute;visibility:visible;mso-wrap-style:square" from="2387,11487" to="2679,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tuzMQAAADcAAAADwAAAGRycy9kb3ducmV2LnhtbESPUWvCMBSF3wf7D+EOfJupItmoRnGK&#10;oLCX1v2Aa3Nti81Nl0St/34ZDPZ4OOd8h7NYDbYTN/KhdaxhMs5AEFfOtFxr+DruXt9BhIhssHNM&#10;Gh4UYLV8flpgbtydC7qVsRYJwiFHDU2MfS5lqBqyGMauJ07e2XmLMUlfS+PxnuC2k9MsU9Jiy2mh&#10;wZ42DVWX8mo1qDMW3wdVnNRuP3xuJwf/oco3rUcvw3oOItIQ/8N/7b3RMMum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7MxAAAANwAAAAPAAAAAAAAAAAA&#10;AAAAAKECAABkcnMvZG93bnJldi54bWxQSwUGAAAAAAQABAD5AAAAkgMAAAAA&#10;" strokeweight=".3pt"/>
                <v:line id="Line 510" o:spid="_x0000_s1534" style="position:absolute;visibility:visible;mso-wrap-style:square" from="2571,11010" to="2571,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LV8UAAADcAAAADwAAAGRycy9kb3ducmV2LnhtbESP3WoCMRSE7wt9h3AE72rWWlJZjdIf&#10;BAVvdusDHDfH3cXNyTZJdfv2TUHwcpiZb5jlerCduJAPrWMN00kGgrhypuVaw+Fr8zQHESKywc4x&#10;afilAOvV48MSc+OuXNCljLVIEA45amhi7HMpQ9WQxTBxPXHyTs5bjEn6WhqP1wS3nXzOMiUttpwW&#10;Guzpo6HqXP5YDeqExfdOFUe12Q77z+nOv6vyVevxaHhbgIg0xHv41t4aDS/ZD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fLV8UAAADcAAAADwAAAAAAAAAA&#10;AAAAAAChAgAAZHJzL2Rvd25yZXYueG1sUEsFBgAAAAAEAAQA+QAAAJMDAAAAAA==&#10;" strokeweight=".3pt"/>
                <v:line id="Line 511" o:spid="_x0000_s1535" style="position:absolute;flip:x;visibility:visible;mso-wrap-style:square" from="3009,11010" to="3086,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yhcQAAADcAAAADwAAAGRycy9kb3ducmV2LnhtbESPQWvCQBSE74L/YXmCF9GNVmJJXaUU&#10;isWT2hZ6fGSfSTD7XshuTfrvu4LgcZiZb5j1tne1ulLrK2ED81kCijgXW3Fh4OvzffoMygdki7Uw&#10;GfgjD9vNcLDGzErHR7qeQqEihH2GBsoQmkxrn5fk0M+kIY7eWVqHIcq20LbFLsJdrRdJkmqHFceF&#10;Eht6Kym/nH6dATeR4/fusN+FVTNPn/Lup5JUjBmP+tcXUIH68Ajf2x/WwDJZ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XKFxAAAANwAAAAPAAAAAAAAAAAA&#10;AAAAAKECAABkcnMvZG93bnJldi54bWxQSwUGAAAAAAQABAD5AAAAkgMAAAAA&#10;" strokeweight=".3pt"/>
                <v:line id="Line 512" o:spid="_x0000_s1536" style="position:absolute;flip:x;visibility:visible;mso-wrap-style:square" from="2978,11049" to="3009,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XXHsUAAADcAAAADwAAAGRycy9kb3ducmV2LnhtbESPX2vCQBDE3wv9DscWfBG9WGss0VNK&#10;QSx98i/0ccmtSWhuN+ROk377XkHo4zAzv2GW697V6katr4QNTMYJKOJcbMWFgdNxM3oF5QOyxVqY&#10;DPyQh/Xq8WGJmZWO93Q7hEJFCPsMDZQhNJnWPi/JoR9LQxy9i7QOQ5RtoW2LXYS7Wj8nSaodVhwX&#10;SmzovaT8+3B1BtxQ9uft7nMb5s0knebdVyWpGDN46t8WoAL14T98b39YAy/JD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XXHsUAAADcAAAADwAAAAAAAAAA&#10;AAAAAAChAgAAZHJzL2Rvd25yZXYueG1sUEsFBgAAAAAEAAQA+QAAAJMDAAAAAA==&#10;" strokeweight=".3pt"/>
                <v:line id="Line 513" o:spid="_x0000_s1537" style="position:absolute;visibility:visible;mso-wrap-style:square" from="2978,11118" to="2978,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Boz8QAAADcAAAADwAAAGRycy9kb3ducmV2LnhtbESPUWvCMBSF3wf+h3CFva2pQ+KoRtEN&#10;QWEv7fYD7pprW2xuuiRq9++XwcDHwznnO5zVZrS9uJIPnWMNsywHQVw703Gj4fNj//QCIkRkg71j&#10;0vBDATbrycMKC+NuXNK1io1IEA4FamhjHAopQ92SxZC5gTh5J+ctxiR9I43HW4LbXj7nuZIWO04L&#10;LQ702lJ9ri5Wgzph+X1U5ZfaH8b3t9nR71S10PpxOm6XICKN8R7+bx+Mhnmu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GjPxAAAANwAAAAPAAAAAAAAAAAA&#10;AAAAAKECAABkcnMvZG93bnJldi54bWxQSwUGAAAAAAQABAD5AAAAkgMAAAAA&#10;" strokeweight=".3pt"/>
                <v:line id="Line 514" o:spid="_x0000_s1538" style="position:absolute;visibility:visible;mso-wrap-style:square" from="2978,11303" to="2978,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zNVMQAAADcAAAADwAAAGRycy9kb3ducmV2LnhtbESPUWvCMBSF34X9h3AHvmnqkDg6o7iJ&#10;oLCX1v2Au+baFpubLona/ftlIPh4OOd8h7NcD7YTV/KhdaxhNs1AEFfOtFxr+DruJq8gQkQ22Dkm&#10;Db8UYL16Gi0xN+7GBV3LWIsE4ZCjhibGPpcyVA1ZDFPXEyfv5LzFmKSvpfF4S3DbyZcsU9Jiy2mh&#10;wZ4+GqrO5cVqUCcsfg6q+Fa7/fC5nR38uyoXWo+fh80biEhDfITv7b3RMM8W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M1UxAAAANwAAAAPAAAAAAAAAAAA&#10;AAAAAKECAABkcnMvZG93bnJldi54bWxQSwUGAAAAAAQABAD5AAAAkgMAAAAA&#10;" strokeweight=".3pt"/>
                <v:line id="Line 515" o:spid="_x0000_s1539" style="position:absolute;visibility:visible;mso-wrap-style:square" from="2978,11417" to="2978,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ZJsEAAADcAAAADwAAAGRycy9kb3ducmV2LnhtbERP3WrCMBS+H/gO4Qi7m6kyslGNog5B&#10;YTete4Bjc2yLzUlNMq1vby4Gu/z4/herwXbiRj60jjVMJxkI4sqZlmsNP8fd2yeIEJENdo5Jw4MC&#10;rJajlwXmxt25oFsZa5FCOOSooYmxz6UMVUMWw8T1xIk7O28xJuhraTzeU7jt5CzLlLTYcmposKdt&#10;Q9Wl/LUa1BmL60EVJ7XbD99f04PfqPJD69fxsJ6DiDTEf/Gfe280vGdpbT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E1kmwQAAANwAAAAPAAAAAAAAAAAAAAAA&#10;AKECAABkcnMvZG93bnJldi54bWxQSwUGAAAAAAQABAD5AAAAjwMAAAAA&#10;" strokeweight=".3pt"/>
                <v:line id="Line 516" o:spid="_x0000_s1540" style="position:absolute;visibility:visible;mso-wrap-style:square" from="2978,11595" to="3009,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8vcUAAADcAAAADwAAAGRycy9kb3ducmV2LnhtbESP3WoCMRSE7wt9h3AE72rWIrGuRukP&#10;goI3u/UBjpvj7uLmZJukun37plDwcpiZb5jVZrCduJIPrWMN00kGgrhypuVaw/Fz+/QCIkRkg51j&#10;0vBDATbrx4cV5sbduKBrGWuRIBxy1NDE2OdShqohi2HieuLknZ23GJP0tTQebwluO/mcZUpabDkt&#10;NNjTe0PVpfy2GtQZi6+9Kk5quxsOH9O9f1PlXOvxaHhdgog0xHv4v70zGmbZAv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8vcUAAADcAAAADwAAAAAAAAAA&#10;AAAAAAChAgAAZHJzL2Rvd25yZXYueG1sUEsFBgAAAAAEAAQA+QAAAJMDAAAAAA==&#10;" strokeweight=".3pt"/>
                <v:line id="Line 517" o:spid="_x0000_s1541" style="position:absolute;visibility:visible;mso-wrap-style:square" from="3009,11709" to="3086,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D/cEAAADcAAAADwAAAGRycy9kb3ducmV2LnhtbERP3WrCMBS+H+wdwhnsbqaVEaUaxTkE&#10;hd20+gDH5tgWm5MuybR7++Vi4OXH979cj7YXN/Khc6whn2QgiGtnOm40nI67tzmIEJEN9o5Jwy8F&#10;WK+en5ZYGHfnkm5VbEQK4VCghjbGoZAy1C1ZDBM3ECfu4rzFmKBvpPF4T+G2l9MsU9Jix6mhxYG2&#10;LdXX6sdqUBcsvw+qPKvdfvz6zA/+Q1UzrV9fxs0CRKQxPsT/7r3R8J6n+el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MP9wQAAANwAAAAPAAAAAAAAAAAAAAAA&#10;AKECAABkcnMvZG93bnJldi54bWxQSwUGAAAAAAQABAD5AAAAjwMAAAAA&#10;" strokeweight=".3pt"/>
                <v:line id="Line 518" o:spid="_x0000_s1542" style="position:absolute;visibility:visible;mso-wrap-style:square" from="3086,11709" to="3124,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mZsQAAADcAAAADwAAAGRycy9kb3ducmV2LnhtbESPUWvCMBSF3wf7D+EO9jbTimRSjbJN&#10;BAVfWvcD7pprW2xuuiRq9++XgbDHwznnO5zlerS9uJIPnWMN+SQDQVw703Gj4fO4fZmDCBHZYO+Y&#10;NPxQgPXq8WGJhXE3LulaxUYkCIcCNbQxDoWUoW7JYpi4gTh5J+ctxiR9I43HW4LbXk6zTEmLHaeF&#10;Fgf6aKk+VxerQZ2w/N6r8kttd+Nhk+/9u6petX5+Gt8WICKN8T98b++Mhlmew9+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8GZmxAAAANwAAAAPAAAAAAAAAAAA&#10;AAAAAKECAABkcnMvZG93bnJldi54bWxQSwUGAAAAAAQABAD5AAAAkgMAAAAA&#10;" strokeweight=".3pt"/>
                <v:line id="Line 519" o:spid="_x0000_s1543" style="position:absolute;visibility:visible;mso-wrap-style:square" from="3124,11709" to="3194,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L4EcUAAADcAAAADwAAAGRycy9kb3ducmV2LnhtbESP3WrCQBSE7wXfYTlC73QTkbWkrtIf&#10;BIXeJPYBTrPHJDR7Nt1dNX37bqHg5TAz3zCb3Wh7cSUfOsca8kUGgrh2puNGw8dpP38EESKywd4x&#10;afihALvtdLLBwrgbl3StYiMShEOBGtoYh0LKULdkMSzcQJy8s/MWY5K+kcbjLcFtL5dZpqTFjtNC&#10;iwO9tlR/VRerQZ2x/D6q8lPtD+P7W370L6paa/0wG5+fQEQa4z383z4YDat8CX9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L4EcUAAADcAAAADwAAAAAAAAAA&#10;AAAAAAChAgAAZHJzL2Rvd25yZXYueG1sUEsFBgAAAAAEAAQA+QAAAJMDAAAAAA==&#10;" strokeweight=".3pt"/>
                <v:line id="Line 520" o:spid="_x0000_s1544" style="position:absolute;flip:y;visibility:visible;mso-wrap-style:square" from="3194,11595" to="3232,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l8LMUAAADcAAAADwAAAGRycy9kb3ducmV2LnhtbESPX2vCQBDE3wt+h2OFvpR6SS1pST1F&#10;BLH0qf4DH5fcmgRzuyF3mvTb9woFH4eZ+Q0zWwyuUTfqfC1sIJ0koIgLsTWXBg779fM7KB+QLTbC&#10;ZOCHPCzmo4cZ5lZ63tJtF0oVIexzNFCF0OZa+6Iih34iLXH0ztI5DFF2pbYd9hHuGv2SJJl2WHNc&#10;qLClVUXFZXd1BtyTbI+b769NeGvTbFr0p1oyMeZxPCw/QAUawj383/60Bl7TKf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l8LMUAAADcAAAADwAAAAAAAAAA&#10;AAAAAAChAgAAZHJzL2Rvd25yZXYueG1sUEsFBgAAAAAEAAQA+QAAAJMDAAAAAA==&#10;" strokeweight=".3pt"/>
                <v:line id="Line 521" o:spid="_x0000_s1545" style="position:absolute;flip:y;visibility:visible;mso-wrap-style:square" from="3232,11417" to="3232,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kWMUAAADcAAAADwAAAGRycy9kb3ducmV2LnhtbESPX2vCQBDE3wt+h2MFX0q9RCUtqaeU&#10;QlH65L9CH5fcNgnN7Ybc1cRv7xUEH4eZ+Q2zXA+uUWfqfC1sIJ0moIgLsTWXBk7Hj6cXUD4gW2yE&#10;ycCFPKxXo4cl5lZ63tP5EEoVIexzNFCF0OZa+6Iih34qLXH0fqRzGKLsSm077CPcNXqWJJl2WHNc&#10;qLCl94qK38OfM+AeZf+12X1uwnObZvOi/64lE2Mm4+HtFVSgIdzDt/bWGlikC/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DkWMUAAADcAAAADwAAAAAAAAAA&#10;AAAAAAChAgAAZHJzL2Rvd25yZXYueG1sUEsFBgAAAAAEAAQA+QAAAJMDAAAAAA==&#10;" strokeweight=".3pt"/>
                <v:line id="Line 522" o:spid="_x0000_s1546" style="position:absolute;flip:y;visibility:visible;mso-wrap-style:square" from="3232,11303" to="3232,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w8UAAADcAAAADwAAAGRycy9kb3ducmV2LnhtbESPX0vDQBDE34V+h2MLvkh7idpUYq+l&#10;CNLiU/+Cj0tuTUJzuyF3NvHbewXBx2FmfsMsVoNr1JU6XwsbSKcJKOJCbM2lgdPxffICygdki40w&#10;GfghD6vl6G6BuZWe93Q9hFJFCPscDVQhtLnWvqjIoZ9KSxy9L+kchii7UtsO+wh3jX5Mkkw7rDku&#10;VNjSW0XF5fDtDLgH2Z83u49NmLdp9lT0n7VkYsz9eFi/ggo0hP/wX3trDTynM7idi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Bw8UAAADcAAAADwAAAAAAAAAA&#10;AAAAAAChAgAAZHJzL2Rvd25yZXYueG1sUEsFBgAAAAAEAAQA+QAAAJMDAAAAAA==&#10;" strokeweight=".3pt"/>
                <v:line id="Line 523" o:spid="_x0000_s1547" style="position:absolute;flip:y;visibility:visible;mso-wrap-style:square" from="3232,11118" to="3232,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ftMUAAADcAAAADwAAAGRycy9kb3ducmV2LnhtbESPQWvCQBSE7wX/w/IKXopuUkssqatI&#10;oSieqlXo8ZF9TUKz74Xs1sR/7wpCj8PMfMMsVoNr1Jk6XwsbSKcJKOJCbM2lgePXx+QVlA/IFhth&#10;MnAhD6vl6GGBuZWe93Q+hFJFCPscDVQhtLnWvqjIoZ9KSxy9H+kchii7UtsO+wh3jX5Okkw7rDku&#10;VNjSe0XF7+HPGXBPsj9tPnebMG/TbFb037VkYsz4cVi/gQo0hP/wvb21Bl7SDG5n4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7ftMUAAADcAAAADwAAAAAAAAAA&#10;AAAAAAChAgAAZHJzL2Rvd25yZXYueG1sUEsFBgAAAAAEAAQA+QAAAJMDAAAAAA==&#10;" strokeweight=".3pt"/>
                <v:line id="Line 524" o:spid="_x0000_s1548" style="position:absolute;flip:x y;visibility:visible;mso-wrap-style:square" from="3194,11049" to="3232,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dEsQAAADcAAAADwAAAGRycy9kb3ducmV2LnhtbESPQUsDMRSE70L/Q3gFbza7tWjZNi2t&#10;UBAvYvXg8XXz3CxuXpYkptFfbwShx2FmvmHW22wHkciH3rGCelaBIG6d7rlT8PZ6uFmCCBFZ4+CY&#10;FHxTgO1mcrXGRrszv1A6xk4UCIcGFZgYx0bK0BqyGGZuJC7eh/MWY5G+k9rjucDtIOdVdSct9lwW&#10;DI70YKj9PH5ZBU+UUs51n7R5n9/ufw6nxfLZK3U9zbsViEg5XsL/7UetYFHfw9+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R0SxAAAANwAAAAPAAAAAAAAAAAA&#10;AAAAAKECAABkcnMvZG93bnJldi54bWxQSwUGAAAAAAQABAD5AAAAkgMAAAAA&#10;" strokeweight=".3pt"/>
                <v:line id="Line 525" o:spid="_x0000_s1549" style="position:absolute;flip:x y;visibility:visible;mso-wrap-style:square" from="3124,11010" to="3194,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6JYMIAAADcAAAADwAAAGRycy9kb3ducmV2LnhtbERPTWsCMRC9F/ofwhS81exaKbI1SlsQ&#10;ihdRe+hxuplulm4mS5LG6K83B6HHx/terrMdRCIfescK6mkFgrh1uudOwedx87gAESKyxsExKThT&#10;gPXq/m6JjXYn3lM6xE6UEA4NKjAxjo2UoTVkMUzdSFy4H+ctxgJ9J7XHUwm3g5xV1bO02HNpMDjS&#10;u6H29/BnFWwppZzrPmnzNXt6u2y+54udV2rykF9fQETK8V98c39oBfO6rC1nyhGQq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6JYMIAAADcAAAADwAAAAAAAAAAAAAA&#10;AAChAgAAZHJzL2Rvd25yZXYueG1sUEsFBgAAAAAEAAQA+QAAAJADAAAAAA==&#10;" strokeweight=".3pt"/>
                <v:line id="Line 526" o:spid="_x0000_s1550" style="position:absolute;flip:x;visibility:visible;mso-wrap-style:square" from="3086,11010" to="3124,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LxsUAAADcAAAADwAAAGRycy9kb3ducmV2LnhtbESPQWvCQBSE7wX/w/IEL6VuYiWtqauU&#10;gig9VdtCj4/sMwnNvheyq0n/vVsQPA4z8w2zXA+uUWfqfC1sIJ0moIgLsTWXBr4+Nw/PoHxAttgI&#10;k4E/8rBeje6WmFvpeU/nQyhVhLDP0UAVQptr7YuKHPqptMTRO0rnMETZldp22Ee4a/QsSTLtsOa4&#10;UGFLbxUVv4eTM+DuZf+9/Xjfhqc2zR6L/qeWTIyZjIfXF1CBhnALX9s7a2CeLuD/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FLxsUAAADcAAAADwAAAAAAAAAA&#10;AAAAAAChAgAAZHJzL2Rvd25yZXYueG1sUEsFBgAAAAAEAAQA+QAAAJMDAAAAAA==&#10;" strokeweight=".3pt"/>
                <v:line id="Line 527" o:spid="_x0000_s1551" style="position:absolute;flip:y;visibility:visible;mso-wrap-style:square" from="1797,7232" to="1797,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o5sIAAADcAAAADwAAAGRycy9kb3ducmV2LnhtbERPS2vCQBC+C/0PyxS8SN1oS1pSN0EE&#10;sXiqj0KPQ3aahGZnQnY18d+7h0KPH997VYyuVVfqfSNsYDFPQBGXYhuuDJxP26c3UD4gW2yFycCN&#10;PBT5w2SFmZWBD3Q9hkrFEPYZGqhD6DKtfVmTQz+XjjhyP9I7DBH2lbY9DjHctXqZJKl22HBsqLGj&#10;TU3l7/HiDLiZHL52n/tdeO0W6XM5fDeSijHTx3H9DirQGP7Ff+4Pa+BlGefHM/EI6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co5sIAAADcAAAADwAAAAAAAAAAAAAA&#10;AAChAgAAZHJzL2Rvd25yZXYueG1sUEsFBgAAAAAEAAQA+QAAAJADAAAAAA==&#10;" strokeweight=".3pt"/>
                <v:line id="Line 528" o:spid="_x0000_s1552" style="position:absolute;flip:y;visibility:visible;mso-wrap-style:square" from="1797,7156" to="1797,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uNfcUAAADcAAAADwAAAGRycy9kb3ducmV2LnhtbESPX2vCQBDE3wW/w7FCX0QvsRIlekop&#10;FEuf/Ffo45LbJqG53ZC7mvTb9woFH4eZ+Q2z3Q+uUTfqfC1sIJ0noIgLsTWXBq6Xl9kalA/IFhth&#10;MvBDHva78WiLuZWeT3Q7h1JFCPscDVQhtLnWvqjIoZ9LSxy9T+kchii7UtsO+wh3jV4kSaYd1hwX&#10;KmzpuaLi6/ztDLipnN4Px7dDWLVp9lj0H7VkYszDZHjagAo0hHv4v/1qDSwXKfydiUd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uNfcUAAADcAAAADwAAAAAAAAAA&#10;AAAAAAChAgAAZHJzL2Rvd25yZXYueG1sUEsFBgAAAAAEAAQA+QAAAJMDAAAAAA==&#10;" strokeweight=".3pt"/>
                <v:line id="Line 529" o:spid="_x0000_s1553" style="position:absolute;visibility:visible;mso-wrap-style:square" from="1797,7156" to="1835,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4yrMUAAADcAAAADwAAAGRycy9kb3ducmV2LnhtbESP3WrCQBSE74W+w3IKvdONQVZJXaU/&#10;CAq9SfQBTrPHJDR7Nt1dNX37bqHg5TAz3zDr7Wh7cSUfOsca5rMMBHHtTMeNhtNxN12BCBHZYO+Y&#10;NPxQgO3mYbLGwrgbl3StYiMShEOBGtoYh0LKULdkMczcQJy8s/MWY5K+kcbjLcFtL/MsU9Jix2mh&#10;xYHeWqq/qovVoM5Yfh9U+al2+/HjfX7wr6paav30OL48g4g0xnv4v703GhZ5Dn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4yrMUAAADcAAAADwAAAAAAAAAA&#10;AAAAAAChAgAAZHJzL2Rvd25yZXYueG1sUEsFBgAAAAAEAAQA+QAAAJMDAAAAAA==&#10;" strokeweight=".3pt"/>
                <v:line id="Line 530" o:spid="_x0000_s1554" style="position:absolute;flip:y;visibility:visible;mso-wrap-style:square" from="1835,7118" to="1873,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W2kcQAAADcAAAADwAAAGRycy9kb3ducmV2LnhtbESPQWvCQBSE7wX/w/IKvRTdqCVKdBUR&#10;iqWnahU8PrLPJDT7XsiuJv33XUHocZiZb5jlune1ulHrK2ED41ECijgXW3Fh4Pj9PpyD8gHZYi1M&#10;Bn7Jw3o1eFpiZqXjPd0OoVARwj5DA2UITaa1z0ty6EfSEEfvIq3DEGVbaNtiF+Gu1pMkSbXDiuNC&#10;iQ1tS8p/DldnwL3K/rT7+tyFWTNOp3l3riQVY16e+80CVKA+/Icf7Q9r4G0yhfu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baRxAAAANwAAAAPAAAAAAAAAAAA&#10;AAAAAKECAABkcnMvZG93bnJldi54bWxQSwUGAAAAAAQABAD5AAAAkgMAAAAA&#10;" strokeweight=".3pt"/>
                <v:line id="Line 531" o:spid="_x0000_s1555" style="position:absolute;visibility:visible;mso-wrap-style:square" from="1873,7118" to="1949,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sPQ8QAAADcAAAADwAAAGRycy9kb3ducmV2LnhtbESP3WoCMRSE74W+QzgF7zSrSCqrUfqD&#10;oNCbXfsAp5vj7uLmZJukur69EQq9HGbmG2a9HWwnLuRD61jDbJqBIK6cabnW8HXcTZYgQkQ22Dkm&#10;DTcKsN08jdaYG3flgi5lrEWCcMhRQxNjn0sZqoYshqnriZN3ct5iTNLX0ni8Jrjt5DzLlLTYclpo&#10;sKf3hqpz+Ws1qBMWPwdVfKvdfvj8mB38mypftB4/D68rEJGG+B/+a++NhsV8AY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w9DxAAAANwAAAAPAAAAAAAAAAAA&#10;AAAAAKECAABkcnMvZG93bnJldi54bWxQSwUGAAAAAAQABAD5AAAAkgMAAAAA&#10;" strokeweight=".3pt"/>
                <v:line id="Line 532" o:spid="_x0000_s1556" style="position:absolute;visibility:visible;mso-wrap-style:square" from="1949,7118" to="2019,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eq2MUAAADcAAAADwAAAGRycy9kb3ducmV2LnhtbESP3WoCMRSE7wt9h3AKvatZpY2yGqU/&#10;CAre7OoDHDfH3cXNyTZJdfv2TUHwcpiZb5jFarCduJAPrWMN41EGgrhypuVaw2G/fpmBCBHZYOeY&#10;NPxSgNXy8WGBuXFXLuhSxlokCIccNTQx9rmUoWrIYhi5njh5J+ctxiR9LY3Ha4LbTk6yTEmLLaeF&#10;Bnv6bKg6lz9Wgzph8b1VxVGtN8Pua7z1H6qcav38NLzPQUQa4j18a2+Mhtf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eq2MUAAADcAAAADwAAAAAAAAAA&#10;AAAAAAChAgAAZHJzL2Rvd25yZXYueG1sUEsFBgAAAAAEAAQA+QAAAJMDAAAAAA==&#10;" strokeweight=".3pt"/>
                <v:line id="Line 533" o:spid="_x0000_s1557" style="position:absolute;visibility:visible;mso-wrap-style:square" from="2019,7156" to="2019,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0r8QAAADcAAAADwAAAGRycy9kb3ducmV2LnhtbESPUWvCMBSF3wf+h3AF32aqjGxUo+iG&#10;oLCX1v2Aa3Nti81NTTKt/34ZDPZ4OOd8h7NcD7YTN/KhdaxhNs1AEFfOtFxr+Drunt9AhIhssHNM&#10;Gh4UYL0aPS0xN+7OBd3KWIsE4ZCjhibGPpcyVA1ZDFPXEyfv7LzFmKSvpfF4T3DbyXmWKWmx5bTQ&#10;YE/vDVWX8ttqUGcsrgdVnNRuP3x+zA5+q8pXrSfjYbMAEWmI/+G/9t5oeJkr+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dTSvxAAAANwAAAAPAAAAAAAAAAAA&#10;AAAAAKECAABkcnMvZG93bnJldi54bWxQSwUGAAAAAAQABAD5AAAAkgMAAAAA&#10;" strokeweight=".3pt"/>
                <v:line id="Line 534" o:spid="_x0000_s1558" style="position:absolute;visibility:visible;mso-wrap-style:square" from="2019,7156" to="2057,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RNMQAAADcAAAADwAAAGRycy9kb3ducmV2LnhtbESPUWvCMBSF34X9h3AHe9NUGXFUo2wT&#10;QWEv7fYD7pprW2xuuiRq/fdmIPh4OOd8h7NcD7YTZ/KhdaxhOslAEFfOtFxr+Pnejt9AhIhssHNM&#10;Gq4UYL16Gi0xN+7CBZ3LWIsE4ZCjhibGPpcyVA1ZDBPXEyfv4LzFmKSvpfF4SXDbyVmWKWmx5bTQ&#10;YE+fDVXH8mQ1qAMWf3tV/KrtbvjaTPf+Q5VzrV+eh/cFiEhDfITv7Z3R8Dqbw/+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ZE0xAAAANwAAAAPAAAAAAAAAAAA&#10;AAAAAKECAABkcnMvZG93bnJldi54bWxQSwUGAAAAAAQABAD5AAAAkgMAAAAA&#10;" strokeweight=".3pt"/>
                <v:line id="Line 535" o:spid="_x0000_s1559" style="position:absolute;visibility:visible;mso-wrap-style:square" from="2057,7232" to="2057,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FRsEAAADcAAAADwAAAGRycy9kb3ducmV2LnhtbERP3WrCMBS+H/gO4Qi7m6kyslGNohNB&#10;YTftfIBjc2yLzUmXRK1vby4Gu/z4/herwXbiRj60jjVMJxkI4sqZlmsNx5/d2yeIEJENdo5Jw4MC&#10;rJajlwXmxt25oFsZa5FCOOSooYmxz6UMVUMWw8T1xIk7O28xJuhraTzeU7jt5CzLlLTYcmposKev&#10;hqpLebUa1BmL34MqTmq3H76304PfqPJD69fxsJ6DiDTEf/Gfe280vM/S2nQmHQ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gVGwQAAANwAAAAPAAAAAAAAAAAAAAAA&#10;AKECAABkcnMvZG93bnJldi54bWxQSwUGAAAAAAQABAD5AAAAjwMAAAAA&#10;" strokeweight=".3pt"/>
                <v:line id="Line 536" o:spid="_x0000_s1560" style="position:absolute;flip:x;visibility:visible;mso-wrap-style:square" from="2019,7302" to="2057,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Be8UAAADcAAAADwAAAGRycy9kb3ducmV2LnhtbESPX2vCQBDE3wt+h2OFvhS9aCXW1FOk&#10;UJQ+1T8FH5fcNgnmdkPuatJv7xWEPg4z8xtmue5dra7U+krYwGScgCLOxVZcGDgd30cvoHxAtlgL&#10;k4Ff8rBeDR6WmFnpeE/XQyhUhLDP0EAZQpNp7fOSHPqxNMTR+5bWYYiyLbRtsYtwV+tpkqTaYcVx&#10;ocSG3krKL4cfZ8A9yf5r+/mxDfNmkj7n3bmSVIx5HPabV1CB+vAfvrd31sBsuoC/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2Be8UAAADcAAAADwAAAAAAAAAA&#10;AAAAAAChAgAAZHJzL2Rvd25yZXYueG1sUEsFBgAAAAAEAAQA+QAAAJMDAAAAAA==&#10;" strokeweight=".3pt"/>
                <v:line id="Line 537" o:spid="_x0000_s1561" style="position:absolute;flip:x;visibility:visible;mso-wrap-style:square" from="1981,7378" to="2019,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6+O8IAAADcAAAADwAAAGRycy9kb3ducmV2LnhtbERPS0vDQBC+F/wPywi9FLvpgyixmyCC&#10;VHrqS/A4ZMckmJ0J2bWJ/757KPT48b03xehadaHeN8IGFvMEFHEptuHKwPn08fQCygdki60wGfgn&#10;D0X+MNlgZmXgA12OoVIxhH2GBuoQukxrX9bk0M+lI47cj/QOQ4R9pW2PQwx3rV4mSaodNhwbauzo&#10;vaby9/jnDLiZHL62+902PHeLdFUO342kYsz0cXx7BRVoDHfxzf1pDaxXcX48E4+A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6+O8IAAADcAAAADwAAAAAAAAAAAAAA&#10;AAChAgAAZHJzL2Rvd25yZXYueG1sUEsFBgAAAAAEAAQA+QAAAJADAAAAAA==&#10;" strokeweight=".3pt"/>
                <v:line id="Line 538" o:spid="_x0000_s1562" style="position:absolute;flip:x;visibility:visible;mso-wrap-style:square" from="1797,7486" to="198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IboMUAAADcAAAADwAAAGRycy9kb3ducmV2LnhtbESPX2vCQBDE3wt+h2OFvpR6SS1pST1F&#10;BLH0qf4DH5fcmgRzuyF3mvTb9woFH4eZ+Q0zWwyuUTfqfC1sIJ0koIgLsTWXBg779fM7KB+QLTbC&#10;ZOCHPCzmo4cZ5lZ63tJtF0oVIexzNFCF0OZa+6Iih34iLXH0ztI5DFF2pbYd9hHuGv2SJJl2WHNc&#10;qLClVUXFZXd1BtyTbI+b769NeGvTbFr0p1oyMeZxPCw/QAUawj383/60Bl6nKf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IboMUAAADcAAAADwAAAAAAAAAA&#10;AAAAAAChAgAAZHJzL2Rvd25yZXYueG1sUEsFBgAAAAAEAAQA+QAAAJMDAAAAAA==&#10;" strokeweight=".3pt"/>
                <v:line id="Line 539" o:spid="_x0000_s1563" style="position:absolute;visibility:visible;mso-wrap-style:square" from="1797,7816" to="2057,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kccUAAADcAAAADwAAAGRycy9kb3ducmV2LnhtbESP3WoCMRSE7wt9h3AKvatZbYmyGqU/&#10;CAre7OoDHDfH3cXNyTZJdfv2TUHwcpiZb5jFarCduJAPrWMN41EGgrhypuVaw2G/fpmBCBHZYOeY&#10;NPxSgNXy8WGBuXFXLuhSxlokCIccNTQx9rmUoWrIYhi5njh5J+ctxiR9LY3Ha4LbTk6yTEmLLaeF&#10;Bnv6bKg6lz9Wgzph8b1VxVGtN8Pua7z1H6qcav38NLzPQUQa4j18a2+MhrfX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ekccUAAADcAAAADwAAAAAAAAAA&#10;AAAAAAChAgAAZHJzL2Rvd25yZXYueG1sUEsFBgAAAAAEAAQA+QAAAJMDAAAAAA==&#10;" strokeweight=".3pt"/>
                <v:line id="Line 540" o:spid="_x0000_s1564" style="position:absolute;flip:x;visibility:visible;mso-wrap-style:square" from="2387,7118" to="2571,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gTMUAAADcAAAADwAAAGRycy9kb3ducmV2LnhtbESPX2vCQBDE3wt+h2OFvpR6sSlpST1F&#10;BLH0qf4DH5fcmgRzuyF3mvTb9woFH4eZ+Q0zWwyuUTfqfC1sYDpJQBEXYmsuDRz26+d3UD4gW2yE&#10;ycAPeVjMRw8zzK30vKXbLpQqQtjnaKAKoc219kVFDv1EWuLonaVzGKLsSm077CPcNfolSTLtsOa4&#10;UGFLq4qKy+7qDLgn2R4331+b8NZOs7ToT7VkYszjeFh+gAo0hHv4v/1pDbymKf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wgTMUAAADcAAAADwAAAAAAAAAA&#10;AAAAAAChAgAAZHJzL2Rvd25yZXYueG1sUEsFBgAAAAAEAAQA+QAAAJMDAAAAAA==&#10;" strokeweight=".3pt"/>
                <v:line id="Line 541" o:spid="_x0000_s1565" style="position:absolute;visibility:visible;mso-wrap-style:square" from="2387,7594" to="2679,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KZnsUAAADcAAAADwAAAGRycy9kb3ducmV2LnhtbESPUWvCMBSF3wf7D+EO9jZTnWRSjTI3&#10;BIW9tPoDrs21LTY3XZJp9++NMNjj4ZzzHc5iNdhOXMiH1rGG8SgDQVw503Kt4bDfvMxAhIhssHNM&#10;Gn4pwGr5+LDA3LgrF3QpYy0ShEOOGpoY+1zKUDVkMYxcT5y8k/MWY5K+lsbjNcFtJydZpqTFltNC&#10;gz19NFSdyx+rQZ2w+N6p4qg22+Hrc7zza1W+af38NLzPQUQa4n/4r701GqavU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KZnsUAAADcAAAADwAAAAAAAAAA&#10;AAAAAAChAgAAZHJzL2Rvd25yZXYueG1sUEsFBgAAAAAEAAQA+QAAAJMDAAAAAA==&#10;" strokeweight=".3pt"/>
                <v:line id="Line 542" o:spid="_x0000_s1566" style="position:absolute;visibility:visible;mso-wrap-style:square" from="2571,7118" to="257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48BcUAAADcAAAADwAAAGRycy9kb3ducmV2LnhtbESPzW7CMBCE75X6DtZW4lYcSmtQwKD+&#10;CAkkLgk8wBIvSdR4ndoupG9fV6rEcTQz32iW68F24kI+tI41TMYZCOLKmZZrDcfD5nEOIkRkg51j&#10;0vBDAdar+7sl5sZduaBLGWuRIBxy1NDE2OdShqohi2HseuLknZ23GJP0tTQerwluO/mUZUpabDkt&#10;NNjTe0PVZ/ltNagzFl87VZzUZjvsPyY7/6bKmdajh+F1ASLSEG/h//bWaHievsD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48BcUAAADcAAAADwAAAAAAAAAA&#10;AAAAAAChAgAAZHJzL2Rvd25yZXYueG1sUEsFBgAAAAAEAAQA+QAAAJMDAAAAAA==&#10;" strokeweight=".3pt"/>
                <v:line id="Line 543" o:spid="_x0000_s1567" style="position:absolute;flip:x;visibility:visible;mso-wrap-style:square" from="2978,7118" to="3194,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D1MQAAADcAAAADwAAAGRycy9kb3ducmV2LnhtbESPQWvCQBSE7wX/w/KEXopurCVKdJVS&#10;EKWnait4fGSfSTD7XsiuJv77bqHgcZiZb5jlune1ulHrK2EDk3ECijgXW3Fh4Od7M5qD8gHZYi1M&#10;Bu7kYb0aPC0xs9Lxnm6HUKgIYZ+hgTKEJtPa5yU59GNpiKN3ltZhiLIttG2xi3BX69ckSbXDiuNC&#10;iQ19lJRfDldnwL3I/rj9+tyGWTNJp3l3qiQVY56H/fsCVKA+PML/7Z018DZN4e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4PUxAAAANwAAAAPAAAAAAAAAAAA&#10;AAAAAKECAABkcnMvZG93bnJldi54bWxQSwUGAAAAAAQABAD5AAAAkgMAAAAA&#10;" strokeweight=".3pt"/>
                <v:line id="Line 544" o:spid="_x0000_s1568" style="position:absolute;visibility:visible;mso-wrap-style:square" from="2978,7118" to="2978,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H6cUAAADcAAAADwAAAGRycy9kb3ducmV2LnhtbESP3WoCMRSE7wt9h3CE3tWsbYmyGqU/&#10;CAre7OoDHDfH3cXNyTZJdfv2TUHwcpiZb5jFarCduJAPrWMNk3EGgrhypuVaw2G/fp6BCBHZYOeY&#10;NPxSgNXy8WGBuXFXLuhSxlokCIccNTQx9rmUoWrIYhi7njh5J+ctxiR9LY3Ha4LbTr5kmZIWW04L&#10;Dfb02VB1Ln+sBnXC4nuriqNab4bd12TrP1Q51fppNLzPQUQa4j18a2+MhrfX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AH6cUAAADcAAAADwAAAAAAAAAA&#10;AAAAAAChAgAAZHJzL2Rvd25yZXYueG1sUEsFBgAAAAAEAAQA+QAAAJMDAAAAAA==&#10;" strokeweight=".3pt"/>
                <v:line id="Line 545" o:spid="_x0000_s1569" style="position:absolute;flip:y;visibility:visible;mso-wrap-style:square" from="2978,7378" to="2978,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yPcIAAADcAAAADwAAAGRycy9kb3ducmV2LnhtbERPS0vDQBC+F/wPywi9FLvpgyixmyCC&#10;VHrqS/A4ZMckmJ0J2bWJ/757KPT48b03xehadaHeN8IGFvMEFHEptuHKwPn08fQCygdki60wGfgn&#10;D0X+MNlgZmXgA12OoVIxhH2GBuoQukxrX9bk0M+lI47cj/QOQ4R9pW2PQwx3rV4mSaodNhwbauzo&#10;vaby9/jnDLiZHL62+902PHeLdFUO342kYsz0cXx7BRVoDHfxzf1pDaxXcW08E4+A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iyPcIAAADcAAAADwAAAAAAAAAAAAAA&#10;AAChAgAAZHJzL2Rvd25yZXYueG1sUEsFBgAAAAAEAAQA+QAAAJADAAAAAA==&#10;" strokeweight=".3pt"/>
                <v:line id="Line 546" o:spid="_x0000_s1570" style="position:absolute;flip:y;visibility:visible;mso-wrap-style:square" from="2978,7340" to="3048,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XpsUAAADcAAAADwAAAGRycy9kb3ducmV2LnhtbESPX2vCQBDE3wt+h2OFvhS9WCXW1FOk&#10;IJY+1T8FH5fcNgnmdkPuauK37xWEPg4z8xtmue5dra7U+krYwGScgCLOxVZcGDgdt6MXUD4gW6yF&#10;ycCNPKxXg4clZlY63tP1EAoVIewzNFCG0GRa+7wkh34sDXH0vqV1GKJsC21b7CLc1fo5SVLtsOK4&#10;UGJDbyXll8OPM+CeZP+1+/zYhXkzSad5d64kFWMeh/3mFVSgPvyH7+13a2A2XcD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QXpsUAAADcAAAADwAAAAAAAAAA&#10;AAAAAAChAgAAZHJzL2Rvd25yZXYueG1sUEsFBgAAAAAEAAQA+QAAAJMDAAAAAA==&#10;" strokeweight=".3pt"/>
                <v:line id="Line 547" o:spid="_x0000_s1571" style="position:absolute;visibility:visible;mso-wrap-style:square" from="3048,7340" to="3124,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s4MEAAADcAAAADwAAAGRycy9kb3ducmV2LnhtbERP3WrCMBS+H/gO4Qi7m6lD4qhGUYeg&#10;4E27PcBZc2yLzUlNMu3efrkQvPz4/pfrwXbiRj60jjVMJxkI4sqZlmsN31/7tw8QISIb7ByThj8K&#10;sF6NXpaYG3fngm5lrEUK4ZCjhibGPpcyVA1ZDBPXEyfu7LzFmKCvpfF4T+G2k+9ZpqTFllNDgz3t&#10;Gqou5a/VoM5YXI+q+FH7w3D6nB79VpVzrV/Hw2YBItIQn+KH+2A0zGZpfj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D+zgwQAAANwAAAAPAAAAAAAAAAAAAAAA&#10;AKECAABkcnMvZG93bnJldi54bWxQSwUGAAAAAAQABAD5AAAAjwMAAAAA&#10;" strokeweight=".3pt"/>
                <v:line id="Line 548" o:spid="_x0000_s1572" style="position:absolute;visibility:visible;mso-wrap-style:square" from="3124,7340" to="3194,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Je8UAAADcAAAADwAAAGRycy9kb3ducmV2LnhtbESPUWvCMBSF3wf7D+EO9jbTDslGNYrb&#10;EBR8ad0PuDbXttjcdEmm3b83grDHwznnO5z5crS9OJMPnWMN+SQDQVw703Gj4Xu/fnkHESKywd4x&#10;afijAMvF48McC+MuXNK5io1IEA4FamhjHAopQ92SxTBxA3Hyjs5bjEn6RhqPlwS3vXzNMiUtdpwW&#10;Whzos6X6VP1aDeqI5c9WlQe13oy7r3zrP1T1pvXz07iagYg0xv/wvb0xGqbTHG5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NJe8UAAADcAAAADwAAAAAAAAAA&#10;AAAAAAChAgAAZHJzL2Rvd25yZXYueG1sUEsFBgAAAAAEAAQA+QAAAJMDAAAAAA==&#10;" strokeweight=".3pt"/>
                <v:line id="Line 549" o:spid="_x0000_s1573" style="position:absolute;visibility:visible;mso-wrap-style:square" from="3194,7378" to="323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HXDMQAAADcAAAADwAAAGRycy9kb3ducmV2LnhtbESP3WoCMRSE74W+QzgF7zSrSCqrUfqD&#10;oNCbXfsAp5vj7uLmZJukur69EQq9HGbmG2a9HWwnLuRD61jDbJqBIK6cabnW8HXcTZYgQkQ22Dkm&#10;DTcKsN08jdaYG3flgi5lrEWCcMhRQxNjn0sZqoYshqnriZN3ct5iTNLX0ni8Jrjt5DzLlLTYclpo&#10;sKf3hqpz+Ws1qBMWPwdVfKvdfvj8mB38mypftB4/D68rEJGG+B/+a++NhsViDo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dcMxAAAANwAAAAPAAAAAAAAAAAA&#10;AAAAAKECAABkcnMvZG93bnJldi54bWxQSwUGAAAAAAQABAD5AAAAkgMAAAAA&#10;" strokeweight=".3pt"/>
                <v:line id="Line 550" o:spid="_x0000_s1574" style="position:absolute;visibility:visible;mso-wrap-style:square" from="3232,7448" to="3232,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1yl8UAAADcAAAADwAAAGRycy9kb3ducmV2LnhtbESPUWvCMBSF3wf7D+EO9jZTnWRSjTI3&#10;BIW9tPoDrs21LTY3XZJp9++NMNjj4ZzzHc5iNdhOXMiH1rGG8SgDQVw503Kt4bDfvMxAhIhssHNM&#10;Gn4pwGr5+LDA3LgrF3QpYy0ShEOOGpoY+1zKUDVkMYxcT5y8k/MWY5K+lsbjNcFtJydZpqTFltNC&#10;gz19NFSdyx+rQZ2w+N6p4qg22+Hrc7zza1W+af38NLzPQUQa4n/4r701GqbTV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1yl8UAAADcAAAADwAAAAAAAAAA&#10;AAAAAAChAgAAZHJzL2Rvd25yZXYueG1sUEsFBgAAAAAEAAQA+QAAAJMDAAAAAA==&#10;" strokeweight=".3pt"/>
                <v:line id="Line 551" o:spid="_x0000_s1575" style="position:absolute;visibility:visible;mso-wrap-style:square" from="3232,7562" to="323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Tq48UAAADcAAAADwAAAGRycy9kb3ducmV2LnhtbESPUWvCMBSF3wf7D+EOfJupo2SjGsVt&#10;CAp7ad0PuDbXttjcdEmm9d8bYbDHwznnO5zFarS9OJMPnWMNs2kGgrh2puNGw/d+8/wGIkRkg71j&#10;0nClAKvl48MCC+MuXNK5io1IEA4FamhjHAopQ92SxTB1A3Hyjs5bjEn6RhqPlwS3vXzJMiUtdpwW&#10;Whzoo6X6VP1aDeqI5c9OlQe12Y5fn7Odf1fVq9aTp3E9BxFpjP/hv/bWaMjzH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Tq48UAAADcAAAADwAAAAAAAAAA&#10;AAAAAAChAgAAZHJzL2Rvd25yZXYueG1sUEsFBgAAAAAEAAQA+QAAAJMDAAAAAA==&#10;" strokeweight=".3pt"/>
                <v:line id="Line 552" o:spid="_x0000_s1576" style="position:absolute;visibility:visible;mso-wrap-style:square" from="3232,7632" to="323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hPeMUAAADcAAAADwAAAGRycy9kb3ducmV2LnhtbESP3WoCMRSE7wt9h3AKvatZi42yGqU/&#10;CAre7OoDHDfH3cXNyTZJdfv2TUHwcpiZb5jFarCduJAPrWMN41EGgrhypuVaw2G/fpmBCBHZYOeY&#10;NPxSgNXy8WGBuXFXLuhSxlokCIccNTQx9rmUoWrIYhi5njh5J+ctxiR9LY3Ha4LbTr5mmZIWW04L&#10;Dfb02VB1Ln+sBnXC4nuriqNab4bd13jrP1Q51fr5aXifg4g0xHv41t4YDZP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hPeMUAAADcAAAADwAAAAAAAAAA&#10;AAAAAAChAgAAZHJzL2Rvd25yZXYueG1sUEsFBgAAAAAEAAQA+QAAAJMDAAAAAA==&#10;" strokeweight=".3pt"/>
                <v:line id="Line 553" o:spid="_x0000_s1577" style="position:absolute;flip:x;visibility:visible;mso-wrap-style:square" from="3194,7747" to="3232,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3wqcQAAADcAAAADwAAAGRycy9kb3ducmV2LnhtbESPQWvCQBSE74L/YXmCF9GNVmJJXaUU&#10;isWT2hZ6fGSfSTD7XshuTfrvu4LgcZiZb5j1tne1ulLrK2ED81kCijgXW3Fh4OvzffoMygdki7Uw&#10;GfgjD9vNcLDGzErHR7qeQqEihH2GBsoQmkxrn5fk0M+kIY7eWVqHIcq20LbFLsJdrRdJkmqHFceF&#10;Eht6Kym/nH6dATeR4/fusN+FVTNPn/Lup5JUjBmP+tcXUIH68Ajf2x/WwHKZ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fCpxAAAANwAAAAPAAAAAAAAAAAA&#10;AAAAAKECAABkcnMvZG93bnJldi54bWxQSwUGAAAAAAQABAD5AAAAkgMAAAAA&#10;" strokeweight=".3pt"/>
                <v:line id="Line 554" o:spid="_x0000_s1578" style="position:absolute;flip:x;visibility:visible;mso-wrap-style:square" from="3124,7816" to="3194,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FVMsQAAADcAAAADwAAAGRycy9kb3ducmV2LnhtbESPX2vCQBDE3wW/w7FCX0QvthJL6iml&#10;UCw++Rd8XHLbJDS3G3JXk377niD4OMzMb5jlune1ulLrK2EDs2kCijgXW3Fh4HT8nLyC8gHZYi1M&#10;Bv7Iw3o1HCwxs9Lxnq6HUKgIYZ+hgTKEJtPa5yU59FNpiKP3La3DEGVbaNtiF+Gu1s9JkmqHFceF&#10;Ehv6KCn/Ofw6A24s+/Nmt92ERTNLX/LuUkkqxjyN+vc3UIH68Ajf21/WwHy+gNuZeAT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VUyxAAAANwAAAAPAAAAAAAAAAAA&#10;AAAAAKECAABkcnMvZG93bnJldi54bWxQSwUGAAAAAAQABAD5AAAAkgMAAAAA&#10;" strokeweight=".3pt"/>
                <v:line id="Line 555" o:spid="_x0000_s1579" style="position:absolute;flip:x;visibility:visible;mso-wrap-style:square" from="3048,7816" to="3124,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7BQMIAAADcAAAADwAAAGRycy9kb3ducmV2LnhtbERPS2vCQBC+C/6HZQQvohutxJK6igjF&#10;4qk+Cj0O2TEJZmdCdmvSf989CD1+fO/1tne1elDrK2ED81kCijgXW3Fh4Hp5n76C8gHZYi1MBn7J&#10;w3YzHKwxs9LxiR7nUKgYwj5DA2UITaa1z0ty6GfSEEfuJq3DEGFbaNtiF8NdrRdJkmqHFceGEhva&#10;l5Tfzz/OgJvI6evweTyEVTNPX/Luu5JUjBmP+t0bqEB9+Bc/3R/WwHIZ18Yz8Qj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7BQMIAAADcAAAADwAAAAAAAAAAAAAA&#10;AAChAgAAZHJzL2Rvd25yZXYueG1sUEsFBgAAAAAEAAQA+QAAAJADAAAAAA==&#10;" strokeweight=".3pt"/>
                <v:line id="Line 556" o:spid="_x0000_s1580" style="position:absolute;flip:x;visibility:visible;mso-wrap-style:square" from="2978,7816" to="3048,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Jk28UAAADcAAAADwAAAGRycy9kb3ducmV2LnhtbESPQWvCQBSE74X+h+UVeim6sZVUo6uU&#10;QlF6Uqvg8ZF9JqHZ90J2a+K/d4WCx2FmvmHmy97V6kytr4QNjIYJKOJcbMWFgf3P12ACygdki7Uw&#10;GbiQh+Xi8WGOmZWOt3TehUJFCPsMDZQhNJnWPi/JoR9KQxy9k7QOQ5RtoW2LXYS7Wr8mSaodVhwX&#10;Smzos6T8d/fnDLgX2R5Wm+9VeG9G6VveHStJxZjnp/5jBipQH+7h//baGhiPp3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Jk28UAAADcAAAADwAAAAAAAAAA&#10;AAAAAAChAgAAZHJzL2Rvd25yZXYueG1sUEsFBgAAAAAEAAQA+QAAAJMDAAAAAA==&#10;" strokeweight=".3pt"/>
                <v:line id="Line 557" o:spid="_x0000_s1581" style="position:absolute;flip:y;visibility:visible;mso-wrap-style:square" from="2978,7778" to="2978,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bm8IAAADcAAAADwAAAGRycy9kb3ducmV2LnhtbERPTWvCQBC9F/wPywheRDdam0p0FRGK&#10;0lPVFnocsmMSzM6E7Nak/949FHp8vO/1tne1ulPrK2EDs2kCijgXW3Fh4PPyNlmC8gHZYi1MBn7J&#10;w3YzeFpjZqXjE93PoVAxhH2GBsoQmkxrn5fk0E+lIY7cVVqHIcK20LbFLoa7Ws+TJNUOK44NJTa0&#10;Lym/nX+cATeW09fh4/0QXptZ+px335WkYsxo2O9WoAL14V/85z5aA4uXOD+eiUdAb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Fbm8IAAADcAAAADwAAAAAAAAAAAAAA&#10;AAChAgAAZHJzL2Rvd25yZXYueG1sUEsFBgAAAAAEAAQA+QAAAJADAAAAAA==&#10;" strokeweight=".3pt"/>
                <v:line id="Line 558" o:spid="_x0000_s1582" style="position:absolute;flip:y;visibility:visible;mso-wrap-style:square" from="2978,7708" to="2978,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AMUAAADcAAAADwAAAGRycy9kb3ducmV2LnhtbESPX0vDQBDE34V+h2MLvkh7idpUYq+l&#10;CNLiU/+Cj0tuTUJzuyF3NvHbewXBx2FmfsMsVoNr1JU6XwsbSKcJKOJCbM2lgdPxffICygdki40w&#10;GfghD6vl6G6BuZWe93Q9hFJFCPscDVQhtLnWvqjIoZ9KSxy9L+kchii7UtsO+wh3jX5Mkkw7rDku&#10;VNjSW0XF5fDtDLgH2Z83u49NmLdp9lT0n7VkYsz9eFi/ggo0hP/wX3trDTzPUridi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3+AMUAAADcAAAADwAAAAAAAAAA&#10;AAAAAAChAgAAZHJzL2Rvd25yZXYueG1sUEsFBgAAAAAEAAQA+QAAAJMDAAAAAA==&#10;" strokeweight=".3pt"/>
                <v:line id="Line 559" o:spid="_x0000_s1583" style="position:absolute;flip:y;visibility:visible;mso-wrap-style:square" from="1797,3302" to="1797,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9gd8UAAADcAAAADwAAAGRycy9kb3ducmV2LnhtbESPX2vCQBDE3wv9DscW+lL0orVRoqeU&#10;QrH4VP+Bj0tuTYK53ZC7mvjtvUKhj8PM/IZZrHpXqyu1vhI2MBomoIhzsRUXBg77z8EMlA/IFmth&#10;MnAjD6vl48MCMysdb+m6C4WKEPYZGihDaDKtfV6SQz+Uhjh6Z2kdhijbQtsWuwh3tR4nSaodVhwX&#10;Smzoo6T8svtxBtyLbI/r7806TJtR+pp3p0pSMeb5qX+fgwrUh//wX/vLGpi8jeH3TDwC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9gd8UAAADcAAAADwAAAAAAAAAA&#10;AAAAAAChAgAAZHJzL2Rvd25yZXYueG1sUEsFBgAAAAAEAAQA+QAAAJMDAAAAAA==&#10;" strokeweight=".3pt"/>
                <v:line id="Line 560" o:spid="_x0000_s1584" style="position:absolute;flip:y;visibility:visible;mso-wrap-style:square" from="1797,3232" to="179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F7MUAAADcAAAADwAAAGRycy9kb3ducmV2LnhtbESPX2vCQBDE3wv9DscW+iJ6sdYo0VNK&#10;oVj65F/wccmtSTC3G3JXk377XkHo4zAzv2GW697V6katr4QNjEcJKOJcbMWFgePhYzgH5QOyxVqY&#10;DPyQh/Xq8WGJmZWOd3Tbh0JFCPsMDZQhNJnWPi/JoR9JQxy9i7QOQ5RtoW2LXYS7Wr8kSaodVhwX&#10;SmzovaT8uv92BtxAdqfN9msTZs04neTduZJUjHl+6t8WoAL14T98b39aA6/TCfydi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PF7MUAAADcAAAADwAAAAAAAAAA&#10;AAAAAAChAgAAZHJzL2Rvd25yZXYueG1sUEsFBgAAAAAEAAQA+QAAAJMDAAAAAA==&#10;" strokeweight=".3pt"/>
                <v:line id="Line 561" o:spid="_x0000_s1585" style="position:absolute;visibility:visible;mso-wrap-style:square" from="1797,3232" to="1835,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18PsUAAADcAAAADwAAAGRycy9kb3ducmV2LnhtbESP3WoCMRSE7wt9h3AKvatZi42yGqU/&#10;CAre7OoDHDfH3cXNyTZJdfv2TUHwcpiZb5jFarCduJAPrWMN41EGgrhypuVaw2G/fpmBCBHZYOeY&#10;NPxSgNXy8WGBuXFXLuhSxlokCIccNTQx9rmUoWrIYhi5njh5J+ctxiR9LY3Ha4LbTr5mmZIWW04L&#10;Dfb02VB1Ln+sBnXC4nuriqNab4bd13jrP1Q51fr5aXifg4g0xHv41t4YDZO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18PsUAAADcAAAADwAAAAAAAAAA&#10;AAAAAAChAgAAZHJzL2Rvd25yZXYueG1sUEsFBgAAAAAEAAQA+QAAAJMDAAAAAA==&#10;" strokeweight=".3pt"/>
                <v:line id="Line 562" o:spid="_x0000_s1586" style="position:absolute;flip:y;visibility:visible;mso-wrap-style:square" from="1835,3194" to="1873,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4A8UAAADcAAAADwAAAGRycy9kb3ducmV2LnhtbESPX2vCQBDE3wv9DscW+lL0YqtRoqeU&#10;QlH6VP+Bj0tuTYK53ZC7mvTbewWhj8PM/IZZrHpXqyu1vhI2MBomoIhzsRUXBg77z8EMlA/IFmth&#10;MvBLHlbLx4cFZlY63tJ1FwoVIewzNFCG0GRa+7wkh34oDXH0ztI6DFG2hbYtdhHuav2aJKl2WHFc&#10;KLGhj5Lyy+7HGXAvsj2uv7/WYdqM0re8O1WSijHPT/37HFSgPvyH7+2NNTCeTO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b4A8UAAADcAAAADwAAAAAAAAAA&#10;AAAAAAChAgAAZHJzL2Rvd25yZXYueG1sUEsFBgAAAAAEAAQA+QAAAJMDAAAAAA==&#10;" strokeweight=".3pt"/>
                <v:line id="Line 563" o:spid="_x0000_s1587" style="position:absolute;visibility:visible;mso-wrap-style:square" from="1873,3194" to="194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H0sUAAADcAAAADwAAAGRycy9kb3ducmV2LnhtbESP3WoCMRSE7wt9h3AE72rWYlNZjdIf&#10;BAVvdusDHDfH3cXNyTZJdfv2TUHwcpiZb5jlerCduJAPrWMN00kGgrhypuVaw+Fr8zQHESKywc4x&#10;afilAOvV48MSc+OuXNCljLVIEA45amhi7HMpQ9WQxTBxPXHyTs5bjEn6WhqP1wS3nXzOMiUttpwW&#10;Guzpo6HqXP5YDeqExfdOFUe12Q77z+nOv6vyVevxaHhbgIg0xHv41t4aDbMXBf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NH0sUAAADcAAAADwAAAAAAAAAA&#10;AAAAAAChAgAAZHJzL2Rvd25yZXYueG1sUEsFBgAAAAAEAAQA+QAAAJMDAAAAAA==&#10;" strokeweight=".3pt"/>
                <v:line id="Line 564" o:spid="_x0000_s1588" style="position:absolute;visibility:visible;mso-wrap-style:square" from="1949,3194" to="2019,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ScUAAADcAAAADwAAAGRycy9kb3ducmV2LnhtbESP3WoCMRSE7wt9h3CE3tWspY2yGqU/&#10;CAre7OoDHDfH3cXNyTZJdfv2TUHwcpiZb5jFarCduJAPrWMNk3EGgrhypuVaw2G/fp6BCBHZYOeY&#10;NPxSgNXy8WGBuXFXLuhSxlokCIccNTQx9rmUoWrIYhi7njh5J+ctxiR9LY3Ha4LbTr5kmZIWW04L&#10;Dfb02VB1Ln+sBnXC4nuriqNab4bd12TrP1Q51fppNLzPQUQa4j18a2+Mhte3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iScUAAADcAAAADwAAAAAAAAAA&#10;AAAAAAChAgAAZHJzL2Rvd25yZXYueG1sUEsFBgAAAAAEAAQA+QAAAJMDAAAAAA==&#10;" strokeweight=".3pt"/>
                <v:line id="Line 565" o:spid="_x0000_s1589" style="position:absolute;visibility:visible;mso-wrap-style:square" from="2019,3232" to="2019,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B2O8IAAADcAAAADwAAAGRycy9kb3ducmV2LnhtbERP3WrCMBS+H/gO4Qx2N1Nly6Qzij8I&#10;Ct608wHOmmNb1pzUJGr39svFwMuP73++HGwnbuRD61jDZJyBIK6cabnWcPravc5AhIhssHNMGn4p&#10;wHIxeppjbtydC7qVsRYphEOOGpoY+1zKUDVkMYxdT5y4s/MWY4K+lsbjPYXbTk6zTEmLLaeGBnva&#10;NFT9lFerQZ2xuBxU8a12++G4nRz8WpUfWr88D6tPEJGG+BD/u/dGw9t7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B2O8IAAADcAAAADwAAAAAAAAAAAAAA&#10;AAChAgAAZHJzL2Rvd25yZXYueG1sUEsFBgAAAAAEAAQA+QAAAJADAAAAAA==&#10;" strokeweight=".3pt"/>
                <v:line id="Line 566" o:spid="_x0000_s1590" style="position:absolute;visibility:visible;mso-wrap-style:square" from="2019,3232" to="205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oMUAAADcAAAADwAAAGRycy9kb3ducmV2LnhtbESPzW7CMBCE75X6DtZW4lYcKmogYFB/&#10;hAQSlwQeYImXJGq8Tm0X0revK1XqcTQz32hWm8F24ko+tI41TMYZCOLKmZZrDafj9nEOIkRkg51j&#10;0vBNATbr+7sV5sbduKBrGWuRIBxy1NDE2OdShqohi2HseuLkXZy3GJP0tTQebwluO/mUZUpabDkt&#10;NNjTW0PVR/llNagLFp97VZzVdjcc3id7/6rKmdajh+FlCSLSEP/Df+2d0TB9Xs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ToMUAAADcAAAADwAAAAAAAAAA&#10;AAAAAAChAgAAZHJzL2Rvd25yZXYueG1sUEsFBgAAAAAEAAQA+QAAAJMDAAAAAA==&#10;" strokeweight=".3pt"/>
                <v:line id="Line 567" o:spid="_x0000_s1591" style="position:absolute;visibility:visible;mso-wrap-style:square" from="2057,3302" to="2057,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wgMEAAADcAAAADwAAAGRycy9kb3ducmV2LnhtbERP3WrCMBS+H/gO4Qi7m6kyslGNog5B&#10;YTete4Bjc2yLzUlNMq1vby4Gu/z4/herwXbiRj60jjVMJxkI4sqZlmsNP8fd2yeIEJENdo5Jw4MC&#10;rJajlwXmxt25oFsZa5FCOOSooYmxz6UMVUMWw8T1xIk7O28xJuhraTzeU7jt5CzLlLTYcmposKdt&#10;Q9Wl/LUa1BmL60EVJ7XbD99f04PfqPJD69fxsJ6DiDTEf/Gfe280vKs0P51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rCAwQAAANwAAAAPAAAAAAAAAAAAAAAA&#10;AKECAABkcnMvZG93bnJldi54bWxQSwUGAAAAAAQABAD5AAAAjwMAAAAA&#10;" strokeweight=".3pt"/>
                <v:line id="Line 568" o:spid="_x0000_s1592" style="position:absolute;flip:x;visibility:visible;mso-wrap-style:square" from="2019,3378" to="2057,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E0vcUAAADcAAAADwAAAGRycy9kb3ducmV2LnhtbESPQWvCQBSE7wX/w/IKXopuUkssqatI&#10;oSieqlXo8ZF9TUKz74Xs1sR/7wpCj8PMfMMsVoNr1Jk6XwsbSKcJKOJCbM2lgePXx+QVlA/IFhth&#10;MnAhD6vl6GGBuZWe93Q+hFJFCPscDVQhtLnWvqjIoZ9KSxy9H+kchii7UtsO+wh3jX5Okkw7rDku&#10;VNjSe0XF7+HPGXBPsj9tPnebMG/TbFb037VkYsz4cVi/gQo0hP/wvb21Bl6yFG5n4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E0vcUAAADcAAAADwAAAAAAAAAA&#10;AAAAAAChAgAAZHJzL2Rvd25yZXYueG1sUEsFBgAAAAAEAAQA+QAAAJMDAAAAAA==&#10;" strokeweight=".3pt"/>
                <v:line id="Line 569" o:spid="_x0000_s1593" style="position:absolute;flip:x;visibility:visible;mso-wrap-style:square" from="1981,3448" to="2019,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qysUAAADcAAAADwAAAGRycy9kb3ducmV2LnhtbESPQWvCQBSE74L/YXlCL6IbrcSSukop&#10;FEtPxrbQ4yP7TILZ90J2a9J/3xUEj8PMfMNsdoNr1IU6XwsbWMwTUMSF2JpLA1+fb7MnUD4gW2yE&#10;ycAfedhtx6MNZlZ6zulyDKWKEPYZGqhCaDOtfVGRQz+Xljh6J+kchii7UtsO+wh3jV4mSaod1hwX&#10;KmzptaLifPx1BtxU8u/94WMf1u0ifSz6n1pSMeZhMrw8gwo0hHv41n63BlbpEq5n4hH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qysUAAADcAAAADwAAAAAAAAAA&#10;AAAAAAChAgAAZHJzL2Rvd25yZXYueG1sUEsFBgAAAAAEAAQA+QAAAJMDAAAAAA==&#10;" strokeweight=".3pt"/>
                <v:line id="Line 570" o:spid="_x0000_s1594" style="position:absolute;flip:x;visibility:visible;mso-wrap-style:square" from="1797,3562" to="198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8PUcQAAADcAAAADwAAAGRycy9kb3ducmV2LnhtbESPQWvCQBSE7wX/w/KEXopurCVKdJVS&#10;EKWnait4fGSfSTD7XsiuJv77bqHgcZiZb5jlune1ulHrK2EDk3ECijgXW3Fh4Od7M5qD8gHZYi1M&#10;Bu7kYb0aPC0xs9Lxnm6HUKgIYZ+hgTKEJtPa5yU59GNpiKN3ltZhiLIttG2xi3BX69ckSbXDiuNC&#10;iQ19lJRfDldnwL3I/rj9+tyGWTNJp3l3qiQVY56H/fsCVKA+PML/7Z018JZO4e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w9RxAAAANwAAAAPAAAAAAAAAAAA&#10;AAAAAKECAABkcnMvZG93bnJldi54bWxQSwUGAAAAAAQABAD5AAAAkgMAAAAA&#10;" strokeweight=".3pt"/>
                <v:line id="Line 571" o:spid="_x0000_s1595" style="position:absolute;visibility:visible;mso-wrap-style:square" from="1797,3892" to="2057,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2g8QAAADcAAAADwAAAGRycy9kb3ducmV2LnhtbESPUWvCMBSF34X9h3AHe9PUIZl0RnET&#10;QcGXVn/AXXNti81Nl0Tt/v0yEPZ4OOd8h7NYDbYTN/KhdaxhOslAEFfOtFxrOB234zmIEJENdo5J&#10;ww8FWC2fRgvMjbtzQbcy1iJBOOSooYmxz6UMVUMWw8T1xMk7O28xJulraTzeE9x28jXLlLTYclpo&#10;sKfPhqpLebUa1BmL770qvtR2Nxw2073/UOWb1i/Pw/odRKQh/ocf7Z3RMFM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baDxAAAANwAAAAPAAAAAAAAAAAA&#10;AAAAAKECAABkcnMvZG93bnJldi54bWxQSwUGAAAAAAQABAD5AAAAkgMAAAAA&#10;" strokeweight=".3pt"/>
                <v:line id="Line 572" o:spid="_x0000_s1596" style="position:absolute;flip:x;visibility:visible;mso-wrap-style:square" from="2387,3194" to="260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vsUAAADcAAAADwAAAGRycy9kb3ducmV2LnhtbESPX2vCQBDE3wv9DscWfBG9WGss0VNK&#10;QSx98i/0ccmtSWhuN+ROk377XkHo4zAzv2GW697V6katr4QNTMYJKOJcbMWFgdNxM3oF5QOyxVqY&#10;DPyQh/Xq8WGJmZWO93Q7hEJFCPsMDZQhNJnWPi/JoR9LQxy9i7QOQ5RtoW2LXYS7Wj8nSaodVhwX&#10;SmzovaT8+3B1BtxQ9uft7nMb5s0knebdVyWpGDN46t8WoAL14T98b39YAy/pD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yvsUAAADcAAAADwAAAAAAAAAA&#10;AAAAAAChAgAAZHJzL2Rvd25yZXYueG1sUEsFBgAAAAAEAAQA+QAAAJMDAAAAAA==&#10;" strokeweight=".3pt"/>
                <v:line id="Line 573" o:spid="_x0000_s1597" style="position:absolute;visibility:visible;mso-wrap-style:square" from="2387,3194" to="2387,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b8QAAADcAAAADwAAAGRycy9kb3ducmV2LnhtbESPUWvCMBSF3wf+h3CFva2pQ+KoRtEN&#10;QWEv7fYD7pprW2xuuiRq9++XwcDHwznnO5zVZrS9uJIPnWMNsywHQVw703Gj4fNj//QCIkRkg71j&#10;0vBDATbrycMKC+NuXNK1io1IEA4FamhjHAopQ92SxZC5gTh5J+ctxiR9I43HW4LbXj7nuZIWO04L&#10;LQ702lJ9ri5Wgzph+X1U5ZfaH8b3t9nR71S10PpxOm6XICKN8R7+bx+MhrlS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41vxAAAANwAAAAPAAAAAAAAAAAA&#10;AAAAAKECAABkcnMvZG93bnJldi54bWxQSwUGAAAAAAQABAD5AAAAkgMAAAAA&#10;" strokeweight=".3pt"/>
                <v:line id="Line 574" o:spid="_x0000_s1598" style="position:absolute;flip:y;visibility:visible;mso-wrap-style:square" from="2387,3448" to="2387,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QJUsUAAADcAAAADwAAAGRycy9kb3ducmV2LnhtbESPX2vCQBDE3wt+h2OFvhS9aEuU6ClS&#10;EEuf6j/wccmtSTC3G3JXk377XqHg4zAzv2GW697V6k6tr4QNTMYJKOJcbMWFgdNxO5qD8gHZYi1M&#10;Bn7Iw3o1eFpiZqXjPd0PoVARwj5DA2UITaa1z0ty6MfSEEfvKq3DEGVbaNtiF+Gu1tMkSbXDiuNC&#10;iQ29l5TfDt/OgHuR/Xn39bkLs2aSvubdpZJUjHke9psFqEB9eIT/2x/WwFs6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QJUsUAAADcAAAADwAAAAAAAAAA&#10;AAAAAAChAgAAZHJzL2Rvd25yZXYueG1sUEsFBgAAAAAEAAQA+QAAAJMDAAAAAA==&#10;" strokeweight=".3pt"/>
                <v:line id="Line 575" o:spid="_x0000_s1599" style="position:absolute;flip:y;visibility:visible;mso-wrap-style:square" from="2387,3416" to="2463,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dIMEAAADcAAAADwAAAGRycy9kb3ducmV2LnhtbERPS2vCQBC+F/wPywi9FN1YS5ToKlIo&#10;iqf6Ao9DdkyC2ZmQ3Zr037uHQo8f33u57l2tHtT6StjAZJyAIs7FVlwYOJ++RnNQPiBbrIXJwC95&#10;WK8GL0vMrHR8oMcxFCqGsM/QQBlCk2nt85Ic+rE0xJG7SeswRNgW2rbYxXBX6/ckSbXDimNDiQ19&#10;lpTfjz/OgHuTw2X7vd+GWTNJp3l3rSQVY16H/WYBKlAf/sV/7p018JHGtfFMPAJ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50gwQAAANwAAAAPAAAAAAAAAAAAAAAA&#10;AKECAABkcnMvZG93bnJldi54bWxQSwUGAAAAAAQABAD5AAAAjwMAAAAA&#10;" strokeweight=".3pt"/>
                <v:line id="Line 576" o:spid="_x0000_s1600" style="position:absolute;visibility:visible;mso-wrap-style:square" from="2463,3416" to="2533,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ZHcUAAADcAAAADwAAAGRycy9kb3ducmV2LnhtbESPUWvCMBSF34X9h3AHe9NUGdlWjbI5&#10;BIW9tNsPuDbXtqy56ZJM6783guDj4ZzzHc5iNdhOHMmH1rGG6SQDQVw503Kt4ed7M34FESKywc4x&#10;aThTgNXyYbTA3LgTF3QsYy0ShEOOGpoY+1zKUDVkMUxcT5y8g/MWY5K+lsbjKcFtJ2dZpqTFltNC&#10;gz2tG6p+y3+rQR2w+NupYq822+Hrc7rzH6p80frpcXifg4g0xHv41t4aDc/q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AZHcUAAADcAAAADwAAAAAAAAAA&#10;AAAAAAChAgAAZHJzL2Rvd25yZXYueG1sUEsFBgAAAAAEAAQA+QAAAJMDAAAAAA==&#10;" strokeweight=".3pt"/>
                <v:line id="Line 577" o:spid="_x0000_s1601" style="position:absolute;visibility:visible;mso-wrap-style:square" from="2533,3416" to="2609,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mXcEAAADcAAAADwAAAGRycy9kb3ducmV2LnhtbERP3WrCMBS+H/gO4QjezdQx4qhGUYeg&#10;4E27PcBZc2yLzUlNMq1vv1wMvPz4/pfrwXbiRj60jjXMphkI4sqZlmsN31/71w8QISIb7ByThgcF&#10;WK9GL0vMjbtzQbcy1iKFcMhRQxNjn0sZqoYshqnriRN3dt5iTNDX0ni8p3DbybcsU9Jiy6mhwZ52&#10;DVWX8tdqUGcsrkdV/Kj9YTh9zo5+q8q51pPxsFmAiDTEp/jffTAa3ud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YyZdwQAAANwAAAAPAAAAAAAAAAAAAAAA&#10;AKECAABkcnMvZG93bnJldi54bWxQSwUGAAAAAAQABAD5AAAAjwMAAAAA&#10;" strokeweight=".3pt"/>
                <v:line id="Line 578" o:spid="_x0000_s1602" style="position:absolute;visibility:visible;mso-wrap-style:square" from="2609,3448" to="2647,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DxsUAAADcAAAADwAAAGRycy9kb3ducmV2LnhtbESPUWvCMBSF3wf7D+EO9jbTyoijGsU5&#10;BIW9tO4HXJtrW2xuuiTT7t8vA8HHwznnO5zFarS9uJAPnWMN+SQDQVw703Gj4euwfXkDESKywd4x&#10;afilAKvl48MCC+OuXNKlio1IEA4FamhjHAopQ92SxTBxA3HyTs5bjEn6RhqP1wS3vZxmmZIWO04L&#10;LQ60aak+Vz9Wgzph+b1X5VFtd+PnR77376qaaf38NK7nICKN8R6+tXdGw+ss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DxsUAAADcAAAADwAAAAAAAAAA&#10;AAAAAAChAgAAZHJzL2Rvd25yZXYueG1sUEsFBgAAAAAEAAQA+QAAAJMDAAAAAA==&#10;" strokeweight=".3pt"/>
                <v:line id="Line 579" o:spid="_x0000_s1603" style="position:absolute;visibility:visible;mso-wrap-style:square" from="2647,3524" to="2647,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0dscQAAADcAAAADwAAAGRycy9kb3ducmV2LnhtbESPUWvCMBSF34X9h3AHe9NUGXFUo2wT&#10;QWEv7fYD7pprW2xuuiRq/fdmIPh4OOd8h7NcD7YTZ/KhdaxhOslAEFfOtFxr+Pnejt9AhIhssHNM&#10;Gq4UYL16Gi0xN+7CBZ3LWIsE4ZCjhibGPpcyVA1ZDBPXEyfv4LzFmKSvpfF4SXDbyVmWKWmx5bTQ&#10;YE+fDVXH8mQ1qAMWf3tV/KrtbvjaTPf+Q5VzrV+eh/cFiEhDfITv7Z3R8Dqfwf+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2xxAAAANwAAAAPAAAAAAAAAAAA&#10;AAAAAKECAABkcnMvZG93bnJldi54bWxQSwUGAAAAAAQABAD5AAAAkgMAAAAA&#10;" strokeweight=".3pt"/>
                <v:line id="Line 580" o:spid="_x0000_s1604" style="position:absolute;visibility:visible;mso-wrap-style:square" from="2647,3632" to="2647,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4KsUAAADcAAAADwAAAGRycy9kb3ducmV2LnhtbESP3WoCMRSE7wt9h3CE3tWsbYmyGqU/&#10;CAre7OoDHDfH3cXNyTZJdfv2TUHwcpiZb5jFarCduJAPrWMNk3EGgrhypuVaw2G/fp6BCBHZYOeY&#10;NPxSgNXy8WGBuXFXLuhSxlokCIccNTQx9rmUoWrIYhi7njh5J+ctxiR9LY3Ha4LbTr5kmZIWW04L&#10;Dfb02VB1Ln+sBnXC4nuriqNab4bd12TrP1Q51fppNLzPQUQa4j18a2+Mhrfp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G4KsUAAADcAAAADwAAAAAAAAAA&#10;AAAAAAChAgAAZHJzL2Rvd25yZXYueG1sUEsFBgAAAAAEAAQA+QAAAJMDAAAAAA==&#10;" strokeweight=".3pt"/>
                <v:line id="Line 581" o:spid="_x0000_s1605" style="position:absolute;visibility:visible;mso-wrap-style:square" from="2647,3708" to="2647,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gXsQAAADcAAAADwAAAGRycy9kb3ducmV2LnhtbESPUWvCMBSF3wX/Q7gD3zR1SBzVKHND&#10;UNhLu/2Au+baFpubLona/ftlIPh4OOd8h7PeDrYTV/KhdaxhPstAEFfOtFxr+PrcT19AhIhssHNM&#10;Gn4pwHYzHq0xN+7GBV3LWIsE4ZCjhibGPpcyVA1ZDDPXEyfv5LzFmKSvpfF4S3DbyecsU9Jiy2mh&#10;wZ7eGqrO5cVqUCcsfo6q+Fb7w/DxPj/6nSqXWk+ehtcViEhDfITv7YPRsFgu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CBexAAAANwAAAAPAAAAAAAAAAAA&#10;AAAAAKECAABkcnMvZG93bnJldi54bWxQSwUGAAAAAAQABAD5AAAAkgMAAAAA&#10;" strokeweight=".3pt"/>
                <v:line id="Line 582" o:spid="_x0000_s1606" style="position:absolute;flip:x;visibility:visible;mso-wrap-style:square" from="2609,3816" to="2647,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kY8UAAADcAAAADwAAAGRycy9kb3ducmV2LnhtbESPQWvCQBSE74X+h+UVvEjdWNso0VVK&#10;QSw9Vavg8ZF9JqHZ90J2NfHfuwWhx2FmvmEWq97V6kKtr4QNjEcJKOJcbMWFgf3P+nkGygdki7Uw&#10;GbiSh9Xy8WGBmZWOt3TZhUJFCPsMDZQhNJnWPi/JoR9JQxy9k7QOQ5RtoW2LXYS7Wr8kSaodVhwX&#10;Smzoo6T8d3d2BtxQtofN99cmTJtxOsm7YyWpGDN46t/noAL14T98b39aA6/TN/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OkY8UAAADcAAAADwAAAAAAAAAA&#10;AAAAAAChAgAAZHJzL2Rvd25yZXYueG1sUEsFBgAAAAAEAAQA+QAAAJMDAAAAAA==&#10;" strokeweight=".3pt"/>
                <v:line id="Line 583" o:spid="_x0000_s1607" style="position:absolute;flip:x;visibility:visible;mso-wrap-style:square" from="2533,3892" to="2609,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E6FMUAAADcAAAADwAAAGRycy9kb3ducmV2LnhtbESPX2vCQBDE3wt+h2OFvhS9aEuU6ClS&#10;EEuf6j/wccmtSTC3G3JXk377XqHg4zAzv2GW697V6k6tr4QNTMYJKOJcbMWFgdNxO5qD8gHZYi1M&#10;Bn7Iw3o1eFpiZqXjPd0PoVARwj5DA2UITaa1z0ty6MfSEEfvKq3DEGVbaNtiF+Gu1tMkSbXDiuNC&#10;iQ29l5TfDt/OgHuR/Xn39bkLs2aSvubdpZJUjHke9psFqEB9eIT/2x/WwNsshb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E6FMUAAADcAAAADwAAAAAAAAAA&#10;AAAAAAChAgAAZHJzL2Rvd25yZXYueG1sUEsFBgAAAAAEAAQA+QAAAJMDAAAAAA==&#10;" strokeweight=".3pt"/>
                <v:line id="Line 584" o:spid="_x0000_s1608" style="position:absolute;flip:x;visibility:visible;mso-wrap-style:square" from="2463,3892" to="2533,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fj8UAAADcAAAADwAAAGRycy9kb3ducmV2LnhtbESPX2vCQBDE3wv9DscKfSl6sS2JpJ5S&#10;hGLpU/0HPi65bRLM7YbcadJv3xMEH4eZ+Q0zXw6uURfqfC1sYDpJQBEXYmsuDex3n+MZKB+QLTbC&#10;ZOCPPCwXjw9zzK30vKHLNpQqQtjnaKAKoc219kVFDv1EWuLo/UrnMETZldp22Ee4a/RLkqTaYc1x&#10;ocKWVhUVp+3ZGXDPsjmsf77XIWun6WvRH2tJxZin0fDxDirQEO7hW/vLGnjLMrieiUd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2fj8UAAADcAAAADwAAAAAAAAAA&#10;AAAAAAChAgAAZHJzL2Rvd25yZXYueG1sUEsFBgAAAAAEAAQA+QAAAJMDAAAAAA==&#10;" strokeweight=".3pt"/>
                <v:line id="Line 585" o:spid="_x0000_s1609" style="position:absolute;flip:x;visibility:visible;mso-wrap-style:square" from="2387,3892" to="2463,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L/cIAAADcAAAADwAAAGRycy9kb3ducmV2LnhtbERPTWvCQBC9F/wPywi9FN3ElijRNUhB&#10;LD1VW8HjkB2TYHYmZLcm/ffdQ6HHx/veFKNr1Z163wgbSOcJKOJSbMOVga/P/WwFygdki60wGfgh&#10;D8V28rDB3MrAR7qfQqViCPscDdQhdLnWvqzJoZ9LRxy5q/QOQ4R9pW2PQwx3rV4kSaYdNhwbauzo&#10;tabydvp2BtyTHM+Hj/dDWHZp9lwOl0YyMeZxOu7WoAKN4V/8536zBl6WcW08E4+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IL/cIAAADcAAAADwAAAAAAAAAAAAAA&#10;AAChAgAAZHJzL2Rvd25yZXYueG1sUEsFBgAAAAAEAAQA+QAAAJADAAAAAA==&#10;" strokeweight=".3pt"/>
                <v:line id="Line 586" o:spid="_x0000_s1610" style="position:absolute;flip:y;visibility:visible;mso-wrap-style:square" from="2387,3854" to="2387,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6uZsUAAADcAAAADwAAAGRycy9kb3ducmV2LnhtbESPX2vCQBDE3wv9DscW+lL0YitRo6eU&#10;QlH6VP+Bj0tuTYK53ZC7mvTbewWhj8PM/IZZrHpXqyu1vhI2MBomoIhzsRUXBg77z8EUlA/IFmth&#10;MvBLHlbLx4cFZlY63tJ1FwoVIewzNFCG0GRa+7wkh34oDXH0ztI6DFG2hbYtdhHuav2aJKl2WHFc&#10;KLGhj5Lyy+7HGXAvsj2uv7/WYdKM0re8O1WSijHPT/37HFSgPvyH7+2NNTCezO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6uZsUAAADcAAAADwAAAAAAAAAA&#10;AAAAAAChAgAAZHJzL2Rvd25yZXYueG1sUEsFBgAAAAAEAAQA+QAAAJMDAAAAAA==&#10;" strokeweight=".3pt"/>
                <v:line id="Line 587" o:spid="_x0000_s1611" style="position:absolute;flip:y;visibility:visible;mso-wrap-style:square" from="2387,3778" to="2387,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F33MIAAADcAAAADwAAAGRycy9kb3ducmV2LnhtbERPTWvCQBC9F/wPywi9FN1oS5SYjUhB&#10;LD1VW8HjkB2TYHYmZLcm/ffdQ6HHx/vOt6Nr1Z163wgbWMwTUMSl2IYrA1+f+9kalA/IFlthMvBD&#10;HrbF5CHHzMrAR7qfQqViCPsMDdQhdJnWvqzJoZ9LRxy5q/QOQ4R9pW2PQwx3rV4mSaodNhwbauzo&#10;tabydvp2BtyTHM+Hj/dDWHWL9LkcLo2kYszjdNxtQAUaw7/4z/1mDbys4/x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F33MIAAADcAAAADwAAAAAAAAAAAAAA&#10;AAChAgAAZHJzL2Rvd25yZXYueG1sUEsFBgAAAAAEAAQA+QAAAJADAAAAAA==&#10;" strokeweight=".3pt"/>
                <v:line id="Line 588" o:spid="_x0000_s1612" style="position:absolute;flip:x;visibility:visible;mso-wrap-style:square" from="3009,3194" to="3086,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3SR8UAAADcAAAADwAAAGRycy9kb3ducmV2LnhtbESPX2vCQBDE3wv9DscKfSl6SS1RoqeU&#10;QlF8qn8KfVxyaxLM7Ybc1aTf3isUfBxm5jfMcj24Rl2p87WwgXSSgCIuxNZcGjgdP8ZzUD4gW2yE&#10;ycAveVivHh+WmFvpeU/XQyhVhLDP0UAVQptr7YuKHPqJtMTRO0vnMETZldp22Ee4a/RLkmTaYc1x&#10;ocKW3isqLocfZ8A9y/5r87nbhFmbZtOi/64lE2OeRsPbAlSgIdzD/+2tNfA6T+HvTDw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3SR8UAAADcAAAADwAAAAAAAAAA&#10;AAAAAAChAgAAZHJzL2Rvd25yZXYueG1sUEsFBgAAAAAEAAQA+QAAAJMDAAAAAA==&#10;" strokeweight=".3pt"/>
                <v:line id="Line 589" o:spid="_x0000_s1613" style="position:absolute;flip:x;visibility:visible;mso-wrap-style:square" from="2978,3232" to="3009,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MMMQAAADcAAAADwAAAGRycy9kb3ducmV2LnhtbESPQWvCQBSE7wX/w/KEXoputCVKdJVS&#10;KBZP1Sp4fGSfSTD7XshuTfrvXUHocZiZb5jlune1ulLrK2EDk3ECijgXW3Fh4PDzOZqD8gHZYi1M&#10;Bv7Iw3o1eFpiZqXjHV33oVARwj5DA2UITaa1z0ty6MfSEEfvLK3DEGVbaNtiF+Gu1tMkSbXDiuNC&#10;iQ19lJRf9r/OgHuR3XHzvd2EWTNJX/PuVEkqxjwP+/cFqEB9+A8/2l/WwNt8C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0wwxAAAANwAAAAPAAAAAAAAAAAA&#10;AAAAAKECAABkcnMvZG93bnJldi54bWxQSwUGAAAAAAQABAD5AAAAkgMAAAAA&#10;" strokeweight=".3pt"/>
                <v:line id="Line 590" o:spid="_x0000_s1614" style="position:absolute;visibility:visible;mso-wrap-style:square" from="2978,3302" to="2978,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IDcUAAADcAAAADwAAAGRycy9kb3ducmV2LnhtbESP3WoCMRSE74W+QzgF7zRrlVRWo/QH&#10;QaE3u+0DHDfH3aWbk22S6vr2Rij0cpiZb5j1drCdOJMPrWMNs2kGgrhypuVaw9fnbrIEESKywc4x&#10;abhSgO3mYbTG3LgLF3QuYy0ShEOOGpoY+1zKUDVkMUxdT5y8k/MWY5K+lsbjJcFtJ5+yTEmLLaeF&#10;Bnt6a6j6Ln+tBnXC4uegiqPa7YeP99nBv6ryWevx4/CyAhFpiP/hv/beaFgs5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TIDcUAAADcAAAADwAAAAAAAAAA&#10;AAAAAAChAgAAZHJzL2Rvd25yZXYueG1sUEsFBgAAAAAEAAQA+QAAAJMDAAAAAA==&#10;" strokeweight=".3pt"/>
                <v:line id="Line 591" o:spid="_x0000_s1615" style="position:absolute;visibility:visible;mso-wrap-style:square" from="2978,3486" to="2978,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1QecQAAADcAAAADwAAAGRycy9kb3ducmV2LnhtbESPUWvCMBSF34X9h3AHvmnqkEw6o7iJ&#10;oLCXVn/AXXNti81Nl0St/34ZDPZ4OOd8h7NcD7YTN/KhdaxhNs1AEFfOtFxrOB13kwWIEJENdo5J&#10;w4MCrFdPoyXmxt25oFsZa5EgHHLU0MTY51KGqiGLYep64uSdnbcYk/S1NB7vCW47+ZJlSlpsOS00&#10;2NNHQ9WlvFoN6ozF90EVX2q3Hz63s4N/V+Wr1uPnYfMGItIQ/8N/7b3RMF/M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VB5xAAAANwAAAAPAAAAAAAAAAAA&#10;AAAAAKECAABkcnMvZG93bnJldi54bWxQSwUGAAAAAAQABAD5AAAAkgMAAAAA&#10;" strokeweight=".3pt"/>
                <v:line id="Line 592" o:spid="_x0000_s1616" style="position:absolute;visibility:visible;mso-wrap-style:square" from="2978,3594" to="2978,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14sUAAADcAAAADwAAAGRycy9kb3ducmV2LnhtbESP3WoCMRSE74W+QzgF7zRr0VRWo/QH&#10;QaE3u+0DHDfH3aWbk22S6vr2Rij0cpiZb5j1drCdOJMPrWMNs2kGgrhypuVaw9fnbrIEESKywc4x&#10;abhSgO3mYbTG3LgLF3QuYy0ShEOOGpoY+1zKUDVkMUxdT5y8k/MWY5K+lsbjJcFtJ5+yTEmLLaeF&#10;Bnt6a6j6Ln+tBnXC4uegiqPa7YeP99nBv6ryWevx4/CyAhFpiP/hv/beaJgvF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H14sUAAADcAAAADwAAAAAAAAAA&#10;AAAAAAChAgAAZHJzL2Rvd25yZXYueG1sUEsFBgAAAAAEAAQA+QAAAJMDAAAAAA==&#10;" strokeweight=".3pt"/>
                <v:line id="Line 593" o:spid="_x0000_s1617" style="position:absolute;visibility:visible;mso-wrap-style:square" from="2978,3778" to="3009,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rlcQAAADcAAAADwAAAGRycy9kb3ducmV2LnhtbESPUWvCMBSF34X9h3AHe9NUkUyqUbaJ&#10;oOBL637AXXNti81Nl0Tt/v0yEPZ4OOd8h7PaDLYTN/KhdaxhOslAEFfOtFxr+DztxgsQISIb7ByT&#10;hh8KsFk/jVaYG3fngm5lrEWCcMhRQxNjn0sZqoYshonriZN3dt5iTNLX0ni8J7jt5CzLlLTYclpo&#10;sKePhqpLebUa1BmL74MqvtRuPxy304N/V+Wr1i/Pw9sSRKQh/ocf7b3RMF8o+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2uVxAAAANwAAAAPAAAAAAAAAAAA&#10;AAAAAKECAABkcnMvZG93bnJldi54bWxQSwUGAAAAAAQABAD5AAAAkgMAAAAA&#10;" strokeweight=".3pt"/>
                <v:line id="Line 594" o:spid="_x0000_s1618" style="position:absolute;visibility:visible;mso-wrap-style:square" from="3009,3892" to="3086,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ODsQAAADcAAAADwAAAGRycy9kb3ducmV2LnhtbESPUWvCMBSF34X9h3AHe9NUGVE6oziH&#10;oLCXVn/AXXNti81Nl2Ta/ftlIPh4OOd8h7NcD7YTV/KhdaxhOslAEFfOtFxrOB134wWIEJENdo5J&#10;wy8FWK+eRkvMjbtxQdcy1iJBOOSooYmxz6UMVUMWw8T1xMk7O28xJulraTzeEtx2cpZlSlpsOS00&#10;2NO2oepS/lgN6ozF90EVX2q3Hz4/pgf/rsq51i/Pw+YNRKQhPsL39t5oeF3M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84OxAAAANwAAAAPAAAAAAAAAAAA&#10;AAAAAKECAABkcnMvZG93bnJldi54bWxQSwUGAAAAAAQABAD5AAAAkgMAAAAA&#10;" strokeweight=".3pt"/>
                <v:line id="Line 595" o:spid="_x0000_s1619" style="position:absolute;visibility:visible;mso-wrap-style:square" from="3086,3892" to="3124,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afMIAAADcAAAADwAAAGRycy9kb3ducmV2LnhtbERP3WrCMBS+H/gO4Qi7m6ljZNKZlrkh&#10;KHjTbg9w1hzbsuakJpnWtzcXwi4/vv91OdlBnMmH3rGG5SIDQdw403Or4ftr+7QCESKywcExabhS&#10;gLKYPawxN+7CFZ3r2IoUwiFHDV2MYy5laDqyGBZuJE7c0XmLMUHfSuPxksLtIJ+zTEmLPaeGDkf6&#10;6Kj5rf+sBnXE6rRX1Y/a7qbD53LvN6p+1fpxPr2/gYg0xX/x3b0zGl5WaW0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BafMIAAADcAAAADwAAAAAAAAAAAAAA&#10;AAChAgAAZHJzL2Rvd25yZXYueG1sUEsFBgAAAAAEAAQA+QAAAJADAAAAAA==&#10;" strokeweight=".3pt"/>
                <v:line id="Line 596" o:spid="_x0000_s1620" style="position:absolute;visibility:visible;mso-wrap-style:square" from="3124,3892" to="3194,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58UAAADcAAAADwAAAGRycy9kb3ducmV2LnhtbESP3WoCMRSE7wt9h3CE3tWspUR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z/58UAAADcAAAADwAAAAAAAAAA&#10;AAAAAAChAgAAZHJzL2Rvd25yZXYueG1sUEsFBgAAAAAEAAQA+QAAAJMDAAAAAA==&#10;" strokeweight=".3pt"/>
                <v:line id="Line 597" o:spid="_x0000_s1621" style="position:absolute;flip:y;visibility:visible;mso-wrap-style:square" from="3194,3778" to="3232,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hAcIAAADcAAAADwAAAGRycy9kb3ducmV2LnhtbERPTWvCQBC9C/0PyxS8SN1oJW1TVylC&#10;UTwZ20KPQ3aahGZnQnY18d+7B8Hj430v14Nr1Jk6XwsbmE0TUMSF2JpLA99fn0+voHxAttgIk4EL&#10;eVivHkZLzKz0nNP5GEoVQ9hnaKAKoc209kVFDv1UWuLI/UnnMETYldp22Mdw1+h5kqTaYc2xocKW&#10;NhUV/8eTM+Amkv9sD/tteGln6XPR/9aSijHjx+HjHVSgIdzFN/fOGli8xfn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jhAcIAAADcAAAADwAAAAAAAAAAAAAA&#10;AAChAgAAZHJzL2Rvd25yZXYueG1sUEsFBgAAAAAEAAQA+QAAAJADAAAAAA==&#10;" strokeweight=".3pt"/>
                <v:line id="Line 598" o:spid="_x0000_s1622" style="position:absolute;flip:y;visibility:visible;mso-wrap-style:square" from="3232,3594" to="3232,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REmsUAAADcAAAADwAAAGRycy9kb3ducmV2LnhtbESPQWvCQBSE7wX/w/IEL6VuYiWtqauU&#10;gig9VdtCj4/sMwnNvheyq0n/vVsQPA4z8w2zXA+uUWfqfC1sIJ0moIgLsTWXBr4+Nw/PoHxAttgI&#10;k4E/8rBeje6WmFvpeU/nQyhVhLDP0UAVQptr7YuKHPqptMTRO0rnMETZldp22Ee4a/QsSTLtsOa4&#10;UGFLbxUVv4eTM+DuZf+9/Xjfhqc2zR6L/qeWTIyZjIfXF1CBhnALX9s7a2C+SOH/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REmsUAAADcAAAADwAAAAAAAAAA&#10;AAAAAAChAgAAZHJzL2Rvd25yZXYueG1sUEsFBgAAAAAEAAQA+QAAAJMDAAAAAA==&#10;" strokeweight=".3pt"/>
                <v:line id="Line 599" o:spid="_x0000_s1623" style="position:absolute;flip:y;visibility:visible;mso-wrap-style:square" from="3232,3486" to="3232,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a7cUAAADcAAAADwAAAGRycy9kb3ducmV2LnhtbESPX2vCQBDE3wt+h2OFvhS9aCXW1FOk&#10;UJQ+1T8FH5fcNgnmdkPuatJv7xWEPg4z8xtmue5dra7U+krYwGScgCLOxVZcGDgd30cvoHxAtlgL&#10;k4Ff8rBeDR6WmFnpeE/XQyhUhLDP0EAZQpNp7fOSHPqxNMTR+5bWYYiyLbRtsYtwV+tpkqTaYcVx&#10;ocSG3krKL4cfZ8A9yf5r+/mxDfNmkj7n3bmSVIx5HPabV1CB+vAfvrd31sBsMYW/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ba7cUAAADcAAAADwAAAAAAAAAA&#10;AAAAAAChAgAAZHJzL2Rvd25yZXYueG1sUEsFBgAAAAAEAAQA+QAAAJMDAAAAAA==&#10;" strokeweight=".3pt"/>
                <v:line id="Line 600" o:spid="_x0000_s1624" style="position:absolute;flip:y;visibility:visible;mso-wrap-style:square" from="3232,3302" to="3232,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p/dsUAAADcAAAADwAAAGRycy9kb3ducmV2LnhtbESPX2vCQBDE3wt+h2OFvhS9WCXW1FOk&#10;IJY+1T8FH5fcNgnmdkPuauK37xWEPg4z8xtmue5dra7U+krYwGScgCLOxVZcGDgdt6MXUD4gW6yF&#10;ycCNPKxXg4clZlY63tP1EAoVIewzNFCG0GRa+7wkh34sDXH0vqV1GKJsC21b7CLc1fo5SVLtsOK4&#10;UGJDbyXll8OPM+CeZP+1+/zYhXkzSad5d64kFWMeh/3mFVSgPvyH7+13a2C2mML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p/dsUAAADcAAAADwAAAAAAAAAA&#10;AAAAAAChAgAAZHJzL2Rvd25yZXYueG1sUEsFBgAAAAAEAAQA+QAAAJMDAAAAAA==&#10;" strokeweight=".3pt"/>
                <v:line id="Line 601" o:spid="_x0000_s1625" style="position:absolute;flip:x y;visibility:visible;mso-wrap-style:square" from="3194,3232" to="3232,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AP8QAAADcAAAADwAAAGRycy9kb3ducmV2LnhtbESPQUsDMRSE70L/Q3gFbzbbukjdNi0q&#10;FMSL2Pbg8XXz3CxuXpYkptFfbwShx2FmvmHW22wHkciH3rGC+awCQdw63XOn4HjY3SxBhIiscXBM&#10;Cr4pwHYzuVpjo92Z3yjtYycKhEODCkyMYyNlaA1ZDDM3Ehfvw3mLsUjfSe3xXOB2kIuqupMWey4L&#10;Bkd6MtR+7r+sghdKKed5n7R5X9w+/uxO9fLVK3U9zQ8rEJFyvIT/289aQX1fw9+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IA/xAAAANwAAAAPAAAAAAAAAAAA&#10;AAAAAKECAABkcnMvZG93bnJldi54bWxQSwUGAAAAAAQABAD5AAAAkgMAAAAA&#10;" strokeweight=".3pt"/>
                <v:line id="Line 602" o:spid="_x0000_s1626" style="position:absolute;flip:x y;visibility:visible;mso-wrap-style:square" from="3124,3194" to="3194,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lpMUAAADcAAAADwAAAGRycy9kb3ducmV2LnhtbESPT0sDMRTE74LfITyhN5vtH6WuTYsW&#10;CqUXsXrw+Nw8N4ublyVJ09RPbwqCx2FmfsMs19n2IpEPnWMFk3EFgrhxuuNWwfvb9nYBIkRkjb1j&#10;UnCmAOvV9dUSa+1O/ErpEFtRIBxqVGBiHGopQ2PIYhi7gbh4X85bjEX6VmqPpwK3vZxW1b202HFZ&#10;MDjQxlDzfThaBXtKKedJl7T5mM6ef7af88WLV2p0k58eQUTK8T/8195pBfOHO7icK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wlpMUAAADcAAAADwAAAAAAAAAA&#10;AAAAAAChAgAAZHJzL2Rvd25yZXYueG1sUEsFBgAAAAAEAAQA+QAAAJMDAAAAAA==&#10;" strokeweight=".3pt"/>
                <v:line id="Line 603" o:spid="_x0000_s1627" style="position:absolute;flip:x;visibility:visible;mso-wrap-style:square" from="3086,3194" to="3124,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c7sUAAADcAAAADwAAAGRycy9kb3ducmV2LnhtbESPX2vCQBDE3wv9DscWfCl60Zao0VNK&#10;oVj65F/wccmtSTC3G3JXk377XqHg4zAzv2GW697V6katr4QNjEcJKOJcbMWFgePhYzgD5QOyxVqY&#10;DPyQh/Xq8WGJmZWOd3Tbh0JFCPsMDZQhNJnWPi/JoR9JQxy9i7QOQ5RtoW2LXYS7Wk+SJNUOK44L&#10;JTb0XlJ+3X87A+5ZdqfN9msTps04fcm7cyWpGDN46t8WoAL14R7+b39aA6/z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3c7sUAAADcAAAADwAAAAAAAAAA&#10;AAAAAAChAgAAZHJzL2Rvd25yZXYueG1sUEsFBgAAAAAEAAQA+QAAAJMDAAAAAA==&#10;" strokeweight=".3pt"/>
                <v:line id="Line 604" o:spid="_x0000_s1628" style="position:absolute;visibility:visible;mso-wrap-style:square" from="3854,15379" to="3854,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Y08UAAADcAAAADwAAAGRycy9kb3ducmV2LnhtbESPUWvCMBSF3wf7D+EO9jZTZcRZjTI3&#10;BAVfWv0B1+baFpubLsm0+/fLQNjj4ZzzHc5iNdhOXMmH1rGG8SgDQVw503Kt4XjYvLyBCBHZYOeY&#10;NPxQgNXy8WGBuXE3LuhaxlokCIccNTQx9rmUoWrIYhi5njh5Z+ctxiR9LY3HW4LbTk6yTEmLLaeF&#10;Bnv6aKi6lN9Wgzpj8bVTxUlttsP+c7zza1VOtX5+Gt7nICIN8T98b2+NhtfZF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Y08UAAADcAAAADwAAAAAAAAAA&#10;AAAAAAChAgAAZHJzL2Rvd25yZXYueG1sUEsFBgAAAAAEAAQA+QAAAJMDAAAAAA==&#10;" strokeweight=".3pt"/>
                <v:line id="Line 605" o:spid="_x0000_s1629" style="position:absolute;visibility:visible;mso-wrap-style:square" from="16090,15379" to="16090,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MocIAAADcAAAADwAAAGRycy9kb3ducmV2LnhtbERP3WrCMBS+H/gO4Qx2N1NlZNoZxR8E&#10;hd20+gBnzbEta05qErV7++VisMuP73+xGmwn7uRD61jDZJyBIK6cabnWcD7tX2cgQkQ22DkmDT8U&#10;YLUcPS0wN+7BBd3LWIsUwiFHDU2MfS5lqBqyGMauJ07cxXmLMUFfS+PxkcJtJ6dZpqTFllNDgz1t&#10;G6q+y5vVoC5YXI+q+FL7w/C5mxz9RpXvWr88D+sPEJGG+C/+cx+Mhrd5Wpv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nMocIAAADcAAAADwAAAAAAAAAAAAAA&#10;AAChAgAAZHJzL2Rvd25yZXYueG1sUEsFBgAAAAAEAAQA+QAAAJADAAAAAA==&#10;" strokeweight=".3pt"/>
                <v:line id="Line 606" o:spid="_x0000_s1630" style="position:absolute;visibility:visible;mso-wrap-style:square" from="28327,15379" to="28327,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pOsUAAADcAAAADwAAAGRycy9kb3ducmV2LnhtbESP3WoCMRSE7wt9h3CE3tWspUR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VpOsUAAADcAAAADwAAAAAAAAAA&#10;AAAAAAChAgAAZHJzL2Rvd25yZXYueG1sUEsFBgAAAAAEAAQA+QAAAJMDAAAAAA==&#10;" strokeweight=".3pt"/>
                <v:line id="Line 607" o:spid="_x0000_s1631" style="position:absolute;flip:y;visibility:visible;mso-wrap-style:square" from="3822,16224" to="3822,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7G8EAAADcAAAADwAAAGRycy9kb3ducmV2LnhtbERPTWvCQBC9F/oflil4KbpRaSqpqxRB&#10;FE9VK3gcstMkNDsTsquJ/949CB4f73u+7F2trtT6StjAeJSAIs7FVlwY+D2uhzNQPiBbrIXJwI08&#10;LBevL3PMrHS8p+shFCqGsM/QQBlCk2nt85Ic+pE0xJH7k9ZhiLAttG2xi+Gu1pMkSbXDimNDiQ2t&#10;Ssr/DxdnwL3L/rT52W3CZzNOp3l3riQVYwZv/fcXqEB9eIof7q018JHE+fFMPAJ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s3sbwQAAANwAAAAPAAAAAAAAAAAAAAAA&#10;AKECAABkcnMvZG93bnJldi54bWxQSwUGAAAAAAQABAD5AAAAjwMAAAAA&#10;" strokeweight=".3pt"/>
                <v:line id="Line 608" o:spid="_x0000_s1632" style="position:absolute;flip:y;visibility:visible;mso-wrap-style:square" from="3822,16148" to="3892,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MUAAADcAAAADwAAAGRycy9kb3ducmV2LnhtbESPX2vCQBDE3wW/w7GFvohe0tJYUk+R&#10;QrH4VP9BH5fcNgnN7Ybc1aTf3hMEH4eZ+Q2zWA2uUWfqfC1sIJ0loIgLsTWXBo6Hj+krKB+QLTbC&#10;ZOCfPKyW49ECcys97+i8D6WKEPY5GqhCaHOtfVGRQz+Tljh6P9I5DFF2pbYd9hHuGv2UJJl2WHNc&#10;qLCl94qK3/2fM+AmsjttvrabMG/T7Lnov2vJxJjHh2H9BirQEO7hW/vTGnhJUrieiUdA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gMUAAADcAAAADwAAAAAAAAAA&#10;AAAAAAChAgAAZHJzL2Rvd25yZXYueG1sUEsFBgAAAAAEAAQA+QAAAJMDAAAAAA==&#10;" strokeweight=".3pt"/>
                <v:line id="Line 609" o:spid="_x0000_s1633" style="position:absolute;visibility:visible;mso-wrap-style:square" from="3892,16148" to="3892,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hUcQAAADcAAAADwAAAGRycy9kb3ducmV2LnhtbESPUWvCMBSF3wf7D+EOfJupgtmoRnGK&#10;oLCX1v2Aa3Nti81Nl0St/34ZDPZ4OOd8h7NYDbYTN/KhdaxhMs5AEFfOtFxr+DruXt9BhIhssHNM&#10;Gh4UYLV8flpgbtydC7qVsRYJwiFHDU2MfS5lqBqyGMauJ07e2XmLMUlfS+PxnuC2k9MsU9Jiy2mh&#10;wZ42DVWX8mo1qDMW3wdVnNRuP3xuJwf/oco3rUcvw3oOItIQ/8N/7b3RMMum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mFRxAAAANwAAAAPAAAAAAAAAAAA&#10;AAAAAKECAABkcnMvZG93bnJldi54bWxQSwUGAAAAAAQABAD5AAAAkgMAAAAA&#10;" strokeweight=".3pt"/>
                <v:line id="Line 610" o:spid="_x0000_s1634" style="position:absolute;flip:y;visibility:visible;mso-wrap-style:square" from="15944,16256" to="15944,1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HlbMQAAADcAAAADwAAAGRycy9kb3ducmV2LnhtbESPQWvCQBSE7wX/w/KEXopurDRKdJVS&#10;EKWnait4fGSfSTD7XsiuJv77bqHgcZiZb5jlune1ulHrK2EDk3ECijgXW3Fh4Od7M5qD8gHZYi1M&#10;Bu7kYb0aPC0xs9Lxnm6HUKgIYZ+hgTKEJtPa5yU59GNpiKN3ltZhiLIttG2xi3BX69ckSbXDiuNC&#10;iQ19lJRfDldnwL3I/rj9+tyGWTNJp3l3qiQVY56H/fsCVKA+PML/7Z018JZM4e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eVsxAAAANwAAAAPAAAAAAAAAAAA&#10;AAAAAKECAABkcnMvZG93bnJldi54bWxQSwUGAAAAAAQABAD5AAAAkgMAAAAA&#10;" strokeweight=".3pt"/>
                <v:line id="Line 611" o:spid="_x0000_s1635" style="position:absolute;flip:y;visibility:visible;mso-wrap-style:square" from="15944,16186" to="15944,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h9GMUAAADcAAAADwAAAGRycy9kb3ducmV2LnhtbESPX2vCQBDE3wv9DscWfBG9WGss0VNK&#10;QSx98i/0ccmtSWhuN+ROk377XkHo4zAzv2GW697V6katr4QNTMYJKOJcbMWFgdNxM3oF5QOyxVqY&#10;DPyQh/Xq8WGJmZWO93Q7hEJFCPsMDZQhNJnWPi/JoR9LQxy9i7QOQ5RtoW2LXYS7Wj8nSaodVhwX&#10;SmzovaT8+3B1BtxQ9uft7nMb5s0knebdVyWpGDN46t8WoAL14T98b39YA7PkB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h9GMUAAADcAAAADwAAAAAAAAAA&#10;AAAAAAChAgAAZHJzL2Rvd25yZXYueG1sUEsFBgAAAAAEAAQA+QAAAJMDAAAAAA==&#10;" strokeweight=".3pt"/>
                <v:line id="Line 612" o:spid="_x0000_s1636" style="position:absolute;visibility:visible;mso-wrap-style:square" from="15944,16186" to="15982,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JcQAAADcAAAADwAAAGRycy9kb3ducmV2LnhtbESPUWvCMBSF34X9h3AHe9PUgZl0RnET&#10;QcGXVn/AXXNti81Nl0Tt/v0yEPZ4OOd8h7NYDbYTN/KhdaxhOslAEFfOtFxrOB234zmIEJENdo5J&#10;ww8FWC2fRgvMjbtzQbcy1iJBOOSooYmxz6UMVUMWw8T1xMk7O28xJulraTzeE9x28jXLlLTYclpo&#10;sKfPhqpLebUa1BmL770qvtR2Nxw2073/UOWb1i/Pw/odRKQh/ocf7Z3RMMtm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8/klxAAAANwAAAAPAAAAAAAAAAAA&#10;AAAAAKECAABkcnMvZG93bnJldi54bWxQSwUGAAAAAAQABAD5AAAAkgMAAAAA&#10;" strokeweight=".3pt"/>
                <v:line id="Line 613" o:spid="_x0000_s1637" style="position:absolute;flip:y;visibility:visible;mso-wrap-style:square" from="15982,16148" to="16014,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ZG9MQAAADcAAAADwAAAGRycy9kb3ducmV2LnhtbESPQWvCQBSE7wX/w/KEXopubGmU6Coi&#10;FEtP1Sp4fGSfSTD7XsiuJv33XUHocZiZb5jFqne1ulHrK2EDk3ECijgXW3Fh4PDzMZqB8gHZYi1M&#10;Bn7Jw2o5eFpgZqXjHd32oVARwj5DA2UITaa1z0ty6MfSEEfvLK3DEGVbaNtiF+Gu1q9JkmqHFceF&#10;EhvalJRf9ldnwL3I7rj9/tqGaTNJ3/LuVEkqxjwP+/UcVKA+/Icf7U9r4D1J4X4mHg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kb0xAAAANwAAAAPAAAAAAAAAAAA&#10;AAAAAKECAABkcnMvZG93bnJldi54bWxQSwUGAAAAAAQABAD5AAAAkgMAAAAA&#10;" strokeweight=".3pt"/>
                <v:line id="Line 614" o:spid="_x0000_s1638" style="position:absolute;visibility:visible;mso-wrap-style:square" from="16014,16148" to="16090,1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3CycQAAADcAAAADwAAAGRycy9kb3ducmV2LnhtbESPUWvCMBSF34X9h3AHvmnqwDg6o7iJ&#10;oLCX1v2Au+baFpubLona/ftlIPh4OOd8h7NcD7YTV/KhdaxhNs1AEFfOtFxr+DruJq8gQkQ22Dkm&#10;Db8UYL16Gi0xN+7GBV3LWIsE4ZCjhibGPpcyVA1ZDFPXEyfv5LzFmKSvpfF4S3DbyZcsU9Jiy2mh&#10;wZ4+GqrO5cVqUCcsfg6q+Fa7/fC5nR38uyoXWo+fh80biEhDfITv7b3RMM8W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bcLJxAAAANwAAAAPAAAAAAAAAAAA&#10;AAAAAKECAABkcnMvZG93bnJldi54bWxQSwUGAAAAAAQABAD5AAAAkgMAAAAA&#10;" strokeweight=".3pt"/>
                <v:line id="Line 615" o:spid="_x0000_s1639" style="position:absolute;visibility:visible;mso-wrap-style:square" from="16090,16148" to="16167,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Wu8EAAADcAAAADwAAAGRycy9kb3ducmV2LnhtbERP3WrCMBS+H/gO4Qi7m6nCslGNog5B&#10;YTete4Bjc2yLzUlNMq1vby4Gu/z4/herwXbiRj60jjVMJxkI4sqZlmsNP8fd2yeIEJENdo5Jw4MC&#10;rJajlwXmxt25oFsZa5FCOOSooYmxz6UMVUMWw8T1xIk7O28xJuhraTzeU7jt5CzLlLTYcmposKdt&#10;Q9Wl/LUa1BmL60EVJ7XbD99f04PfqPJD69fxsJ6DiDTEf/Gfe280vGdpbT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8la7wQAAANwAAAAPAAAAAAAAAAAAAAAA&#10;AKECAABkcnMvZG93bnJldi54bWxQSwUGAAAAAAQABAD5AAAAjwMAAAAA&#10;" strokeweight=".3pt"/>
                <v:line id="Line 616" o:spid="_x0000_s1640" style="position:absolute;visibility:visible;mso-wrap-style:square" from="16167,16186" to="16167,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7zIMUAAADcAAAADwAAAGRycy9kb3ducmV2LnhtbESP3WoCMRSE7wt9h3AE72rWgrGuRukP&#10;goI3u/UBjpvj7uLmZJukun37plDwcpiZb5jVZrCduJIPrWMN00kGgrhypuVaw/Fz+/QCIkRkg51j&#10;0vBDATbrx4cV5sbduKBrGWuRIBxy1NDE2OdShqohi2HieuLknZ23GJP0tTQebwluO/mcZUpabDkt&#10;NNjTe0PVpfy2GtQZi6+9Kk5quxsOH9O9f1PlXOvxaHhdgog0xHv4v70zGmbZAv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7zIMUAAADcAAAADwAAAAAAAAAA&#10;AAAAAAChAgAAZHJzL2Rvd25yZXYueG1sUEsFBgAAAAAEAAQA+QAAAJMDAAAAAA==&#10;" strokeweight=".3pt"/>
                <v:line id="Line 617" o:spid="_x0000_s1641" style="position:absolute;visibility:visible;mso-wrap-style:square" from="16167,16186" to="16198,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MYMEAAADcAAAADwAAAGRycy9kb3ducmV2LnhtbERP3WrCMBS+H+wdwhnsbqYVFqUaxTkE&#10;hd20+gDH5tgWm5MuybR7++Vi4OXH979cj7YXN/Khc6whn2QgiGtnOm40nI67tzmIEJEN9o5Jwy8F&#10;WK+en5ZYGHfnkm5VbEQK4VCghjbGoZAy1C1ZDBM3ECfu4rzFmKBvpPF4T+G2l9MsU9Jix6mhxYG2&#10;LdXX6sdqUBcsvw+qPKvdfvz6zA/+Q1UzrV9fxs0CRKQxPsT/7r3R8J6n+el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XcxgwQAAANwAAAAPAAAAAAAAAAAAAAAA&#10;AKECAABkcnMvZG93bnJldi54bWxQSwUGAAAAAAQABAD5AAAAjwMAAAAA&#10;" strokeweight=".3pt"/>
                <v:line id="Line 618" o:spid="_x0000_s1642" style="position:absolute;visibility:visible;mso-wrap-style:square" from="16198,16256" to="16198,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p+8QAAADcAAAADwAAAGRycy9kb3ducmV2LnhtbESPUWvCMBSF3wf7D+EO9jbTCmZSjbJN&#10;BAVfWvcD7pprW2xuuiRq9++XgbDHwznnO5zlerS9uJIPnWMN+SQDQVw703Gj4fO4fZmDCBHZYO+Y&#10;NPxQgPXq8WGJhXE3LulaxUYkCIcCNbQxDoWUoW7JYpi4gTh5J+ctxiR9I43HW4LbXk6zTEmLHaeF&#10;Fgf6aKk+VxerQZ2w/N6r8kttd+Nhk+/9u6petX5+Gt8WICKN8T98b++Mhlmew9+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Wn7xAAAANwAAAAPAAAAAAAAAAAA&#10;AAAAAKECAABkcnMvZG93bnJldi54bWxQSwUGAAAAAAQABAD5AAAAkgMAAAAA&#10;" strokeweight=".3pt"/>
                <v:line id="Line 619" o:spid="_x0000_s1643" style="position:absolute;flip:x;visibility:visible;mso-wrap-style:square" from="16167,16332" to="16198,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TWKsUAAADcAAAADwAAAGRycy9kb3ducmV2LnhtbESPX2vCQBDE3wW/w7FCX0QvsRglekop&#10;FEuf/Ffo45LbJqG53ZC7mvTb9woFH4eZ+Q2z3Q+uUTfqfC1sIJ0noIgLsTWXBq6Xl9kalA/IFhth&#10;MvBDHva78WiLuZWeT3Q7h1JFCPscDVQhtLnWvqjIoZ9LSxy9T+kchii7UtsO+wh3jV4kSaYd1hwX&#10;KmzpuaLi6/ztDLipnN4Px7dDWLVp9lj0H7VkYszDZHjagAo0hHv4v/1qDSzTBfydiUd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TWKsUAAADcAAAADwAAAAAAAAAA&#10;AAAAAAChAgAAZHJzL2Rvd25yZXYueG1sUEsFBgAAAAAEAAQA+QAAAJMDAAAAAA==&#10;" strokeweight=".3pt"/>
                <v:line id="Line 620" o:spid="_x0000_s1644" style="position:absolute;flip:x;visibility:visible;mso-wrap-style:square" from="16129,16408" to="16167,1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zscUAAADcAAAADwAAAGRycy9kb3ducmV2LnhtbESPX2vCQBDE3wt+h2OFvpR6SaVpST1F&#10;BLH0qf4DH5fcmgRzuyF3mvTb9woFH4eZ+Q0zWwyuUTfqfC1sIJ0koIgLsTWXBg779fM7KB+QLTbC&#10;ZOCHPCzmo4cZ5lZ63tJtF0oVIexzNFCF0OZa+6Iih34iLXH0ztI5DFF2pbYd9hHuGv2SJJl2WHNc&#10;qLClVUXFZXd1BtyTbI+b769NeGvTbFr0p1oyMeZxPCw/QAUawj383/60Bl7TKf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hzscUAAADcAAAADwAAAAAAAAAA&#10;AAAAAAChAgAAZHJzL2Rvd25yZXYueG1sUEsFBgAAAAAEAAQA+QAAAJMDAAAAAA==&#10;" strokeweight=".3pt"/>
                <v:line id="Line 621" o:spid="_x0000_s1645" style="position:absolute;flip:x;visibility:visible;mso-wrap-style:square" from="15944,16516" to="16129,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HrxcUAAADcAAAADwAAAGRycy9kb3ducmV2LnhtbESPX0vDQBDE34V+h2MLvkh7idpUYq+l&#10;CNLiU/+Cj0tuTUJzuyF3NvHbewXBx2FmfsMsVoNr1JU6XwsbSKcJKOJCbM2lgdPxffICygdki40w&#10;GfghD6vl6G6BuZWe93Q9hFJFCPscDVQhtLnWvqjIoZ9KSxy9L+kchii7UtsO+wh3jX5Mkkw7rDku&#10;VNjSW0XF5fDtDLgH2Z83u49NmLdp9lT0n7VkYsz9eFi/ggo0hP/wX3trDczSZ7idi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HrxcUAAADcAAAADwAAAAAAAAAA&#10;AAAAAAChAgAAZHJzL2Rvd25yZXYueG1sUEsFBgAAAAAEAAQA+QAAAJMDAAAAAA==&#10;" strokeweight=".3pt"/>
                <v:line id="Line 622" o:spid="_x0000_s1646" style="position:absolute;visibility:visible;mso-wrap-style:square" from="15944,16846" to="16198,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v+MUAAADcAAAADwAAAGRycy9kb3ducmV2LnhtbESPUWvCMBSF3wf7D+EO9jbTDsxGNYrb&#10;EBR8ad0PuDbXttjcdEmm3b83grDHwznnO5z5crS9OJMPnWMN+SQDQVw703Gj4Xu/fnkHESKywd4x&#10;afijAMvF48McC+MuXNK5io1IEA4FamhjHAopQ92SxTBxA3Hyjs5bjEn6RhqPlwS3vXzNMiUtdpwW&#10;Whzos6X6VP1aDeqI5c9WlQe13oy7r3zrP1T1pvXz07iagYg0xv/wvb0xGqb5FG5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pv+MUAAADcAAAADwAAAAAAAAAA&#10;AAAAAAChAgAAZHJzL2Rvd25yZXYueG1sUEsFBgAAAAAEAAQA+QAAAJMDAAAAAA==&#10;" strokeweight=".3pt"/>
                <v:line id="Line 623" o:spid="_x0000_s1647" style="position:absolute;visibility:visible;mso-wrap-style:square" from="28174,16148" to="28435,1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xj8QAAADcAAAADwAAAGRycy9kb3ducmV2LnhtbESPUWvCMBSF3wf7D+EKe5tpB8ukGsVt&#10;CAq+tPoDrs21LTY3XZJp9++XgbDHwznnO5zFarS9uJIPnWMN+TQDQVw703Gj4XjYPM9AhIhssHdM&#10;Gn4owGr5+LDAwrgbl3StYiMShEOBGtoYh0LKULdkMUzdQJy8s/MWY5K+kcbjLcFtL1+yTEmLHaeF&#10;Fgf6aKm+VN9Wgzpj+bVT5UlttuP+M9/5d1W9af00GddzEJHG+B++t7dGw2uu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GPxAAAANwAAAAPAAAAAAAAAAAA&#10;AAAAAKECAABkcnMvZG93bnJldi54bWxQSwUGAAAAAAQABAD5AAAAkgMAAAAA&#10;" strokeweight=".3pt"/>
                <v:line id="Line 624" o:spid="_x0000_s1648" style="position:absolute;flip:x;visibility:visible;mso-wrap-style:square" from="28289,16148" to="28435,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1ssUAAADcAAAADwAAAGRycy9kb3ducmV2LnhtbESPX2vCQBDE3wv9DscKfSl6SaVRUk8p&#10;haL4VP+Bj0tumwRzuyF3Nem39woFH4eZ+Q2zWA2uUVfqfC1sIJ0koIgLsTWXBo6Hz/EclA/IFhth&#10;MvBLHlbLx4cF5lZ63tF1H0oVIexzNFCF0OZa+6Iih34iLXH0vqVzGKLsSm077CPcNfolSTLtsOa4&#10;UGFLHxUVl/2PM+CeZXdaf23XYdam2bToz7VkYszTaHh/AxVoCPfwf3tjDbymM/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N1ssUAAADcAAAADwAAAAAAAAAA&#10;AAAAAAChAgAAZHJzL2Rvd25yZXYueG1sUEsFBgAAAAAEAAQA+QAAAJMDAAAAAA==&#10;" strokeweight=".3pt"/>
                <v:line id="Line 625" o:spid="_x0000_s1649" style="position:absolute;visibility:visible;mso-wrap-style:square" from="28289,16408" to="28359,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vAZsEAAADcAAAADwAAAGRycy9kb3ducmV2LnhtbERP3WrCMBS+H+wdwhnsbqYVFqUaxTkE&#10;hd20+gDH5tgWm5MuybR7++Vi4OXH979cj7YXN/Khc6whn2QgiGtnOm40nI67tzmIEJEN9o5Jwy8F&#10;WK+en5ZYGHfnkm5VbEQK4VCghjbGoZAy1C1ZDBM3ECfu4rzFmKBvpPF4T+G2l9MsU9Jix6mhxYG2&#10;LdXX6sdqUBcsvw+qPKvdfvz6zA/+Q1UzrV9fxs0CRKQxPsT/7r3R8J6ntel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K8BmwQAAANwAAAAPAAAAAAAAAAAAAAAA&#10;AKECAABkcnMvZG93bnJldi54bWxQSwUGAAAAAAQABAD5AAAAjwMAAAAA&#10;" strokeweight=".3pt"/>
                <v:line id="Line 626" o:spid="_x0000_s1650" style="position:absolute;visibility:visible;mso-wrap-style:square" from="28359,16408" to="28397,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dl/cUAAADcAAAADwAAAGRycy9kb3ducmV2LnhtbESPUWvCMBSF3wf7D+EOfJtpBbOtM8qm&#10;CAp7abcfcNdc27Lmpkui1n9vBgMfD+ec73AWq9H24kQ+dI415NMMBHHtTMeNhq/P7eMziBCRDfaO&#10;ScOFAqyW93cLLIw7c0mnKjYiQTgUqKGNcSikDHVLFsPUDcTJOzhvMSbpG2k8nhPc9nKWZUpa7Dgt&#10;tDjQuqX6pzpaDeqA5e9eld9quxs/Nvnev6vqSevJw/j2CiLSGG/h//bOaJjnL/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dl/cUAAADcAAAADwAAAAAAAAAA&#10;AAAAAAChAgAAZHJzL2Rvd25yZXYueG1sUEsFBgAAAAAEAAQA+QAAAJMDAAAAAA==&#10;" strokeweight=".3pt"/>
                <v:line id="Line 627" o:spid="_x0000_s1651" style="position:absolute;visibility:visible;mso-wrap-style:square" from="28397,16440" to="28435,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EG3cEAAADcAAAADwAAAGRycy9kb3ducmV2LnhtbERP3WrCMBS+H/gO4Qi7m6nCslGNohNB&#10;YTftfIBjc2yLzUmXRK1vby4Gu/z4/herwXbiRj60jjVMJxkI4sqZlmsNx5/d2yeIEJENdo5Jw4MC&#10;rJajlwXmxt25oFsZa5FCOOSooYmxz6UMVUMWw8T1xIk7O28xJuhraTzeU7jt5CzLlLTYcmposKev&#10;hqpLebUa1BmL34MqTmq3H76304PfqPJD69fxsJ6DiDTEf/Gfe280vM/S/HQmHQ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MQbdwQAAANwAAAAPAAAAAAAAAAAAAAAA&#10;AKECAABkcnMvZG93bnJldi54bWxQSwUGAAAAAAQABAD5AAAAjwMAAAAA&#10;" strokeweight=".3pt"/>
                <v:line id="Line 628" o:spid="_x0000_s1652" style="position:absolute;visibility:visible;mso-wrap-style:square" from="28435,16478" to="28435,1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2jRsUAAADcAAAADwAAAGRycy9kb3ducmV2LnhtbESP3WrCQBSE7wXfYTlC73QTwbWkrtIf&#10;BIXeJPYBTrPHJDR7Nt1dNX37bqHg5TAz3zCb3Wh7cSUfOsca8kUGgrh2puNGw8dpP38EESKywd4x&#10;afihALvtdLLBwrgbl3StYiMShEOBGtoYh0LKULdkMSzcQJy8s/MWY5K+kcbjLcFtL5dZpqTFjtNC&#10;iwO9tlR/VRerQZ2x/D6q8lPtD+P7W370L6paa/0wG5+fQEQa4z383z4YDatlDn9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2jRsUAAADcAAAADwAAAAAAAAAA&#10;AAAAAAChAgAAZHJzL2Rvd25yZXYueG1sUEsFBgAAAAAEAAQA+QAAAJMDAAAAAA==&#10;" strokeweight=".3pt"/>
                <v:line id="Line 629" o:spid="_x0000_s1653" style="position:absolute;visibility:visible;mso-wrap-style:square" from="28435,16592" to="28435,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89McUAAADcAAAADwAAAGRycy9kb3ducmV2LnhtbESP3WrCQBSE74W+w3IKvdONAVdJXaU/&#10;CAq9SfQBTrPHJDR7Nt1dNX37bqHg5TAz3zDr7Wh7cSUfOsca5rMMBHHtTMeNhtNxN12BCBHZYO+Y&#10;NPxQgO3mYbLGwrgbl3StYiMShEOBGtoYh0LKULdkMczcQJy8s/MWY5K+kcbjLcFtL/MsU9Jix2mh&#10;xYHeWqq/qovVoM5Yfh9U+al2+/HjfX7wr6paav30OL48g4g0xnv4v703GhZ5Dn9n0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89McUAAADcAAAADwAAAAAAAAAA&#10;AAAAAAChAgAAZHJzL2Rvd25yZXYueG1sUEsFBgAAAAAEAAQA+QAAAJMDAAAAAA==&#10;" strokeweight=".3pt"/>
                <v:line id="Line 630" o:spid="_x0000_s1654" style="position:absolute;visibility:visible;mso-wrap-style:square" from="28435,16662" to="28435,1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OYqsUAAADcAAAADwAAAGRycy9kb3ducmV2LnhtbESP3WoCMRSE7wt9h3AKvatZLY2yGqU/&#10;CAre7OoDHDfH3cXNyTZJdfv2TUHwcpiZb5jFarCduJAPrWMN41EGgrhypuVaw2G/fpmBCBHZYOeY&#10;NPxSgNXy8WGBuXFXLuhSxlokCIccNTQx9rmUoWrIYhi5njh5J+ctxiR9LY3Ha4LbTk6yTEmLLaeF&#10;Bnv6bKg6lz9Wgzph8b1VxVGtN8Pua7z1H6qcav38NLzPQUQa4j18a2+MhrfJ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OYqsUAAADcAAAADwAAAAAAAAAA&#10;AAAAAAChAgAAZHJzL2Rvd25yZXYueG1sUEsFBgAAAAAEAAQA+QAAAJMDAAAAAA==&#10;" strokeweight=".3pt"/>
                <v:line id="Line 631" o:spid="_x0000_s1655" style="position:absolute;flip:x;visibility:visible;mso-wrap-style:square" from="28397,16770" to="28435,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heMUAAADcAAAADwAAAGRycy9kb3ducmV2LnhtbESPX2vCQBDE3wv9DscW+lL0orVRoqeU&#10;QrH4VP+Bj0tuTYK53ZC7mvjtvUKhj8PM/IZZrHpXqyu1vhI2MBomoIhzsRUXBg77z8EMlA/IFmth&#10;MnAjD6vl48MCMysdb+m6C4WKEPYZGihDaDKtfV6SQz+Uhjh6Z2kdhijbQtsWuwh3tR4nSaodVhwX&#10;Smzoo6T8svtxBtyLbI/r7806TJtR+pp3p0pSMeb5qX+fgwrUh//wX/vLGngbT+D3TDwC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heMUAAADcAAAADwAAAAAAAAAA&#10;AAAAAAChAgAAZHJzL2Rvd25yZXYueG1sUEsFBgAAAAAEAAQA+QAAAJMDAAAAAA==&#10;" strokeweight=".3pt"/>
                <v:line id="Line 632" o:spid="_x0000_s1656" style="position:absolute;flip:x;visibility:visible;mso-wrap-style:square" from="28327,16846" to="28397,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E48UAAADcAAAADwAAAGRycy9kb3ducmV2LnhtbESPX2vCQBDE3wt+h2MLfSl60WIsqaeI&#10;UBSf6j/o45LbJqG53ZA7Tfz2PaHg4zAzv2Hmy97V6kqtr4QNjEcJKOJcbMWFgdPxc/gOygdki7Uw&#10;GbiRh+Vi8DTHzErHe7oeQqEihH2GBsoQmkxrn5fk0I+kIY7ej7QOQ5RtoW2LXYS7Wk+SJNUOK44L&#10;JTa0Lin/PVycAfcq+/Pma7cJs2acvuXddyWpGPPy3K8+QAXqwyP8395aA9PJF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GE48UAAADcAAAADwAAAAAAAAAA&#10;AAAAAAChAgAAZHJzL2Rvd25yZXYueG1sUEsFBgAAAAAEAAQA+QAAAJMDAAAAAA==&#10;" strokeweight=".3pt"/>
                <v:line id="Line 633" o:spid="_x0000_s1657" style="position:absolute;flip:x;visibility:visible;mso-wrap-style:square" from="28251,16846" to="28327,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MalMUAAADcAAAADwAAAGRycy9kb3ducmV2LnhtbESPQWvCQBSE74L/YXlCL6IbLcaSukop&#10;FEtPxrbQ4yP7TILZ90J2a9J/3xUEj8PMfMNsdoNr1IU6XwsbWMwTUMSF2JpLA1+fb7MnUD4gW2yE&#10;ycAfedhtx6MNZlZ6zulyDKWKEPYZGqhCaDOtfVGRQz+Xljh6J+kchii7UtsO+wh3jV4mSaod1hwX&#10;KmzptaLifPx1BtxU8u/94WMf1u0ifSz6n1pSMeZhMrw8gwo0hHv41n63BlbLFK5n4hH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MalMUAAADcAAAADwAAAAAAAAAA&#10;AAAAAAChAgAAZHJzL2Rvd25yZXYueG1sUEsFBgAAAAAEAAQA+QAAAJMDAAAAAA==&#10;" strokeweight=".3pt"/>
                <v:line id="Line 634" o:spid="_x0000_s1658" style="position:absolute;flip:x;visibility:visible;mso-wrap-style:square" from="28174,16846" to="28251,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8QAAADcAAAADwAAAGRycy9kb3ducmV2LnhtbESPQWvCQBSE7wX/w/KEXoputDRKdJVS&#10;KBZP1Sp4fGSfSTD7XshuTfrvXUHocZiZb5jlune1ulLrK2EDk3ECijgXW3Fh4PDzOZqD8gHZYi1M&#10;Bv7Iw3o1eFpiZqXjHV33oVARwj5DA2UITaa1z0ty6MfSEEfvLK3DEGVbaNtiF+Gu1tMkSbXDiuNC&#10;iQ19lJRf9r/OgHuR3XHzvd2EWTNJX/PuVEkqxjwP+/cFqEB9+A8/2l/WwNt0B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78PxAAAANwAAAAPAAAAAAAAAAAA&#10;AAAAAKECAABkcnMvZG93bnJldi54bWxQSwUGAAAAAAQABAD5AAAAkgMAAAAA&#10;" strokeweight=".3pt"/>
                <v:line id="Line 635" o:spid="_x0000_s1659" style="position:absolute;flip:y;visibility:visible;mso-wrap-style:square" from="28174,16808" to="28174,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rfcIAAADcAAAADwAAAGRycy9kb3ducmV2LnhtbERPS2vCQBC+C/0PyxS8SN1oaVpSN0EE&#10;sXiqj0KPQ3aahGZnQnY18d+7h0KPH997VYyuVVfqfSNsYDFPQBGXYhuuDJxP26c3UD4gW2yFycCN&#10;PBT5w2SFmZWBD3Q9hkrFEPYZGqhD6DKtfVmTQz+XjjhyP9I7DBH2lbY9DjHctXqZJKl22HBsqLGj&#10;TU3l7/HiDLiZHL52n/tdeO0W6XM5fDeSijHTx3H9DirQGP7Ff+4Pa+BlGdfGM/EI6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ArfcIAAADcAAAADwAAAAAAAAAAAAAA&#10;AAChAgAAZHJzL2Rvd25yZXYueG1sUEsFBgAAAAAEAAQA+QAAAJADAAAAAA==&#10;" strokeweight=".3pt"/>
                <v:line id="Line 636" o:spid="_x0000_s1660" style="position:absolute;flip:y;visibility:visible;mso-wrap-style:square" from="28174,16738" to="28174,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O5sUAAADcAAAADwAAAGRycy9kb3ducmV2LnhtbESPX2vCQBDE3wt+h2OFvhS9aDHW1FOk&#10;UJQ+1T8FH5fcNgnmdkPuatJv7xWEPg4z8xtmue5dra7U+krYwGScgCLOxVZcGDgd30cvoHxAtlgL&#10;k4Ff8rBeDR6WmFnpeE/XQyhUhLDP0EAZQpNp7fOSHPqxNMTR+5bWYYiyLbRtsYtwV+tpkqTaYcVx&#10;ocSG3krKL4cfZ8A9yf5r+/mxDfNmkj7n3bmSVIx5HPabV1CB+vAfvrd31sBsuoC/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yO5sUAAADcAAAADwAAAAAAAAAA&#10;AAAAAAChAgAAZHJzL2Rvd25yZXYueG1sUEsFBgAAAAAEAAQA+QAAAJMDAAAAAA==&#10;" strokeweight=".3pt"/>
                <v:line id="Line 637" o:spid="_x0000_s1661" style="position:absolute;flip:x;visibility:visible;mso-wrap-style:square" from="3708,11087" to="3968,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psIAAADcAAAADwAAAGRycy9kb3ducmV2LnhtbERPS2vCQBC+C/0PyxS8SN2omJbUTSiF&#10;YvHkq9DjkJ0modmZkN2a9N+7B8Hjx/feFKNr1YV63wgbWMwTUMSl2IYrA+fTx9MLKB+QLbbCZOCf&#10;PBT5w2SDmZWBD3Q5hkrFEPYZGqhD6DKtfVmTQz+XjjhyP9I7DBH2lbY9DjHctXqZJKl22HBsqLGj&#10;95rK3+OfM+Bmcvja7nfb8Nwt0lU5fDeSijHTx/HtFVSgMdzFN/enNbBexfnxTDwCOr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xpsIAAADcAAAADwAAAAAAAAAAAAAA&#10;AAChAgAAZHJzL2Rvd25yZXYueG1sUEsFBgAAAAAEAAQA+QAAAJADAAAAAA==&#10;" strokeweight=".3pt"/>
                <v:line id="Line 638" o:spid="_x0000_s1662" style="position:absolute;flip:x y;visibility:visible;mso-wrap-style:square" from="3708,11087" to="3968,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BzAMQAAADcAAAADwAAAGRycy9kb3ducmV2LnhtbESPQUsDMRSE70L/Q3gFbza7rUrZNi2t&#10;UBAvYvXg8XXz3CxuXpYkptFfbwShx2FmvmHW22wHkciH3rGCelaBIG6d7rlT8PZ6uFmCCBFZ4+CY&#10;FHxTgO1mcrXGRrszv1A6xk4UCIcGFZgYx0bK0BqyGGZuJC7eh/MWY5G+k9rjucDtIOdVdS8t9lwW&#10;DI70YKj9PH5ZBU+UUs51n7R5ny/2P4fT7fLZK3U9zbsViEg5XsL/7Uet4G5Rw9+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HMAxAAAANwAAAAPAAAAAAAAAAAA&#10;AAAAAKECAABkcnMvZG93bnJldi54bWxQSwUGAAAAAAQABAD5AAAAkgMAAAAA&#10;" strokeweight=".3pt"/>
                <v:line id="Line 639" o:spid="_x0000_s1663" style="position:absolute;flip:x;visibility:visible;mso-wrap-style:square" from="15944,9544" to="1619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GKSsQAAADcAAAADwAAAGRycy9kb3ducmV2LnhtbESPQWvCQBSE7wX/w/IKvRTdqDRKdBUR&#10;iqWnahU8PrLPJDT7XsiuJv33XUHocZiZb5jlune1ulHrK2ED41ECijgXW3Fh4Pj9PpyD8gHZYi1M&#10;Bn7Jw3o1eFpiZqXjPd0OoVARwj5DA2UITaa1z0ty6EfSEEfvIq3DEGVbaNtiF+Gu1pMkSbXDiuNC&#10;iQ1tS8p/DldnwL3K/rT7+tyFWTNOp3l3riQVY16e+80CVKA+/Icf7Q9r4G06gfu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YpKxAAAANwAAAAPAAAAAAAAAAAA&#10;AAAAAKECAABkcnMvZG93bnJldi54bWxQSwUGAAAAAAQABAD5AAAAkgMAAAAA&#10;" strokeweight=".3pt"/>
                <v:line id="Line 640" o:spid="_x0000_s1664" style="position:absolute;flip:x y;visibility:visible;mso-wrap-style:square" from="15944,9544" to="1619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5I7MQAAADcAAAADwAAAGRycy9kb3ducmV2LnhtbESPQUsDMRSE70L/Q3gFbzbbrpaybVpU&#10;KIgXsfXg8XXz3CxuXpYkptFfbwShx2FmvmE2u2wHkciH3rGC+awCQdw63XOn4O24v1mBCBFZ4+CY&#10;FHxTgN12crXBRrszv1I6xE4UCIcGFZgYx0bK0BqyGGZuJC7eh/MWY5G+k9rjucDtIBdVtZQWey4L&#10;Bkd6NNR+Hr6sgmdKKed5n7R5X9QPP/vT7erFK3U9zfdrEJFyvIT/209awV1dw9+Zcg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kjsxAAAANwAAAAPAAAAAAAAAAAA&#10;AAAAAKECAABkcnMvZG93bnJldi54bWxQSwUGAAAAAAQABAD5AAAAkgMAAAAA&#10;" strokeweight=".3pt"/>
                <v:line id="Line 641" o:spid="_x0000_s1665" style="position:absolute;flip:x;visibility:visible;mso-wrap-style:square" from="28174,11893" to="28435,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3pcUAAADcAAAADwAAAGRycy9kb3ducmV2LnhtbESPX2vCQBDE3wv9DscW+iJ6sdYo0VNK&#10;oVj65F/wccmtSTC3G3JXk377XkHo4zAzv2GW697V6katr4QNjEcJKOJcbMWFgePhYzgH5QOyxVqY&#10;DPyQh/Xq8WGJmZWOd3Tbh0JFCPsMDZQhNJnWPi/JoR9JQxy9i7QOQ5RtoW2LXYS7Wr8kSaodVhwX&#10;SmzovaT8uv92BtxAdqfN9msTZs04neTduZJUjHl+6t8WoAL14T98b39aA9PJK/ydi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S3pcUAAADcAAAADwAAAAAAAAAA&#10;AAAAAAChAgAAZHJzL2Rvd25yZXYueG1sUEsFBgAAAAAEAAQA+QAAAJMDAAAAAA==&#10;" strokeweight=".3pt"/>
                <v:line id="Line 642" o:spid="_x0000_s1666" style="position:absolute;flip:x y;visibility:visible;mso-wrap-style:square" from="28174,11893" to="28435,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1A8UAAADcAAAADwAAAGRycy9kb3ducmV2LnhtbESPQUsDMRSE7wX/Q3hCb222rZWyNi0q&#10;FIqXYvXg8bl5bhY3L0uSpqm/3hQEj8PMfMOst9n2IpEPnWMFs2kFgrhxuuNWwfvbbrICESKyxt4x&#10;KbhQgO3mZrTGWrszv1I6xlYUCIcaFZgYh1rK0BiyGKZuIC7el/MWY5G+ldrjucBtL+dVdS8tdlwW&#10;DA70bKj5Pp6sghdKKedZl7T5mC+efnafd6uDV2p8mx8fQETK8T/8195rBcvFEq5ny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t1A8UAAADcAAAADwAAAAAAAAAA&#10;AAAAAAChAgAAZHJzL2Rvd25yZXYueG1sUEsFBgAAAAAEAAQA+QAAAJMDAAAAAA==&#10;" strokeweight=".3pt"/>
                <v:shape id="Freeform 643" o:spid="_x0000_s1667" style="position:absolute;left:3854;top:9652;width:24473;height:2387;visibility:visible;mso-wrap-style:square;v-text-anchor:top" coordsize="385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iMQA&#10;AADcAAAADwAAAGRycy9kb3ducmV2LnhtbESPQWvCQBSE7wX/w/IKvdVNFYOkrqJSxZNQI54f2Wc2&#10;NPs2Zrcx9de7QsHjMDPfMLNFb2vRUesrxwo+hgkI4sLpiksFx3zzPgXhA7LG2jEp+CMPi/ngZYaZ&#10;dlf+pu4QShEh7DNUYEJoMil9YciiH7qGOHpn11oMUbal1C1eI9zWcpQkqbRYcVww2NDaUPFz+LUK&#10;0Cy3+/x2/uou/Wl1TPJtetuNlHp77ZefIAL14Rn+b++0gsk4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XXYjEAAAA3AAAAA8AAAAAAAAAAAAAAAAAmAIAAGRycy9k&#10;b3ducmV2LnhtbFBLBQYAAAAABAAEAPUAAACJAwAAAAA=&#10;" path="m,249l1927,,3854,370r,6e" filled="f" strokeweight=".3pt">
                  <v:path arrowok="t" o:connecttype="custom" o:connectlocs="0,158115;1223645,0;2447290,234950;2447290,238760" o:connectangles="0,0,0,0"/>
                </v:shape>
                <v:line id="Line 644" o:spid="_x0000_s1668" style="position:absolute;flip:x;visibility:visible;mso-wrap-style:square" from="3708,9652" to="3968,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Yp0sUAAADcAAAADwAAAGRycy9kb3ducmV2LnhtbESPQWvCQBSE74L/YXlCL6IbK40ldZVS&#10;KBZPjVXw+Mi+JqHZ90J2a9J/7wpCj8PMfMOst4Nr1IU6XwsbWMwTUMSF2JpLA8ev99kzKB+QLTbC&#10;ZOCPPGw349EaMys953Q5hFJFCPsMDVQhtJnWvqjIoZ9LSxy9b+kchii7UtsO+wh3jX5MklQ7rDku&#10;VNjSW0XFz+HXGXBTyU+7z/0urNpFuiz6cy2pGPMwGV5fQAUawn/43v6wBp6WK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Yp0sUAAADcAAAADwAAAAAAAAAA&#10;AAAAAAChAgAAZHJzL2Rvd25yZXYueG1sUEsFBgAAAAAEAAQA+QAAAJMDAAAAAA==&#10;" strokeweight=".3pt"/>
                <v:line id="Line 645" o:spid="_x0000_s1669" style="position:absolute;visibility:visible;mso-wrap-style:square" from="3854,9544" to="3854,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6cBsIAAADcAAAADwAAAGRycy9kb3ducmV2LnhtbERP3WrCMBS+H/gO4Qx2N1Mdy6Qzij8I&#10;Ct608wHOmmNb1pzUJGr39svFwMuP73++HGwnbuRD61jDZJyBIK6cabnWcPravc5AhIhssHNMGn4p&#10;wHIxeppjbtydC7qVsRYphEOOGpoY+1zKUDVkMYxdT5y4s/MWY4K+lsbjPYXbTk6zTEmLLaeGBnva&#10;NFT9lFerQZ2xuBxU8a12++G4nRz8WpUfWr88D6tPEJGG+BD/u/dGw/tb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6cBsIAAADcAAAADwAAAAAAAAAAAAAA&#10;AAChAgAAZHJzL2Rvd25yZXYueG1sUEsFBgAAAAAEAAQA+QAAAJADAAAAAA==&#10;" strokeweight=".3pt"/>
                <v:line id="Line 646" o:spid="_x0000_s1670" style="position:absolute;flip:x;visibility:visible;mso-wrap-style:square" from="15944,8108" to="16198,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YO8UAAADcAAAADwAAAGRycy9kb3ducmV2LnhtbESPX2vCQBDE3wt+h2OFvhS9WDHW1FOk&#10;IJY+1T8FH5fcNgnmdkPuauK37xWEPg4z8xtmue5dra7U+krYwGScgCLOxVZcGDgdt6MXUD4gW6yF&#10;ycCNPKxXg4clZlY63tP1EAoVIewzNFCG0GRa+7wkh34sDXH0vqV1GKJsC21b7CLc1fo5SVLtsOK4&#10;UGJDbyXll8OPM+CeZP+1+/zYhXkzSad5d64kFWMeh/3mFVSgPvyH7+13a2A2XcD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YO8UAAADcAAAADwAAAAAAAAAA&#10;AAAAAAChAgAAZHJzL2Rvd25yZXYueG1sUEsFBgAAAAAEAAQA+QAAAJMDAAAAAA==&#10;" strokeweight=".3pt"/>
                <v:line id="Line 647" o:spid="_x0000_s1671" style="position:absolute;visibility:visible;mso-wrap-style:square" from="16090,7962" to="1609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7jfcIAAADcAAAADwAAAGRycy9kb3ducmV2LnhtbERP3WrCMBS+H/gO4Qx2N1Nly6Qzij8I&#10;Ct608wHOmmNb1pzUJGr39svFwMuP73++HGwnbuRD61jDZJyBIK6cabnWcPravc5AhIhssHNMGn4p&#10;wHIxeppjbtydC7qVsRYphEOOGpoY+1zKUDVkMYxdT5y4s/MWY4K+lsbjPYXbTk6zTEmLLaeGBnva&#10;NFT9lFerQZ2xuBxU8a12++G4nRz8WpUfWr88D6tPEJGG+BD/u/dGw/tb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7jfcIAAADcAAAADwAAAAAAAAAAAAAA&#10;AAChAgAAZHJzL2Rvd25yZXYueG1sUEsFBgAAAAAEAAQA+QAAAJADAAAAAA==&#10;" strokeweight=".3pt"/>
                <v:line id="Line 648" o:spid="_x0000_s1672" style="position:absolute;flip:x;visibility:visible;mso-wrap-style:square" from="28174,5759" to="28435,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VnQMUAAADcAAAADwAAAGRycy9kb3ducmV2LnhtbESPX0vDQBDE34V+h2MLvkh7idpUYq+l&#10;CNLiU/+Cj0tuTUJzuyF3NvHbewXBx2FmfsMsVoNr1JU6XwsbSKcJKOJCbM2lgdPxffICygdki40w&#10;GfghD6vl6G6BuZWe93Q9hFJFCPscDVQhtLnWvqjIoZ9KSxy9L+kchii7UtsO+wh3jX5Mkkw7rDku&#10;VNjSW0XF5fDtDLgH2Z83u49NmLdp9lT0n7VkYsz9eFi/ggo0hP/wX3trDcyeU7idi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VnQMUAAADcAAAADwAAAAAAAAAA&#10;AAAAAAChAgAAZHJzL2Rvd25yZXYueG1sUEsFBgAAAAAEAAQA+QAAAJMDAAAAAA==&#10;" strokeweight=".3pt"/>
                <v:line id="Line 649" o:spid="_x0000_s1673" style="position:absolute;visibility:visible;mso-wrap-style:square" from="28327,5651" to="28327,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YkcUAAADcAAAADwAAAGRycy9kb3ducmV2LnhtbESP3WoCMRSE7wt9h3AKvatZpY2yGqU/&#10;CAre7OoDHDfH3cXNyTZJdfv2TUHwcpiZb5jFarCduJAPrWMN41EGgrhypuVaw2G/fpmBCBHZYOeY&#10;NPxSgNXy8WGBuXFXLuhSxlokCIccNTQx9rmUoWrIYhi5njh5J+ctxiR9LY3Ha4LbTk6yTEmLLaeF&#10;Bnv6bKg6lz9Wgzph8b1VxVGtN8Pua7z1H6qcav38NLzPQUQa4j18a2+MhrfX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DYkcUAAADcAAAADwAAAAAAAAAA&#10;AAAAAAChAgAAZHJzL2Rvd25yZXYueG1sUEsFBgAAAAAEAAQA+QAAAJMDAAAAAA==&#10;" strokeweight=".3pt"/>
                <v:shape id="Freeform 650" o:spid="_x0000_s1674" style="position:absolute;left:3854;top:5759;width:24473;height:3893;visibility:visible;mso-wrap-style:square;v-text-anchor:top" coordsize="385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HMcA&#10;AADcAAAADwAAAGRycy9kb3ducmV2LnhtbESPQUsDMRSE74L/IbyCN5uttkXXpkWthVp6cSuIt8fm&#10;uVm7eVmSdLv11zeC4HGYmW+Y2aK3jejIh9qxgtEwA0FcOl1zpeB9t7q+AxEissbGMSk4UYDF/PJi&#10;hrl2R36jroiVSBAOOSowMba5lKE0ZDEMXUucvC/nLcYkfSW1x2OC20beZNlUWqw5LRhs6dlQuS8O&#10;VoE39vO1yz52xf5+u1k+4c/mJX4rdTXoHx9AROrjf/ivvdYKJuNb+D2Tjo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ufxzHAAAA3AAAAA8AAAAAAAAAAAAAAAAAmAIAAGRy&#10;cy9kb3ducmV2LnhtbFBLBQYAAAAABAAEAPUAAACMAwAAAAA=&#10;" path="m,613l1927,370,3854,r,6e" filled="f" strokeweight=".3pt">
                  <v:stroke dashstyle="3 1"/>
                  <v:path arrowok="t" o:connecttype="custom" o:connectlocs="0,389255;1223645,234950;2447290,0;2447290,3810" o:connectangles="0,0,0,0"/>
                </v:shape>
                <v:line id="Line 651" o:spid="_x0000_s1675" style="position:absolute;visibility:visible;mso-wrap-style:square" from="3854,6419" to="3968,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lfsUAAADcAAAADwAAAGRycy9kb3ducmV2LnhtbESP3WoCMRSE7wt9h3AKvatZi42yGqU/&#10;CAre7OoDHDfH3cXNyTZJdfv2TUHwcpiZb5jFarCduJAPrWMN41EGgrhypuVaw2G/fpmBCBHZYOeY&#10;NPxSgNXy8WGBuXFXLuhSxlokCIccNTQx9rmUoWrIYhi5njh5J+ctxiR9LY3Ha4LbTr5mmZIWW04L&#10;Dfb02VB1Ln+sBnXC4nuriqNab4bd13jrP1Q51fr5aXifg4g0xHv41t4YDW+T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XlfsUAAADcAAAADwAAAAAAAAAA&#10;AAAAAAChAgAAZHJzL2Rvd25yZXYueG1sUEsFBgAAAAAEAAQA+QAAAJMDAAAAAA==&#10;" strokeweight=".3pt"/>
                <v:line id="Line 652" o:spid="_x0000_s1676" style="position:absolute;flip:x;visibility:visible;mso-wrap-style:square" from="3708,6680" to="3968,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5hQ8UAAADcAAAADwAAAGRycy9kb3ducmV2LnhtbESPX2vCQBDE3wv9DscW+lL0YqtRoqeU&#10;QlH6VP+Bj0tuTYK53ZC7mvTbewWhj8PM/IZZrHpXqyu1vhI2MBomoIhzsRUXBg77z8EMlA/IFmth&#10;MvBLHlbLx4cFZlY63tJ1FwoVIewzNFCG0GRa+7wkh34oDXH0ztI6DFG2hbYtdhHuav2aJKl2WHFc&#10;KLGhj5Lyy+7HGXAvsj2uv7/WYdqM0re8O1WSijHPT/37HFSgPvyH7+2NNTAZT+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5hQ8UAAADcAAAADwAAAAAAAAAA&#10;AAAAAAChAgAAZHJzL2Rvd25yZXYueG1sUEsFBgAAAAAEAAQA+QAAAJMDAAAAAA==&#10;" strokeweight=".3pt"/>
                <v:line id="Line 653" o:spid="_x0000_s1677" style="position:absolute;flip:y;visibility:visible;mso-wrap-style:square" from="3708,6419" to="3854,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z/NMUAAADcAAAADwAAAGRycy9kb3ducmV2LnhtbESPX2vCQBDE3wv9DscWfBG9WGss0VNK&#10;QSx98i/0ccmtSWhuN+ROk377XkHo4zAzv2GW697V6katr4QNTMYJKOJcbMWFgdNxM3oF5QOyxVqY&#10;DPyQh/Xq8WGJmZWO93Q7hEJFCPsMDZQhNJnWPi/JoR9LQxy9i7QOQ5RtoW2LXYS7Wj8nSaodVhwX&#10;SmzovaT8+3B1BtxQ9uft7nMb5s0knebdVyWpGDN46t8WoAL14T98b39YA7OX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z/NMUAAADcAAAADwAAAAAAAAAA&#10;AAAAAAChAgAAZHJzL2Rvd25yZXYueG1sUEsFBgAAAAAEAAQA+QAAAJMDAAAAAA==&#10;" strokeweight=".3pt"/>
                <v:line id="Line 654" o:spid="_x0000_s1678" style="position:absolute;visibility:visible;mso-wrap-style:square" from="16090,7962" to="1619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7CcUAAADcAAAADwAAAGRycy9kb3ducmV2LnhtbESP3WoCMRSE7wt9h3CE3tWspY2yGqU/&#10;CAre7OoDHDfH3cXNyTZJdfv2TUHwcpiZb5jFarCduJAPrWMNk3EGgrhypuVaw2G/fp6BCBHZYOeY&#10;NPxSgNXy8WGBuXFXLuhSxlokCIccNTQx9rmUoWrIYhi7njh5J+ctxiR9LY3Ha4LbTr5kmZIWW04L&#10;Dfb02VB1Ln+sBnXC4nuriqNab4bd12TrP1Q51fppNLzPQUQa4j18a2+MhrfX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d7CcUAAADcAAAADwAAAAAAAAAA&#10;AAAAAAChAgAAZHJzL2Rvd25yZXYueG1sUEsFBgAAAAAEAAQA+QAAAJMDAAAAAA==&#10;" strokeweight=".3pt"/>
                <v:line id="Line 655" o:spid="_x0000_s1679" style="position:absolute;flip:x;visibility:visible;mso-wrap-style:square" from="15944,8223" to="1619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3cIAAADcAAAADwAAAGRycy9kb3ducmV2LnhtbERPTWvCQBC9F/wPywheRDdam0p0FRGK&#10;0lPVFnocsmMSzM6E7Nak/949FHp8vO/1tne1ulPrK2EDs2kCijgXW3Fh4PPyNlmC8gHZYi1MBn7J&#10;w3YzeFpjZqXjE93PoVAxhH2GBsoQmkxrn5fk0E+lIY7cVVqHIcK20LbFLoa7Ws+TJNUOK44NJTa0&#10;Lym/nX+cATeW09fh4/0QXptZ+px335WkYsxo2O9WoAL14V/85z5aAy+LuDaeiUdAb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O3cIAAADcAAAADwAAAAAAAAAAAAAA&#10;AAChAgAAZHJzL2Rvd25yZXYueG1sUEsFBgAAAAAEAAQA+QAAAJADAAAAAA==&#10;" strokeweight=".3pt"/>
                <v:line id="Line 656" o:spid="_x0000_s1680" style="position:absolute;flip:y;visibility:visible;mso-wrap-style:square" from="15944,7962" to="1609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rRsYAAADcAAAADwAAAGRycy9kb3ducmV2LnhtbESPX2vCQBDE3wv9DscW+lL0Yq1RU08p&#10;haL0qf4DH5fcmoTmdkPuauK39wqFPg4z8xtmsepdrS7U+krYwGiYgCLOxVZcGDjsPwYzUD4gW6yF&#10;ycCVPKyW93cLzKx0vKXLLhQqQthnaKAMocm09nlJDv1QGuLonaV1GKJsC21b7CLc1fo5SVLtsOK4&#10;UGJD7yXl37sfZ8A9yfa4/vpch2kzSsd5d6okFWMeH/q3V1CB+vAf/mtvrIHJyxx+z8Qj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ja0bGAAAA3AAAAA8AAAAAAAAA&#10;AAAAAAAAoQIAAGRycy9kb3ducmV2LnhtbFBLBQYAAAAABAAEAPkAAACUAwAAAAA=&#10;" strokeweight=".3pt"/>
                <v:line id="Line 657" o:spid="_x0000_s1681" style="position:absolute;visibility:visible;mso-wrap-style:square" from="28327,8769" to="28435,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1oMEAAADcAAAADwAAAGRycy9kb3ducmV2LnhtbERP3WrCMBS+H/gO4Qi7m6kD46hGUYeg&#10;4E27PcBZc2yLzUlNMu3efrkQvPz4/pfrwXbiRj60jjVMJxkI4sqZlmsN31/7tw8QISIb7ByThj8K&#10;sF6NXpaYG3fngm5lrEUK4ZCjhibGPpcyVA1ZDBPXEyfu7LzFmKCvpfF4T+G2k+9ZpqTFllNDgz3t&#10;Gqou5a/VoM5YXI+q+FH7w3D6nB79VpVzrV/Hw2YBItIQn+KH+2A0zGZpfj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N3WgwQAAANwAAAAPAAAAAAAAAAAAAAAA&#10;AKECAABkcnMvZG93bnJldi54bWxQSwUGAAAAAAQABAD5AAAAjwMAAAAA&#10;" strokeweight=".3pt"/>
                <v:line id="Line 658" o:spid="_x0000_s1682" style="position:absolute;flip:x;visibility:visible;mso-wrap-style:square" from="28174,9029" to="28435,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xncUAAADcAAAADwAAAGRycy9kb3ducmV2LnhtbESPX2vCQBDE3wt+h2MFX0q9RDEtqaeU&#10;QlH65L9CH5fcNgnN7Ybc1cRv7xUEH4eZ+Q2zXA+uUWfqfC1sIJ0moIgLsTWXBk7Hj6cXUD4gW2yE&#10;ycCFPKxXo4cl5lZ63tP5EEoVIexzNFCF0OZa+6Iih34qLXH0fqRzGKLsSm077CPcNXqWJJl2WHNc&#10;qLCl94qK38OfM+AeZf+12X1uwnObZvOi/64lE2Mm4+HtFVSgIdzDt/bWGlgsUv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zxncUAAADcAAAADwAAAAAAAAAA&#10;AAAAAAChAgAAZHJzL2Rvd25yZXYueG1sUEsFBgAAAAAEAAQA+QAAAJMDAAAAAA==&#10;" strokeweight=".3pt"/>
                <v:line id="Line 659" o:spid="_x0000_s1683" style="position:absolute;flip:y;visibility:visible;mso-wrap-style:square" from="28174,8769" to="28327,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5v6sUAAADcAAAADwAAAGRycy9kb3ducmV2LnhtbESPX2vCQBDE3wt+h2MLfSl60WIsqaeI&#10;UBSf6j/o45LbJqG53ZA7Tfz2PaHg4zAzv2Hmy97V6kqtr4QNjEcJKOJcbMWFgdPxc/gOygdki7Uw&#10;GbiRh+Vi8DTHzErHe7oeQqEihH2GBsoQmkxrn5fk0I+kIY7ej7QOQ5RtoW2LXYS7Wk+SJNUOK44L&#10;JTa0Lin/PVycAfcq+/Pma7cJs2acvuXddyWpGPPy3K8+QAXqwyP8395aA9PpB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5v6sUAAADcAAAADwAAAAAAAAAA&#10;AAAAAAChAgAAZHJzL2Rvd25yZXYueG1sUEsFBgAAAAAEAAQA+QAAAJMDAAAAAA==&#10;" strokeweight=".3pt"/>
                <v:line id="Line 660" o:spid="_x0000_s1684" style="position:absolute;visibility:visible;mso-wrap-style:square" from="3854,6534" to="411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r18UAAADcAAAADwAAAGRycy9kb3ducmV2LnhtbESPUWvCMBSF3wf7D+EO9jZTHWZSjTI3&#10;BIW9tPoDrs21LTY3XZJp9++NMNjj4ZzzHc5iNdhOXMiH1rGG8SgDQVw503Kt4bDfvMxAhIhssHNM&#10;Gn4pwGr5+LDA3LgrF3QpYy0ShEOOGpoY+1zKUDVkMYxcT5y8k/MWY5K+lsbjNcFtJydZpqTFltNC&#10;gz19NFSdyx+rQZ2w+N6p4qg22+Hrc7zza1W+af38NLzPQUQa4n/4r701GqbTV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Xr18UAAADcAAAADwAAAAAAAAAA&#10;AAAAAAChAgAAZHJzL2Rvd25yZXYueG1sUEsFBgAAAAAEAAQA+QAAAJMDAAAAAA==&#10;" strokeweight=".3pt"/>
                <v:line id="Line 661" o:spid="_x0000_s1685" style="position:absolute;visibility:visible;mso-wrap-style:square" from="4222,6572" to="4483,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xzo8UAAADcAAAADwAAAGRycy9kb3ducmV2LnhtbESPUWvCMBSF3wf7D+EO9jZTZWZSjTI3&#10;BIW9tPoDrs21LTY3XZJp9++NMNjj4ZzzHc5iNdhOXMiH1rGG8SgDQVw503Kt4bDfvMxAhIhssHNM&#10;Gn4pwGr5+LDA3LgrF3QpYy0ShEOOGpoY+1zKUDVkMYxcT5y8k/MWY5K+lsbjNcFtJydZpqTFltNC&#10;gz19NFSdyx+rQZ2w+N6p4qg22+Hrc7zza1W+af38NLzPQUQa4n/4r701GqbTV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xzo8UAAADcAAAADwAAAAAAAAAA&#10;AAAAAAChAgAAZHJzL2Rvd25yZXYueG1sUEsFBgAAAAAEAAQA+QAAAJMDAAAAAA==&#10;" strokeweight=".3pt"/>
                <v:line id="Line 662" o:spid="_x0000_s1686" style="position:absolute;visibility:visible;mso-wrap-style:square" from="4629,6642" to="4883,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WOMUAAADcAAAADwAAAGRycy9kb3ducmV2LnhtbESPUWvCMBSF3wf7D+EOfJupg2ajGsVt&#10;CAp7ad0PuDbXttjcdEmm9d8bYbDHwznnO5zFarS9OJMPnWMNs2kGgrh2puNGw/d+8/wGIkRkg71j&#10;0nClAKvl48MCC+MuXNK5io1IEA4FamhjHAopQ92SxTB1A3Hyjs5bjEn6RhqPlwS3vXzJMiUtdpwW&#10;Whzoo6X6VP1aDeqI5c9OlQe12Y5fn7Odf1fVq9aTp3E9BxFpjP/hv/bWaMjzH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DWOMUAAADcAAAADwAAAAAAAAAA&#10;AAAAAAChAgAAZHJzL2Rvd25yZXYueG1sUEsFBgAAAAAEAAQA+QAAAJMDAAAAAA==&#10;" strokeweight=".3pt"/>
                <v:line id="Line 663" o:spid="_x0000_s1687" style="position:absolute;visibility:visible;mso-wrap-style:square" from="4997,6680" to="5251,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IT8QAAADcAAAADwAAAGRycy9kb3ducmV2LnhtbESPUWvCMBSF34X9h3AHe9PUgZl0RnET&#10;QcGXVn/AXXNti81Nl0Tt/v0yEPZ4OOd8h7NYDbYTN/KhdaxhOslAEFfOtFxrOB234zmIEJENdo5J&#10;ww8FWC2fRgvMjbtzQbcy1iJBOOSooYmxz6UMVUMWw8T1xMk7O28xJulraTzeE9x28jXLlLTYclpo&#10;sKfPhqpLebUa1BmL770qvtR2Nxw2073/UOWb1i/Pw/odRKQh/ocf7Z3RMJsp+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kkhPxAAAANwAAAAPAAAAAAAAAAAA&#10;AAAAAKECAABkcnMvZG93bnJldi54bWxQSwUGAAAAAAQABAD5AAAAkgMAAAAA&#10;" strokeweight=".3pt"/>
                <v:line id="Line 664" o:spid="_x0000_s1688" style="position:absolute;visibility:visible;mso-wrap-style:square" from="5365,6718" to="5619,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7t1MQAAADcAAAADwAAAGRycy9kb3ducmV2LnhtbESPUWvCMBSF3wX/Q7gD3zR1YBzVKHND&#10;UNhLu/2Au+baFpubLona/ftlIPh4OOd8h7PeDrYTV/KhdaxhPstAEFfOtFxr+PrcT19AhIhssHNM&#10;Gn4pwHYzHq0xN+7GBV3LWIsE4ZCjhibGPpcyVA1ZDDPXEyfv5LzFmKSvpfF4S3DbyecsU9Jiy2mh&#10;wZ7eGqrO5cVqUCcsfo6q+Fb7w/DxPj/6nSqXWk+ehtcViEhDfITv7YPRsFgs4f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3u3UxAAAANwAAAAPAAAAAAAAAAAA&#10;AAAAAKECAABkcnMvZG93bnJldi54bWxQSwUGAAAAAAQABAD5AAAAkgMAAAAA&#10;" strokeweight=".3pt"/>
                <v:line id="Line 665" o:spid="_x0000_s1689" style="position:absolute;visibility:visible;mso-wrap-style:square" from="5765,6788" to="5988,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5psEAAADcAAAADwAAAGRycy9kb3ducmV2LnhtbERP3WrCMBS+H/gO4Qi7m6kD46hGUYeg&#10;4E27PcBZc2yLzUlNMu3efrkQvPz4/pfrwXbiRj60jjVMJxkI4sqZlmsN31/7tw8QISIb7ByThj8K&#10;sF6NXpaYG3fngm5lrEUK4ZCjhibGPpcyVA1ZDBPXEyfu7LzFmKCvpfF4T+G2k+9ZpqTFllNDgz3t&#10;Gqou5a/VoM5YXI+q+FH7w3D6nB79VpVzrV/Hw2YBItIQn+KH+2A0zGZpbT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QXmmwQAAANwAAAAPAAAAAAAAAAAAAAAA&#10;AKECAABkcnMvZG93bnJldi54bWxQSwUGAAAAAAQABAD5AAAAjwMAAAAA&#10;" strokeweight=".3pt"/>
                <v:line id="Line 666" o:spid="_x0000_s1690" style="position:absolute;visibility:visible;mso-wrap-style:square" from="6134,6826" to="6394,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3cPcUAAADcAAAADwAAAGRycy9kb3ducmV2LnhtbESP3WoCMRSE7wt9h3AKvatZC0ZdjdIf&#10;BAVvdvUBjpvj7uLmZJukun37plDwcpiZb5jlerCduJIPrWMN41EGgrhypuVaw/GweZmBCBHZYOeY&#10;NPxQgPXq8WGJuXE3LuhaxlokCIccNTQx9rmUoWrIYhi5njh5Z+ctxiR9LY3HW4LbTr5mmZIWW04L&#10;Dfb00VB1Kb+tBnXG4munipPabIf953jn31U51fr5aXhbgIg0xHv4v701GiaT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3cPcUAAADcAAAADwAAAAAAAAAA&#10;AAAAAAChAgAAZHJzL2Rvd25yZXYueG1sUEsFBgAAAAAEAAQA+QAAAJMDAAAAAA==&#10;" strokeweight=".3pt"/>
                <v:line id="Line 667" o:spid="_x0000_s1691" style="position:absolute;visibility:visible;mso-wrap-style:square" from="6502,6864" to="6762,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HcEAAADcAAAADwAAAGRycy9kb3ducmV2LnhtbERP3WrCMBS+H/gO4Qi7m6nCslGNog5B&#10;YTete4Bjc2yLzUlNMq1vby4Gu/z4/herwXbiRj60jjVMJxkI4sqZlmsNP8fd2yeIEJENdo5Jw4MC&#10;rJajlwXmxt25oFsZa5FCOOSooYmxz6UMVUMWw8T1xIk7O28xJuhraTzeU7jt5CzLlLTYcmposKdt&#10;Q9Wl/LUa1BmL60EVJ7XbD99f04PfqPJD69fxsJ6DiDTEf/Gfe280vKs0P51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W78dwQAAANwAAAAPAAAAAAAAAAAAAAAA&#10;AKECAABkcnMvZG93bnJldi54bWxQSwUGAAAAAAQABAD5AAAAjwMAAAAA&#10;" strokeweight=".3pt"/>
                <v:line id="Line 668" o:spid="_x0000_s1692" style="position:absolute;visibility:visible;mso-wrap-style:square" from="6908,6934" to="7124,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ahsQAAADcAAAADwAAAGRycy9kb3ducmV2LnhtbESPUWvCMBSF3wf7D+EKe5tpB8ukGsVt&#10;CAq+tPoDrs21LTY3XZJp9++XgbDHwznnO5zFarS9uJIPnWMN+TQDQVw703Gj4XjYPM9AhIhssHdM&#10;Gn4owGr5+LDAwrgbl3StYiMShEOBGtoYh0LKULdkMUzdQJy8s/MWY5K+kcbjLcFtL1+yTEmLHaeF&#10;Fgf6aKm+VN9Wgzpj+bVT5UlttuP+M9/5d1W9af00GddzEJHG+B++t7dGw6vK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xqGxAAAANwAAAAPAAAAAAAAAAAA&#10;AAAAAKECAABkcnMvZG93bnJldi54bWxQSwUGAAAAAAQABAD5AAAAkgMAAAAA&#10;" strokeweight=".3pt"/>
                <v:line id="Line 669" o:spid="_x0000_s1693" style="position:absolute;visibility:visible;mso-wrap-style:square" from="7277,6972" to="7531,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WE8cQAAADcAAAADwAAAGRycy9kb3ducmV2LnhtbESPUWvCMBSF3wf+h3AF32aqsGxUo+iG&#10;oLCX1v2Aa3Nti81NTTKt/34ZDPZ4OOd8h7NcD7YTN/KhdaxhNs1AEFfOtFxr+Drunt9AhIhssHNM&#10;Gh4UYL0aPS0xN+7OBd3KWIsE4ZCjhibGPpcyVA1ZDFPXEyfv7LzFmKSvpfF4T3DbyXmWKWmx5bTQ&#10;YE/vDVWX8ttqUGcsrgdVnNRuP3x+zA5+q8pXrSfjYbMAEWmI/+G/9t5oeFFz+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YTxxAAAANwAAAAPAAAAAAAAAAAA&#10;AAAAAKECAABkcnMvZG93bnJldi54bWxQSwUGAAAAAAQABAD5AAAAkgMAAAAA&#10;" strokeweight=".3pt"/>
                <v:line id="Line 670" o:spid="_x0000_s1694" style="position:absolute;visibility:visible;mso-wrap-style:square" from="7639,7010" to="7899,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hasUAAADcAAAADwAAAGRycy9kb3ducmV2LnhtbESP3WoCMRSE7wt9h3AE72rWSlNZjdIf&#10;BAVvdusDHDfH3cXNyTZJdfv2TUHwcpiZb5jlerCduJAPrWMN00kGgrhypuVaw+Fr8zQHESKywc4x&#10;afilAOvV48MSc+OuXNCljLVIEA45amhi7HMpQ9WQxTBxPXHyTs5bjEn6WhqP1wS3nXzOMiUttpwW&#10;Guzpo6HqXP5YDeqExfdOFUe12Q77z+nOv6vyVevxaHhbgIg0xHv41t4aDS9qB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khasUAAADcAAAADwAAAAAAAAAA&#10;AAAAAAChAgAAZHJzL2Rvd25yZXYueG1sUEsFBgAAAAAEAAQA+QAAAJMDAAAAAA==&#10;" strokeweight=".3pt"/>
                <v:line id="Line 671" o:spid="_x0000_s1695" style="position:absolute;visibility:visible;mso-wrap-style:square" from="8045,7086" to="8267,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5HsUAAADcAAAADwAAAGRycy9kb3ducmV2LnhtbESP3WoCMRSE7wt9h3AE72rWYlNZjdIf&#10;BAVvdusDHDfH3cXNyTZJdfv2TUHwcpiZb5jlerCduJAPrWMN00kGgrhypuVaw+Fr8zQHESKywc4x&#10;afilAOvV48MSc+OuXNCljLVIEA45amhi7HMpQ9WQxTBxPXHyTs5bjEn6WhqP1wS3nXzOMiUttpwW&#10;Guzpo6HqXP5YDeqExfdOFUe12Q77z+nOv6vyVevxaHhbgIg0xHv41t4aDS9qB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C5HsUAAADcAAAADwAAAAAAAAAA&#10;AAAAAAChAgAAZHJzL2Rvd25yZXYueG1sUEsFBgAAAAAEAAQA+QAAAJMDAAAAAA==&#10;" strokeweight=".3pt"/>
                <v:line id="Line 672" o:spid="_x0000_s1696" style="position:absolute;visibility:visible;mso-wrap-style:square" from="8413,7118" to="8667,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chcQAAADcAAAADwAAAGRycy9kb3ducmV2LnhtbESPUWvCMBSF34X9h3AHe9PUgZl0RnET&#10;QcGXVn/AXXNti81Nl0Tt/v0yEPZ4OOd8h7NYDbYTN/KhdaxhOslAEFfOtFxrOB234zmIEJENdo5J&#10;ww8FWC2fRgvMjbtzQbcy1iJBOOSooYmxz6UMVUMWw8T1xMk7O28xJulraTzeE9x28jXLlLTYclpo&#10;sKfPhqpLebUa1BmL770qvtR2Nxw2073/UOWb1i/Pw/odRKQh/ocf7Z3RMFM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ByFxAAAANwAAAAPAAAAAAAAAAAA&#10;AAAAAKECAABkcnMvZG93bnJldi54bWxQSwUGAAAAAAQABAD5AAAAkgMAAAAA&#10;" strokeweight=".3pt"/>
                <v:line id="Line 673" o:spid="_x0000_s1697" style="position:absolute;visibility:visible;mso-wrap-style:square" from="8782,7156" to="9036,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6C8sQAAADcAAAADwAAAGRycy9kb3ducmV2LnhtbESPUWvCMBSF3wf+h3CFva2pA+OoRtEN&#10;QWEv7fYD7pprW2xuuiRq9++XwcDHwznnO5zVZrS9uJIPnWMNsywHQVw703Gj4fNj//QCIkRkg71j&#10;0vBDATbrycMKC+NuXNK1io1IEA4FamhjHAopQ92SxZC5gTh5J+ctxiR9I43HW4LbXj7nuZIWO04L&#10;LQ702lJ9ri5Wgzph+X1U5ZfaH8b3t9nR71S10PpxOm6XICKN8R7+bx+MhrlS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LyxAAAANwAAAAPAAAAAAAAAAAA&#10;AAAAAKECAABkcnMvZG93bnJldi54bWxQSwUGAAAAAAQABAD5AAAAkgMAAAAA&#10;" strokeweight=".3pt"/>
                <v:line id="Line 674" o:spid="_x0000_s1698" style="position:absolute;visibility:visible;mso-wrap-style:square" from="9150,7232" to="940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InacQAAADcAAAADwAAAGRycy9kb3ducmV2LnhtbESPUWvCMBSF34X9h3AHvmnqwDg6o7iJ&#10;oLCX1v2Au+baFpubLona/ftlIPh4OOd8h7NcD7YTV/KhdaxhNs1AEFfOtFxr+DruJq8gQkQ22Dkm&#10;Db8UYL16Gi0xN+7GBV3LWIsE4ZCjhibGPpcyVA1ZDFPXEyfv5LzFmKSvpfF4S3DbyZcsU9Jiy2mh&#10;wZ4+GqrO5cVqUCcsfg6q+Fa7/fC5nR38uyoXWo+fh80biEhDfITv7b3RMFcL+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idpxAAAANwAAAAPAAAAAAAAAAAA&#10;AAAAAKECAABkcnMvZG93bnJldi54bWxQSwUGAAAAAAQABAD5AAAAkgMAAAAA&#10;" strokeweight=".3pt"/>
                <v:line id="Line 675" o:spid="_x0000_s1699" style="position:absolute;visibility:visible;mso-wrap-style:square" from="9550,7264" to="9810,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2zG8EAAADcAAAADwAAAGRycy9kb3ducmV2LnhtbERP3WrCMBS+H/gO4Qi7m6nCslGNog5B&#10;YTete4Bjc2yLzUlNMq1vby4Gu/z4/herwXbiRj60jjVMJxkI4sqZlmsNP8fd2yeIEJENdo5Jw4MC&#10;rJajlwXmxt25oFsZa5FCOOSooYmxz6UMVUMWw8T1xIk7O28xJuhraTzeU7jt5CzLlLTYcmposKdt&#10;Q9Wl/LUa1BmL60EVJ7XbD99f04PfqPJD69fxsJ6DiDTEf/Gfe280vKu0Np1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bMbwQAAANwAAAAPAAAAAAAAAAAAAAAA&#10;AKECAABkcnMvZG93bnJldi54bWxQSwUGAAAAAAQABAD5AAAAjwMAAAAA&#10;" strokeweight=".3pt"/>
                <v:line id="Line 676" o:spid="_x0000_s1700" style="position:absolute;visibility:visible;mso-wrap-style:square" from="9918,7302" to="1017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EWgMUAAADcAAAADwAAAGRycy9kb3ducmV2LnhtbESPUWvCMBSF34X9h3AHe9NUYdlWjbI5&#10;BIW9tNsPuDbXtqy56ZJM6783guDj4ZzzHc5iNdhOHMmH1rGG6SQDQVw503Kt4ed7M34FESKywc4x&#10;aThTgNXyYbTA3LgTF3QsYy0ShEOOGpoY+1zKUDVkMUxcT5y8g/MWY5K+lsbjKcFtJ2dZpqTFltNC&#10;gz2tG6p+y3+rQR2w+NupYq822+Hrc7rzH6p80frpcXifg4g0xHv41t4aDc/q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EWgMUAAADcAAAADwAAAAAAAAAA&#10;AAAAAAChAgAAZHJzL2Rvd25yZXYueG1sUEsFBgAAAAAEAAQA+QAAAJMDAAAAAA==&#10;" strokeweight=".3pt"/>
                <v:line id="Line 677" o:spid="_x0000_s1701" style="position:absolute;visibility:visible;mso-wrap-style:square" from="10287,7378" to="10541,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pwMEAAADcAAAADwAAAGRycy9kb3ducmV2LnhtbERP3WrCMBS+H/gO4QjezdTB4qhGUYeg&#10;4E27PcBZc2yLzUlNMq1vv1wMvPz4/pfrwXbiRj60jjXMphkI4sqZlmsN31/71w8QISIb7ByThgcF&#10;WK9GL0vMjbtzQbcy1iKFcMhRQxNjn0sZqoYshqnriRN3dt5iTNDX0ni8p3DbybcsU9Jiy6mhwZ52&#10;DVWX8tdqUGcsrkdV/Kj9YTh9zo5+q8q51pPxsFmAiDTEp/jffTAa3ud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inAwQAAANwAAAAPAAAAAAAAAAAAAAAA&#10;AKECAABkcnMvZG93bnJldi54bWxQSwUGAAAAAAQABAD5AAAAjwMAAAAA&#10;" strokeweight=".3pt"/>
                <v:line id="Line 678" o:spid="_x0000_s1702" style="position:absolute;visibility:visible;mso-wrap-style:square" from="10693,7416" to="1094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6MW8UAAADcAAAADwAAAGRycy9kb3ducmV2LnhtbESPUWvCMBSF3wf7D+EO9jbTCoujGsU5&#10;BIW9tO4HXJtrW2xuuiTT7t8vA8HHwznnO5zFarS9uJAPnWMN+SQDQVw703Gj4euwfXkDESKywd4x&#10;afilAKvl48MCC+OuXNKlio1IEA4FamhjHAopQ92SxTBxA3HyTs5bjEn6RhqP1wS3vZxmmZIWO04L&#10;LQ60aak+Vz9Wgzph+b1X5VFtd+PnR77376qaaf38NK7nICKN8R6+tXdGw+ss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6MW8UAAADcAAAADwAAAAAAAAAA&#10;AAAAAAChAgAAZHJzL2Rvd25yZXYueG1sUEsFBgAAAAAEAAQA+QAAAJMDAAAAAA==&#10;" strokeweight=".3pt"/>
                <v:line id="Line 679" o:spid="_x0000_s1703" style="position:absolute;visibility:visible;mso-wrap-style:square" from="11055,7448" to="11315,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SLMQAAADcAAAADwAAAGRycy9kb3ducmV2LnhtbESPUWvCMBSF34X9h3AHe9NUYXFUo2wT&#10;QWEv7fYD7pprW2xuuiRq/fdmIPh4OOd8h7NcD7YTZ/KhdaxhOslAEFfOtFxr+Pnejt9AhIhssHNM&#10;Gq4UYL16Gi0xN+7CBZ3LWIsE4ZCjhibGPpcyVA1ZDBPXEyfv4LzFmKSvpfF4SXDbyVmWKWmx5bTQ&#10;YE+fDVXH8mQ1qAMWf3tV/KrtbvjaTPf+Q5VzrV+eh/cFiEhDfITv7Z3R8Dqfwf+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BIsxAAAANwAAAAPAAAAAAAAAAAA&#10;AAAAAKECAABkcnMvZG93bnJldi54bWxQSwUGAAAAAAQABAD5AAAAkgMAAAAA&#10;" strokeweight=".3pt"/>
                <v:line id="Line 680" o:spid="_x0000_s1704" style="position:absolute;visibility:visible;mso-wrap-style:square" from="11423,7486" to="11684,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C3t8UAAADcAAAADwAAAGRycy9kb3ducmV2LnhtbESP3WoCMRSE7wt9h3CE3tWsLY2yGqU/&#10;CAre7OoDHDfH3cXNyTZJdfv2TUHwcpiZb5jFarCduJAPrWMNk3EGgrhypuVaw2G/fp6BCBHZYOeY&#10;NPxSgNXy8WGBuXFXLuhSxlokCIccNTQx9rmUoWrIYhi7njh5J+ctxiR9LY3Ha4LbTr5kmZIWW04L&#10;Dfb02VB1Ln+sBnXC4nuriqNab4bd12TrP1Q51fppNLzPQUQa4j18a2+Mhrfp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C3t8UAAADcAAAADwAAAAAAAAAA&#10;AAAAAAChAgAAZHJzL2Rvd25yZXYueG1sUEsFBgAAAAAEAAQA+QAAAJMDAAAAAA==&#10;" strokeweight=".3pt"/>
                <v:line id="Line 681" o:spid="_x0000_s1705" style="position:absolute;visibility:visible;mso-wrap-style:square" from="11830,7562" to="12084,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vw8UAAADcAAAADwAAAGRycy9kb3ducmV2LnhtbESP3WoCMRSE7wt9h3CE3tWspY2yGqU/&#10;CAre7OoDHDfH3cXNyTZJdfv2TUHwcpiZb5jFarCduJAPrWMNk3EGgrhypuVaw2G/fp6BCBHZYOeY&#10;NPxSgNXy8WGBuXFXLuhSxlokCIccNTQx9rmUoWrIYhi7njh5J+ctxiR9LY3Ha4LbTr5kmZIWW04L&#10;Dfb02VB1Ln+sBnXC4nuriqNab4bd12TrP1Q51fppNLzPQUQa4j18a2+Mhrfp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kvw8UAAADcAAAADwAAAAAAAAAA&#10;AAAAAAChAgAAZHJzL2Rvd25yZXYueG1sUEsFBgAAAAAEAAQA+QAAAJMDAAAAAA==&#10;" strokeweight=".3pt"/>
                <v:line id="Line 682" o:spid="_x0000_s1706" style="position:absolute;visibility:visible;mso-wrap-style:square" from="12198,7594" to="1245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KWMQAAADcAAAADwAAAGRycy9kb3ducmV2LnhtbESPUWvCMBSF3wX/Q7gD3zR1YBzVKHND&#10;UNhLu/2Au+baFpubLona/ftlIPh4OOd8h7PeDrYTV/KhdaxhPstAEFfOtFxr+PrcT19AhIhssHNM&#10;Gn4pwHYzHq0xN+7GBV3LWIsE4ZCjhibGPpcyVA1ZDDPXEyfv5LzFmKSvpfF4S3DbyecsU9Jiy2mh&#10;wZ7eGqrO5cVqUCcsfo6q+Fb7w/DxPj/6nSqXWk+ehtcViEhDfITv7YPRsFgu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YpYxAAAANwAAAAPAAAAAAAAAAAA&#10;AAAAAKECAABkcnMvZG93bnJldi54bWxQSwUGAAAAAAQABAD5AAAAkgMAAAAA&#10;" strokeweight=".3pt"/>
                <v:line id="Line 683" o:spid="_x0000_s1707" style="position:absolute;visibility:visible;mso-wrap-style:square" from="12566,7632" to="12820,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UL8QAAADcAAAADwAAAGRycy9kb3ducmV2LnhtbESPUWvCMBSF34X9h3AHvmnqwDg6o7iJ&#10;oLCX1v2Au+baFpubLona/ftlIPh4OOd8h7NcD7YTV/KhdaxhNs1AEFfOtFxr+DruJq8gQkQ22Dkm&#10;Db8UYL16Gi0xN+7GBV3LWIsE4ZCjhibGPpcyVA1ZDFPXEyfv5LzFmKSvpfF4S3DbyZcsU9Jiy2mh&#10;wZ4+GqrO5cVqUCcsfg6q+Fa7/fC5nR38uyoXWo+fh80biEhDfITv7b3RMF8o+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xQvxAAAANwAAAAPAAAAAAAAAAAA&#10;AAAAAKECAABkcnMvZG93bnJldi54bWxQSwUGAAAAAAQABAD5AAAAkgMAAAAA&#10;" strokeweight=".3pt"/>
                <v:line id="Line 684" o:spid="_x0000_s1708" style="position:absolute;visibility:visible;mso-wrap-style:square" from="12966,7708" to="13188,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xtMUAAADcAAAADwAAAGRycy9kb3ducmV2LnhtbESPUWvCMBSF34X9h3AHe9NUYenojLI5&#10;BAVfWvcD7pprW9bcdEmm3b9fBMHHwznnO5zlerS9OJMPnWMN81kGgrh2puNGw+dxO30BESKywd4x&#10;afijAOvVw2SJhXEXLulcxUYkCIcCNbQxDoWUoW7JYpi5gTh5J+ctxiR9I43HS4LbXi6yTEmLHaeF&#10;FgfatFR/V79Wgzph+bNX5Zfa7sbDx3zv31WVa/30OL69gog0xnv41t4ZDc95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uxtMUAAADcAAAADwAAAAAAAAAA&#10;AAAAAAChAgAAZHJzL2Rvd25yZXYueG1sUEsFBgAAAAAEAAQA+QAAAJMDAAAAAA==&#10;" strokeweight=".3pt"/>
                <v:line id="Line 685" o:spid="_x0000_s1709" style="position:absolute;visibility:visible;mso-wrap-style:square" from="13335,7747" to="13595,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lxsEAAADcAAAADwAAAGRycy9kb3ducmV2LnhtbERP3WrCMBS+H/gO4QjezdTB4qhGUYeg&#10;4E27PcBZc2yLzUlNMq1vv1wMvPz4/pfrwXbiRj60jjXMphkI4sqZlmsN31/71w8QISIb7ByThgcF&#10;WK9GL0vMjbtzQbcy1iKFcMhRQxNjn0sZqoYshqnriRN3dt5iTNDX0ni8p3DbybcsU9Jiy6mhwZ52&#10;DVWX8tdqUGcsrkdV/Kj9YTh9zo5+q8q51pPxsFmAiDTEp/jffTAa3ud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9CXGwQAAANwAAAAPAAAAAAAAAAAAAAAA&#10;AKECAABkcnMvZG93bnJldi54bWxQSwUGAAAAAAQABAD5AAAAjwMAAAAA&#10;" strokeweight=".3pt"/>
                <v:line id="Line 686" o:spid="_x0000_s1710" style="position:absolute;visibility:visible;mso-wrap-style:square" from="13703,7778" to="13957,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AXcUAAADcAAAADwAAAGRycy9kb3ducmV2LnhtbESPUWvCMBSF3wf7D+EO9jZThcVZjTI3&#10;BAVfWv0B1+baFpubLsm0+/fLQNjj4ZzzHc5iNdhOXMmH1rGG8SgDQVw503Kt4XjYvLyBCBHZYOeY&#10;NPxQgNXy8WGBuXE3LuhaxlokCIccNTQx9rmUoWrIYhi5njh5Z+ctxiR9LY3HW4LbTk6yTEmLLaeF&#10;Bnv6aKi6lN9Wgzpj8bVTxUlttsP+c7zza1VOtX5+Gt7nICIN8T98b2+Nhtfp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iAXcUAAADcAAAADwAAAAAAAAAA&#10;AAAAAAChAgAAZHJzL2Rvd25yZXYueG1sUEsFBgAAAAAEAAQA+QAAAJMDAAAAAA==&#10;" strokeweight=".3pt"/>
                <v:line id="Line 687" o:spid="_x0000_s1711" style="position:absolute;visibility:visible;mso-wrap-style:square" from="14109,7854" to="14325,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Z58IAAADcAAAADwAAAGRycy9kb3ducmV2LnhtbERP3WrCMBS+H/gO4Qi7m6mDZdKZlrkh&#10;KHjTbg9w1hzbsuakJpnWtzcXwi4/vv91OdlBnMmH3rGG5SIDQdw403Or4ftr+7QCESKywcExabhS&#10;gLKYPawxN+7CFZ3r2IoUwiFHDV2MYy5laDqyGBZuJE7c0XmLMUHfSuPxksLtIJ+zTEmLPaeGDkf6&#10;6Kj5rf+sBnXE6rRX1Y/a7qbD53LvN6p+1fpxPr2/gYg0xX/x3b0zGl5W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dZ58IAAADcAAAADwAAAAAAAAAAAAAA&#10;AAChAgAAZHJzL2Rvd25yZXYueG1sUEsFBgAAAAAEAAQA+QAAAJADAAAAAA==&#10;" strokeweight=".3pt"/>
                <v:line id="Line 688" o:spid="_x0000_s1712" style="position:absolute;visibility:visible;mso-wrap-style:square" from="14471,7893" to="14732,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8fMUAAADcAAAADwAAAGRycy9kb3ducmV2LnhtbESPUWvCMBSF3wf7D+EKe5tpB8ukGsU5&#10;BAVfWvcD7pprW2xuapJp9++XgbDHwznnO5zFarS9uJIPnWMN+TQDQVw703Gj4fO4fZ6BCBHZYO+Y&#10;NPxQgNXy8WGBhXE3LulaxUYkCIcCNbQxDoWUoW7JYpi6gTh5J+ctxiR9I43HW4LbXr5kmZIWO04L&#10;LQ60aak+V99Wgzphedmr8kttd+PhI9/7d1W9af00GddzEJHG+B++t3dGw+ss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v8fMUAAADcAAAADwAAAAAAAAAA&#10;AAAAAAChAgAAZHJzL2Rvd25yZXYueG1sUEsFBgAAAAAEAAQA+QAAAJMDAAAAAA==&#10;" strokeweight=".3pt"/>
                <v:line id="Line 689" o:spid="_x0000_s1713" style="position:absolute;visibility:visible;mso-wrap-style:square" from="14839,7924" to="15100,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iC8QAAADcAAAADwAAAGRycy9kb3ducmV2LnhtbESPUWvCMBSF34X9h3AHe9NUwUw6o7gN&#10;QWEvrf6Au+baFpubLona/XsjDPZ4OOd8h7NcD7YTV/KhdaxhOslAEFfOtFxrOB624wWIEJENdo5J&#10;wy8FWK+eRkvMjbtxQdcy1iJBOOSooYmxz6UMVUMWw8T1xMk7OW8xJulraTzeEtx2cpZlSlpsOS00&#10;2NNHQ9W5vFgN6oTFz14V32q7G74+p3v/rspXrV+eh80biEhD/A//tXdGw3wxg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WILxAAAANwAAAAPAAAAAAAAAAAA&#10;AAAAAKECAABkcnMvZG93bnJldi54bWxQSwUGAAAAAAQABAD5AAAAkgMAAAAA&#10;" strokeweight=".3pt"/>
                <v:line id="Line 690" o:spid="_x0000_s1714" style="position:absolute;visibility:visible;mso-wrap-style:square" from="15208,8001" to="15468,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HkMUAAADcAAAADwAAAGRycy9kb3ducmV2LnhtbESP3WoCMRSE74W+QzgF7zRrxVRWo/QH&#10;QaE3u+0DHDfH3aWbk22S6vr2Rij0cpiZb5j1drCdOJMPrWMNs2kGgrhypuVaw9fnbrIEESKywc4x&#10;abhSgO3mYbTG3LgLF3QuYy0ShEOOGpoY+1zKUDVkMUxdT5y8k/MWY5K+lsbjJcFtJ5+yTEmLLaeF&#10;Bnt6a6j6Ln+tBnXC4uegiqPa7YeP99nBv6ryWevx4/CyAhFpiP/hv/beaFgs5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XHkMUAAADcAAAADwAAAAAAAAAA&#10;AAAAAAChAgAAZHJzL2Rvd25yZXYueG1sUEsFBgAAAAAEAAQA+QAAAJMDAAAAAA==&#10;" strokeweight=".3pt"/>
                <v:line id="Line 691" o:spid="_x0000_s1715" style="position:absolute;visibility:visible;mso-wrap-style:square" from="15614,8039" to="15868,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f5MUAAADcAAAADwAAAGRycy9kb3ducmV2LnhtbESP3WoCMRSE74W+QzgF7zRr0VRWo/QH&#10;QaE3u+0DHDfH3aWbk22S6vr2Rij0cpiZb5j1drCdOJMPrWMNs2kGgrhypuVaw9fnbrIEESKywc4x&#10;abhSgO3mYbTG3LgLF3QuYy0ShEOOGpoY+1zKUDVkMUxdT5y8k/MWY5K+lsbjJcFtJ5+yTEmLLaeF&#10;Bnt6a6j6Ln+tBnXC4uegiqPa7YeP99nBv6ryWevx4/CyAhFpiP/hv/beaFgs5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xf5MUAAADcAAAADwAAAAAAAAAA&#10;AAAAAAChAgAAZHJzL2Rvd25yZXYueG1sUEsFBgAAAAAEAAQA+QAAAJMDAAAAAA==&#10;" strokeweight=".3pt"/>
                <v:line id="Line 692" o:spid="_x0000_s1716" style="position:absolute;visibility:visible;mso-wrap-style:square" from="15982,8077" to="16090,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D6f8QAAADcAAAADwAAAGRycy9kb3ducmV2LnhtbESPUWvCMBSF34X9h3AHvmnqwEw6o7iJ&#10;oLCXVn/AXXNti81Nl0St/34ZDPZ4OOd8h7NcD7YTN/KhdaxhNs1AEFfOtFxrOB13kwWIEJENdo5J&#10;w4MCrFdPoyXmxt25oFsZa5EgHHLU0MTY51KGqiGLYep64uSdnbcYk/S1NB7vCW47+ZJlSlpsOS00&#10;2NNHQ9WlvFoN6ozF90EVX2q3Hz63s4N/V+Wr1uPnYfMGItIQ/8N/7b3RMF/M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Pp/xAAAANwAAAAPAAAAAAAAAAAA&#10;AAAAAKECAABkcnMvZG93bnJldi54bWxQSwUGAAAAAAQABAD5AAAAkgMAAAAA&#10;" strokeweight=".3pt"/>
                <v:line id="Line 693" o:spid="_x0000_s1717" style="position:absolute;visibility:visible;mso-wrap-style:square" from="16090,8108" to="16236,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kCMQAAADcAAAADwAAAGRycy9kb3ducmV2LnhtbESPUWvCMBSF34X9h3AHe9NUwUyqUbaJ&#10;oOBL637AXXNti81Nl0Tt/v0yEPZ4OOd8h7PaDLYTN/KhdaxhOslAEFfOtFxr+DztxgsQISIb7ByT&#10;hh8KsFk/jVaYG3fngm5lrEWCcMhRQxNjn0sZqoYshonriZN3dt5iTNLX0ni8J7jt5CzLlLTYclpo&#10;sKePhqpLebUa1BmL74MqvtRuPxy304N/V+Wr1i/Pw9sSRKQh/ocf7b3RMF8o+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8mQIxAAAANwAAAAPAAAAAAAAAAAA&#10;AAAAAKECAABkcnMvZG93bnJldi54bWxQSwUGAAAAAAQABAD5AAAAkgMAAAAA&#10;" strokeweight=".3pt"/>
                <v:line id="Line 694" o:spid="_x0000_s1718" style="position:absolute;visibility:visible;mso-wrap-style:square" from="16383,8108" to="16605,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7Bk8QAAADcAAAADwAAAGRycy9kb3ducmV2LnhtbESPUWvCMBSF34X9h3AHe9NUYVE6oziH&#10;oLCXVn/AXXNti81Nl2Ta/ftlIPh4OOd8h7NcD7YTV/KhdaxhOslAEFfOtFxrOB134wWIEJENdo5J&#10;wy8FWK+eRkvMjbtxQdcy1iJBOOSooYmxz6UMVUMWw8T1xMk7O28xJulraTzeEtx2cpZlSlpsOS00&#10;2NO2oepS/lgN6ozF90EVX2q3Hz4/pgf/rsq51i/Pw+YNRKQhPsL39t5oeF3M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sGTxAAAANwAAAAPAAAAAAAAAAAA&#10;AAAAAKECAABkcnMvZG93bnJldi54bWxQSwUGAAAAAAQABAD5AAAAkgMAAAAA&#10;" strokeweight=".3pt"/>
                <v:line id="Line 695" o:spid="_x0000_s1719" style="position:absolute;visibility:visible;mso-wrap-style:square" from="16751,8147" to="17011,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V4cIAAADcAAAADwAAAGRycy9kb3ducmV2LnhtbERP3WrCMBS+H/gO4Qi7m6mDZdKZlrkh&#10;KHjTbg9w1hzbsuakJpnWtzcXwi4/vv91OdlBnMmH3rGG5SIDQdw403Or4ftr+7QCESKywcExabhS&#10;gLKYPawxN+7CFZ3r2IoUwiFHDV2MYy5laDqyGBZuJE7c0XmLMUHfSuPxksLtIJ+zTEmLPaeGDkf6&#10;6Kj5rf+sBnXE6rRX1Y/a7qbD53LvN6p+1fpxPr2/gYg0xX/x3b0zGl5WaW0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FV4cIAAADcAAAADwAAAAAAAAAAAAAA&#10;AAChAgAAZHJzL2Rvd25yZXYueG1sUEsFBgAAAAAEAAQA+QAAAJADAAAAAA==&#10;" strokeweight=".3pt"/>
                <v:line id="Line 696" o:spid="_x0000_s1720" style="position:absolute;visibility:visible;mso-wrap-style:square" from="17119,8147" to="17373,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3wesUAAADcAAAADwAAAGRycy9kb3ducmV2LnhtbESP3WoCMRSE7wt9h3CE3tWshUZ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3wesUAAADcAAAADwAAAAAAAAAA&#10;AAAAAAChAgAAZHJzL2Rvd25yZXYueG1sUEsFBgAAAAAEAAQA+QAAAJMDAAAAAA==&#10;" strokeweight=".3pt"/>
                <v:line id="Line 697" o:spid="_x0000_s1721" style="position:absolute;visibility:visible;mso-wrap-style:square" from="17526,8185" to="1778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7POsIAAADcAAAADwAAAGRycy9kb3ducmV2LnhtbERP3WrCMBS+H/gO4Qx2N1OFZdoZxR8E&#10;hd20+gBnzbEta05qErV7++VisMuP73+xGmwn7uRD61jDZJyBIK6cabnWcD7tX2cgQkQ22DkmDT8U&#10;YLUcPS0wN+7BBd3LWIsUwiFHDU2MfS5lqBqyGMauJ07cxXmLMUFfS+PxkcJtJ6dZpqTFllNDgz1t&#10;G6q+y5vVoC5YXI+q+FL7w/C5mxz9RpXvWr88D+sPEJGG+C/+cx+Mhrd5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7POsIAAADcAAAADwAAAAAAAAAAAAAA&#10;AAChAgAAZHJzL2Rvd25yZXYueG1sUEsFBgAAAAAEAAQA+QAAAJADAAAAAA==&#10;" strokeweight=".3pt"/>
                <v:line id="Line 698" o:spid="_x0000_s1722" style="position:absolute;visibility:visible;mso-wrap-style:square" from="17887,8223" to="1814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qocUAAADcAAAADwAAAGRycy9kb3ducmV2LnhtbESPUWvCMBSF3wf7D+EOfJtpBbOtM8qm&#10;CAp7abcfcNdc27Lmpkui1n9vBgMfD+ec73AWq9H24kQ+dI415NMMBHHtTMeNhq/P7eMziBCRDfaO&#10;ScOFAqyW93cLLIw7c0mnKjYiQTgUqKGNcSikDHVLFsPUDcTJOzhvMSbpG2k8nhPc9nKWZUpa7Dgt&#10;tDjQuqX6pzpaDeqA5e9eld9quxs/Nvnev6vqSevJw/j2CiLSGG/h//bOaJi/5P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JqocUAAADcAAAADwAAAAAAAAAA&#10;AAAAAAChAgAAZHJzL2Rvd25yZXYueG1sUEsFBgAAAAAEAAQA+QAAAJMDAAAAAA==&#10;" strokeweight=".3pt"/>
                <v:line id="Line 699" o:spid="_x0000_s1723" style="position:absolute;visibility:visible;mso-wrap-style:square" from="18294,8223" to="1855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D01sUAAADcAAAADwAAAGRycy9kb3ducmV2LnhtbESP3WoCMRSE7wt9h3AKvatZhUZdjdIf&#10;BAVvdvUBjpvj7uLmZJukun37plDwcpiZb5jlerCduJIPrWMN41EGgrhypuVaw/GweZmBCBHZYOeY&#10;NPxQgPXq8WGJuXE3LuhaxlokCIccNTQx9rmUoWrIYhi5njh5Z+ctxiR9LY3HW4LbTk6yTEmLLaeF&#10;Bnv6aKi6lN9Wgzpj8bVTxUlttsP+c7zz76qcav38NLwtQEQa4j38394aDa/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D01sUAAADcAAAADwAAAAAAAAAA&#10;AAAAAAChAgAAZHJzL2Rvd25yZXYueG1sUEsFBgAAAAAEAAQA+QAAAJMDAAAAAA==&#10;" strokeweight=".3pt"/>
                <v:line id="Line 700" o:spid="_x0000_s1724" style="position:absolute;visibility:visible;mso-wrap-style:square" from="18662,8255" to="18916,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xRTcUAAADcAAAADwAAAGRycy9kb3ducmV2LnhtbESPzW7CMBCE75X6DtZW4lYcimogYFB/&#10;hAQSlwQeYImXJGq8Tm0X0revK1XqcTQz32hWm8F24ko+tI41TMYZCOLKmZZrDafj9nEOIkRkg51j&#10;0vBNATbr+7sV5sbduKBrGWuRIBxy1NDE2OdShqohi2HseuLkXZy3GJP0tTQebwluO/mUZUpabDkt&#10;NNjTW0PVR/llNagLFp97VZzVdjcc3id7/6rKmdajh+FlCSLSEP/Df+2d0fC8mML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xRTcUAAADcAAAADwAAAAAAAAAA&#10;AAAAAAChAgAAZHJzL2Rvd25yZXYueG1sUEsFBgAAAAAEAAQA+QAAAJMDAAAAAA==&#10;" strokeweight=".3pt"/>
                <v:line id="Line 701" o:spid="_x0000_s1725" style="position:absolute;visibility:visible;mso-wrap-style:square" from="19069,8293" to="19323,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JOcUAAADcAAAADwAAAGRycy9kb3ducmV2LnhtbESPzW7CMBCE75X6DtZW4lYcKmogYFB/&#10;hAQSlwQeYImXJGq8Tm0X0revK1XqcTQz32hWm8F24ko+tI41TMYZCOLKmZZrDafj9nEOIkRkg51j&#10;0vBNATbr+7sV5sbduKBrGWuRIBxy1NDE2OdShqohi2HseuLkXZy3GJP0tTQebwluO/mUZUpabDkt&#10;NNjTW0PVR/llNagLFp97VZzVdjcc3id7/6rKmdajh+FlCSLSEP/Df+2d0fC8mML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XJOcUAAADcAAAADwAAAAAAAAAA&#10;AAAAAAChAgAAZHJzL2Rvd25yZXYueG1sUEsFBgAAAAAEAAQA+QAAAJMDAAAAAA==&#10;" strokeweight=".3pt"/>
                <v:line id="Line 702" o:spid="_x0000_s1726" style="position:absolute;visibility:visible;mso-wrap-style:square" from="19431,8293" to="1969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osUAAADcAAAADwAAAGRycy9kb3ducmV2LnhtbESP3WoCMRSE7wt9h3AKvatZC0ZdjdIf&#10;BAVvdvUBjpvj7uLmZJukun37plDwcpiZb5jlerCduJIPrWMN41EGgrhypuVaw/GweZmBCBHZYOeY&#10;NPxQgPXq8WGJuXE3LuhaxlokCIccNTQx9rmUoWrIYhi5njh5Z+ctxiR9LY3HW4LbTr5mmZIWW04L&#10;Dfb00VB1Kb+tBnXG4munipPabIf953jn31U51fr5aXhbgIg0xHv4v701Gib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sosUAAADcAAAADwAAAAAAAAAA&#10;AAAAAAChAgAAZHJzL2Rvd25yZXYueG1sUEsFBgAAAAAEAAQA+QAAAJMDAAAAAA==&#10;" strokeweight=".3pt"/>
                <v:line id="Line 703" o:spid="_x0000_s1727" style="position:absolute;visibility:visible;mso-wrap-style:square" from="19837,8331" to="20059,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y1cUAAADcAAAADwAAAGRycy9kb3ducmV2LnhtbESPUWvCMBSF34X9h3AHe9NUYdlWjbI5&#10;BIW9tNsPuDbXtqy56ZJM6783guDj4ZzzHc5iNdhOHMmH1rGG6SQDQVw503Kt4ed7M34FESKywc4x&#10;aThTgNXyYbTA3LgTF3QsYy0ShEOOGpoY+1zKUDVkMUxcT5y8g/MWY5K+lsbjKcFtJ2dZpqTFltNC&#10;gz2tG6p+y3+rQR2w+NupYq822+Hrc7rzH6p80frpcXifg4g0xHv41t4aDc9vCq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vy1cUAAADcAAAADwAAAAAAAAAA&#10;AAAAAAChAgAAZHJzL2Rvd25yZXYueG1sUEsFBgAAAAAEAAQA+QAAAJMDAAAAAA==&#10;" strokeweight=".3pt"/>
                <v:line id="Line 704" o:spid="_x0000_s1728" style="position:absolute;visibility:visible;mso-wrap-style:square" from="20205,8369" to="20459,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XTsUAAADcAAAADwAAAGRycy9kb3ducmV2LnhtbESPUWvCMBSF3wf7D+EO9jZThcVZjTI3&#10;BAVfWv0B1+baFpubLsm0+/fLQNjj4ZzzHc5iNdhOXMmH1rGG8SgDQVw503Kt4XjYvLyBCBHZYOeY&#10;NPxQgNXy8WGBuXE3LuhaxlokCIccNTQx9rmUoWrIYhi5njh5Z+ctxiR9LY3HW4LbTk6yTEmLLaeF&#10;Bnv6aKi6lN9Wgzpj8bVTxUlttsP+c7zza1VOtX5+Gt7nICIN8T98b2+NhtfZF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dXTsUAAADcAAAADwAAAAAAAAAA&#10;AAAAAAChAgAAZHJzL2Rvd25yZXYueG1sUEsFBgAAAAAEAAQA+QAAAJMDAAAAAA==&#10;" strokeweight=".3pt"/>
                <v:line id="Line 705" o:spid="_x0000_s1729" style="position:absolute;visibility:visible;mso-wrap-style:square" from="20574,8369" to="20828,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jDPMIAAADcAAAADwAAAGRycy9kb3ducmV2LnhtbERP3WrCMBS+H/gO4Qx2N1OFZdoZxR8E&#10;hd20+gBnzbEta05qErV7++VisMuP73+xGmwn7uRD61jDZJyBIK6cabnWcD7tX2cgQkQ22DkmDT8U&#10;YLUcPS0wN+7BBd3LWIsUwiFHDU2MfS5lqBqyGMauJ07cxXmLMUFfS+PxkcJtJ6dZpqTFllNDgz1t&#10;G6q+y5vVoC5YXI+q+FL7w/C5mxz9RpXvWr88D+sPEJGG+C/+cx+Mhrd5Wpv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jDPMIAAADcAAAADwAAAAAAAAAAAAAA&#10;AAChAgAAZHJzL2Rvd25yZXYueG1sUEsFBgAAAAAEAAQA+QAAAJADAAAAAA==&#10;" strokeweight=".3pt"/>
                <v:line id="Line 706" o:spid="_x0000_s1730" style="position:absolute;visibility:visible;mso-wrap-style:square" from="20974,8407" to="21234,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Rmp8UAAADcAAAADwAAAGRycy9kb3ducmV2LnhtbESP3WoCMRSE7wt9h3CE3tWshUZ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Rmp8UAAADcAAAADwAAAAAAAAAA&#10;AAAAAAChAgAAZHJzL2Rvd25yZXYueG1sUEsFBgAAAAAEAAQA+QAAAJMDAAAAAA==&#10;" strokeweight=".3pt"/>
                <v:line id="Line 707" o:spid="_x0000_s1731" style="position:absolute;visibility:visible;mso-wrap-style:square" from="21342,8439" to="21602,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7wcEAAADcAAAADwAAAGRycy9kb3ducmV2LnhtbERPzU7CQBC+m/AOmyHxJls8rKayENCQ&#10;QOKl1QcYu0Pb0J0tuyvUt3cOJh6/fP+rzeQHdaWY+sAWlosCFHETXM+thc+P/cMzqJSRHQ6BycIP&#10;JdisZ3crLF24cUXXOrdKQjiVaKHLeSy1Tk1HHtMijMTCnUL0mAXGVruINwn3g34sCqM99iwNHY70&#10;2lFzrr+9BXPC6nI01ZfZH6b3t+Ux7kz9ZO39fNq+gMo05X/xn/vgxFfIfDkjR0C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oTvBwQAAANwAAAAPAAAAAAAAAAAAAAAA&#10;AKECAABkcnMvZG93bnJldi54bWxQSwUGAAAAAAQABAD5AAAAjwMAAAAA&#10;" strokeweight=".3pt"/>
                <v:line id="Line 708" o:spid="_x0000_s1732" style="position:absolute;visibility:visible;mso-wrap-style:square" from="21748,8439" to="22002,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eWsQAAADcAAAADwAAAGRycy9kb3ducmV2LnhtbESPwW7CMBBE75X4B2uReitOejAoYBC0&#10;QgKJS0I/YBsvSUS8Tm0X0r+vK1XiOJp5M5rVZrS9uJEPnWMN+SwDQVw703Gj4eO8f1mACBHZYO+Y&#10;NPxQgM168rTCwrg7l3SrYiNSCYcCNbQxDoWUoW7JYpi5gTh5F+ctxiR9I43Heyq3vXzNMiUtdpwW&#10;WhzoraX6Wn1bDeqC5ddRlZ9qfxhP7/nR71Q11/p5Om6XICKN8RH+pw8mcV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Z5axAAAANwAAAAPAAAAAAAAAAAA&#10;AAAAAKECAABkcnMvZG93bnJldi54bWxQSwUGAAAAAAQABAD5AAAAkgMAAAAA&#10;" strokeweight=".3pt"/>
                <v:line id="Line 709" o:spid="_x0000_s1733" style="position:absolute;visibility:visible;mso-wrap-style:square" from="22117,8477" to="22371,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8ALcQAAADcAAAADwAAAGRycy9kb3ducmV2LnhtbESPwWrDMBBE74X8g9hAb43sHNTiRDFJ&#10;SyCBXuz2AzbWxjaxVo6kJu7fV4VCj8PMm2HW5WQHcSMfesca8kUGgrhxpudWw+fH/ukFRIjIBgfH&#10;pOGbApSb2cMaC+PuXNGtjq1IJRwK1NDFOBZShqYji2HhRuLknZ23GJP0rTQe76ncDnKZZUpa7Dkt&#10;dDjSa0fNpf6yGtQZq+tRVSe1P0zvb/nR71T9rPXjfNquQESa4n/4jz6YxGVL+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wAtxAAAANwAAAAPAAAAAAAAAAAA&#10;AAAAAKECAABkcnMvZG93bnJldi54bWxQSwUGAAAAAAQABAD5AAAAkgMAAAAA&#10;" strokeweight=".3pt"/>
                <v:line id="Line 710" o:spid="_x0000_s1734" style="position:absolute;visibility:visible;mso-wrap-style:square" from="22517,8515" to="22777,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ltsQAAADcAAAADwAAAGRycy9kb3ducmV2LnhtbESPUWvCMBSF3wf+h3AHvs3UCdnojDId&#10;goIv7fwB1+baljU3NYla//0yEPZ4OOc7hzNfDrYTV/KhdaxhOslAEFfOtFxrOHxvXt5BhIhssHNM&#10;Gu4UYLkYPc0xN+7GBV3LWItUwiFHDU2MfS5lqBqyGCauJ07eyXmLMUlfS+PxlsptJ1+zTEmLLaeF&#10;BntaN1T9lBerQZ2wOO9UcVSb7bD/mu78SpVvWo+fh88PEJGG+B9+0FuTuGwG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6W2xAAAANwAAAAPAAAAAAAAAAAA&#10;AAAAAKECAABkcnMvZG93bnJldi54bWxQSwUGAAAAAAQABAD5AAAAkgMAAAAA&#10;" strokeweight=".3pt"/>
                <v:line id="Line 711" o:spid="_x0000_s1735" style="position:absolute;visibility:visible;mso-wrap-style:square" from="22885,8515" to="23145,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o9wsQAAADcAAAADwAAAGRycy9kb3ducmV2LnhtbESPUWvCMBSF3wf+h3AHvs3UIdnojDId&#10;goIv7fwB1+baljU3NYla//0yEPZ4OOc7hzNfDrYTV/KhdaxhOslAEFfOtFxrOHxvXt5BhIhssHNM&#10;Gu4UYLkYPc0xN+7GBV3LWItUwiFHDU2MfS5lqBqyGCauJ07eyXmLMUlfS+PxlsptJ1+zTEmLLaeF&#10;BntaN1T9lBerQZ2wOO9UcVSb7bD/mu78SpVvWo+fh88PEJGG+B9+0FuTuGwG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j3CxAAAANwAAAAPAAAAAAAAAAAA&#10;AAAAAKECAABkcnMvZG93bnJldi54bWxQSwUGAAAAAAQABAD5AAAAkgMAAAAA&#10;" strokeweight=".3pt"/>
                <v:line id="Line 712" o:spid="_x0000_s1736" style="position:absolute;visibility:visible;mso-wrap-style:square" from="23253,8553" to="23514,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YWcQAAADcAAAADwAAAGRycy9kb3ducmV2LnhtbESPUWvCMBSF3wf+h3AHvs3UgdnojDId&#10;goIv7fwB1+baljU3NYla//0yEPZ4OOc7hzNfDrYTV/KhdaxhOslAEFfOtFxrOHxvXt5BhIhssHNM&#10;Gu4UYLkYPc0xN+7GBV3LWItUwiFHDU2MfS5lqBqyGCauJ07eyXmLMUlfS+PxlsptJ1+zTEmLLaeF&#10;BntaN1T9lBerQZ2wOO9UcVSb7bD/mu78SpVvWo+fh88PEJGG+B9+0FuTuGwG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1phZxAAAANwAAAAPAAAAAAAAAAAA&#10;AAAAAKECAABkcnMvZG93bnJldi54bWxQSwUGAAAAAAQABAD5AAAAkgMAAAAA&#10;" strokeweight=".3pt"/>
                <v:line id="Line 713" o:spid="_x0000_s1737" style="position:absolute;visibility:visible;mso-wrap-style:square" from="23660,8585" to="23914,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GLsMAAADcAAAADwAAAGRycy9kb3ducmV2LnhtbESP3YrCMBSE74V9h3AWvNPUvYjSNcr+&#10;ICh407oPcLY5tmWbk24Stb69EQQvh5lvhlmuB9uJM/nQOtYwm2YgiCtnWq41/Bw2kwWIEJENdo5J&#10;w5UCrFcvoyXmxl24oHMZa5FKOOSooYmxz6UMVUMWw9T1xMk7Om8xJulraTxeUrnt5FuWKWmx5bTQ&#10;YE9fDVV/5clqUEcs/neq+FWb7bD/nu38pyrnWo9fh493EJGG+Aw/6K1JXKbgfiYd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EBi7DAAAA3AAAAA8AAAAAAAAAAAAA&#10;AAAAoQIAAGRycy9kb3ducmV2LnhtbFBLBQYAAAAABAAEAPkAAACRAwAAAAA=&#10;" strokeweight=".3pt"/>
                <v:line id="Line 714" o:spid="_x0000_s1738" style="position:absolute;visibility:visible;mso-wrap-style:square" from="24028,8585" to="24282,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ijtcQAAADcAAAADwAAAGRycy9kb3ducmV2LnhtbESPwWrDMBBE74X8g9hCb43sHpTiRDFp&#10;SyCBXOz2AzbWxjaxVo6kJu7fR4VCj8PMm2FW5WQHcSUfesca8nkGgrhxpudWw9fn9vkVRIjIBgfH&#10;pOGHApTr2cMKC+NuXNG1jq1IJRwK1NDFOBZShqYji2HuRuLknZy3GJP0rTQeb6ncDvIly5S02HNa&#10;6HCk946ac/1tNagTVpe9qo5qu5sOH/nev6l6ofXT47RZgog0xf/wH70zicsW8HsmH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KO1xAAAANwAAAAPAAAAAAAAAAAA&#10;AAAAAKECAABkcnMvZG93bnJldi54bWxQSwUGAAAAAAQABAD5AAAAkgMAAAAA&#10;" strokeweight=".3pt"/>
                <v:line id="Line 715" o:spid="_x0000_s1739" style="position:absolute;visibility:visible;mso-wrap-style:square" from="24428,8623" to="24688,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c3x8EAAADcAAAADwAAAGRycy9kb3ducmV2LnhtbERPzU7CQBC+m/AOmyHxJls8rKayENCQ&#10;QOKl1QcYu0Pb0J0tuyvUt3cOJh6/fP+rzeQHdaWY+sAWlosCFHETXM+thc+P/cMzqJSRHQ6BycIP&#10;JdisZ3crLF24cUXXOrdKQjiVaKHLeSy1Tk1HHtMijMTCnUL0mAXGVruINwn3g34sCqM99iwNHY70&#10;2lFzrr+9BXPC6nI01ZfZH6b3t+Ux7kz9ZO39fNq+gMo05X/xn/vgxFfIWjkjR0C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1zfHwQAAANwAAAAPAAAAAAAAAAAAAAAA&#10;AKECAABkcnMvZG93bnJldi54bWxQSwUGAAAAAAQABAD5AAAAjwMAAAAA&#10;" strokeweight=".3pt"/>
                <v:line id="Line 716" o:spid="_x0000_s1740" style="position:absolute;visibility:visible;mso-wrap-style:square" from="24796,8661" to="25057,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uSXMQAAADcAAAADwAAAGRycy9kb3ducmV2LnhtbESPwW7CMBBE75X4B2uRuDUOPbg0YBC0&#10;QgKpl6T9gG28JBHxOrUNpH9fV6rEcTTzZjSrzWh7cSUfOsca5lkOgrh2puNGw+fH/nEBIkRkg71j&#10;0vBDATbrycMKC+NuXNK1io1IJRwK1NDGOBRShroliyFzA3HyTs5bjEn6RhqPt1Rue/mU50pa7Dgt&#10;tDjQa0v1ubpYDeqE5fdRlV9qfxjf3+ZHv1PVs9az6bhdgog0xnv4nz6YxOUv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5JcxAAAANwAAAAPAAAAAAAAAAAA&#10;AAAAAKECAABkcnMvZG93bnJldi54bWxQSwUGAAAAAAQABAD5AAAAkgMAAAAA&#10;" strokeweight=".3pt"/>
                <v:line id="Line 717" o:spid="_x0000_s1741" style="position:absolute;visibility:visible;mso-wrap-style:square" from="25203,8661" to="25457,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HMEAAADcAAAADwAAAGRycy9kb3ducmV2LnhtbERPS07DMBDdI3EHayqxo05YGBTqVhRU&#10;qZW6SeAAQzxNIuJxsE0bbt9ZILF8ev/VZvajOlNMQ2AL5bIARdwGN3Bn4eN9d/8EKmVkh2NgsvBL&#10;CTbr25sVVi5cuKZzkzslIZwqtNDnPFVap7Ynj2kZJmLhTiF6zAJjp13Ei4T7UT8UhdEeB5aGHid6&#10;7an9an68BXPC+vtg6k+z28/Ht/IQt6Z5tPZuMb88g8o053/xn3vvxFfKfDkjR0Cv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eK0cwQAAANwAAAAPAAAAAAAAAAAAAAAA&#10;AKECAABkcnMvZG93bnJldi54bWxQSwUGAAAAAAQABAD5AAAAjwMAAAAA&#10;" strokeweight=".3pt"/>
                <v:line id="Line 718" o:spid="_x0000_s1742" style="position:absolute;visibility:visible;mso-wrap-style:square" from="25571,8699" to="25825,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Ih8QAAADcAAAADwAAAGRycy9kb3ducmV2LnhtbESPwW7CMBBE75X6D9ZW4laccDAoxSAo&#10;QgKJS0I/YBsvSdR4ndoG0r+vK1XiOJp5M5rlerS9uJEPnWMN+TQDQVw703Gj4eO8f12ACBHZYO+Y&#10;NPxQgPXq+WmJhXF3LulWxUakEg4FamhjHAopQ92SxTB1A3HyLs5bjEn6RhqP91RueznLMiUtdpwW&#10;WhzovaX6q7paDeqC5fdRlZ9qfxhPu/zot6qaaz15GTdvICKN8RH+pw8mcXkOf2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AiHxAAAANwAAAAPAAAAAAAAAAAA&#10;AAAAAKECAABkcnMvZG93bnJldi54bWxQSwUGAAAAAAQABAD5AAAAkgMAAAAA&#10;" strokeweight=".3pt"/>
                <v:line id="Line 719" o:spid="_x0000_s1743" style="position:absolute;visibility:visible;mso-wrap-style:square" from="25971,8737" to="26231,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W8MQAAADcAAAADwAAAGRycy9kb3ducmV2LnhtbESPwW7CMBBE75X4B2uReitOOLhVwCBo&#10;hQRSL0n7AUu8JBHxOtguhL/HlSr1OJp5M5rlerS9uJIPnWMN+SwDQVw703Gj4ftr9/IGIkRkg71j&#10;0nCnAOvV5GmJhXE3LulaxUakEg4FamhjHAopQ92SxTBzA3HyTs5bjEn6RhqPt1RueznPMiUtdpwW&#10;WhzovaX6XP1YDeqE5eWgyqPa7cfPj/zgt6p61fp5Om4WICKN8T/8R+9N4vI5/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5pbwxAAAANwAAAAPAAAAAAAAAAAA&#10;AAAAAKECAABkcnMvZG93bnJldi54bWxQSwUGAAAAAAQABAD5AAAAkgMAAAAA&#10;" strokeweight=".3pt"/>
                <v:line id="Line 720" o:spid="_x0000_s1744" style="position:absolute;visibility:visible;mso-wrap-style:square" from="26339,8737" to="26600,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za8QAAADcAAAADwAAAGRycy9kb3ducmV2LnhtbESPUWvCMBSF3wf7D+EKe5tpN8ikGsVt&#10;CAq+tPoDrs21LTY3XZJp9++XgbDHwznfOZzFarS9uJIPnWMN+TQDQVw703Gj4XjYPM9AhIhssHdM&#10;Gn4owGr5+LDAwrgbl3StYiNSCYcCNbQxDoWUoW7JYpi6gTh5Z+ctxiR9I43HWyq3vXzJMiUtdpwW&#10;Whzoo6X6Un1bDeqM5ddOlSe12Y77z3zn31X1pvXTZFzPQUQa43/4Tm9N4vJX+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jNrxAAAANwAAAAPAAAAAAAAAAAA&#10;AAAAAKECAABkcnMvZG93bnJldi54bWxQSwUGAAAAAAQABAD5AAAAkgMAAAAA&#10;" strokeweight=".3pt"/>
                <v:line id="Line 721" o:spid="_x0000_s1745" style="position:absolute;visibility:visible;mso-wrap-style:square" from="26708,8769" to="26962,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OrH8QAAADcAAAADwAAAGRycy9kb3ducmV2LnhtbESPUWvCMBSF3wf7D+EKe5tpx8ikGsVt&#10;CAq+tPoDrs21LTY3XZJp9++XgbDHwznfOZzFarS9uJIPnWMN+TQDQVw703Gj4XjYPM9AhIhssHdM&#10;Gn4owGr5+LDAwrgbl3StYiNSCYcCNbQxDoWUoW7JYpi6gTh5Z+ctxiR9I43HWyq3vXzJMiUtdpwW&#10;Whzoo6X6Un1bDeqM5ddOlSe12Y77z3zn31X1pvXTZFzPQUQa43/4Tm9N4vJX+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6sfxAAAANwAAAAPAAAAAAAAAAAA&#10;AAAAAKECAABkcnMvZG93bnJldi54bWxQSwUGAAAAAAQABAD5AAAAkgMAAAAA&#10;" strokeweight=".3pt"/>
                <v:line id="Line 722" o:spid="_x0000_s1746" style="position:absolute;visibility:visible;mso-wrap-style:square" from="27114,8807" to="27368,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8OhMQAAADcAAAADwAAAGRycy9kb3ducmV2LnhtbESPUWvCMBSF3wf7D+EKe5tpB8ukGsVt&#10;CAq+tPoDrs21LTY3XZJp9++XgbDHwznfOZzFarS9uJIPnWMN+TQDQVw703Gj4XjYPM9AhIhssHdM&#10;Gn4owGr5+LDAwrgbl3StYiNSCYcCNbQxDoWUoW7JYpi6gTh5Z+ctxiR9I43HWyq3vXzJMiUtdpwW&#10;Whzoo6X6Un1bDeqM5ddOlSe12Y77z3zn31X1pvXTZFzPQUQa43/4Tm9N4vJX+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w6ExAAAANwAAAAPAAAAAAAAAAAA&#10;AAAAAKECAABkcnMvZG93bnJldi54bWxQSwUGAAAAAAQABAD5AAAAkgMAAAAA&#10;" strokeweight=".3pt"/>
                <v:line id="Line 723" o:spid="_x0000_s1747" style="position:absolute;visibility:visible;mso-wrap-style:square" from="27476,8807" to="27736,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2Q88QAAADcAAAADwAAAGRycy9kb3ducmV2LnhtbESPwW7CMBBE75X4B2uReitOejAoYBC0&#10;QgKJS0I/YBsvSUS8Tm0X0r+vK1XiOJp5M5rVZrS9uJEPnWMN+SwDQVw703Gj4eO8f1mACBHZYO+Y&#10;NPxQgM168rTCwrg7l3SrYiNSCYcCNbQxDoWUoW7JYpi5gTh5F+ctxiR9I43Heyq3vXzNMiUtdpwW&#10;WhzoraX6Wn1bDeqC5ddRlZ9qfxhP7/nR71Q11/p5Om6XICKN8RH+pw8mcbmC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ZDzxAAAANwAAAAPAAAAAAAAAAAA&#10;AAAAAKECAABkcnMvZG93bnJldi54bWxQSwUGAAAAAAQABAD5AAAAkgMAAAAA&#10;" strokeweight=".3pt"/>
                <v:line id="Line 724" o:spid="_x0000_s1748" style="position:absolute;visibility:visible;mso-wrap-style:square" from="27882,8845" to="28143,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1aMQAAADcAAAADwAAAGRycy9kb3ducmV2LnhtbESPzWrDMBCE74G+g9hAb4nsHpTiRAn5&#10;IZBAL3b7ABtrY5tYK1dSE/ftq0Khx2Hmm2FWm9H24k4+dI415PMMBHHtTMeNho/34+wVRIjIBnvH&#10;pOGbAmzWT5MVFsY9uKR7FRuRSjgUqKGNcSikDHVLFsPcDcTJuzpvMSbpG2k8PlK57eVLlilpseO0&#10;0OJA+5bqW/VlNagrlp9nVV7U8TS+HfKz36lqofXzdNwuQUQa43/4jz6ZxOUL+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TVoxAAAANwAAAAPAAAAAAAAAAAA&#10;AAAAAKECAABkcnMvZG93bnJldi54bWxQSwUGAAAAAAQABAD5AAAAkgMAAAAA&#10;" strokeweight=".3pt"/>
                <v:line id="Line 725" o:spid="_x0000_s1749" style="position:absolute;visibility:visible;mso-wrap-style:square" from="28251,8883" to="28327,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6hGsEAAADcAAAADwAAAGRycy9kb3ducmV2LnhtbERPS07DMBDdI3EHayqxo05YGBTqVhRU&#10;qZW6SeAAQzxNIuJxsE0bbt9ZILF8ev/VZvajOlNMQ2AL5bIARdwGN3Bn4eN9d/8EKmVkh2NgsvBL&#10;CTbr25sVVi5cuKZzkzslIZwqtNDnPFVap7Ynj2kZJmLhTiF6zAJjp13Ei4T7UT8UhdEeB5aGHid6&#10;7an9an68BXPC+vtg6k+z28/Ht/IQt6Z5tPZuMb88g8o053/xn3vvxFfKWjkjR0Cv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DqEawQAAANwAAAAPAAAAAAAAAAAAAAAA&#10;AKECAABkcnMvZG93bnJldi54bWxQSwUGAAAAAAQABAD5AAAAjwMAAAAA&#10;" strokeweight=".3pt"/>
                <v:line id="Line 726" o:spid="_x0000_s1750" style="position:absolute;flip:y;visibility:visible;mso-wrap-style:square" from="3708,10312" to="3854,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UlJ8UAAADcAAAADwAAAGRycy9kb3ducmV2LnhtbESPX2vCQBDE34V+h2MLfRG9pEK0qaeU&#10;QrH0yX+FPi65NQnmdkPuatJv7xUEH4eZ+Q2zXA+uURfqfC1sIJ0moIgLsTWXBo6Hj8kClA/IFhth&#10;MvBHHtarh9EScys97+iyD6WKEPY5GqhCaHOtfVGRQz+Vljh6J+kchii7UtsO+wh3jX5Okkw7rDku&#10;VNjSe0XFef/rDLix7L43269NmLdpNiv6n1oyMebpcXh7BRVoCPfwrf1pDWTpC/yfiUdA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UlJ8UAAADcAAAADwAAAAAAAAAA&#10;AAAAAAChAgAAZHJzL2Rvd25yZXYueG1sUEsFBgAAAAAEAAQA+QAAAJMDAAAAAA==&#10;" strokeweight=".3pt"/>
                <v:line id="Line 727" o:spid="_x0000_s1751" style="position:absolute;visibility:visible;mso-wrap-style:square" from="3854,10312" to="396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nocEAAADcAAAADwAAAGRycy9kb3ducmV2LnhtbERPS27CMBDdV+odrKnErjiwMFWKQf0I&#10;CaRuEnqAaTwkUeNxarsQbt9ZIHX59P7r7eQHdaaY+sAWFvMCFHETXM+thc/j7vEJVMrIDofAZOFK&#10;Cbab+7s1li5cuKJznVslIZxKtNDlPJZap6Yjj2keRmLhTiF6zAJjq13Ei4T7QS+LwmiPPUtDhyO9&#10;ddR817/egjlh9XMw1ZfZ7aeP98Uhvpp6Ze3sYXp5BpVpyv/im3vvxLeU+XJGjoD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FGehwQAAANwAAAAPAAAAAAAAAAAAAAAA&#10;AKECAABkcnMvZG93bnJldi54bWxQSwUGAAAAAAQABAD5AAAAjwMAAAAA&#10;" strokeweight=".3pt"/>
                <v:line id="Line 728" o:spid="_x0000_s1752" style="position:absolute;flip:x;visibility:visible;mso-wrap-style:square" from="3854,10420" to="3968,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jnMQAAADcAAAADwAAAGRycy9kb3ducmV2LnhtbESPQWvCQBSE74X+h+UVvBTdxEIq0VVK&#10;QZSeqlXw+Mg+k2D2vZBdTfz3bqHQ4zAz3zCL1eAadaPO18IG0kkCirgQW3Np4PCzHs9A+YBssREm&#10;A3fysFo+Py0wt9Lzjm77UKoIYZ+jgSqENtfaFxU59BNpiaN3ls5hiLIrte2wj3DX6GmSZNphzXGh&#10;wpY+Kyou+6sz4F5ld9x8f23Ce5tmb0V/qiUTY0Yvw8ccVKAh/If/2ltrIJum8HsmHgG9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OcxAAAANwAAAAPAAAAAAAAAAAA&#10;AAAAAKECAABkcnMvZG93bnJldi54bWxQSwUGAAAAAAQABAD5AAAAkgMAAAAA&#10;" strokeweight=".3pt"/>
                <v:line id="Line 729" o:spid="_x0000_s1753" style="position:absolute;flip:x y;visibility:visible;mso-wrap-style:square" from="3708,10420" to="3854,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4a1sQAAADcAAAADwAAAGRycy9kb3ducmV2LnhtbESPQUsDMRSE74L/ITyhN5vttpSyNi0q&#10;FIqX0urB43Pz3CxuXpYkTaO/3hQEj8PMfMOst9kOIpEPvWMFs2kFgrh1uudOwdvr7n4FIkRkjYNj&#10;UvBNAbab25s1Ntpd+EjpFDtRIBwaVGBiHBspQ2vIYpi6kbh4n85bjEX6TmqPlwK3g6yraikt9lwW&#10;DI70bKj9Op2tghdKKedZn7R5r+dPP7uPxerglZrc5ccHEJFy/A//tfdawbKu4XqmH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hrWxAAAANwAAAAPAAAAAAAAAAAA&#10;AAAAAKECAABkcnMvZG93bnJldi54bWxQSwUGAAAAAAQABAD5AAAAkgMAAAAA&#10;" strokeweight=".3pt"/>
                <v:line id="Line 730" o:spid="_x0000_s1754" style="position:absolute;flip:y;visibility:visible;mso-wrap-style:square" from="15944,9544" to="16090,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HYcMQAAADcAAAADwAAAGRycy9kb3ducmV2LnhtbESPX2vCQBDE3wv9DscW+lL0okKU6ClF&#10;EKVP9R/4uOTWJDS3G3JXE799ryD4OMzMb5jFqne1ulHrK2EDo2ECijgXW3Fh4HTcDGagfEC2WAuT&#10;gTt5WC1fXxaYWel4T7dDKFSEsM/QQBlCk2nt85Ic+qE0xNG7SuswRNkW2rbYRbir9ThJUu2w4rhQ&#10;YkPrkvKfw68z4D5kf95+f23DtBmlk7y7VJKKMe9v/eccVKA+PMOP9s4aSMcT+D8Tj4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8dhwxAAAANwAAAAPAAAAAAAAAAAA&#10;AAAAAKECAABkcnMvZG93bnJldi54bWxQSwUGAAAAAAQABAD5AAAAkgMAAAAA&#10;" strokeweight=".3pt"/>
                <v:line id="Line 731" o:spid="_x0000_s1755" style="position:absolute;visibility:visible;mso-wrap-style:square" from="16090,9544" to="16198,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hosQAAADcAAAADwAAAGRycy9kb3ducmV2LnhtbESPUWvCMBSF3wf+h3AF32aqjGxUo+iG&#10;oLCX1v2Aa3Nti81NTTKt/34ZDPZ4OOc7h7NcD7YTN/KhdaxhNs1AEFfOtFxr+Drunt9AhIhssHNM&#10;Gh4UYL0aPS0xN+7OBd3KWItUwiFHDU2MfS5lqBqyGKauJ07e2XmLMUlfS+PxnsptJ+dZpqTFltNC&#10;gz29N1Rdym+rQZ2xuB5UcVK7/fD5MTv4rSpftZ6Mh80CRKQh/of/6L1J3PwF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2GixAAAANwAAAAPAAAAAAAAAAAA&#10;AAAAAKECAABkcnMvZG93bnJldi54bWxQSwUGAAAAAAQABAD5AAAAkgMAAAAA&#10;" strokeweight=".3pt"/>
                <v:line id="Line 732" o:spid="_x0000_s1756" style="position:absolute;flip:x;visibility:visible;mso-wrap-style:square" from="16090,9652" to="1619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ln8UAAADcAAAADwAAAGRycy9kb3ducmV2LnhtbESPQWvCQBSE74L/YXlCL6IbLcaSukop&#10;FEtPxrbQ4yP7TILZ90J2a9J/3xUEj8PMfMNsdoNr1IU6XwsbWMwTUMSF2JpLA1+fb7MnUD4gW2yE&#10;ycAfedhtx6MNZlZ6zulyDKWKEPYZGqhCaDOtfVGRQz+Xljh6J+kchii7UtsO+wh3jV4mSaod1hwX&#10;KmzptaLifPx1BtxU8u/94WMf1u0ifSz6n1pSMeZhMrw8gwo0hHv41n63BtLlCq5n4hH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Tln8UAAADcAAAADwAAAAAAAAAA&#10;AAAAAAChAgAAZHJzL2Rvd25yZXYueG1sUEsFBgAAAAAEAAQA+QAAAJMDAAAAAA==&#10;" strokeweight=".3pt"/>
                <v:line id="Line 733" o:spid="_x0000_s1757" style="position:absolute;flip:x y;visibility:visible;mso-wrap-style:square" from="15944,9652" to="16090,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c1cQAAADcAAAADwAAAGRycy9kb3ducmV2LnhtbESPQUsDMRSE70L/Q3gFbzbbVZaybVps&#10;oSBexOrB43PzulncvCxJTKO/3giCx2FmvmE2u2xHkciHwbGC5aICQdw5PXCv4PXleLMCESKyxtEx&#10;KfiiALvt7GqDrXYXfqZ0ir0oEA4tKjAxTq2UoTNkMSzcRFy8s/MWY5G+l9rjpcDtKOuqaqTFgcuC&#10;wYkOhrqP06dV8Egp5bwckjZv9e3++/h+t3rySl3P8/0aRKQc/8N/7QetoKkb+D1Tj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RzVxAAAANwAAAAPAAAAAAAAAAAA&#10;AAAAAKECAABkcnMvZG93bnJldi54bWxQSwUGAAAAAAQABAD5AAAAkgMAAAAA&#10;" strokeweight=".3pt"/>
                <v:line id="Line 734" o:spid="_x0000_s1758" style="position:absolute;flip:y;visibility:visible;mso-wrap-style:square" from="28174,10312" to="28327,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rec8QAAADcAAAADwAAAGRycy9kb3ducmV2LnhtbESPX2vCQBDE3wt+h2OFvhS9qBAlekop&#10;iMUn/7Tg45Jbk2BuN+ROk377nlDo4zAzv2FWm97V6kGtr4QNTMYJKOJcbMWFga/zdrQA5QOyxVqY&#10;DPyQh8168LLCzErHR3qcQqEihH2GBsoQmkxrn5fk0I+lIY7eVVqHIcq20LbFLsJdradJkmqHFceF&#10;Ehv6KCm/ne7OgHuT4/fusN+FeTNJZ3l3qSQVY16H/fsSVKA+/If/2p/WQDqdw/NMPA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t5zxAAAANwAAAAPAAAAAAAAAAAA&#10;AAAAAKECAABkcnMvZG93bnJldi54bWxQSwUGAAAAAAQABAD5AAAAkgMAAAAA&#10;" strokeweight=".3pt"/>
                <v:line id="Line 735" o:spid="_x0000_s1759" style="position:absolute;visibility:visible;mso-wrap-style:square" from="28327,10312" to="28435,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rp8EAAADcAAAADwAAAGRycy9kb3ducmV2LnhtbERPS27CMBDdV+odrKnErjiwMFWKQf0I&#10;CaRuEnqAaTwkUeNxarsQbt9ZIHX59P7r7eQHdaaY+sAWFvMCFHETXM+thc/j7vEJVMrIDofAZOFK&#10;Cbab+7s1li5cuKJznVslIZxKtNDlPJZap6Yjj2keRmLhTiF6zAJjq13Ei4T7QS+LwmiPPUtDhyO9&#10;ddR817/egjlh9XMw1ZfZ7aeP98Uhvpp6Ze3sYXp5BpVpyv/im3vvxLeUtXJGjoD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YmunwQAAANwAAAAPAAAAAAAAAAAAAAAA&#10;AKECAABkcnMvZG93bnJldi54bWxQSwUGAAAAAAQABAD5AAAAjwMAAAAA&#10;" strokeweight=".3pt"/>
                <v:line id="Line 736" o:spid="_x0000_s1760" style="position:absolute;flip:x;visibility:visible;mso-wrap-style:square" from="28327,10420" to="2843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vmsUAAADcAAAADwAAAGRycy9kb3ducmV2LnhtbESPX2vCQBDE3wv9DscKfSl60ULU1FOK&#10;UCw+1X/g45LbJsHcbsidJv32PaHg4zAzv2EWq97V6katr4QNjEcJKOJcbMWFgePhczgD5QOyxVqY&#10;DPySh9Xy+WmBmZWOd3Tbh0JFCPsMDZQhNJnWPi/JoR9JQxy9H2kdhijbQtsWuwh3tZ4kSaodVhwX&#10;SmxoXVJ+2V+dAfcqu9Pme7sJ02acvuXduZJUjHkZ9B/voAL14RH+b39ZA+lkDvcz8Q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nvmsUAAADcAAAADwAAAAAAAAAA&#10;AAAAAAChAgAAZHJzL2Rvd25yZXYueG1sUEsFBgAAAAAEAAQA+QAAAJMDAAAAAA==&#10;" strokeweight=".3pt"/>
                <v:line id="Line 737" o:spid="_x0000_s1761" style="position:absolute;flip:x y;visibility:visible;mso-wrap-style:square" from="28174,10420" to="28327,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358EAAADcAAAADwAAAGRycy9kb3ducmV2LnhtbERPTWsCMRC9F/ofwhS81axaRFajtAWh&#10;eBFtDz1ON+Nm6WayJGmM/npzKHh8vO/VJtteJPKhc6xgMq5AEDdOd9wq+PrcPi9AhIissXdMCi4U&#10;YLN+fFhhrd2ZD5SOsRUlhEONCkyMQy1laAxZDGM3EBfu5LzFWKBvpfZ4LuG2l9OqmkuLHZcGgwO9&#10;G2p+j39WwY5SynnSJW2+p7O36/bnZbH3So2e8usSRKQc7+J/94dWMJ+V+eVMOQJ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WbfnwQAAANwAAAAPAAAAAAAAAAAAAAAA&#10;AKECAABkcnMvZG93bnJldi54bWxQSwUGAAAAAAQABAD5AAAAjwMAAAAA&#10;" strokeweight=".3pt"/>
                <v:line id="Line 738" o:spid="_x0000_s1762" style="position:absolute;visibility:visible;mso-wrap-style:square" from="3854,10420" to="436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FU58QAAADcAAAADwAAAGRycy9kb3ducmV2LnhtbESPUWvCMBSF3wf7D+EKe5tpN8ikGsVt&#10;CAq+tPoDrs21LTY3XZJp9++XgbDHwznfOZzFarS9uJIPnWMN+TQDQVw703Gj4XjYPM9AhIhssHdM&#10;Gn4owGr5+LDAwrgbl3StYiNSCYcCNbQxDoWUoW7JYpi6gTh5Z+ctxiR9I43HWyq3vXzJMiUtdpwW&#10;Whzoo6X6Un1bDeqM5ddOlSe12Y77z3zn31X1pvXTZFzPQUQa43/4Tm9N4l5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VTnxAAAANwAAAAPAAAAAAAAAAAA&#10;AAAAAKECAABkcnMvZG93bnJldi54bWxQSwUGAAAAAAQABAD5AAAAkgMAAAAA&#10;" strokeweight=".3pt"/>
                <v:line id="Line 739" o:spid="_x0000_s1763" style="position:absolute;flip:y;visibility:visible;mso-wrap-style:square" from="4483,10350" to="4997,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rNsQAAADcAAAADwAAAGRycy9kb3ducmV2LnhtbESPX2vCQBDE3wv9DscW+lL0okKU6ClF&#10;EKVP9R/4uOTWJDS3G3JXE799ryD4OMzMb5jFqne1ulHrK2EDo2ECijgXW3Fh4HTcDGagfEC2WAuT&#10;gTt5WC1fXxaYWel4T7dDKFSEsM/QQBlCk2nt85Ic+qE0xNG7SuswRNkW2rbYRbir9ThJUu2w4rhQ&#10;YkPrkvKfw68z4D5kf95+f23DtBmlk7y7VJKKMe9v/eccVKA+PMOP9s4aSCdj+D8Tj4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Os2xAAAANwAAAAPAAAAAAAAAAAA&#10;AAAAAKECAABkcnMvZG93bnJldi54bWxQSwUGAAAAAAQABAD5AAAAkgMAAAAA&#10;" strokeweight=".3pt"/>
                <v:line id="Line 740" o:spid="_x0000_s1764" style="position:absolute;flip:y;visibility:visible;mso-wrap-style:square" from="5143,10312" to="5657,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OrcQAAADcAAAADwAAAGRycy9kb3ducmV2LnhtbESPQWvCQBSE7wX/w/IEL0U3GkgluooI&#10;xdJTtQoeH9lnEsy+F7Jbk/77bqHQ4zAz3zDr7eAa9aDO18IG5rMEFHEhtubSwPnzdboE5QOyxUaY&#10;DHyTh+1m9LTG3ErPR3qcQqkihH2OBqoQ2lxrX1Tk0M+kJY7eTTqHIcqu1LbDPsJdoxdJkmmHNceF&#10;ClvaV1TcT1/OgHuW4+Xw8X4IL+08S4v+WksmxkzGw24FKtAQ/sN/7TdrIEtT+D0Tj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KE6txAAAANwAAAAPAAAAAAAAAAAA&#10;AAAAAKECAABkcnMvZG93bnJldi54bWxQSwUGAAAAAAQABAD5AAAAkgMAAAAA&#10;" strokeweight=".3pt"/>
                <v:line id="Line 741" o:spid="_x0000_s1765" style="position:absolute;flip:y;visibility:visible;mso-wrap-style:square" from="5765,10274" to="6280,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W2cQAAADcAAAADwAAAGRycy9kb3ducmV2LnhtbESPQWvCQBSE7wX/w/KEXopurCVKdJVS&#10;EKWnait4fGSfSTD7XsiuJv77bqHgcZiZb5jlune1ulHrK2EDk3ECijgXW3Fh4Od7M5qD8gHZYi1M&#10;Bu7kYb0aPC0xs9Lxnm6HUKgIYZ+hgTKEJtPa5yU59GNpiKN3ltZhiLIttG2xi3BX69ckSbXDiuNC&#10;iQ19lJRfDldnwL3I/rj9+tyGWTNJp3l3qiQVY56H/fsCVKA+PML/7Z01kE7f4O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wdbZxAAAANwAAAAPAAAAAAAAAAAA&#10;AAAAAKECAABkcnMvZG93bnJldi54bWxQSwUGAAAAAAQABAD5AAAAkgMAAAAA&#10;" strokeweight=".3pt"/>
                <v:line id="Line 742" o:spid="_x0000_s1766" style="position:absolute;flip:y;visibility:visible;mso-wrap-style:square" from="6426,10242" to="6940,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zQsQAAADcAAAADwAAAGRycy9kb3ducmV2LnhtbESPQWvCQBSE7wX/w/KEXopurDRKdJVS&#10;EKWnait4fGSfSTD7XsiuJv77bqHgcZiZb5jlune1ulHrK2EDk3ECijgXW3Fh4Od7M5qD8gHZYi1M&#10;Bu7kYb0aPC0xs9Lxnm6HUKgIYZ+hgTKEJtPa5yU59GNpiKN3ltZhiLIttG2xi3BX69ckSbXDiuNC&#10;iQ19lJRfDldnwL3I/rj9+tyGWTNJp3l3qiQVY56H/fsCVKA+PML/7Z01kE7f4O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XNCxAAAANwAAAAPAAAAAAAAAAAA&#10;AAAAAKECAABkcnMvZG93bnJldi54bWxQSwUGAAAAAAQABAD5AAAAkgMAAAAA&#10;" strokeweight=".3pt"/>
                <v:line id="Line 743" o:spid="_x0000_s1767" style="position:absolute;flip:y;visibility:visible;mso-wrap-style:square" from="7054,10204" to="7569,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NcQAAADcAAAADwAAAGRycy9kb3ducmV2LnhtbESPQWvCQBSE7wX/w/KEXopurLCV1FVE&#10;EEtPalvo8ZF9JsHseyG7mvTfd4VCj8PMfMMs14Nv1I26UAtbmE0zUMSFuJpLC58fu8kCVIjIDhth&#10;svBDAdar0cMScyc9H+l2iqVKEA45WqhibHOtQ1GRxzCVljh5Z+k8xiS7UrsO+wT3jX7OMqM91pwW&#10;KmxpW1FxOV29Bf8kx6/94X0fX9qZmRf9dy1GrH0cD5tXUJGG+B/+a785C2Zu4H4mHQ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01xAAAANwAAAAPAAAAAAAAAAAA&#10;AAAAAKECAABkcnMvZG93bnJldi54bWxQSwUGAAAAAAQABAD5AAAAkgMAAAAA&#10;" strokeweight=".3pt"/>
                <v:line id="Line 744" o:spid="_x0000_s1768" style="position:absolute;flip:y;visibility:visible;mso-wrap-style:square" from="7677,10166" to="8191,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IrsUAAADcAAAADwAAAGRycy9kb3ducmV2LnhtbESPQWvCQBSE7wX/w/KEXopurBAldRNE&#10;EKWnqi30+Mi+JqHZ90J2NfHfdwuFHoeZ+YbZFKNr1Y163wgbWMwTUMSl2IYrA++X/WwNygdki60w&#10;GbiThyKfPGwwszLwiW7nUKkIYZ+hgTqELtPalzU59HPpiKP3Jb3DEGVfadvjEOGu1c9JkmqHDceF&#10;Gjva1VR+n6/OgHuS08fh7fUQVt0iXZbDZyOpGPM4HbcvoAKN4T/81z5aA+lyB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NIrsUAAADcAAAADwAAAAAAAAAA&#10;AAAAAAChAgAAZHJzL2Rvd25yZXYueG1sUEsFBgAAAAAEAAQA+QAAAJMDAAAAAA==&#10;" strokeweight=".3pt"/>
                <v:line id="Line 745" o:spid="_x0000_s1769" style="position:absolute;flip:y;visibility:visible;mso-wrap-style:square" from="8337,10128" to="8851,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3MIAAADcAAAADwAAAGRycy9kb3ducmV2LnhtbERPS2vCQBC+C/0PyxR6kbpRIZbUTSiC&#10;WDzVR6HHITtNQrMzIbua+O/dg9Djx/deF6Nr1ZV63wgbmM8SUMSl2IYrA+fT9vUNlA/IFlthMnAj&#10;D0X+NFljZmXgA12PoVIxhH2GBuoQukxrX9bk0M+kI47cr/QOQ4R9pW2PQwx3rV4kSaodNhwbauxo&#10;U1P5d7w4A24qh+/d134XVt08XZbDTyOpGPPyPH68gwo0hn/xw/1pDaTLuDaeiUdA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c3MIAAADcAAAADwAAAAAAAAAAAAAA&#10;AAChAgAAZHJzL2Rvd25yZXYueG1sUEsFBgAAAAAEAAQA+QAAAJADAAAAAA==&#10;" strokeweight=".3pt"/>
                <v:line id="Line 746" o:spid="_x0000_s1770" style="position:absolute;flip:y;visibility:visible;mso-wrap-style:square" from="8966,10090" to="9480,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5R8UAAADcAAAADwAAAGRycy9kb3ducmV2LnhtbESPX2vCQBDE34V+h2MLfRG9WCFq6ilF&#10;KBaf6j/wccltk9DcbsidJv32PaHg4zAzv2GW697V6katr4QNTMYJKOJcbMWFgdPxYzQH5QOyxVqY&#10;DPySh/XqabDEzErHe7odQqEihH2GBsoQmkxrn5fk0I+lIY7et7QOQ5RtoW2LXYS7Wr8mSaodVhwX&#10;SmxoU1L+c7g6A24o+/P2a7cNs2aSTvPuUkkqxrw89+9voAL14RH+b39aA+l0Af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B5R8UAAADcAAAADwAAAAAAAAAA&#10;AAAAAAChAgAAZHJzL2Rvd25yZXYueG1sUEsFBgAAAAAEAAQA+QAAAJMDAAAAAA==&#10;" strokeweight=".3pt"/>
                <v:line id="Line 747" o:spid="_x0000_s1771" style="position:absolute;visibility:visible;mso-wrap-style:square" from="9626,10058" to="1014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uCAcEAAADcAAAADwAAAGRycy9kb3ducmV2LnhtbERPzUrDQBC+C32HZQre7KYiq8Rui1UK&#10;LXhJ6gOM2WkSzM6mu2sb3945CB4/vv/VZvKDulBMfWALy0UBirgJrufWwsdxd/cEKmVkh0NgsvBD&#10;CTbr2c0KSxeuXNGlzq2SEE4lWuhyHkutU9ORx7QII7FwpxA9ZoGx1S7iVcL9oO+LwmiPPUtDhyO9&#10;dtR81d/egjlhdT6Y6tPs9tP72/IQt6Z+tPZ2Pr08g8o05X/xn3vvxPcg8+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y4IBwQAAANwAAAAPAAAAAAAAAAAAAAAA&#10;AKECAABkcnMvZG93bnJldi54bWxQSwUGAAAAAAQABAD5AAAAjwMAAAAA&#10;" strokeweight=".3pt"/>
                <v:line id="Line 748" o:spid="_x0000_s1772" style="position:absolute;flip:y;visibility:visible;mso-wrap-style:square" from="10248,9982" to="10763,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GPMUAAADcAAAADwAAAGRycy9kb3ducmV2LnhtbESPQWvCQBSE7wX/w/IKXopuUkssqatI&#10;oSieqlXo8ZF9TUKz74Xs1sR/7wpCj8PMfMMsVoNr1Jk6XwsbSKcJKOJCbM2lgePXx+QVlA/IFhth&#10;MnAhD6vl6GGBuZWe93Q+hFJFCPscDVQhtLnWvqjIoZ9KSxy9H+kchii7UtsO+wh3jX5Okkw7rDku&#10;VNjSe0XF7+HPGXBPsj9tPnebMG/TbFb037VkYsz4cVi/gQo0hP/wvb21BrKXFG5n4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AGPMUAAADcAAAADwAAAAAAAAAA&#10;AAAAAAChAgAAZHJzL2Rvd25yZXYueG1sUEsFBgAAAAAEAAQA+QAAAJMDAAAAAA==&#10;" strokeweight=".3pt"/>
                <v:line id="Line 749" o:spid="_x0000_s1773" style="position:absolute;flip:y;visibility:visible;mso-wrap-style:square" from="10909,9944" to="11385,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YS8UAAADcAAAADwAAAGRycy9kb3ducmV2LnhtbESPQWvCQBSE74L/YXlCL6IbrcSSukop&#10;FEtPxrbQ4yP7TILZ90J2a9J/3xUEj8PMfMNsdoNr1IU6XwsbWMwTUMSF2JpLA1+fb7MnUD4gW2yE&#10;ycAfedhtx6MNZlZ6zulyDKWKEPYZGqhCaDOtfVGRQz+Xljh6J+kchii7UtsO+wh3jV4mSaod1hwX&#10;KmzptaLifPx1BtxU8u/94WMf1u0ifSz6n1pSMeZhMrw8gwo0hHv41n63BtLVEq5n4hH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KYS8UAAADcAAAADwAAAAAAAAAA&#10;AAAAAAChAgAAZHJzL2Rvd25yZXYueG1sUEsFBgAAAAAEAAQA+QAAAJMDAAAAAA==&#10;" strokeweight=".3pt"/>
                <v:line id="Line 750" o:spid="_x0000_s1774" style="position:absolute;flip:y;visibility:visible;mso-wrap-style:square" from="11537,9912" to="12052,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490MQAAADcAAAADwAAAGRycy9kb3ducmV2LnhtbESPQWvCQBSE7wX/w/KEXopurCVKdJVS&#10;EKWnait4fGSfSTD7XsiuJv77bqHgcZiZb5jlune1ulHrK2EDk3ECijgXW3Fh4Od7M5qD8gHZYi1M&#10;Bu7kYb0aPC0xs9Lxnm6HUKgIYZ+hgTKEJtPa5yU59GNpiKN3ltZhiLIttG2xi3BX69ckSbXDiuNC&#10;iQ19lJRfDldnwL3I/rj9+tyGWTNJp3l3qiQVY56H/fsCVKA+PML/7Z01kL5N4e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j3QxAAAANwAAAAPAAAAAAAAAAAA&#10;AAAAAKECAABkcnMvZG93bnJldi54bWxQSwUGAAAAAAQABAD5AAAAkgMAAAAA&#10;" strokeweight=".3pt"/>
                <v:line id="Line 751" o:spid="_x0000_s1775" style="position:absolute;flip:y;visibility:visible;mso-wrap-style:square" from="12160,9874" to="12674,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lpMQAAADcAAAADwAAAGRycy9kb3ducmV2LnhtbESPQWvCQBSE74L/YXmCF9GNVmJJXaUU&#10;isWT2hZ6fGSfSTD7XshuTfrvu4LgcZiZb5j1tne1ulLrK2ED81kCijgXW3Fh4OvzffoMygdki7Uw&#10;GfgjD9vNcLDGzErHR7qeQqEihH2GBsoQmkxrn5fk0M+kIY7eWVqHIcq20LbFLsJdrRdJkmqHFceF&#10;Eht6Kym/nH6dATeR4/fusN+FVTNPn/Lup5JUjBmP+tcXUIH68Ajf2x/WQLpc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6WkxAAAANwAAAAPAAAAAAAAAAAA&#10;AAAAAKECAABkcnMvZG93bnJldi54bWxQSwUGAAAAAAQABAD5AAAAkgMAAAAA&#10;" strokeweight=".3pt"/>
                <v:line id="Line 752" o:spid="_x0000_s1776" style="position:absolute;flip:y;visibility:visible;mso-wrap-style:square" from="12820,9836" to="13335,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sAP8UAAADcAAAADwAAAGRycy9kb3ducmV2LnhtbESPX2vCQBDE3wv9DscWfBG9WGss0VNK&#10;QSx98i/0ccmtSWhuN+ROk377XkHo4zAzv2GW697V6katr4QNTMYJKOJcbMWFgdNxM3oF5QOyxVqY&#10;DPyQh/Xq8WGJmZWO93Q7hEJFCPsMDZQhNJnWPi/JoR9LQxy9i7QOQ5RtoW2LXYS7Wj8nSaodVhwX&#10;SmzovaT8+3B1BtxQ9uft7nMb5s0knebdVyWpGDN46t8WoAL14T98b39YA+nLD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sAP8UAAADcAAAADwAAAAAAAAAA&#10;AAAAAAChAgAAZHJzL2Rvd25yZXYueG1sUEsFBgAAAAAEAAQA+QAAAJMDAAAAAA==&#10;" strokeweight=".3pt"/>
                <v:line id="Line 753" o:spid="_x0000_s1777" style="position:absolute;flip:y;visibility:visible;mso-wrap-style:square" from="13442,9798" to="13957,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eSMUAAADcAAAADwAAAGRycy9kb3ducmV2LnhtbESPQWvCQBSE7wX/w/KEXkrdWMu2pK4i&#10;QlE8VdtCj4/saxLMvheyq0n/vSsIPQ4z8w0zXw6+UWfqQi1sYTrJQBEX4mouLXx9vj++ggoR2WEj&#10;TBb+KMByMbqbY+6k5z2dD7FUCcIhRwtVjG2udSgq8hgm0hIn71c6jzHJrtSuwz7BfaOfssxojzWn&#10;hQpbWldUHA8nb8E/yP5787HbxJd2amZF/1OLEWvvx8PqDVSkIf6Hb+2ts2CeDVzPpCO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meSMUAAADcAAAADwAAAAAAAAAA&#10;AAAAAAChAgAAZHJzL2Rvd25yZXYueG1sUEsFBgAAAAAEAAQA+QAAAJMDAAAAAA==&#10;" strokeweight=".3pt"/>
                <v:line id="Line 754" o:spid="_x0000_s1778" style="position:absolute;flip:y;visibility:visible;mso-wrap-style:square" from="14109,9759" to="14585,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U708UAAADcAAAADwAAAGRycy9kb3ducmV2LnhtbESPX2vCQBDE3wt+h2OFvhS9aEuU6ClS&#10;EEuf6j/wccmtSTC3G3JXk377XqHg4zAzv2GW697V6k6tr4QNTMYJKOJcbMWFgdNxO5qD8gHZYi1M&#10;Bn7Iw3o1eFpiZqXjPd0PoVARwj5DA2UITaa1z0ty6MfSEEfvKq3DEGVbaNtiF+Gu1tMkSbXDiuNC&#10;iQ29l5TfDt/OgHuR/Xn39bkLs2aSvubdpZJUjHke9psFqEB9eIT/2x/WQPo2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U708UAAADcAAAADwAAAAAAAAAA&#10;AAAAAAChAgAAZHJzL2Rvd25yZXYueG1sUEsFBgAAAAAEAAQA+QAAAJMDAAAAAA==&#10;" strokeweight=".3pt"/>
                <v:line id="Line 755" o:spid="_x0000_s1779" style="position:absolute;flip:y;visibility:visible;mso-wrap-style:square" from="14732,9728" to="15246,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qvocEAAADcAAAADwAAAGRycy9kb3ducmV2LnhtbERPS2vCQBC+F/wPywi9FN1YS5ToKlIo&#10;iqf6Ao9DdkyC2ZmQ3Zr037uHQo8f33u57l2tHtT6StjAZJyAIs7FVlwYOJ++RnNQPiBbrIXJwC95&#10;WK8GL0vMrHR8oMcxFCqGsM/QQBlCk2nt85Ic+rE0xJG7SeswRNgW2rbYxXBX6/ckSbXDimNDiQ19&#10;lpTfjz/OgHuTw2X7vd+GWTNJp3l3rSQVY16H/WYBKlAf/sV/7p01kH7EtfFMPAJ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iq+hwQAAANwAAAAPAAAAAAAAAAAAAAAA&#10;AKECAABkcnMvZG93bnJldi54bWxQSwUGAAAAAAQABAD5AAAAjwMAAAAA&#10;" strokeweight=".3pt"/>
                <v:line id="Line 756" o:spid="_x0000_s1780" style="position:absolute;visibility:visible;mso-wrap-style:square" from="15354,9690" to="15868,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nMQAAADcAAAADwAAAGRycy9kb3ducmV2LnhtbESP3WoCMRSE7wt9h3AE72rWIrGuRukP&#10;goI3u/UBjpvj7uLmZJukun37plDwcpj5ZpjVZrCduJIPrWMN00kGgrhypuVaw/Fz+/QCIkRkg51j&#10;0vBDATbrx4cV5sbduKBrGWuRSjjkqKGJsc+lDFVDFsPE9cTJOztvMSbpa2k83lK57eRzlilpseW0&#10;0GBP7w1Vl/LbalBnLL72qjip7W44fEz3/k2Vc63Ho+F1CSLSEO/hf3pnEjdbwN+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8SucxAAAANwAAAAPAAAAAAAAAAAA&#10;AAAAAKECAABkcnMvZG93bnJldi54bWxQSwUGAAAAAAQABAD5AAAAkgMAAAAA&#10;" strokeweight=".3pt"/>
                <v:line id="Line 757" o:spid="_x0000_s1781" style="position:absolute;visibility:visible;mso-wrap-style:square" from="16014,9652" to="16090,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U3MEAAADcAAAADwAAAGRycy9kb3ducmV2LnhtbERPzUrDQBC+C32HZQre7KaCq8Rui1UK&#10;LXhJ6gOM2WkSzM6mu2sb3945CB4/vv/VZvKDulBMfWALy0UBirgJrufWwsdxd/cEKmVkh0NgsvBD&#10;CTbr2c0KSxeuXNGlzq2SEE4lWuhyHkutU9ORx7QII7FwpxA9ZoGx1S7iVcL9oO+LwmiPPUtDhyO9&#10;dtR81d/egjlhdT6Y6tPs9tP72/IQt6Z+tPZ2Pr08g8o05X/xn3vvxPcg8+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hTcwQAAANwAAAAPAAAAAAAAAAAAAAAA&#10;AKECAABkcnMvZG93bnJldi54bWxQSwUGAAAAAAQABAD5AAAAjwMAAAAA&#10;" strokeweight=".3pt"/>
                <v:line id="Line 758" o:spid="_x0000_s1782" style="position:absolute;visibility:visible;mso-wrap-style:square" from="16090,9652" to="16529,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6xR8QAAADcAAAADwAAAGRycy9kb3ducmV2LnhtbESPUWvCMBSF3wf7D+EKe5tpB8ukGsVt&#10;CAq+tPoDrs21LTY3XZJp9++XgbDHwznfOZzFarS9uJIPnWMN+TQDQVw703Gj4XjYPM9AhIhssHdM&#10;Gn4owGr5+LDAwrgbl3StYiNSCYcCNbQxDoWUoW7JYpi6gTh5Z+ctxiR9I43HWyq3vXzJMiUtdpwW&#10;Whzoo6X6Un1bDeqM5ddOlSe12Y77z3zn31X1pvXTZFzPQUQa43/4Tm9N4l5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rFHxAAAANwAAAAPAAAAAAAAAAAA&#10;AAAAAKECAABkcnMvZG93bnJldi54bWxQSwUGAAAAAAQABAD5AAAAkgMAAAAA&#10;" strokeweight=".3pt"/>
                <v:line id="Line 759" o:spid="_x0000_s1783" style="position:absolute;visibility:visible;mso-wrap-style:square" from="16643,9690" to="17157,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vMMQAAADcAAAADwAAAGRycy9kb3ducmV2LnhtbESPUWvCMBSF3wf+h3AF32aqsGxUo+iG&#10;oLCX1v2Aa3Nti81NTTKt/34ZDPZ4OOc7h7NcD7YTN/KhdaxhNs1AEFfOtFxr+Drunt9AhIhssHNM&#10;Gh4UYL0aPS0xN+7OBd3KWItUwiFHDU2MfS5lqBqyGKauJ07e2XmLMUlfS+PxnsptJ+dZpqTFltNC&#10;gz29N1Rdym+rQZ2xuB5UcVK7/fD5MTv4rSpftZ6Mh80CRKQh/of/6L1J3Msc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C8wxAAAANwAAAAPAAAAAAAAAAAA&#10;AAAAAKECAABkcnMvZG93bnJldi54bWxQSwUGAAAAAAQABAD5AAAAkgMAAAAA&#10;" strokeweight=".3pt"/>
                <v:line id="Line 760" o:spid="_x0000_s1784" style="position:absolute;visibility:visible;mso-wrap-style:square" from="17303,9728" to="17780,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CKq8QAAADcAAAADwAAAGRycy9kb3ducmV2LnhtbESP3WoCMRSE7wt9h3AE72rWSlNZjdIf&#10;BAVvdusDHDfH3cXNyTZJdfv2TUHwcpj5ZpjlerCduJAPrWMN00kGgrhypuVaw+Fr8zQHESKywc4x&#10;afilAOvV48MSc+OuXNCljLVIJRxy1NDE2OdShqohi2HieuLknZy3GJP0tTQer6ncdvI5y5S02HJa&#10;aLCnj4aqc/ljNagTFt87VRzVZjvsP6c7/67KV63Ho+FtASLSEO/hG701iXuZwf+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IqrxAAAANwAAAAPAAAAAAAAAAAA&#10;AAAAAKECAABkcnMvZG93bnJldi54bWxQSwUGAAAAAAQABAD5AAAAkgMAAAAA&#10;" strokeweight=".3pt"/>
                <v:line id="Line 761" o:spid="_x0000_s1785" style="position:absolute;visibility:visible;mso-wrap-style:square" from="17926,9759" to="18440,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S38QAAADcAAAADwAAAGRycy9kb3ducmV2LnhtbESP3WoCMRSE7wt9h3AE72rWYlNZjdIf&#10;BAVvdusDHDfH3cXNyTZJdfv2TUHwcpj5ZpjlerCduJAPrWMN00kGgrhypuVaw+Fr8zQHESKywc4x&#10;afilAOvV48MSc+OuXNCljLVIJRxy1NDE2OdShqohi2HieuLknZy3GJP0tTQer6ncdvI5y5S02HJa&#10;aLCnj4aqc/ljNagTFt87VRzVZjvsP6c7/67KV63Ho+FtASLSEO/hG701iXuZwf+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RLfxAAAANwAAAAPAAAAAAAAAAAA&#10;AAAAAKECAABkcnMvZG93bnJldi54bWxQSwUGAAAAAAQABAD5AAAAkgMAAAAA&#10;" strokeweight=".3pt"/>
                <v:line id="Line 762" o:spid="_x0000_s1786" style="position:absolute;visibility:visible;mso-wrap-style:square" from="18554,9798" to="19069,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3RMQAAADcAAAADwAAAGRycy9kb3ducmV2LnhtbESPUWvCMBSF34X9h3AHe9PUgZl0RnET&#10;QcGXVn/AXXNti81Nl0Tt/v0yEPZ4OOc7h7NYDbYTN/KhdaxhOslAEFfOtFxrOB234zmIEJENdo5J&#10;ww8FWC2fRgvMjbtzQbcy1iKVcMhRQxNjn0sZqoYshonriZN3dt5iTNLX0ni8p3LbydcsU9Jiy2mh&#10;wZ4+G6ou5dVqUGcsvveq+FLb3XDYTPf+Q5VvWr88D+t3EJGG+B9+0DuTuNkM/s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dExAAAANwAAAAPAAAAAAAAAAAA&#10;AAAAAKECAABkcnMvZG93bnJldi54bWxQSwUGAAAAAAQABAD5AAAAkgMAAAAA&#10;" strokeweight=".3pt"/>
                <v:line id="Line 763" o:spid="_x0000_s1787" style="position:absolute;visibility:visible;mso-wrap-style:square" from="19215,9874" to="19729,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cpM8QAAADcAAAADwAAAGRycy9kb3ducmV2LnhtbESPUWvCMBSF3wf+h3CFva2pA+OoRtEN&#10;QWEv7fYD7pprW2xuuiRq9++XwcDHwznfOZzVZrS9uJIPnWMNsywHQVw703Gj4fNj//QCIkRkg71j&#10;0vBDATbrycMKC+NuXNK1io1IJRwK1NDGOBRShroliyFzA3HyTs5bjEn6RhqPt1Rue/mc50pa7Dgt&#10;tDjQa0v1ubpYDeqE5fdRlV9qfxjf32ZHv1PVQuvH6bhdgog0xnv4nz6YxM0V/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ykzxAAAANwAAAAPAAAAAAAAAAAA&#10;AAAAAKECAABkcnMvZG93bnJldi54bWxQSwUGAAAAAAQABAD5AAAAkgMAAAAA&#10;" strokeweight=".3pt"/>
                <v:line id="Line 764" o:spid="_x0000_s1788" style="position:absolute;visibility:visible;mso-wrap-style:square" from="19837,9912" to="2035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uMqMQAAADcAAAADwAAAGRycy9kb3ducmV2LnhtbESPUWvCMBSF34X9h3AHvmnqwDg6o7iJ&#10;oLCX1v2Au+baFpubLona/ftlIPh4OOc7h7NcD7YTV/KhdaxhNs1AEFfOtFxr+DruJq8gQkQ22Dkm&#10;Db8UYL16Gi0xN+7GBV3LWItUwiFHDU2MfS5lqBqyGKauJ07eyXmLMUlfS+PxlsptJ1+yTEmLLaeF&#10;Bnv6aKg6lxerQZ2w+Dmo4lvt9sPndnbw76pcaD1+HjZvICIN8RG+03uTuPk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yoxAAAANwAAAAPAAAAAAAAAAAA&#10;AAAAAKECAABkcnMvZG93bnJldi54bWxQSwUGAAAAAAQABAD5AAAAkgMAAAAA&#10;" strokeweight=".3pt"/>
                <v:line id="Line 765" o:spid="_x0000_s1789" style="position:absolute;visibility:visible;mso-wrap-style:square" from="20497,9944" to="20974,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Y2sEAAADcAAAADwAAAGRycy9kb3ducmV2LnhtbERPzUrDQBC+C32HZQre7KaCq8Rui1UK&#10;LXhJ6gOM2WkSzM6mu2sb3945CB4/vv/VZvKDulBMfWALy0UBirgJrufWwsdxd/cEKmVkh0NgsvBD&#10;CTbr2c0KSxeuXNGlzq2SEE4lWuhyHkutU9ORx7QII7FwpxA9ZoGx1S7iVcL9oO+LwmiPPUtDhyO9&#10;dtR81d/egjlhdT6Y6tPs9tP72/IQt6Z+tPZ2Pr08g8o05X/xn3vvxPcga+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ZBjawQAAANwAAAAPAAAAAAAAAAAAAAAA&#10;AKECAABkcnMvZG93bnJldi54bWxQSwUGAAAAAAQABAD5AAAAjwMAAAAA&#10;" strokeweight=".3pt"/>
                <v:line id="Line 766" o:spid="_x0000_s1790" style="position:absolute;visibility:visible;mso-wrap-style:square" from="21126,9982" to="21640,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QcQAAADcAAAADwAAAGRycy9kb3ducmV2LnhtbESP3WoCMRSE7wt9h3AE72rWgrGuRukP&#10;goI3u/UBjpvj7uLmZJukun37plDwcpj5ZpjVZrCduJIPrWMN00kGgrhypuVaw/Fz+/QCIkRkg51j&#10;0vBDATbrx4cV5sbduKBrGWuRSjjkqKGJsc+lDFVDFsPE9cTJOztvMSbpa2k83lK57eRzlilpseW0&#10;0GBP7w1Vl/LbalBnLL72qjip7W44fEz3/k2Vc63Ho+F1CSLSEO/hf3pnEjdbwN+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1BxAAAANwAAAAPAAAAAAAAAAAA&#10;AAAAAKECAABkcnMvZG93bnJldi54bWxQSwUGAAAAAAQABAD5AAAAkgMAAAAA&#10;" strokeweight=".3pt"/>
                <v:line id="Line 767" o:spid="_x0000_s1791" style="position:absolute;visibility:visible;mso-wrap-style:square" from="21748,10020" to="2226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7eYcEAAADcAAAADwAAAGRycy9kb3ducmV2LnhtbERPzU7CQBC+m/AOmyHxJls8rKayENCQ&#10;QOKl1QcYu0Pb0J0tuyvUt3cOJh6/fP+rzeQHdaWY+sAWlosCFHETXM+thc+P/cMzqJSRHQ6BycIP&#10;JdisZ3crLF24cUXXOrdKQjiVaKHLeSy1Tk1HHtMijMTCnUL0mAXGVruINwn3g34sCqM99iwNHY70&#10;2lFzrr+9BXPC6nI01ZfZH6b3t+Ux7kz9ZO39fNq+gMo05X/xn/vgxGdkvpyRI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ft5hwQAAANwAAAAPAAAAAAAAAAAAAAAA&#10;AKECAABkcnMvZG93bnJldi54bWxQSwUGAAAAAAQABAD5AAAAjwMAAAAA&#10;" strokeweight=".3pt"/>
                <v:line id="Line 768" o:spid="_x0000_s1792" style="position:absolute;visibility:visible;mso-wrap-style:square" from="22409,10058" to="22923,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J7+sQAAADcAAAADwAAAGRycy9kb3ducmV2LnhtbESPwW7CMBBE75X4B2uReitOejAoYBC0&#10;QgKJS0I/YBsvSUS8Tm0X0r+vK1XiOJp5M5rVZrS9uJEPnWMN+SwDQVw703Gj4eO8f1mACBHZYO+Y&#10;NPxQgM168rTCwrg7l3SrYiNSCYcCNbQxDoWUoW7JYpi5gTh5F+ctxiR9I43Heyq3vXzNMiUtdpwW&#10;WhzoraX6Wn1bDeqC5ddRlZ9qfxhP7/nR71Q11/p5Om6XICKN8RH+pw8mcSqH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nv6xAAAANwAAAAPAAAAAAAAAAAA&#10;AAAAAKECAABkcnMvZG93bnJldi54bWxQSwUGAAAAAAQABAD5AAAAkgMAAAAA&#10;" strokeweight=".3pt"/>
                <v:line id="Line 769" o:spid="_x0000_s1793" style="position:absolute;visibility:visible;mso-wrap-style:square" from="23031,10090" to="23545,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ljcQAAADcAAAADwAAAGRycy9kb3ducmV2LnhtbESPwWrDMBBE74X+g9hCbo3sHNTiRDFp&#10;SyCBXuz2AzbWxjaxVq6kJM7fR4VCj8PMm2FW5WQHcSEfesca8nkGgrhxpudWw/fX9vkVRIjIBgfH&#10;pOFGAcr148MKC+OuXNGljq1IJRwK1NDFOBZShqYji2HuRuLkHZ23GJP0rTQer6ncDnKRZUpa7Dkt&#10;dDjSe0fNqT5bDeqI1c9eVQe13U2fH/nev6n6RevZ07RZgog0xf/wH70ziVML+D2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WNxAAAANwAAAAPAAAAAAAAAAAA&#10;AAAAAKECAABkcnMvZG93bnJldi54bWxQSwUGAAAAAAQABAD5AAAAkgMAAAAA&#10;" strokeweight=".3pt"/>
                <v:line id="Line 770" o:spid="_x0000_s1794" style="position:absolute;visibility:visible;mso-wrap-style:square" from="23698,10128" to="24212,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AFsQAAADcAAAADwAAAGRycy9kb3ducmV2LnhtbESPUWvCMBSF3wf+h3CFva2pE+KoRtEN&#10;QWEv7fYD7pprW2xuuiRq9++XwcDHwznfOZzVZrS9uJIPnWMNsywHQVw703Gj4fNj//QCIkRkg71j&#10;0vBDATbrycMKC+NuXNK1io1IJRwK1NDGOBRShroliyFzA3HyTs5bjEn6RhqPt1Rue/mc50pa7Dgt&#10;tDjQa0v1ubpYDeqE5fdRlV9qfxjf32ZHv1PVQuvH6bhdgog0xnv4nz6YxKk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EAWxAAAANwAAAAPAAAAAAAAAAAA&#10;AAAAAKECAABkcnMvZG93bnJldi54bWxQSwUGAAAAAAQABAD5AAAAkgMAAAAA&#10;" strokeweight=".3pt"/>
                <v:line id="Line 771" o:spid="_x0000_s1795" style="position:absolute;visibility:visible;mso-wrap-style:square" from="24320,10204" to="24834,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YYsQAAADcAAAADwAAAGRycy9kb3ducmV2LnhtbESPUWvCMBSF3wf+h3CFva2pQ+KoRtEN&#10;QWEv7fYD7pprW2xuuiRq9++XwcDHwznfOZzVZrS9uJIPnWMNsywHQVw703Gj4fNj//QCIkRkg71j&#10;0vBDATbrycMKC+NuXNK1io1IJRwK1NDGOBRShroliyFzA3HyTs5bjEn6RhqPt1Rue/mc50pa7Dgt&#10;tDjQa0v1ubpYDeqE5fdRlV9qfxjf32ZHv1PVQuvH6bhdgog0xnv4nz6YxKk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dhixAAAANwAAAAPAAAAAAAAAAAA&#10;AAAAAKECAABkcnMvZG93bnJldi54bWxQSwUGAAAAAAQABAD5AAAAkgMAAAAA&#10;" strokeweight=".3pt"/>
                <v:line id="Line 772" o:spid="_x0000_s1796" style="position:absolute;visibility:visible;mso-wrap-style:square" from="24942,10242" to="25457,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9+cQAAADcAAAADwAAAGRycy9kb3ducmV2LnhtbESPUWvCMBSF3wf+h3CFva2pA+OoRtEN&#10;QWEv7fYD7pprW2xuuiRq9++XwcDHwznfOZzVZrS9uJIPnWMNsywHQVw703Gj4fNj//QCIkRkg71j&#10;0vBDATbrycMKC+NuXNK1io1IJRwK1NDGOBRShroliyFzA3HyTs5bjEn6RhqPt1Rue/mc50pa7Dgt&#10;tDjQa0v1ubpYDeqE5fdRlV9qfxjf32ZHv1PVQuvH6bhdgog0xnv4nz6YxKk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X35xAAAANwAAAAPAAAAAAAAAAAA&#10;AAAAAKECAABkcnMvZG93bnJldi54bWxQSwUGAAAAAAQABAD5AAAAkgMAAAAA&#10;" strokeweight=".3pt"/>
                <v:line id="Line 773" o:spid="_x0000_s1797" style="position:absolute;visibility:visible;mso-wrap-style:square" from="25603,10274" to="26117,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vjjsMAAADcAAAADwAAAGRycy9kb3ducmV2LnhtbESP3YrCMBSE74V9h3AWvNPUvYjSNcr+&#10;ICh407oPcLY5tmWbk24Stb69EQQvh5lvhlmuB9uJM/nQOtYwm2YgiCtnWq41/Bw2kwWIEJENdo5J&#10;w5UCrFcvoyXmxl24oHMZa5FKOOSooYmxz6UMVUMWw9T1xMk7Om8xJulraTxeUrnt5FuWKWmx5bTQ&#10;YE9fDVV/5clqUEcs/neq+FWb7bD/nu38pyrnWo9fh493EJGG+Aw/6K1JnFJwP5OO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b447DAAAA3AAAAA8AAAAAAAAAAAAA&#10;AAAAoQIAAGRycy9kb3ducmV2LnhtbFBLBQYAAAAABAAEAPkAAACRAwAAAAA=&#10;" strokeweight=".3pt"/>
                <v:line id="Line 774" o:spid="_x0000_s1798" style="position:absolute;visibility:visible;mso-wrap-style:square" from="26231,10312" to="26746,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GFcQAAADcAAAADwAAAGRycy9kb3ducmV2LnhtbESPwWrDMBBE74X+g9hAbo3sHpTiRDFJ&#10;SyCBXuz2AzbWxjaxVq6kJs7fV4VCj8PMm2HW5WQHcSUfesca8kUGgrhxpudWw+fH/ukFRIjIBgfH&#10;pOFOAcrN48MaC+NuXNG1jq1IJRwK1NDFOBZShqYji2HhRuLknZ23GJP0rTQeb6ncDvI5y5S02HNa&#10;6HCk146aS/1tNagzVl9HVZ3U/jC9v+VHv1P1Uuv5bNquQESa4n/4jz6YxKkl/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0YVxAAAANwAAAAPAAAAAAAAAAAA&#10;AAAAAKECAABkcnMvZG93bnJldi54bWxQSwUGAAAAAAQABAD5AAAAkgMAAAAA&#10;" strokeweight=".3pt"/>
                <v:line id="Line 775" o:spid="_x0000_s1799" style="position:absolute;visibility:visible;mso-wrap-style:square" from="26892,10350" to="27406,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SZ8EAAADcAAAADwAAAGRycy9kb3ducmV2LnhtbERPzU7CQBC+m/AOmyHxJls8rKayENCQ&#10;QOKl1QcYu0Pb0J0tuyvUt3cOJh6/fP+rzeQHdaWY+sAWlosCFHETXM+thc+P/cMzqJSRHQ6BycIP&#10;JdisZ3crLF24cUXXOrdKQjiVaKHLeSy1Tk1HHtMijMTCnUL0mAXGVruINwn3g34sCqM99iwNHY70&#10;2lFzrr+9BXPC6nI01ZfZH6b3t+Ux7kz9ZO39fNq+gMo05X/xn/vgxGdkrZyRI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CNJnwQAAANwAAAAPAAAAAAAAAAAAAAAA&#10;AKECAABkcnMvZG93bnJldi54bWxQSwUGAAAAAAQABAD5AAAAjwMAAAAA&#10;" strokeweight=".3pt"/>
                <v:line id="Line 776" o:spid="_x0000_s1800" style="position:absolute;visibility:visible;mso-wrap-style:square" from="27514,10388" to="2802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3/MQAAADcAAAADwAAAGRycy9kb3ducmV2LnhtbESPwW7CMBBE75X4B2uRuDUOPbg0YBC0&#10;QgKpl6T9gG28JBHxOrUNpH9fV6rEcTTzZjSrzWh7cSUfOsca5lkOgrh2puNGw+fH/nEBIkRkg71j&#10;0vBDATbrycMKC+NuXNK1io1IJRwK1NDGOBRShroliyFzA3HyTs5bjEn6RhqPt1Rue/mU50pa7Dgt&#10;tDjQa0v1ubpYDeqE5fdRlV9qfxjf3+ZHv1PVs9az6bhdgog0xnv4nz6YxKkX+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Hf8xAAAANwAAAAPAAAAAAAAAAAA&#10;AAAAAKECAABkcnMvZG93bnJldi54bWxQSwUGAAAAAAQABAD5AAAAkgMAAAAA&#10;" strokeweight=".3pt"/>
                <v:line id="Line 777" o:spid="_x0000_s1801" style="position:absolute;visibility:visible;mso-wrap-style:square" from="28143,10420" to="28327,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IvMEAAADcAAAADwAAAGRycy9kb3ducmV2LnhtbERPS27CMBDdV+odrKnErjh0YaoUg/oR&#10;EkjdJPQA03hIosbj1DYQbs8sKnX59P6rzeQHdaaY+sAWFvMCFHETXM+tha/D9vEZVMrIDofAZOFK&#10;CTbr+7sVli5cuKJznVslIZxKtNDlPJZap6Yjj2keRmLhjiF6zAJjq13Ei4T7QT8VhdEee5aGDkd6&#10;76j5qU/egjli9bs31bfZ7qbPj8U+vpl6ae3sYXp9AZVpyv/iP/fOiW8p8+WMHAG9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p0i8wQAAANwAAAAPAAAAAAAAAAAAAAAA&#10;AKECAABkcnMvZG93bnJldi54bWxQSwUGAAAAAAQABAD5AAAAjwMAAAAA&#10;" strokeweight=".3pt"/>
                <v:shape id="Freeform 778" o:spid="_x0000_s1802" style="position:absolute;left:3708;top:3155;width:24765;height:12262;visibility:visible;mso-wrap-style:square;v-text-anchor:top" coordsize="3900,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1iiMUA&#10;AADcAAAADwAAAGRycy9kb3ducmV2LnhtbESP3WoCMRSE7wu+QziF3pSateDfahRRaoterfUBDpvj&#10;ZunmZEniuvXpm0Khl8PMfMMs171tREc+1I4VjIYZCOLS6ZorBefPt5cZiBCRNTaOScE3BVivBg9L&#10;zLW7cUHdKVYiQTjkqMDE2OZShtKQxTB0LXHyLs5bjEn6SmqPtwS3jXzNsom0WHNaMNjS1lD5dbpa&#10;BRez9+b5vTjuxtvDvRt3bn4mp9TTY79ZgIjUx//wX/tDK5hMR/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WKIxQAAANwAAAAPAAAAAAAAAAAAAAAAAJgCAABkcnMv&#10;ZG93bnJldi54bWxQSwUGAAAAAAQABAD1AAAAigMAAAAA&#10;" path="m,1925l,,3900,r,1925l,1925r,6e" filled="f" strokeweight=".3pt">
                  <v:path arrowok="t" o:connecttype="custom" o:connectlocs="0,1222375;0,0;2476500,0;2476500,1222375;0,1222375;0,1226185" o:connectangles="0,0,0,0,0,0"/>
                </v:shape>
                <v:group id="Group 779" o:spid="_x0000_s1803" style="position:absolute;left:10871;top:19113;width:11138;height:260" coordorigin="1714,3011" coordsize="17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line id="Line 780" o:spid="_x0000_s1804" style="position:absolute;flip:x;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L3bcUAAADcAAAADwAAAGRycy9kb3ducmV2LnhtbESPQWvCQBSE7wX/w/KEXopurBAldRNE&#10;EKWnqi30+Mi+JqHZ90J2NfHfdwuFHoeZ+YbZFKNr1Y163wgbWMwTUMSl2IYrA++X/WwNygdki60w&#10;GbiThyKfPGwwszLwiW7nUKkIYZ+hgTqELtPalzU59HPpiKP3Jb3DEGVfadvjEOGu1c9JkmqHDceF&#10;Gjva1VR+n6/OgHuS08fh7fUQVt0iXZbDZyOpGPM4HbcvoAKN4T/81z5aA+lqC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L3bcUAAADcAAAADwAAAAAAAAAA&#10;AAAAAAChAgAAZHJzL2Rvd25yZXYueG1sUEsFBgAAAAAEAAQA+QAAAJMDAAAAAA==&#10;" strokeweight=".3pt"/>
                  <v:line id="Line 781" o:spid="_x0000_s1805" style="position:absolute;flip:x y;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IJMUAAADcAAAADwAAAGRycy9kb3ducmV2LnhtbESPQUsDMRSE7wX/Q3hCb222tdSyNi0q&#10;FEovYuvB43Pz3CxuXpYkptFf3whCj8PMfMOst9n2IpEPnWMFs2kFgrhxuuNWwdtpN1mBCBFZY++Y&#10;FPxQgO3mZrTGWrszv1I6xlYUCIcaFZgYh1rK0BiyGKZuIC7ep/MWY5G+ldrjucBtL+dVtZQWOy4L&#10;Bgd6NtR8Hb+tggOllPOsS9q8z++efncfi9WLV2p8mx8fQETK8Rr+b++1guX9Av7OlCMgN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gIJMUAAADcAAAADwAAAAAAAAAA&#10;AAAAAAChAgAAZHJzL2Rvd25yZXYueG1sUEsFBgAAAAAEAAQA+QAAAJMDAAAAAA==&#10;" strokeweight=".3pt"/>
                  <v:line id="Line 782" o:spid="_x0000_s1806" style="position:absolute;flip:x;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gsUAAADcAAAADwAAAGRycy9kb3ducmV2LnhtbESPX2vCQBDE3wt+h2OFvhS9aGmU6ClS&#10;EEuf6j/wccmtSTC3G3JXk377XqHg4zAzv2GW697V6k6tr4QNTMYJKOJcbMWFgdNxO5qD8gHZYi1M&#10;Bn7Iw3o1eFpiZqXjPd0PoVARwj5DA2UITaa1z0ty6MfSEEfvKq3DEGVbaNtiF+Gu1tMkSbXDiuNC&#10;iQ29l5TfDt/OgHuR/Xn39bkLs2aSvubdpZJUjHke9psFqEB9eIT/2x/WQDp7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KgsUAAADcAAAADwAAAAAAAAAA&#10;AAAAAAChAgAAZHJzL2Rvd25yZXYueG1sUEsFBgAAAAAEAAQA+QAAAJMDAAAAAA==&#10;" strokeweight=".3pt"/>
                  <v:line id="Line 783" o:spid="_x0000_s1807" style="position:absolute;flip:x y;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YzyMQAAADcAAAADwAAAGRycy9kb3ducmV2LnhtbESPQUsDMRSE70L/Q3gFbzbbKtuybVpU&#10;KIgXsfXg8XXz3CxuXpYkptFfbwShx2FmvmE2u2wHkciH3rGC+awCQdw63XOn4O24v1mBCBFZ4+CY&#10;FHxTgN12crXBRrszv1I6xE4UCIcGFZgYx0bK0BqyGGZuJC7eh/MWY5G+k9rjucDtIBdVVUuLPZcF&#10;gyM9Gmo/D19WwTOllPO8T9q8L24ffvanu9WLV+p6mu/XICLleAn/t5+0gnpZw9+Zcg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jPIxAAAANwAAAAPAAAAAAAAAAAA&#10;AAAAAKECAABkcnMvZG93bnJldi54bWxQSwUGAAAAAAQABAD5AAAAkgMAAAAA&#10;" strokeweight=".3pt"/>
                  <v:line id="Line 784" o:spid="_x0000_s1808" style="position:absolute;flip:x;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xbsQAAADcAAAADwAAAGRycy9kb3ducmV2LnhtbESPQWvCQBSE74L/YXmFXkQ3VkgkdRUp&#10;FIsntRU8PrKvSWj2vZDdmvTfdwXB4zAz3zCrzeAadaXO18IG5rMEFHEhtubSwNfn+3QJygdki40w&#10;GfgjD5v1eLTC3ErPR7qeQqkihH2OBqoQ2lxrX1Tk0M+kJY7et3QOQ5RdqW2HfYS7Rr8kSaod1hwX&#10;KmzpraLi5/TrDLiJHM+7w34XsnaeLor+Uksqxjw/DdtXUIGG8Ajf2x/WQJpl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fFuxAAAANwAAAAPAAAAAAAAAAAA&#10;AAAAAKECAABkcnMvZG93bnJldi54bWxQSwUGAAAAAAQABAD5AAAAkgMAAAAA&#10;" strokeweight=".3pt"/>
                  <v:line id="Line 785" o:spid="_x0000_s1809" style="position:absolute;flip:x y;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CIcIAAADcAAAADwAAAGRycy9kb3ducmV2LnhtbERPy2oCMRTdF/oP4Rbc1YwPrIxGaQVB&#10;uim1XXR5ndxOhk5uhiTG2K83i0KXh/Neb7PtRSIfOscKJuMKBHHjdMetgs+P/eMSRIjIGnvHpOBK&#10;Abab+7s11tpd+J3SMbaihHCoUYGJcailDI0hi2HsBuLCfTtvMRboW6k9Xkq47eW0qhbSYselweBA&#10;O0PNz/FsFbxSSjlPuqTN13T28rs/zZdvXqnRQ35egYiU47/4z33QChZPZW05U46A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UCIcIAAADcAAAADwAAAAAAAAAAAAAA&#10;AAChAgAAZHJzL2Rvd25yZXYueG1sUEsFBgAAAAAEAAQA+QAAAJADAAAAAA==&#10;" strokeweight=".3pt"/>
                  <v:line id="Line 786" o:spid="_x0000_s1810" style="position:absolute;visibility:visible;mso-wrap-style:square" from="1714,3029" to="19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3hIcQAAADcAAAADwAAAGRycy9kb3ducmV2LnhtbESPwW7CMBBE75X6D9ZW6q1x4GBoikGU&#10;CgmkXhL6Adt4SSLidWq7kP49RqrEcTTzZjSL1Wh7cSYfOscaJlkOgrh2puNGw9dh+zIHESKywd4x&#10;afijAKvl48MCC+MuXNK5io1IJRwK1NDGOBRShroliyFzA3Hyjs5bjEn6RhqPl1RueznNcyUtdpwW&#10;Whxo01J9qn6tBnXE8mevym+13Y2fH5O9f1fVTOvnp3H9BiLSGO/hf3pnEjd7hd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neEhxAAAANwAAAAPAAAAAAAAAAAA&#10;AAAAAKECAABkcnMvZG93bnJldi54bWxQSwUGAAAAAAQABAD5AAAAkgMAAAAA&#10;" strokeweight=".3pt"/>
                  <v:line id="Line 787" o:spid="_x0000_s1811" style="position:absolute;flip:x;visibility:visible;mso-wrap-style:square" from="2223,3029" to="2264,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ZPcIAAADcAAAADwAAAGRycy9kb3ducmV2LnhtbERPTWvCQBC9F/oflil4KXUThVRS11AK&#10;oniqsYUeh+w0Cc3OhOxq4r93D0KPj/e9LibXqQsNvhU2kM4TUMSV2JZrA1+n7csKlA/IFjthMnAl&#10;D8Xm8WGNuZWRj3QpQ61iCPscDTQh9LnWvmrIoZ9LTxy5XxkchgiHWtsBxxjuOr1Ikkw7bDk2NNjT&#10;R0PVX3l2BtyzHL93n4ddeO3TbFmNP61kYszsaXp/AxVoCv/iu3tvDWSrOD+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UZPcIAAADcAAAADwAAAAAAAAAAAAAA&#10;AAChAgAAZHJzL2Rvd25yZXYueG1sUEsFBgAAAAAEAAQA+QAAAJADAAAAAA==&#10;" strokeweight=".3pt"/>
                  <v:line id="Line 788" o:spid="_x0000_s1812" style="position:absolute;visibility:visible;mso-wrap-style:square" from="2246,3011" to="224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6dAMQAAADcAAAADwAAAGRycy9kb3ducmV2LnhtbESPwW7CMBBE75X6D9Yi9Vac9GBQwCBo&#10;hQRSL0n7AUu8JBHxOrVdSP++RkLiOJp5M5rlerS9uJAPnWMN+TQDQVw703Gj4ftr9zoHESKywd4x&#10;afijAOvV89MSC+OuXNKlio1IJRwK1NDGOBRShroli2HqBuLknZy3GJP0jTQer6nc9vIty5S02HFa&#10;aHGg95bqc/VrNagTlj8HVR7Vbj9+fuQHv1XVTOuXybhZgIg0xkf4Tu9N4uY53M6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0AxAAAANwAAAAPAAAAAAAAAAAA&#10;AAAAAKECAABkcnMvZG93bnJldi54bWxQSwUGAAAAAAQABAD5AAAAkgMAAAAA&#10;" strokeweight=".3pt"/>
                  <v:line id="Line 789" o:spid="_x0000_s1813" style="position:absolute;flip:x;visibility:visible;mso-wrap-style:square" from="2316,3029" to="2356,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si0cQAAADcAAAADwAAAGRycy9kb3ducmV2LnhtbESPX2vCQBDE3wt+h2OFvhS9qJBK9JRS&#10;EItP/qng45Jbk2BuN+ROk377nlDo4zAzv2GW697V6kGtr4QNTMYJKOJcbMWFge/TZjQH5QOyxVqY&#10;DPyQh/Vq8LLEzErHB3ocQ6EihH2GBsoQmkxrn5fk0I+lIY7eVVqHIcq20LbFLsJdradJkmqHFceF&#10;Ehv6LCm/He/OgHuTw3m7323DezNJZ3l3qSQVY16H/ccCVKA+/If/2l/WQDqfwvN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2yLRxAAAANwAAAAPAAAAAAAAAAAA&#10;AAAAAKECAABkcnMvZG93bnJldi54bWxQSwUGAAAAAAQABAD5AAAAkgMAAAAA&#10;" strokeweight=".3pt"/>
                  <v:line id="Line 790" o:spid="_x0000_s1814" style="position:absolute;visibility:visible;mso-wrap-style:square" from="2333,3011" to="233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Cm7MQAAADcAAAADwAAAGRycy9kb3ducmV2LnhtbESPUWvCMBSF3wf+h3AF32bqBplUo+iG&#10;oLCXVn/Atbm2xeamSzKt/34ZDPZ4OOc7h7NcD7YTN/KhdaxhNs1AEFfOtFxrOB13z3MQISIb7ByT&#10;hgcFWK9GT0vMjbtzQbcy1iKVcMhRQxNjn0sZqoYshqnriZN3cd5iTNLX0ni8p3LbyZcsU9Jiy2mh&#10;wZ7eG6qu5bfVoC5YfB1UcVa7/fD5MTv4rSrftJ6Mh80CRKQh/of/6L1J3PwV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KbsxAAAANwAAAAPAAAAAAAAAAAA&#10;AAAAAKECAABkcnMvZG93bnJldi54bWxQSwUGAAAAAAQABAD5AAAAkgMAAAAA&#10;" strokeweight=".3pt"/>
                  <v:line id="Line 791" o:spid="_x0000_s1815" style="position:absolute;flip:x;visibility:visible;mso-wrap-style:square" from="2408,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4fPsUAAADcAAAADwAAAGRycy9kb3ducmV2LnhtbESPX2vCQBDE3wt+h2OFvhS9aEuU6ClS&#10;EEuf6j/wccmtSTC3G3JXk377XqHg4zAzv2GW697V6k6tr4QNTMYJKOJcbMWFgdNxO5qD8gHZYi1M&#10;Bn7Iw3o1eFpiZqXjPd0PoVARwj5DA2UITaa1z0ty6MfSEEfvKq3DEGVbaNtiF+Gu1tMkSbXDiuNC&#10;iQ29l5TfDt/OgHuR/Xn39bkLs2aSvubdpZJUjHke9psFqEB9eIT/2x/WQDp/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4fPsUAAADcAAAADwAAAAAAAAAA&#10;AAAAAAChAgAAZHJzL2Rvd25yZXYueG1sUEsFBgAAAAAEAAQA+QAAAJMDAAAAAA==&#10;" strokeweight=".3pt"/>
                  <v:line id="Line 792" o:spid="_x0000_s1816" style="position:absolute;visibility:visible;mso-wrap-style:square" from="2426,3011" to="242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bA8QAAADcAAAADwAAAGRycy9kb3ducmV2LnhtbESPUWvCMBSF3wf+h3AF32bqYJlUo+iG&#10;oLCXVn/Atbm2xeamSzKt/34ZDPZ4OOc7h7NcD7YTN/KhdaxhNs1AEFfOtFxrOB13z3MQISIb7ByT&#10;hgcFWK9GT0vMjbtzQbcy1iKVcMhRQxNjn0sZqoYshqnriZN3cd5iTNLX0ni8p3LbyZcsU9Jiy2mh&#10;wZ7eG6qu5bfVoC5YfB1UcVa7/fD5MTv4rSrftJ6Mh80CRKQh/of/6L1J3PwV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ZsDxAAAANwAAAAPAAAAAAAAAAAA&#10;AAAAAKECAABkcnMvZG93bnJldi54bWxQSwUGAAAAAAQABAD5AAAAkgMAAAAA&#10;" strokeweight=".3pt"/>
                  <v:line id="Line 793" o:spid="_x0000_s1817" style="position:absolute;visibility:visible;mso-wrap-style:square" from="2223,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JPSsQAAADcAAAADwAAAGRycy9kb3ducmV2LnhtbESPwWrDMBBE74X8g9hCb43sFEziRDYl&#10;kNBDaUnS3hdrY5tYKyEpjvv3VaGQ4zAzb5hNPZlBjORDb1lBPs9AEDdW99wq+DrtnpcgQkTWOFgm&#10;BT8UoK5mDxsstb3xgcZjbEWCcChRQRejK6UMTUcGw9w64uSdrTcYk/St1B5vCW4GuciyQhrsOS10&#10;6GjbUXM5Xo2C0bgPt8vY8/dL8bnvz/lq8Z4r9fQ4va5BRJriPfzfftMKimUBf2fSEZ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k9KxAAAANwAAAAPAAAAAAAAAAAA&#10;AAAAAKECAABkcnMvZG93bnJldi54bWxQSwUGAAAAAAQABAD5AAAAkgMAAAAA&#10;" strokeweight=".3pt">
                    <v:stroke dashstyle="3 1"/>
                  </v:line>
                  <v:line id="Line 794" o:spid="_x0000_s1818" style="position:absolute;visibility:visible;mso-wrap-style:square" from="2750,3011"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ug78QAAADcAAAADwAAAGRycy9kb3ducmV2LnhtbESPwW7CMBBE70j9B2srcQMHDgalGARF&#10;SCBxSegHbOMliRqvU9tA+vc1UqUeRzNvRrPaDLYTd/KhdaxhNs1AEFfOtFxr+LgcJksQISIb7ByT&#10;hh8KsFm/jFaYG/fggu5lrEUq4ZCjhibGPpcyVA1ZDFPXEyfv6rzFmKSvpfH4SOW2k/MsU9Jiy2mh&#10;wZ7eG6q+ypvVoK5YfJ9U8akOx+G8n538TpULrcevw/YNRKQh/of/6KNJ3HIBz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6DvxAAAANwAAAAPAAAAAAAAAAAA&#10;AAAAAKECAABkcnMvZG93bnJldi54bWxQSwUGAAAAAAQABAD5AAAAkgMAAAAA&#10;" strokeweight=".3pt"/>
                  <v:line id="Line 795" o:spid="_x0000_s1819" style="position:absolute;flip:x;visibility:visible;mso-wrap-style:square" from="2733,3052"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VO8IAAADcAAAADwAAAGRycy9kb3ducmV2LnhtbERPTWvCQBC9F/oflil4KXUThVRS11AK&#10;oniqsYUeh+w0Cc3OhOxq4r93D0KPj/e9LibXqQsNvhU2kM4TUMSV2JZrA1+n7csKlA/IFjthMnAl&#10;D8Xm8WGNuZWRj3QpQ61iCPscDTQh9LnWvmrIoZ9LTxy5XxkchgiHWtsBxxjuOr1Ikkw7bDk2NNjT&#10;R0PVX3l2BtyzHL93n4ddeO3TbFmNP61kYszsaXp/AxVoCv/iu3tvDWSruDa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MVO8IAAADcAAAADwAAAAAAAAAAAAAA&#10;AAChAgAAZHJzL2Rvd25yZXYueG1sUEsFBgAAAAAEAAQA+QAAAJADAAAAAA==&#10;" strokeweight=".3pt"/>
                  <v:line id="Line 796" o:spid="_x0000_s1820" style="position:absolute;flip:y;visibility:visible;mso-wrap-style:square" from="2733,3011" to="2750,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woMUAAADcAAAADwAAAGRycy9kb3ducmV2LnhtbESPQWvCQBSE74L/YXlCL1I3Vkht6iql&#10;UCw9aVrB4yP7TILZ90J2a9J/7xYEj8PMfMOsNoNr1IU6XwsbmM8SUMSF2JpLAz/fH49LUD4gW2yE&#10;ycAfedisx6MVZlZ63tMlD6WKEPYZGqhCaDOtfVGRQz+Tljh6J+kchii7UtsO+wh3jX5KklQ7rDku&#10;VNjSe0XFOf91BtxU9oft7msbntt5uij6Yy2pGPMwGd5eQQUawj18a39aA+nyBf7PxCO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woMUAAADcAAAADwAAAAAAAAAA&#10;AAAAAAChAgAAZHJzL2Rvd25yZXYueG1sUEsFBgAAAAAEAAQA+QAAAJMDAAAAAA==&#10;" strokeweight=".3pt"/>
                  <v:line id="Line 797" o:spid="_x0000_s1821" style="position:absolute;visibility:visible;mso-wrap-style:square" from="2843,3011"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uRsEAAADcAAAADwAAAGRycy9kb3ducmV2LnhtbERPS07DMBDdI/UO1lRiR52yMBDqVhRU&#10;qZXYJOUAQzxNIuJxaps23J5ZILF8ev/VZvKDulBMfWALy0UBirgJrufWwsdxd/cIKmVkh0NgsvBD&#10;CTbr2c0KSxeuXNGlzq2SEE4lWuhyHkutU9ORx7QII7FwpxA9ZoGx1S7iVcL9oO+LwmiPPUtDhyO9&#10;dtR81d/egjlhdT6Y6tPs9tP72/IQt6Z+sPZ2Pr08g8o05X/xn3vvxPck8+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65GwQAAANwAAAAPAAAAAAAAAAAAAAAA&#10;AKECAABkcnMvZG93bnJldi54bWxQSwUGAAAAAAQABAD5AAAAjwMAAAAA&#10;" strokeweight=".3pt"/>
                  <v:line id="Line 798" o:spid="_x0000_s1822" style="position:absolute;flip:x;visibility:visible;mso-wrap-style:square" from="2825,3052"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qe8UAAADcAAAADwAAAGRycy9kb3ducmV2LnhtbESPX2vCQBDE34V+h2MLfRG9pEK0qaeU&#10;QrH0yX+FPi65NQnmdkPuatJv7xUEH4eZ+Q2zXA+uURfqfC1sIJ0moIgLsTWXBo6Hj8kClA/IFhth&#10;MvBHHtarh9EScys97+iyD6WKEPY5GqhCaHOtfVGRQz+Vljh6J+kchii7UtsO+wh3jX5Okkw7rDku&#10;VNjSe0XFef/rDLix7L43269NmLdpNiv6n1oyMebpcXh7BRVoCPfwrf1pDWQvKfyfiUdA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Aqe8UAAADcAAAADwAAAAAAAAAA&#10;AAAAAAChAgAAZHJzL2Rvd25yZXYueG1sUEsFBgAAAAAEAAQA+QAAAJMDAAAAAA==&#10;" strokeweight=".3pt"/>
                  <v:line id="Line 799" o:spid="_x0000_s1823" style="position:absolute;flip:y;visibility:visible;mso-wrap-style:square" from="2825,3011" to="284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K0DMUAAADcAAAADwAAAGRycy9kb3ducmV2LnhtbESPX2vCQBDE3wv9DscKfSl60ULU1FOK&#10;UCw+1X/g45LbJsHcbsidJv32PaHg4zAzv2EWq97V6katr4QNjEcJKOJcbMWFgePhczgD5QOyxVqY&#10;DPySh9Xy+WmBmZWOd3Tbh0JFCPsMDZQhNJnWPi/JoR9JQxy9H2kdhijbQtsWuwh3tZ4kSaodVhwX&#10;SmxoXVJ+2V+dAfcqu9Pme7sJ02acvuXduZJUjHkZ9B/voAL14RH+b39ZA+l8Avcz8Q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K0DMUAAADcAAAADwAAAAAAAAAA&#10;AAAAAAChAgAAZHJzL2Rvd25yZXYueG1sUEsFBgAAAAAEAAQA+QAAAJMDAAAAAA==&#10;" strokeweight=".3pt"/>
                  <v:line id="Line 800" o:spid="_x0000_s1824" style="position:absolute;visibility:visible;mso-wrap-style:square" from="2935,3011"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wMcQAAADcAAAADwAAAGRycy9kb3ducmV2LnhtbESP3WoCMRSE7wt9h3AE72rWCrGuRukP&#10;goI3u/UBjpvj7uLmZJukun37plDwcpj5ZpjVZrCduJIPrWMN00kGgrhypuVaw/Fz+/QCIkRkg51j&#10;0vBDATbrx4cV5sbduKBrGWuRSjjkqKGJsc+lDFVDFsPE9cTJOztvMSbpa2k83lK57eRzlilpseW0&#10;0GBP7w1Vl/LbalBnLL72qjip7W44fEz3/k2Vc63Ho+F1CSLSEO/hf3pnEreYwd+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TAxxAAAANwAAAAPAAAAAAAAAAAA&#10;AAAAAKECAABkcnMvZG93bnJldi54bWxQSwUGAAAAAAQABAD5AAAAkgMAAAAA&#10;" strokeweight=".3pt"/>
                  <v:line id="Line 801" o:spid="_x0000_s1825" style="position:absolute;flip:x;visibility:visible;mso-wrap-style:square" from="2918,3052"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J48UAAADcAAAADwAAAGRycy9kb3ducmV2LnhtbESPX2vCQBDE3wv9DscWfCl60Zao0VNK&#10;oVj65F/wccmtSTC3G3JXk377XqHg4zAzv2GW697V6katr4QNjEcJKOJcbMWFgePhYzgD5QOyxVqY&#10;DPyQh/Xq8WGJmZWOd3Tbh0JFCPsMDZQhNJnWPi/JoR9JQxy9i7QOQ5RtoW2LXYS7Wk+SJNUOK44L&#10;JTb0XlJ+3X87A+5ZdqfN9msTps04fcm7cyWpGDN46t8WoAL14R7+b39aA+n8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eJ48UAAADcAAAADwAAAAAAAAAA&#10;AAAAAAChAgAAZHJzL2Rvd25yZXYueG1sUEsFBgAAAAAEAAQA+QAAAJMDAAAAAA==&#10;" strokeweight=".3pt"/>
                  <v:line id="Line 802" o:spid="_x0000_s1826" style="position:absolute;flip:y;visibility:visible;mso-wrap-style:square" from="2918,3011" to="293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eMUAAADcAAAADwAAAGRycy9kb3ducmV2LnhtbESPX2vCQBDE3wv9DscWfCl60dKo0VNK&#10;oVj65F/wccmtSTC3G3JXk377XqHg4zAzv2GW697V6katr4QNjEcJKOJcbMWFgePhYzgD5QOyxVqY&#10;DPyQh/Xq8WGJmZWOd3Tbh0JFCPsMDZQhNJnWPi/JoR9JQxy9i7QOQ5RtoW2LXYS7Wk+SJNUOK44L&#10;JTb0XlJ+3X87A+5ZdqfN9msTps04fcm7cyWpGDN46t8WoAL14R7+b39aA+n8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seMUAAADcAAAADwAAAAAAAAAA&#10;AAAAAAChAgAAZHJzL2Rvd25yZXYueG1sUEsFBgAAAAAEAAQA+QAAAJMDAAAAAA==&#10;" strokeweight=".3pt"/>
                  <v:line id="Line 803" o:spid="_x0000_s1827" style="position:absolute;visibility:visible;mso-wrap-style:square" from="2727,3029" to="276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6TqcQAAADcAAAADwAAAGRycy9kb3ducmV2LnhtbESPwW7CMBBE75X4B2uRuDUOPbg0YBC0&#10;QgKpl6T9gG28JBHxOrUNpH9fV6rEcTTzZjSrzWh7cSUfOsca5lkOgrh2puNGw+fH/nEBIkRkg71j&#10;0vBDATbrycMKC+NuXNK1io1IJRwK1NDGOBRShroliyFzA3HyTs5bjEn6RhqPt1Rue/mU50pa7Dgt&#10;tDjQa0v1ubpYDeqE5fdRlV9qfxjf3+ZHv1PVs9az6bhdgog0xnv4nz6YxL0o+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DpOpxAAAANwAAAAPAAAAAAAAAAAA&#10;AAAAAKECAABkcnMvZG93bnJldi54bWxQSwUGAAAAAAQABAD5AAAAkgMAAAAA&#10;" strokeweight=".3pt"/>
                  <v:line id="Line 804" o:spid="_x0000_s1828" style="position:absolute;visibility:visible;mso-wrap-style:square" from="2790,3029" to="283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I2MsQAAADcAAAADwAAAGRycy9kb3ducmV2LnhtbESPwW7CMBBE75X6D9ZW6q1x4GBoikGU&#10;CgmkXhL6Adt4SSLidWq7kP49RqrEcTTzZjSL1Wh7cSYfOscaJlkOgrh2puNGw9dh+zIHESKywd4x&#10;afijAKvl48MCC+MuXNK5io1IJRwK1NDGOBRShroliyFzA3Hyjs5bjEn6RhqPl1RueznNcyUtdpwW&#10;Whxo01J9qn6tBnXE8mevym+13Y2fH5O9f1fVTOvnp3H9BiLSGO/hf3pnEvc6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jYyxAAAANwAAAAPAAAAAAAAAAAA&#10;AAAAAKECAABkcnMvZG93bnJldi54bWxQSwUGAAAAAAQABAD5AAAAkgMAAAAA&#10;" strokeweight=".3pt"/>
                  <v:line id="Line 805" o:spid="_x0000_s1829" style="position:absolute;visibility:visible;mso-wrap-style:square" from="2848,3029" to="288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iQMEAAADcAAAADwAAAGRycy9kb3ducmV2LnhtbERPS07DMBDdI/UO1lRiR52yMBDqVhRU&#10;qZXYJOUAQzxNIuJxaps23J5ZILF8ev/VZvKDulBMfWALy0UBirgJrufWwsdxd/cIKmVkh0NgsvBD&#10;CTbr2c0KSxeuXNGlzq2SEE4lWuhyHkutU9ORx7QII7FwpxA9ZoGx1S7iVcL9oO+LwmiPPUtDhyO9&#10;dtR81d/egjlhdT6Y6tPs9tP72/IQt6Z+sPZ2Pr08g8o05X/xn3vvxPcka+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3aJAwQAAANwAAAAPAAAAAAAAAAAAAAAA&#10;AKECAABkcnMvZG93bnJldi54bWxQSwUGAAAAAAQABAD5AAAAjwMAAAAA&#10;" strokeweight=".3pt"/>
                  <v:line id="Line 806" o:spid="_x0000_s1830" style="position:absolute;visibility:visible;mso-wrap-style:square" from="2912,3029" to="29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H28QAAADcAAAADwAAAGRycy9kb3ducmV2LnhtbESPwW7CMBBE70j9B2srcQMHDm4JGNQW&#10;IYHEJaEfsI2XJCJep7aB9O/rSkg9jmbejGa1GWwnbuRD61jDbJqBIK6cabnW8HnaTV5BhIhssHNM&#10;Gn4owGb9NFphbtydC7qVsRaphEOOGpoY+1zKUDVkMUxdT5y8s/MWY5K+lsbjPZXbTs6zTEmLLaeF&#10;Bnv6aKi6lFerQZ2x+D6o4kvt9sNxOzv4d1W+aD1+Ht6WICIN8T/8oPcmcYsF/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QfbxAAAANwAAAAPAAAAAAAAAAAA&#10;AAAAAKECAABkcnMvZG93bnJldi54bWxQSwUGAAAAAAQABAD5AAAAkgMAAAAA&#10;" strokeweight=".3pt"/>
                  <v:line id="Line 807" o:spid="_x0000_s1831" style="position:absolute;flip:y;visibility:visible;mso-wrap-style:square" from="3242,3011" to="325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cV+sIAAADcAAAADwAAAGRycy9kb3ducmV2LnhtbERPTWvCQBC9F/oflil4KXUThVhS11AK&#10;oniqsYUeh+w0Cc3OhOxq4r93D0KPj/e9LibXqQsNvhU2kM4TUMSV2JZrA1+n7csrKB+QLXbCZOBK&#10;HorN48MacysjH+lShlrFEPY5GmhC6HOtfdWQQz+XnjhyvzI4DBEOtbYDjjHcdXqRJJl22HJsaLCn&#10;j4aqv/LsDLhnOX7vPg+7sOrTbFmNP61kYszsaXp/AxVoCv/iu3tvDaySOD+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cV+sIAAADcAAAADwAAAAAAAAAAAAAA&#10;AAChAgAAZHJzL2Rvd25yZXYueG1sUEsFBgAAAAAEAAQA+QAAAJADAAAAAA==&#10;" strokeweight=".3pt"/>
                  <v:line id="Line 808" o:spid="_x0000_s1832" style="position:absolute;visibility:visible;mso-wrap-style:square" from="3259,3011" to="328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Rx8QAAADcAAAADwAAAGRycy9kb3ducmV2LnhtbESPzWrDMBCE74G+g9hAb4nsHpTiRAn5&#10;IZBAL3b7ABtrY5tYK1dSE/ftq0Khx2FmvmFWm9H24k4+dI415PMMBHHtTMeNho/34+wVRIjIBnvH&#10;pOGbAmzWT5MVFsY9uKR7FRuRIBwK1NDGOBRShroli2HuBuLkXZ23GJP0jTQeHwlue/mSZUpa7Dgt&#10;tDjQvqX6Vn1ZDeqK5edZlRd1PI1vh/zsd6paaP08HbdLEJHG+B/+a5+MhkWW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JHHxAAAANwAAAAPAAAAAAAAAAAA&#10;AAAAAKECAABkcnMvZG93bnJldi54bWxQSwUGAAAAAAQABAD5AAAAkgMAAAAA&#10;" strokeweight=".3pt"/>
                  <v:line id="Line 809" o:spid="_x0000_s1833" style="position:absolute;flip:x;visibility:visible;mso-wrap-style:square" from="3259,3029" to="328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kuFsQAAADcAAAADwAAAGRycy9kb3ducmV2LnhtbESPX2vCQBDE3wt+h2MFX4peVIiSekop&#10;iOKTf1ro45LbJqG53ZA7Tfz2nlDo4zAzv2FWm97V6katr4QNTCcJKOJcbMWFgc/LdrwE5QOyxVqY&#10;DNzJw2Y9eFlhZqXjE93OoVARwj5DA2UITaa1z0ty6CfSEEfvR1qHIcq20LbFLsJdrWdJkmqHFceF&#10;Ehv6KCn/PV+dAfcqp6/d8bALi2aazvPuu5JUjBkN+/c3UIH68B/+a++tgUUyg+eZeAT0+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S4WxAAAANwAAAAPAAAAAAAAAAAA&#10;AAAAAKECAABkcnMvZG93bnJldi54bWxQSwUGAAAAAAQABAD5AAAAkgMAAAAA&#10;" strokeweight=".3pt"/>
                  <v:line id="Line 810" o:spid="_x0000_s1834" style="position:absolute;flip:x y;visibility:visible;mso-wrap-style:square" from="3242,3029" to="325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bssMUAAADcAAAADwAAAGRycy9kb3ducmV2LnhtbESPT0sDMRTE74LfITyhN5vtH7SsTYsW&#10;CqUXsXrw+Nw8N4ublyVJ07Sf3ghCj8PM/IZZrrPtRSIfOscKJuMKBHHjdMetgo/37f0CRIjIGnvH&#10;pOBMAdar25sl1tqd+I3SIbaiQDjUqMDEONRShsaQxTB2A3Hxvp23GIv0rdQeTwVuezmtqgdpseOy&#10;YHCgjaHm53C0CvaUUs6TLmnzOZ29XLZf88WrV2p0l5+fQETK8Rr+b++0gsdqBn9ny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bssMUAAADcAAAADwAAAAAAAAAA&#10;AAAAAAChAgAAZHJzL2Rvd25yZXYueG1sUEsFBgAAAAAEAAQA+QAAAJMDAAAAAA==&#10;" strokeweight=".3pt"/>
                  <v:line id="Line 811" o:spid="_x0000_s1835" style="position:absolute;flip:y;visibility:visible;mso-wrap-style:square" from="3335,3011" to="33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T+cUAAADcAAAADwAAAGRycy9kb3ducmV2LnhtbESPX2vCQBDE3wt+h2OFvhS9aEuU6ClS&#10;EEuf6j/wccmtSTC3G3JXk377XqHg4zAzv2GW697V6k6tr4QNTMYJKOJcbMWFgdNxO5qD8gHZYi1M&#10;Bn7Iw3o1eFpiZqXjPd0PoVARwj5DA2UITaa1z0ty6MfSEEfvKq3DEGVbaNtiF+Gu1tMkSbXDiuNC&#10;iQ29l5TfDt/OgHuR/Xn39bkLs2aSvubdpZJUjHke9psFqEB9eIT/2x/WwCx5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wT+cUAAADcAAAADwAAAAAAAAAA&#10;AAAAAAChAgAAZHJzL2Rvd25yZXYueG1sUEsFBgAAAAAEAAQA+QAAAJMDAAAAAA==&#10;" strokeweight=".3pt"/>
                  <v:line id="Line 812" o:spid="_x0000_s1836" style="position:absolute;visibility:visible;mso-wrap-style:square" from="3352,3011" to="337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XxMQAAADcAAAADwAAAGRycy9kb3ducmV2LnhtbESPUWvCMBSF34X9h3AHvmnqwDg6o7iJ&#10;oLCX1v2Au+baFpubLona/ftlIPh4OOd8h7NcD7YTV/KhdaxhNs1AEFfOtFxr+DruJq8gQkQ22Dkm&#10;Db8UYL16Gi0xN+7GBV3LWIsE4ZCjhibGPpcyVA1ZDFPXEyfv5LzFmKSvpfF4S3DbyZcsU9Jiy2mh&#10;wZ4+GqrO5cVqUCcsfg6q+Fa7/fC5nR38uyoXWo+fh80biEhDfITv7b3RsMjm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5fExAAAANwAAAAPAAAAAAAAAAAA&#10;AAAAAKECAABkcnMvZG93bnJldi54bWxQSwUGAAAAAAQABAD5AAAAkgMAAAAA&#10;" strokeweight=".3pt"/>
                  <v:line id="Line 813" o:spid="_x0000_s1837" style="position:absolute;flip:x;visibility:visible;mso-wrap-style:square" from="3352,3029" to="337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oFcQAAADcAAAADwAAAGRycy9kb3ducmV2LnhtbESPQWvCQBSE70L/w/IKvYhuVIglugml&#10;UCyeqm3B4yP7TEKz74XsauK/dwuFHoeZ+YbZFqNr1ZV63wgbWMwTUMSl2IYrA1+fb7NnUD4gW2yF&#10;ycCNPBT5w2SLmZWBD3Q9hkpFCPsMDdQhdJnWvqzJoZ9LRxy9s/QOQ5R9pW2PQ4S7Vi+TJNUOG44L&#10;NXb0WlP5c7w4A24qh+/dx34X1t0iXZXDqZFUjHl6HF82oAKN4T/81363BtZJCr9n4hH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0igVxAAAANwAAAAPAAAAAAAAAAAA&#10;AAAAAKECAABkcnMvZG93bnJldi54bWxQSwUGAAAAAAQABAD5AAAAkgMAAAAA&#10;" strokeweight=".3pt"/>
                  <v:line id="Line 814" o:spid="_x0000_s1838" style="position:absolute;flip:x y;visibility:visible;mso-wrap-style:square" from="3335,3029" to="335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3qs8UAAADcAAAADwAAAGRycy9kb3ducmV2LnhtbESPQUsDMRSE74L/ITzBm822Flu2TYsK&#10;BemlWD30+Lp53SxuXpYkptFf3whCj8PMfMMs19n2IpEPnWMF41EFgrhxuuNWwefH5mEOIkRkjb1j&#10;UvBDAdar25sl1tqd+Z3SPraiQDjUqMDEONRShsaQxTByA3HxTs5bjEX6VmqP5wK3vZxU1ZO02HFZ&#10;MDjQq6Hma/9tFWwppZzHXdLmMHl8+d0cp/OdV+r+Lj8vQETK8Rr+b79pBbNqBn9nyhG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3qs8UAAADcAAAADwAAAAAAAAAA&#10;AAAAAAChAgAAZHJzL2Rvd25yZXYueG1sUEsFBgAAAAAEAAQA+QAAAJMDAAAAAA==&#10;" strokeweight=".3pt"/>
                  <v:line id="Line 815" o:spid="_x0000_s1839" style="position:absolute;flip:y;visibility:visible;mso-wrap-style:square" from="3421,3011" to="34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Z/MIAAADcAAAADwAAAGRycy9kb3ducmV2LnhtbERPTWvCQBC9F/oflil4KXUThVhS11AK&#10;oniqsYUeh+w0Cc3OhOxq4r93D0KPj/e9LibXqQsNvhU2kM4TUMSV2JZrA1+n7csrKB+QLXbCZOBK&#10;HorN48MacysjH+lShlrFEPY5GmhC6HOtfdWQQz+XnjhyvzI4DBEOtbYDjjHcdXqRJJl22HJsaLCn&#10;j4aqv/LsDLhnOX7vPg+7sOrTbFmNP61kYszsaXp/AxVoCv/iu3tvDaySuDa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EZ/MIAAADcAAAADwAAAAAAAAAAAAAA&#10;AAChAgAAZHJzL2Rvd25yZXYueG1sUEsFBgAAAAAEAAQA+QAAAJADAAAAAA==&#10;" strokeweight=".3pt"/>
                  <v:line id="Line 816" o:spid="_x0000_s1840" style="position:absolute;visibility:visible;mso-wrap-style:square" from="3445,3011" to="346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dwcQAAADcAAAADwAAAGRycy9kb3ducmV2LnhtbESPwW7CMBBE70j9B2srcQOHHkybYhAt&#10;QgKJS0I/YBsvSUS8Tm0D4e/rSkg9jmbmjWaxGmwnruRD61jDbJqBIK6cabnW8HXcTl5BhIhssHNM&#10;Gu4UYLV8Gi0wN+7GBV3LWIsE4ZCjhibGPpcyVA1ZDFPXEyfv5LzFmKSvpfF4S3DbyZcsU9Jiy2mh&#10;wZ4+G6rO5cVqUCcsfvaq+Fbb3XDYzPb+Q5VzrcfPw/odRKQh/ocf7Z3RMM/e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p3BxAAAANwAAAAPAAAAAAAAAAAA&#10;AAAAAKECAABkcnMvZG93bnJldi54bWxQSwUGAAAAAAQABAD5AAAAkgMAAAAA&#10;" strokeweight=".3pt"/>
                  <v:line id="Line 817" o:spid="_x0000_s1841" style="position:absolute;flip:x;visibility:visible;mso-wrap-style:square" from="3445,3029" to="346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6DJ8EAAADcAAAADwAAAGRycy9kb3ducmV2LnhtbERPS2vCQBC+F/wPywheim5iIUp0FRGK&#10;paf6Ao9DdkyC2ZmQ3Zr033cPhR4/vvd6O7hGPanztbCBdJaAIi7E1lwauJzfp0tQPiBbbITJwA95&#10;2G5GL2vMrfR8pOcplCqGsM/RQBVCm2vti4oc+pm0xJG7S+cwRNiV2nbYx3DX6HmSZNphzbGhwpb2&#10;FRWP07cz4F7leD18fR7Cok2zt6K/1ZKJMZPxsFuBCjSEf/Gf+8MaWKRxfjwTj4D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oMnwQAAANwAAAAPAAAAAAAAAAAAAAAA&#10;AKECAABkcnMvZG93bnJldi54bWxQSwUGAAAAAAQABAD5AAAAjwMAAAAA&#10;" strokeweight=".3pt"/>
                  <v:line id="Line 818" o:spid="_x0000_s1842" style="position:absolute;flip:x y;visibility:visible;mso-wrap-style:square" from="3421,3029" to="344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gcQAAADcAAAADwAAAGRycy9kb3ducmV2LnhtbESPQUsDMRSE70L/Q3gFbza7rdiyNi1V&#10;KIgXsfbg8bl5bpZuXpYkTaO/3giCx2FmvmHW22wHkciH3rGCelaBIG6d7rlTcHzb36xAhIiscXBM&#10;Cr4owHYzuVpjo92FXykdYicKhEODCkyMYyNlaA1ZDDM3Ehfv03mLsUjfSe3xUuB2kPOqupMWey4L&#10;Bkd6NNSeDmer4JlSyrnukzbv88XD9/7jdvXilbqe5t09iEg5/of/2k9awbKu4fdMOQ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GBxAAAANwAAAAPAAAAAAAAAAAA&#10;AAAAAKECAABkcnMvZG93bnJldi54bWxQSwUGAAAAAAQABAD5AAAAkgMAAAAA&#10;" strokeweight=".3pt"/>
                  <v:line id="Line 819" o:spid="_x0000_s1843" style="position:absolute;visibility:visible;mso-wrap-style:square" from="3236,3029" to="331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ZbcUAAADcAAAADwAAAGRycy9kb3ducmV2LnhtbESPzWrDMBCE74G+g9hCbrHsHJTiRgn9&#10;IZBALnb6AFtrY5taK1dSE+fto0Khx2FmvmHW28kO4kI+9I41FFkOgrhxpudWw8dpt3gCESKywcEx&#10;abhRgO3mYbbG0rgrV3SpYysShEOJGroYx1LK0HRkMWRuJE7e2XmLMUnfSuPxmuB2kMs8V9Jiz2mh&#10;w5HeOmq+6h+rQZ2x+j6o6lPt9tPxvTj4V1WvtJ4/Ti/PICJN8T/8194bDatiC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eZbcUAAADcAAAADwAAAAAAAAAA&#10;AAAAAAChAgAAZHJzL2Rvd25yZXYueG1sUEsFBgAAAAAEAAQA+QAAAJMDAAAAAA==&#10;" strokeweight=".3pt"/>
                  <v:line id="Line 820" o:spid="_x0000_s1844" style="position:absolute;visibility:visible;mso-wrap-style:square" from="3340,3029" to="342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89sUAAADcAAAADwAAAGRycy9kb3ducmV2LnhtbESPUWvCMBSF3wf7D+EO9jbTOoijGsU5&#10;BIW9tO4HXJtrW2xuuiTT7t8vA8HHwznnO5zFarS9uJAPnWMN+SQDQVw703Gj4euwfXkDESKywd4x&#10;afilAKvl48MCC+OuXNKlio1IEA4FamhjHAopQ92SxTBxA3HyTs5bjEn6RhqP1wS3vZxmmZIWO04L&#10;LQ60aak+Vz9Wgzph+b1X5VFtd+PnR77376qaaf38NK7nICKN8R6+tXdGwyx/hf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s89sUAAADcAAAADwAAAAAAAAAA&#10;AAAAAAChAgAAZHJzL2Rvd25yZXYueG1sUEsFBgAAAAAEAAQA+QAAAJMDAAAAAA==&#10;" strokeweight=".3pt"/>
                  <v:line id="Line 821" o:spid="_x0000_s1845" style="position:absolute;visibility:visible;mso-wrap-style:square" from="3439,3029" to="3468,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KkgsUAAADcAAAADwAAAGRycy9kb3ducmV2LnhtbESPUWvCMBSF3wf7D+EO9jbTyoijGsU5&#10;BIW9tO4HXJtrW2xuuiTT7t8vA8HHwznnO5zFarS9uJAPnWMN+SQDQVw703Gj4euwfXkDESKywd4x&#10;afilAKvl48MCC+OuXNKlio1IEA4FamhjHAopQ92SxTBxA3HyTs5bjEn6RhqP1wS3vZxmmZIWO04L&#10;LQ60aak+Vz9Wgzph+b1X5VFtd+PnR77376qaaf38NK7nICKN8R6+tXdGwyx/hf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KkgsUAAADcAAAADwAAAAAAAAAA&#10;AAAAAAChAgAAZHJzL2Rvd25yZXYueG1sUEsFBgAAAAAEAAQA+QAAAJMDAAAAAA==&#10;" strokeweight=".3pt"/>
                </v:group>
                <v:shape id="Text Box 822" o:spid="_x0000_s1846" type="#_x0000_t202" style="position:absolute;left:9144;top:1174;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oXc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6e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6F3EAAAA3AAAAA8AAAAAAAAAAAAAAAAAmAIAAGRycy9k&#10;b3ducmV2LnhtbFBLBQYAAAAABAAEAPUAAACJAwAAAAA=&#10;" filled="f" stroked="f">
                  <v:textbox>
                    <w:txbxContent>
                      <w:p w:rsidR="00E6251D" w:rsidRPr="00037038" w:rsidRDefault="00E6251D" w:rsidP="00A26263">
                        <w:r w:rsidRPr="00037038">
                          <w:rPr>
                            <w:rFonts w:ascii="Courier New" w:hAnsi="Courier New" w:cs="Courier New"/>
                          </w:rPr>
                          <w:t xml:space="preserve">Expérience = </w:t>
                        </w:r>
                        <w:r>
                          <w:rPr>
                            <w:rFonts w:ascii="Courier New" w:hAnsi="Courier New" w:cs="Courier New"/>
                          </w:rPr>
                          <w:t>II</w:t>
                        </w:r>
                      </w:p>
                    </w:txbxContent>
                  </v:textbox>
                </v:shape>
                <v:shape id="Text Box 823" o:spid="_x0000_s1847" type="#_x0000_t202" style="position:absolute;left:8382;top:16541;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2KsQA&#10;AADcAAAADwAAAGRycy9kb3ducmV2LnhtbESPQWvCQBSE74L/YXmCt7qrVGtjNiKWQk+W2lrw9sg+&#10;k2D2bciuJv57t1DwOMzMN0y67m0trtT6yrGG6USBIM6dqbjQ8PP9/rQE4QOywdoxabiRh3U2HKSY&#10;GNfxF133oRARwj5BDWUITSKlz0uy6CeuIY7eybUWQ5RtIU2LXYTbWs6UWkiLFceFEhvalpSf9xer&#10;4bA7HX+f1WfxZudN53ol2b5KrcejfrMCEagPj/B/+8NoeJk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dirEAAAA3AAAAA8AAAAAAAAAAAAAAAAAmAIAAGRycy9k&#10;b3ducmV2LnhtbFBLBQYAAAAABAAEAPUAAACJAwAAAAA=&#10;" filled="f" stroked="f">
                  <v:textbox>
                    <w:txbxContent>
                      <w:p w:rsidR="00E6251D" w:rsidRPr="00037038" w:rsidRDefault="00E6251D" w:rsidP="00A26263">
                        <w:r>
                          <w:rPr>
                            <w:rFonts w:ascii="Courier New" w:hAnsi="Courier New" w:cs="Courier New"/>
                          </w:rPr>
                          <w:t>Nombre de blocs</w:t>
                        </w:r>
                      </w:p>
                    </w:txbxContent>
                  </v:textbox>
                </v:shape>
                <v:shape id="Text Box 824" o:spid="_x0000_s1848" type="#_x0000_t202" style="position:absolute;left:3962;top:18719;width:2296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cr8QA&#10;AADcAAAADwAAAGRycy9kb3ducmV2LnhtbESPQWsCMRSE74X+h/AKvYgmVujKahQRSr3WloK3x+a5&#10;Wdy8LEm6pv76plDocZiZb5j1NrtejBRi51nDfKZAEDfedNxq+Hh/mS5BxIRssPdMGr4pwnZzf7fG&#10;2vgrv9F4TK0oEI41arApDbWUsbHkMM78QFy8sw8OU5GhlSbgtcBdL5+UepYOOy4LFgfaW2ouxy+n&#10;4WDHG6rbKZ5UlfN5MnldhM+F1o8PebcCkSin//Bf+2A0VPMKfs+U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73K/EAAAA3AAAAA8AAAAAAAAAAAAAAAAAmAIAAGRycy9k&#10;b3ducmV2LnhtbFBLBQYAAAAABAAEAPUAAACJAwAAAAA=&#10;" fillcolor="white [3212]" stroked="f">
                  <v:textbox inset=",0,,0">
                    <w:txbxContent>
                      <w:p w:rsidR="00E6251D" w:rsidRPr="00037038" w:rsidRDefault="00E6251D" w:rsidP="00A26263">
                        <w:r w:rsidRPr="00037038">
                          <w:rPr>
                            <w:rFonts w:ascii="Courier New" w:hAnsi="Courier New" w:cs="Courier New"/>
                            <w:sz w:val="16"/>
                            <w:szCs w:val="16"/>
                          </w:rPr>
                          <w:t>Variété</w:t>
                        </w:r>
                        <w:r>
                          <w:rPr>
                            <w:rFonts w:ascii="Courier New" w:hAnsi="Courier New" w:cs="Courier New"/>
                            <w:sz w:val="16"/>
                            <w:szCs w:val="16"/>
                          </w:rPr>
                          <w:t xml:space="preserve">      A    B     C    D</w:t>
                        </w:r>
                      </w:p>
                    </w:txbxContent>
                  </v:textbox>
                </v:shape>
                <w10:wrap anchory="line"/>
              </v:group>
            </w:pict>
          </mc:Fallback>
        </mc:AlternateContent>
      </w:r>
      <w:r w:rsidRPr="002C5C59">
        <w:rPr>
          <w:rFonts w:cs="Arial"/>
          <w:noProof/>
          <w:lang w:val="en-US"/>
        </w:rPr>
        <mc:AlternateContent>
          <mc:Choice Requires="wps">
            <w:drawing>
              <wp:inline distT="0" distB="0" distL="0" distR="0" wp14:anchorId="047FC382" wp14:editId="347BF42C">
                <wp:extent cx="2876550" cy="2000250"/>
                <wp:effectExtent l="0" t="0" r="0" b="0"/>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655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 o:spid="_x0000_s1026" style="width:226.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" filled="f" stroked="f">
                <o:lock v:ext="edit" aspectratio="t"/>
                <w10:anchorlock/>
              </v:rect>
            </w:pict>
          </mc:Fallback>
        </mc:AlternateContent>
      </w:r>
    </w:p>
    <w:p w:rsidR="002C5C59" w:rsidRPr="003F113C" w:rsidRDefault="002C5C59" w:rsidP="007B3AFF">
      <w:pPr>
        <w:pStyle w:val="Caption"/>
        <w:tabs>
          <w:tab w:val="left" w:pos="1985"/>
        </w:tabs>
        <w:jc w:val="center"/>
        <w:rPr>
          <w:rFonts w:cs="Arial"/>
          <w:b w:val="0"/>
          <w:noProof/>
          <w:color w:val="auto"/>
          <w:sz w:val="20"/>
        </w:rPr>
      </w:pPr>
      <w:r w:rsidRPr="003F113C">
        <w:rPr>
          <w:rFonts w:cs="Arial"/>
          <w:b w:val="0"/>
          <w:noProof/>
          <w:color w:val="auto"/>
          <w:sz w:val="20"/>
        </w:rPr>
        <w:t>Figure 3.  Moyennes parcellaires artificielles de deux expériences qui montrent les effets additifs des blocs et des variétés (à gauche) et non additifs (à droite) utilisant les mêmes données que celles du tableau 3.</w:t>
      </w:r>
    </w:p>
    <w:p w:rsidR="002C5C59" w:rsidRPr="003F113C" w:rsidRDefault="002C5C59" w:rsidP="00A26263">
      <w:pPr>
        <w:rPr>
          <w:noProof/>
        </w:rPr>
      </w:pPr>
    </w:p>
    <w:p w:rsidR="002C5C59" w:rsidRPr="002C5C59" w:rsidRDefault="007B3AFF" w:rsidP="003F113C">
      <w:pPr>
        <w:tabs>
          <w:tab w:val="left" w:pos="1134"/>
        </w:tabs>
        <w:rPr>
          <w:noProof/>
          <w:szCs w:val="24"/>
        </w:rPr>
      </w:pPr>
      <w:r>
        <w:rPr>
          <w:noProof/>
        </w:rPr>
        <w:t>3</w:t>
      </w:r>
      <w:r w:rsidR="002C5C59" w:rsidRPr="002C5C59">
        <w:rPr>
          <w:noProof/>
        </w:rPr>
        <w:t>.3.1.5.2</w:t>
      </w:r>
      <w:r w:rsidR="002C5C59" w:rsidRPr="002C5C59">
        <w:rPr>
          <w:noProof/>
        </w:rPr>
        <w:tab/>
        <w:t>La figure 3 présente les mêmes données sous la forme d’un graphique.  Tracer les moyennes en fonction du nombre de blocs et joindre les observations des mêmes variétés avec des lignes droites produit les graphiques.  On aurait pu tracer les moyennes en fonction du nom des variétés et joindre les observations des mêmes blocs (une méthode à privilégier peut</w:t>
      </w:r>
      <w:r w:rsidR="002C5C59" w:rsidRPr="002C5C59">
        <w:rPr>
          <w:noProof/>
        </w:rPr>
        <w:noBreakHyphen/>
        <w:t>être en particulier si nombre de variétés doivent être montrées sur la même figure).  L’hypothèse d’additivité est vérifiée si les lignes relatives aux variétés sont parallèles (à l’exception de la variation aléatoire).  Étant donné qu’il n’y a qu’une valeur de donnée pour chaque variété dans chaque bloc</w:t>
      </w:r>
      <w:r w:rsidR="002C5C59" w:rsidRPr="002C5C59">
        <w:rPr>
          <w:noProof/>
          <w:szCs w:val="24"/>
        </w:rPr>
        <w:t>, il n’est pas possible de séparer les effets d’interaction de la variation aléatoire.  Dans la pratique donc, la situation n’est pas aussi simple et facile qu’on pourrait le croire puisque les effets risquent d’être occultés par la variation aléatoire.</w:t>
      </w:r>
    </w:p>
    <w:p w:rsidR="002C5C59" w:rsidRPr="002C5C59" w:rsidRDefault="002C5C59" w:rsidP="00A26263">
      <w:pPr>
        <w:rPr>
          <w:noProof/>
          <w:szCs w:val="24"/>
        </w:rPr>
      </w:pPr>
    </w:p>
    <w:p w:rsidR="002C5C59" w:rsidRPr="002C5C59" w:rsidRDefault="007B3AFF" w:rsidP="00371B70">
      <w:pPr>
        <w:pStyle w:val="Heading4"/>
      </w:pPr>
      <w:bookmarkStart w:id="107" w:name="_Toc399420022"/>
      <w:r>
        <w:t>3</w:t>
      </w:r>
      <w:r w:rsidR="002C5C59" w:rsidRPr="002C5C59">
        <w:t>.3.2</w:t>
      </w:r>
      <w:r w:rsidR="002C5C59" w:rsidRPr="002C5C59">
        <w:tab/>
        <w:t>Validation des hypothèses indispensables à l’analyse statistique</w:t>
      </w:r>
      <w:bookmarkEnd w:id="107"/>
    </w:p>
    <w:p w:rsidR="002C5C59" w:rsidRPr="002C5C59" w:rsidRDefault="007B3AFF" w:rsidP="00586EED">
      <w:pPr>
        <w:pStyle w:val="Heading5"/>
      </w:pPr>
      <w:bookmarkStart w:id="108" w:name="_Toc399420023"/>
      <w:r>
        <w:t>3</w:t>
      </w:r>
      <w:r w:rsidR="002C5C59" w:rsidRPr="002C5C59">
        <w:t>.3.2.1</w:t>
      </w:r>
      <w:r w:rsidR="002C5C59" w:rsidRPr="002C5C59">
        <w:tab/>
        <w:t>Introduction</w:t>
      </w:r>
      <w:bookmarkEnd w:id="108"/>
    </w:p>
    <w:p w:rsidR="002C5C59" w:rsidRPr="002C5C59" w:rsidRDefault="007B3AFF" w:rsidP="003F113C">
      <w:pPr>
        <w:tabs>
          <w:tab w:val="left" w:pos="1134"/>
        </w:tabs>
        <w:rPr>
          <w:noProof/>
        </w:rPr>
      </w:pPr>
      <w:r>
        <w:rPr>
          <w:noProof/>
        </w:rPr>
        <w:t>3</w:t>
      </w:r>
      <w:r w:rsidR="002C5C59" w:rsidRPr="002C5C59">
        <w:rPr>
          <w:noProof/>
        </w:rPr>
        <w:t>.3.2.1.1</w:t>
      </w:r>
      <w:r w:rsidR="002C5C59" w:rsidRPr="002C5C59">
        <w:rPr>
          <w:noProof/>
        </w:rPr>
        <w:tab/>
        <w:t>Le principal but de la validation est de vérifier que les hypothèses indispensables aux analyses statistiques sont réalisées.  Elle sert cependant aussi à vérifier que les données ne contiennent aucune erreur.</w:t>
      </w:r>
    </w:p>
    <w:p w:rsidR="002C5C59" w:rsidRPr="002C5C59" w:rsidRDefault="002C5C59" w:rsidP="00A26263">
      <w:pPr>
        <w:rPr>
          <w:noProof/>
        </w:rPr>
      </w:pPr>
    </w:p>
    <w:p w:rsidR="002C5C59" w:rsidRPr="002C5C59" w:rsidRDefault="007B3AFF" w:rsidP="00573388">
      <w:pPr>
        <w:keepNext/>
        <w:tabs>
          <w:tab w:val="left" w:pos="1134"/>
        </w:tabs>
        <w:rPr>
          <w:noProof/>
        </w:rPr>
      </w:pPr>
      <w:r>
        <w:rPr>
          <w:noProof/>
        </w:rPr>
        <w:t>3</w:t>
      </w:r>
      <w:r w:rsidR="002C5C59" w:rsidRPr="002C5C59">
        <w:rPr>
          <w:noProof/>
        </w:rPr>
        <w:t>.3.2.1.2</w:t>
      </w:r>
      <w:r w:rsidR="002C5C59" w:rsidRPr="002C5C59">
        <w:rPr>
          <w:noProof/>
        </w:rPr>
        <w:tab/>
        <w:t>Différentes méthodes peuvent être utilisées pour valider les hypothèses.  On en trouvera ci</w:t>
      </w:r>
      <w:r w:rsidR="002C5C59" w:rsidRPr="002C5C59">
        <w:rPr>
          <w:noProof/>
        </w:rPr>
        <w:noBreakHyphen/>
        <w:t>dessous quelques</w:t>
      </w:r>
      <w:r w:rsidR="002C5C59" w:rsidRPr="002C5C59">
        <w:rPr>
          <w:noProof/>
        </w:rPr>
        <w:noBreakHyphen/>
        <w:t>unes :</w:t>
      </w:r>
    </w:p>
    <w:p w:rsidR="002C5C59" w:rsidRPr="002C5C59" w:rsidRDefault="002C5C59" w:rsidP="00573388">
      <w:pPr>
        <w:keepNext/>
        <w:rPr>
          <w:noProof/>
        </w:rPr>
      </w:pPr>
    </w:p>
    <w:p w:rsidR="002C5C59" w:rsidRPr="002C5C59" w:rsidRDefault="002C5C59" w:rsidP="00313023">
      <w:pPr>
        <w:pStyle w:val="indentpara"/>
        <w:numPr>
          <w:ilvl w:val="0"/>
          <w:numId w:val="9"/>
        </w:numPr>
        <w:rPr>
          <w:rFonts w:cs="Arial"/>
          <w:noProof/>
          <w:szCs w:val="24"/>
          <w:lang w:val="fr-FR"/>
        </w:rPr>
      </w:pPr>
      <w:r w:rsidRPr="002C5C59">
        <w:rPr>
          <w:rFonts w:cs="Arial"/>
          <w:noProof/>
          <w:szCs w:val="24"/>
          <w:lang w:val="fr-FR"/>
        </w:rPr>
        <w:t>voir ce qu’il y a derrière les données pour vérifier les hypothèses</w:t>
      </w:r>
    </w:p>
    <w:p w:rsidR="002C5C59" w:rsidRPr="002C5C59" w:rsidRDefault="002C5C59" w:rsidP="00313023">
      <w:pPr>
        <w:pStyle w:val="indentpara"/>
        <w:numPr>
          <w:ilvl w:val="0"/>
          <w:numId w:val="9"/>
        </w:numPr>
        <w:rPr>
          <w:rFonts w:cs="Arial"/>
          <w:noProof/>
          <w:szCs w:val="24"/>
          <w:lang w:val="fr-FR"/>
        </w:rPr>
      </w:pPr>
      <w:r w:rsidRPr="002C5C59">
        <w:rPr>
          <w:rFonts w:cs="Arial"/>
          <w:noProof/>
          <w:szCs w:val="24"/>
          <w:lang w:val="fr-FR"/>
        </w:rPr>
        <w:t>produire des graphiques ou des figures pour vérifier les hypothèses</w:t>
      </w:r>
    </w:p>
    <w:p w:rsidR="002C5C59" w:rsidRPr="002C5C59" w:rsidRDefault="002C5C59" w:rsidP="00313023">
      <w:pPr>
        <w:pStyle w:val="indentpara"/>
        <w:numPr>
          <w:ilvl w:val="0"/>
          <w:numId w:val="9"/>
        </w:numPr>
        <w:rPr>
          <w:rFonts w:cs="Arial"/>
          <w:noProof/>
          <w:szCs w:val="24"/>
          <w:lang w:val="fr-FR"/>
        </w:rPr>
      </w:pPr>
      <w:r w:rsidRPr="002C5C59">
        <w:rPr>
          <w:rFonts w:cs="Arial"/>
          <w:noProof/>
          <w:szCs w:val="24"/>
          <w:lang w:val="fr-FR"/>
        </w:rPr>
        <w:t>effectuer des tests statistiques formels pour les différents types d’hypothèses.  On peut trouver dans la littérature plusieurs méthodes pour tester les valeurs aberrantes, l’homogénéité de la variance, l’additivité et la normalité.  Elles ne seront pas mentionnées ici parce que bon nombre d’entre elles dépendent d’hypothèses qui n’influent pas sérieusement sur la validité des méthodes COYD et COYU et, en partie, parce que la puissance de ces méthodes dépend fortement de la taille de l’échantillon (cela signifie que l’absence d’hypothèses peut rester inaperçue dans les petites séries de données alors que de petits écarts sans importance peuvent devenir statistiquement significatifs dans les grandes séries)</w:t>
      </w:r>
    </w:p>
    <w:p w:rsidR="002C5C59" w:rsidRPr="002C5C59" w:rsidRDefault="002C5C59" w:rsidP="00A26263">
      <w:pPr>
        <w:rPr>
          <w:noProof/>
        </w:rPr>
      </w:pPr>
    </w:p>
    <w:p w:rsidR="002C5C59" w:rsidRPr="002C5C59" w:rsidRDefault="007B3AFF" w:rsidP="00586EED">
      <w:pPr>
        <w:pStyle w:val="Heading5"/>
      </w:pPr>
      <w:bookmarkStart w:id="109" w:name="_Toc399420024"/>
      <w:r>
        <w:t>3</w:t>
      </w:r>
      <w:r w:rsidR="002C5C59" w:rsidRPr="002C5C59">
        <w:t>.3.2.2</w:t>
      </w:r>
      <w:r w:rsidR="002C5C59" w:rsidRPr="002C5C59">
        <w:tab/>
        <w:t>Derrière les données</w:t>
      </w:r>
      <w:bookmarkEnd w:id="109"/>
    </w:p>
    <w:p w:rsidR="002C5C59" w:rsidRPr="002C5C59" w:rsidRDefault="002C5C59" w:rsidP="00A26263">
      <w:pPr>
        <w:rPr>
          <w:noProof/>
        </w:rPr>
      </w:pPr>
      <w:r w:rsidRPr="002C5C59">
        <w:rPr>
          <w:noProof/>
        </w:rPr>
        <w:t>Dans la pratique, cette méthode n’est applicable que lorsqu’il faut vérifier quelques observations.  Pour les grandes séries de données, cette méthode prend trop de temps et fastidieuse tandis que le risque de négliger des données suspectes augmente au fur et à mesure que l’on examine les données.  En outre, il est très difficile d’évaluer la distribution des données et le degré d’homogénéité de la variance lorsque cette méthode est utilisée.</w:t>
      </w:r>
    </w:p>
    <w:p w:rsidR="002C5C59" w:rsidRPr="002C5C59" w:rsidRDefault="002C5C59" w:rsidP="00A26263">
      <w:pPr>
        <w:rPr>
          <w:noProof/>
        </w:rPr>
      </w:pPr>
    </w:p>
    <w:p w:rsidR="002C5C59" w:rsidRPr="002C5C59" w:rsidRDefault="007B3AFF" w:rsidP="00586EED">
      <w:pPr>
        <w:pStyle w:val="Heading5"/>
      </w:pPr>
      <w:bookmarkStart w:id="110" w:name="_Toc399420025"/>
      <w:r>
        <w:t>3</w:t>
      </w:r>
      <w:r w:rsidR="002C5C59" w:rsidRPr="002C5C59">
        <w:t>.3.2.3</w:t>
      </w:r>
      <w:r w:rsidR="002C5C59" w:rsidRPr="002C5C59">
        <w:tab/>
        <w:t>Les figures</w:t>
      </w:r>
      <w:bookmarkEnd w:id="110"/>
    </w:p>
    <w:p w:rsidR="002C5C59" w:rsidRPr="002C5C59" w:rsidRDefault="007B3AFF" w:rsidP="003F113C">
      <w:pPr>
        <w:tabs>
          <w:tab w:val="left" w:pos="1134"/>
        </w:tabs>
        <w:rPr>
          <w:noProof/>
        </w:rPr>
      </w:pPr>
      <w:r>
        <w:rPr>
          <w:noProof/>
        </w:rPr>
        <w:t>3</w:t>
      </w:r>
      <w:r w:rsidR="002C5C59" w:rsidRPr="002C5C59">
        <w:rPr>
          <w:noProof/>
        </w:rPr>
        <w:t>.3.2.3.1</w:t>
      </w:r>
      <w:r w:rsidR="002C5C59" w:rsidRPr="002C5C59">
        <w:rPr>
          <w:noProof/>
        </w:rPr>
        <w:tab/>
        <w:t>Différentes figures peuvent être préparées qui contribuent à la validation des différents aspects.  Bon nombre consistent à mettre en graphique de différentes façons les résidus.  (Les résidus sont les différences entre les valeurs observées et les valeurs prédites par le modèle statistique).</w:t>
      </w:r>
    </w:p>
    <w:p w:rsidR="002C5C59" w:rsidRPr="002C5C59" w:rsidRDefault="002C5C59" w:rsidP="00A26263">
      <w:pPr>
        <w:rPr>
          <w:noProof/>
        </w:rPr>
      </w:pPr>
    </w:p>
    <w:p w:rsidR="002C5C59" w:rsidRPr="002C5C59" w:rsidRDefault="007B3AFF" w:rsidP="003F113C">
      <w:pPr>
        <w:tabs>
          <w:tab w:val="left" w:pos="1134"/>
        </w:tabs>
        <w:rPr>
          <w:noProof/>
        </w:rPr>
      </w:pPr>
      <w:r>
        <w:rPr>
          <w:noProof/>
        </w:rPr>
        <w:t>3</w:t>
      </w:r>
      <w:r w:rsidR="002C5C59" w:rsidRPr="002C5C59">
        <w:rPr>
          <w:noProof/>
        </w:rPr>
        <w:t>.3.2.3.2</w:t>
      </w:r>
      <w:r w:rsidR="002C5C59" w:rsidRPr="002C5C59">
        <w:rPr>
          <w:noProof/>
        </w:rPr>
        <w:tab/>
        <w:t>On peut utiliser le tracé des résidus en fonction des valeurs prédites pour évaluer la dépendance de la variance à l’égard de la moyenne.  S’il n’y a pas de dépendance, les observations devraient alors tomber approximativement (sans écart systématique) dans une bande symétrique horizontale autour de zéro (Figure 4).  Lorsque la variance augmente avec la moyenne, les observations tomberont approximativement dans un entonnoir dont l’extrémité étroite se dirige vers la gauche.  Les observations aberrantes, qui peuvent être des erreurs, apparaîtront sur une telle figure en tant qu’observations qui ont manifestement échappé de la bande horizontale formée par la plupart de autres observations.  Dans l’exemple qu’utilise la figure 4, aucune observation ne semble être aberrante (la valeur dans le coin gauche en bas où le résidu est d’environ ­40 mm peut à première vue donner l’impression de l’être mais plusieurs observations ont des valeurs positives de la même taille numérique).  Il sied de noter ici qu’une valeur aberrante n’est pas forcément une erreur et qu’une erreur ne constituera pas forcément une valeur aberrante.</w:t>
      </w:r>
    </w:p>
    <w:p w:rsidR="002C5C59" w:rsidRPr="002C5C59" w:rsidRDefault="002C5C59" w:rsidP="00A2626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2C5C59" w:rsidRPr="002C5C59" w:rsidTr="002C5C59">
        <w:trPr>
          <w:cantSplit/>
          <w:trHeight w:val="1134"/>
        </w:trPr>
        <w:tc>
          <w:tcPr>
            <w:tcW w:w="348" w:type="dxa"/>
            <w:tcBorders>
              <w:top w:val="nil"/>
              <w:left w:val="nil"/>
              <w:bottom w:val="nil"/>
              <w:right w:val="nil"/>
            </w:tcBorders>
            <w:textDirection w:val="btLr"/>
            <w:vAlign w:val="center"/>
          </w:tcPr>
          <w:p w:rsidR="002C5C59" w:rsidRPr="002C5C59" w:rsidRDefault="002C5C59" w:rsidP="0029620E">
            <w:pPr>
              <w:jc w:val="center"/>
              <w:rPr>
                <w:noProof/>
              </w:rPr>
            </w:pPr>
            <w:r w:rsidRPr="002C5C59">
              <w:rPr>
                <w:rFonts w:cs="Arial"/>
                <w:b/>
                <w:bCs/>
                <w:noProof/>
              </w:rPr>
              <w:t>Résidu en mm</w:t>
            </w:r>
          </w:p>
        </w:tc>
        <w:tc>
          <w:tcPr>
            <w:tcW w:w="8938" w:type="dxa"/>
            <w:tcBorders>
              <w:top w:val="nil"/>
              <w:left w:val="nil"/>
              <w:bottom w:val="nil"/>
              <w:right w:val="nil"/>
            </w:tcBorders>
          </w:tcPr>
          <w:p w:rsidR="002C5C59" w:rsidRPr="002C5C59" w:rsidRDefault="002C5C59" w:rsidP="00A26263">
            <w:pPr>
              <w:rPr>
                <w:noProof/>
              </w:rPr>
            </w:pPr>
            <w:r w:rsidRPr="002C5C59">
              <w:rPr>
                <w:rFonts w:cs="Arial"/>
                <w:noProof/>
                <w:lang w:val="en-US"/>
              </w:rPr>
              <w:drawing>
                <wp:inline distT="0" distB="0" distL="0" distR="0" wp14:anchorId="1252FA54" wp14:editId="145A20CA">
                  <wp:extent cx="5476875" cy="4000500"/>
                  <wp:effectExtent l="0" t="0" r="9525" b="0"/>
                  <wp:docPr id="22" name="Picture 22" descr="Figur4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4_cle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2C5C59" w:rsidRPr="002C5C59" w:rsidTr="002C5C59">
        <w:tc>
          <w:tcPr>
            <w:tcW w:w="9286" w:type="dxa"/>
            <w:gridSpan w:val="2"/>
            <w:tcBorders>
              <w:top w:val="nil"/>
              <w:left w:val="nil"/>
              <w:bottom w:val="nil"/>
              <w:right w:val="nil"/>
            </w:tcBorders>
          </w:tcPr>
          <w:p w:rsidR="002C5C59" w:rsidRPr="002C5C59" w:rsidRDefault="002C5C59" w:rsidP="0029620E">
            <w:pPr>
              <w:jc w:val="center"/>
              <w:rPr>
                <w:noProof/>
              </w:rPr>
            </w:pPr>
            <w:r w:rsidRPr="002C5C59">
              <w:rPr>
                <w:rFonts w:cs="Arial"/>
                <w:b/>
                <w:bCs/>
                <w:noProof/>
              </w:rPr>
              <w:t>Longueur prédite des feuilles en mm</w:t>
            </w:r>
          </w:p>
        </w:tc>
      </w:tr>
    </w:tbl>
    <w:p w:rsidR="002C5C59" w:rsidRPr="002C5C59" w:rsidRDefault="002C5C59" w:rsidP="00A26263">
      <w:pPr>
        <w:rPr>
          <w:noProof/>
        </w:rPr>
      </w:pPr>
    </w:p>
    <w:p w:rsidR="002C5C59" w:rsidRPr="003F113C" w:rsidRDefault="002C5C59" w:rsidP="007B3AFF">
      <w:pPr>
        <w:pStyle w:val="Caption"/>
        <w:spacing w:after="0"/>
        <w:jc w:val="center"/>
        <w:rPr>
          <w:rFonts w:cs="Arial"/>
          <w:b w:val="0"/>
          <w:noProof/>
          <w:color w:val="auto"/>
          <w:sz w:val="20"/>
        </w:rPr>
      </w:pPr>
      <w:r w:rsidRPr="003F113C">
        <w:rPr>
          <w:rFonts w:cs="Arial"/>
          <w:b w:val="0"/>
          <w:noProof/>
          <w:color w:val="auto"/>
          <w:sz w:val="20"/>
        </w:rPr>
        <w:t xml:space="preserve">Figure 4.  Graphique de résidus par rapport aux valeurs parcellaires prédites </w:t>
      </w:r>
      <w:r w:rsidR="007B3AFF">
        <w:rPr>
          <w:rFonts w:cs="Arial"/>
          <w:b w:val="0"/>
          <w:noProof/>
          <w:color w:val="auto"/>
          <w:sz w:val="20"/>
        </w:rPr>
        <w:br/>
      </w:r>
      <w:r w:rsidRPr="003F113C">
        <w:rPr>
          <w:rFonts w:cs="Arial"/>
          <w:b w:val="0"/>
          <w:noProof/>
          <w:color w:val="auto"/>
          <w:sz w:val="20"/>
        </w:rPr>
        <w:t>pour la longueur des feuilles de 26 variétés de colza dans 3 blocs</w:t>
      </w:r>
    </w:p>
    <w:p w:rsidR="002C5C59" w:rsidRPr="003F113C" w:rsidRDefault="002C5C59" w:rsidP="00A26263">
      <w:pPr>
        <w:rPr>
          <w:noProof/>
        </w:rPr>
      </w:pPr>
    </w:p>
    <w:p w:rsidR="002C5C59" w:rsidRPr="002C5C59" w:rsidRDefault="002C5C59" w:rsidP="00A26263">
      <w:pPr>
        <w:rPr>
          <w:noProof/>
        </w:rPr>
      </w:pPr>
    </w:p>
    <w:p w:rsidR="002C5C59" w:rsidRPr="002C5C59" w:rsidRDefault="007B3AFF" w:rsidP="003F113C">
      <w:pPr>
        <w:tabs>
          <w:tab w:val="left" w:pos="1134"/>
        </w:tabs>
        <w:rPr>
          <w:noProof/>
        </w:rPr>
      </w:pPr>
      <w:r>
        <w:rPr>
          <w:noProof/>
        </w:rPr>
        <w:t>3</w:t>
      </w:r>
      <w:r w:rsidR="002C5C59" w:rsidRPr="002C5C59">
        <w:rPr>
          <w:noProof/>
        </w:rPr>
        <w:t>.3.2.3.3</w:t>
      </w:r>
      <w:r w:rsidR="002C5C59" w:rsidRPr="002C5C59">
        <w:rPr>
          <w:noProof/>
        </w:rPr>
        <w:tab/>
        <w:t xml:space="preserve">Les résidus peuvent également être utilisés pour former un histogramme (figure 2) à partir duquel il est possible d’évaluer l’hypothèse relative à la distribution.  </w:t>
      </w:r>
    </w:p>
    <w:p w:rsidR="002C5C59" w:rsidRPr="002C5C59" w:rsidRDefault="002C5C59" w:rsidP="00A26263">
      <w:pPr>
        <w:rPr>
          <w:noProof/>
        </w:rPr>
      </w:pPr>
    </w:p>
    <w:p w:rsidR="002C5C59" w:rsidRPr="002C5C59" w:rsidRDefault="007B3AFF" w:rsidP="003F113C">
      <w:pPr>
        <w:tabs>
          <w:tab w:val="left" w:pos="1134"/>
        </w:tabs>
        <w:rPr>
          <w:noProof/>
        </w:rPr>
      </w:pPr>
      <w:r>
        <w:rPr>
          <w:noProof/>
        </w:rPr>
        <w:t>3</w:t>
      </w:r>
      <w:r w:rsidR="002C5C59" w:rsidRPr="002C5C59">
        <w:rPr>
          <w:noProof/>
        </w:rPr>
        <w:t>.3.2.3.4</w:t>
      </w:r>
      <w:r w:rsidR="002C5C59" w:rsidRPr="002C5C59">
        <w:rPr>
          <w:noProof/>
        </w:rPr>
        <w:tab/>
        <w:t>La gamme (valeur maximum moins valeur minimum) ou l’écart type de chaque parcelle peut être mise en graphique en fonction de quelques autres variables comme les moyennes parcellaires, le nombre de variétés ou le nombre de parcelles.  Ces chiffres (figure 5) peuvent aider à trouver des variétés ayant une variation très marquée (toutes les parcelles de la variété qui a une grande valeur) ou des parcelles où la variation est extrêmement grande (peut</w:t>
      </w:r>
      <w:r w:rsidR="002C5C59" w:rsidRPr="002C5C59">
        <w:rPr>
          <w:noProof/>
        </w:rPr>
        <w:noBreakHyphen/>
        <w:t>être causée par une plante isolée).  On peut voir à l’évidence que la gamme dans l’une des parcelles de la variété 13 est beaucoup plus étendue que dans les deux autres parcelles.  Par ailleurs, la gamme dans l’une des parcelles de la variété 3 semble relativement vaste.</w:t>
      </w:r>
    </w:p>
    <w:p w:rsidR="002C5C59" w:rsidRPr="002C5C59" w:rsidRDefault="002C5C59" w:rsidP="00A2626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2C5C59" w:rsidRPr="002C5C59" w:rsidTr="002C5C59">
        <w:trPr>
          <w:cantSplit/>
          <w:trHeight w:val="1134"/>
        </w:trPr>
        <w:tc>
          <w:tcPr>
            <w:tcW w:w="348" w:type="dxa"/>
            <w:tcBorders>
              <w:top w:val="nil"/>
              <w:left w:val="nil"/>
              <w:bottom w:val="nil"/>
              <w:right w:val="nil"/>
            </w:tcBorders>
            <w:textDirection w:val="btLr"/>
            <w:vAlign w:val="center"/>
          </w:tcPr>
          <w:p w:rsidR="002C5C59" w:rsidRPr="002C5C59" w:rsidRDefault="002C5C59" w:rsidP="0029620E">
            <w:pPr>
              <w:jc w:val="center"/>
              <w:rPr>
                <w:noProof/>
              </w:rPr>
            </w:pPr>
            <w:r w:rsidRPr="002C5C59">
              <w:rPr>
                <w:rFonts w:cs="Arial"/>
                <w:b/>
                <w:bCs/>
                <w:noProof/>
              </w:rPr>
              <w:t>Fourchette des longueurs des feuilles en mm</w:t>
            </w:r>
          </w:p>
        </w:tc>
        <w:tc>
          <w:tcPr>
            <w:tcW w:w="8938" w:type="dxa"/>
            <w:tcBorders>
              <w:top w:val="nil"/>
              <w:left w:val="nil"/>
              <w:bottom w:val="nil"/>
              <w:right w:val="nil"/>
            </w:tcBorders>
          </w:tcPr>
          <w:p w:rsidR="002C5C59" w:rsidRPr="002C5C59" w:rsidRDefault="002C5C59" w:rsidP="00A26263">
            <w:pPr>
              <w:rPr>
                <w:noProof/>
              </w:rPr>
            </w:pPr>
            <w:r w:rsidRPr="002C5C59">
              <w:rPr>
                <w:rFonts w:cs="Arial"/>
                <w:noProof/>
                <w:lang w:val="en-US"/>
              </w:rPr>
              <w:drawing>
                <wp:inline distT="0" distB="0" distL="0" distR="0" wp14:anchorId="60A8A8AB" wp14:editId="415B864E">
                  <wp:extent cx="5476875" cy="4000500"/>
                  <wp:effectExtent l="0" t="0" r="9525" b="0"/>
                  <wp:docPr id="21" name="Picture 21" descr="Figur5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5_cle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2C5C59" w:rsidRPr="002C5C59" w:rsidTr="002C5C59">
        <w:tc>
          <w:tcPr>
            <w:tcW w:w="9286" w:type="dxa"/>
            <w:gridSpan w:val="2"/>
            <w:tcBorders>
              <w:top w:val="nil"/>
              <w:left w:val="nil"/>
              <w:bottom w:val="nil"/>
              <w:right w:val="nil"/>
            </w:tcBorders>
          </w:tcPr>
          <w:p w:rsidR="002C5C59" w:rsidRPr="002C5C59" w:rsidRDefault="002C5C59" w:rsidP="0029620E">
            <w:pPr>
              <w:jc w:val="center"/>
              <w:rPr>
                <w:noProof/>
              </w:rPr>
            </w:pPr>
            <w:r w:rsidRPr="002C5C59">
              <w:rPr>
                <w:rFonts w:cs="Arial"/>
                <w:b/>
                <w:bCs/>
                <w:noProof/>
              </w:rPr>
              <w:t>Nombre de variétés</w:t>
            </w:r>
          </w:p>
        </w:tc>
      </w:tr>
    </w:tbl>
    <w:p w:rsidR="002C5C59" w:rsidRPr="002C5C59" w:rsidRDefault="002C5C59" w:rsidP="00A26263">
      <w:pPr>
        <w:rPr>
          <w:noProof/>
        </w:rPr>
      </w:pPr>
    </w:p>
    <w:p w:rsidR="002C5C59" w:rsidRPr="002C5C59" w:rsidRDefault="002C5C59" w:rsidP="007B3AFF">
      <w:pPr>
        <w:jc w:val="center"/>
        <w:rPr>
          <w:noProof/>
        </w:rPr>
      </w:pPr>
      <w:r w:rsidRPr="002C5C59">
        <w:rPr>
          <w:noProof/>
        </w:rPr>
        <w:t xml:space="preserve">Figure 5.  Différences entre la longueur minimum et le maximum de 20 feuilles </w:t>
      </w:r>
      <w:r w:rsidR="007B3AFF">
        <w:rPr>
          <w:noProof/>
        </w:rPr>
        <w:br/>
      </w:r>
      <w:r w:rsidRPr="002C5C59">
        <w:rPr>
          <w:noProof/>
        </w:rPr>
        <w:t>pour 3 parcelles par rapport au nombre de variétés de colza</w:t>
      </w:r>
    </w:p>
    <w:p w:rsidR="002C5C59" w:rsidRPr="002C5C59" w:rsidRDefault="002C5C59" w:rsidP="00A26263">
      <w:pPr>
        <w:rPr>
          <w:noProof/>
        </w:rPr>
      </w:pPr>
    </w:p>
    <w:p w:rsidR="002C5C59" w:rsidRPr="002C5C59" w:rsidRDefault="007B3AFF" w:rsidP="003F113C">
      <w:pPr>
        <w:tabs>
          <w:tab w:val="left" w:pos="1134"/>
        </w:tabs>
        <w:rPr>
          <w:noProof/>
        </w:rPr>
      </w:pPr>
      <w:r>
        <w:rPr>
          <w:noProof/>
        </w:rPr>
        <w:t>3</w:t>
      </w:r>
      <w:r w:rsidR="002C5C59" w:rsidRPr="002C5C59">
        <w:rPr>
          <w:noProof/>
        </w:rPr>
        <w:t>.3.2.3.5</w:t>
      </w:r>
      <w:r w:rsidR="002C5C59" w:rsidRPr="002C5C59">
        <w:rPr>
          <w:noProof/>
        </w:rPr>
        <w:tab/>
        <w:t>On peut utiliser une figure avec les moyennes parcellaires (ou les moyennes ajustées pour les variétés) en fonction du nombre de parcelles pour découvrir si le caractère dépend de l’endroit dans le champ (Figure 6).  Pour cela, il faut bien sûr que les parcelles soient numérotées de telle sorte que les numéros indiquent l’endroit relatif.  Dans l’exemple de la figure 6, on constate clairement que la tendance est à une légère diminution de la longueur de la feuille en fonction du numéro de la parcelle.  Cette tendance sur la surface utilisée pour l’essai sera cependant expliquée dans ce cas particulier par les différences entre les blocs (les parcelles 1 à 26 sont le bloc 1, les parcelles 27 à 52 le bloc 2 et les parcelles 53 à 78 le bloc 3).</w:t>
      </w:r>
    </w:p>
    <w:p w:rsidR="002C5C59" w:rsidRPr="002C5C59" w:rsidRDefault="002C5C59" w:rsidP="00A2626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2C5C59" w:rsidRPr="002C5C59" w:rsidTr="002C5C59">
        <w:trPr>
          <w:cantSplit/>
          <w:trHeight w:val="1134"/>
        </w:trPr>
        <w:tc>
          <w:tcPr>
            <w:tcW w:w="348" w:type="dxa"/>
            <w:tcBorders>
              <w:top w:val="nil"/>
              <w:left w:val="nil"/>
              <w:bottom w:val="nil"/>
              <w:right w:val="nil"/>
            </w:tcBorders>
            <w:textDirection w:val="btLr"/>
            <w:vAlign w:val="center"/>
          </w:tcPr>
          <w:p w:rsidR="002C5C59" w:rsidRPr="002C5C59" w:rsidRDefault="002C5C59" w:rsidP="007B3AFF">
            <w:pPr>
              <w:jc w:val="center"/>
              <w:rPr>
                <w:noProof/>
              </w:rPr>
            </w:pPr>
            <w:r w:rsidRPr="002C5C59">
              <w:rPr>
                <w:rFonts w:cs="Arial"/>
                <w:b/>
                <w:bCs/>
                <w:noProof/>
              </w:rPr>
              <w:t>Moyennes des longueurs des feuilles en mm</w:t>
            </w:r>
          </w:p>
        </w:tc>
        <w:tc>
          <w:tcPr>
            <w:tcW w:w="8938" w:type="dxa"/>
            <w:tcBorders>
              <w:top w:val="nil"/>
              <w:left w:val="nil"/>
              <w:bottom w:val="nil"/>
              <w:right w:val="nil"/>
            </w:tcBorders>
          </w:tcPr>
          <w:p w:rsidR="002C5C59" w:rsidRPr="002C5C59" w:rsidRDefault="002C5C59" w:rsidP="00A26263">
            <w:pPr>
              <w:rPr>
                <w:noProof/>
              </w:rPr>
            </w:pPr>
            <w:r w:rsidRPr="002C5C59">
              <w:rPr>
                <w:rFonts w:cs="Arial"/>
                <w:noProof/>
                <w:lang w:val="en-US"/>
              </w:rPr>
              <w:drawing>
                <wp:inline distT="0" distB="0" distL="0" distR="0" wp14:anchorId="6F3C4489" wp14:editId="761E32AE">
                  <wp:extent cx="5476875" cy="4000500"/>
                  <wp:effectExtent l="0" t="0" r="9525" b="0"/>
                  <wp:docPr id="20" name="Picture 20" descr="Figur6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6_cle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2C5C59" w:rsidRPr="002C5C59" w:rsidTr="002C5C59">
        <w:tc>
          <w:tcPr>
            <w:tcW w:w="9286" w:type="dxa"/>
            <w:gridSpan w:val="2"/>
            <w:tcBorders>
              <w:top w:val="nil"/>
              <w:left w:val="nil"/>
              <w:bottom w:val="nil"/>
              <w:right w:val="nil"/>
            </w:tcBorders>
          </w:tcPr>
          <w:p w:rsidR="002C5C59" w:rsidRPr="002C5C59" w:rsidRDefault="002C5C59" w:rsidP="007B3AFF">
            <w:pPr>
              <w:jc w:val="center"/>
              <w:rPr>
                <w:noProof/>
              </w:rPr>
            </w:pPr>
            <w:r w:rsidRPr="002C5C59">
              <w:rPr>
                <w:rFonts w:cs="Arial"/>
                <w:b/>
                <w:bCs/>
                <w:noProof/>
              </w:rPr>
              <w:t>Nombre de parcelles</w:t>
            </w:r>
          </w:p>
        </w:tc>
      </w:tr>
    </w:tbl>
    <w:p w:rsidR="002C5C59" w:rsidRPr="002C5C59" w:rsidRDefault="002C5C59" w:rsidP="00A26263">
      <w:pPr>
        <w:rPr>
          <w:noProof/>
        </w:rPr>
      </w:pPr>
    </w:p>
    <w:p w:rsidR="002C5C59" w:rsidRPr="002C5C59" w:rsidRDefault="002C5C59" w:rsidP="007B3AFF">
      <w:pPr>
        <w:jc w:val="center"/>
        <w:rPr>
          <w:noProof/>
        </w:rPr>
      </w:pPr>
      <w:r w:rsidRPr="002C5C59">
        <w:rPr>
          <w:noProof/>
        </w:rPr>
        <w:t>Figure 6.  Moyennes parcellaires de 20 longueurs de feuille par rapport au nombre de parcelles</w:t>
      </w:r>
    </w:p>
    <w:p w:rsidR="002C5C59" w:rsidRDefault="002C5C59" w:rsidP="00A26263">
      <w:pPr>
        <w:rPr>
          <w:noProof/>
        </w:rPr>
      </w:pPr>
    </w:p>
    <w:p w:rsidR="00E57F05" w:rsidRPr="002C5C59" w:rsidRDefault="00E57F05" w:rsidP="00A26263">
      <w:pPr>
        <w:rPr>
          <w:noProof/>
        </w:rPr>
      </w:pPr>
    </w:p>
    <w:p w:rsidR="002C5C59" w:rsidRPr="002C5C59" w:rsidRDefault="007B3AFF" w:rsidP="00E57F05">
      <w:pPr>
        <w:tabs>
          <w:tab w:val="left" w:pos="1134"/>
        </w:tabs>
        <w:rPr>
          <w:noProof/>
        </w:rPr>
      </w:pPr>
      <w:r>
        <w:rPr>
          <w:noProof/>
        </w:rPr>
        <w:t>3</w:t>
      </w:r>
      <w:r w:rsidR="002C5C59" w:rsidRPr="002C5C59">
        <w:rPr>
          <w:noProof/>
        </w:rPr>
        <w:t>.3.2.3.6</w:t>
      </w:r>
      <w:r w:rsidR="002C5C59" w:rsidRPr="002C5C59">
        <w:rPr>
          <w:noProof/>
        </w:rPr>
        <w:tab/>
        <w:t>Les moyennes parcellaires peuvent également servir à former une figure où il est possible de vérifier visuellement l’additivité des plans en blocs et effets sur la variété (figure 3).</w:t>
      </w:r>
    </w:p>
    <w:p w:rsidR="002C5C59" w:rsidRPr="002C5C59" w:rsidRDefault="002C5C59" w:rsidP="00E57F05">
      <w:pPr>
        <w:tabs>
          <w:tab w:val="left" w:pos="1134"/>
        </w:tabs>
        <w:rPr>
          <w:noProof/>
        </w:rPr>
      </w:pPr>
    </w:p>
    <w:p w:rsidR="002C5C59" w:rsidRPr="002C5C59" w:rsidRDefault="007B3AFF" w:rsidP="00E57F05">
      <w:pPr>
        <w:tabs>
          <w:tab w:val="left" w:pos="1134"/>
        </w:tabs>
        <w:rPr>
          <w:noProof/>
        </w:rPr>
      </w:pPr>
      <w:r>
        <w:rPr>
          <w:noProof/>
        </w:rPr>
        <w:t>3</w:t>
      </w:r>
      <w:r w:rsidR="002C5C59" w:rsidRPr="002C5C59">
        <w:rPr>
          <w:noProof/>
        </w:rPr>
        <w:t>.3.2.3.7</w:t>
      </w:r>
      <w:r w:rsidR="002C5C59" w:rsidRPr="002C5C59">
        <w:rPr>
          <w:noProof/>
          <w:color w:val="000000"/>
        </w:rPr>
        <w:tab/>
        <w:t xml:space="preserve">Graphiques de probabilité normale (Figure 7).  </w:t>
      </w:r>
      <w:r w:rsidR="002C5C59" w:rsidRPr="002C5C59">
        <w:rPr>
          <w:noProof/>
        </w:rPr>
        <w:t>Ce type de graphique sert à évaluer la mesure dans laquelle la distribution de la variable suit la distribution normale.  La variable choisie sera mise en graphique dans un graphique libre en fonction des valeurs “attendues de la distribution normale”.  Le graphique de probabilité normale est construit de la manière suivante.  En premier lieu, les résidus (écarts par rapport aux prédictions) sont classés par rang.  À partir de ces rangs, le programme calcule les valeurs attendues de la distribution normale, ci</w:t>
      </w:r>
      <w:r w:rsidR="002C5C59" w:rsidRPr="002C5C59">
        <w:rPr>
          <w:noProof/>
        </w:rPr>
        <w:noBreakHyphen/>
        <w:t>après appelées valeurs z qui sont placées sur l’axe X du graphique.  Si les résidus observés (placées sur l’axe Y) sont distribués normalement, toutes les valeurs devraient alors apparaître sur une ligne droite.  Si les résidus ne sont pas distribués normalement, ils s’écarteront alors de la ligne.  Les valeurs aberrantes peuvent également devenir évidentes dans ce graphique.  S’il y a un manque général de conformité et si les données semblent former un schéma clair (p. ex. un S) autour de la ligne, la variable peut alors devoir être transformée.</w:t>
      </w:r>
    </w:p>
    <w:p w:rsidR="002C5C59" w:rsidRPr="002C5C59" w:rsidRDefault="002C5C59" w:rsidP="00A2626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2C5C59" w:rsidRPr="002C5C59" w:rsidTr="002C5C59">
        <w:trPr>
          <w:cantSplit/>
          <w:trHeight w:val="1134"/>
        </w:trPr>
        <w:tc>
          <w:tcPr>
            <w:tcW w:w="348" w:type="dxa"/>
            <w:tcBorders>
              <w:top w:val="nil"/>
              <w:left w:val="nil"/>
              <w:bottom w:val="nil"/>
              <w:right w:val="nil"/>
            </w:tcBorders>
            <w:textDirection w:val="btLr"/>
            <w:vAlign w:val="center"/>
          </w:tcPr>
          <w:p w:rsidR="002C5C59" w:rsidRPr="002C5C59" w:rsidRDefault="002C5C59" w:rsidP="007B3AFF">
            <w:pPr>
              <w:jc w:val="center"/>
              <w:rPr>
                <w:noProof/>
              </w:rPr>
            </w:pPr>
            <w:r w:rsidRPr="002C5C59">
              <w:rPr>
                <w:rFonts w:cs="Arial"/>
                <w:b/>
                <w:bCs/>
                <w:noProof/>
              </w:rPr>
              <w:t>Résidu en mm</w:t>
            </w:r>
          </w:p>
        </w:tc>
        <w:tc>
          <w:tcPr>
            <w:tcW w:w="8938" w:type="dxa"/>
            <w:tcBorders>
              <w:top w:val="nil"/>
              <w:left w:val="nil"/>
              <w:bottom w:val="nil"/>
              <w:right w:val="nil"/>
            </w:tcBorders>
          </w:tcPr>
          <w:p w:rsidR="002C5C59" w:rsidRPr="002C5C59" w:rsidRDefault="002C5C59" w:rsidP="00A26263">
            <w:pPr>
              <w:rPr>
                <w:noProof/>
              </w:rPr>
            </w:pPr>
            <w:r w:rsidRPr="002C5C59">
              <w:rPr>
                <w:rFonts w:cs="Arial"/>
                <w:noProof/>
                <w:lang w:val="en-US"/>
              </w:rPr>
              <w:drawing>
                <wp:inline distT="0" distB="0" distL="0" distR="0" wp14:anchorId="7F8B213D" wp14:editId="17870DE2">
                  <wp:extent cx="5476875" cy="4000500"/>
                  <wp:effectExtent l="0" t="0" r="9525" b="0"/>
                  <wp:docPr id="19" name="Picture 19" descr="Figur7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7_cle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2C5C59" w:rsidRPr="002C5C59" w:rsidTr="002C5C59">
        <w:tc>
          <w:tcPr>
            <w:tcW w:w="9286" w:type="dxa"/>
            <w:gridSpan w:val="2"/>
            <w:tcBorders>
              <w:top w:val="nil"/>
              <w:left w:val="nil"/>
              <w:bottom w:val="nil"/>
              <w:right w:val="nil"/>
            </w:tcBorders>
          </w:tcPr>
          <w:p w:rsidR="002C5C59" w:rsidRPr="002C5C59" w:rsidRDefault="002C5C59" w:rsidP="007B3AFF">
            <w:pPr>
              <w:jc w:val="center"/>
              <w:rPr>
                <w:noProof/>
              </w:rPr>
            </w:pPr>
            <w:r w:rsidRPr="002C5C59">
              <w:rPr>
                <w:rFonts w:cs="Arial"/>
                <w:b/>
                <w:bCs/>
                <w:noProof/>
              </w:rPr>
              <w:t>Quantiles normaux prévus</w:t>
            </w:r>
          </w:p>
        </w:tc>
      </w:tr>
    </w:tbl>
    <w:p w:rsidR="002C5C59" w:rsidRPr="002C5C59" w:rsidRDefault="002C5C59" w:rsidP="00A26263">
      <w:pPr>
        <w:rPr>
          <w:noProof/>
        </w:rPr>
      </w:pPr>
    </w:p>
    <w:p w:rsidR="002C5C59" w:rsidRPr="002C5C59" w:rsidRDefault="002C5C59" w:rsidP="007B3AFF">
      <w:pPr>
        <w:jc w:val="center"/>
        <w:rPr>
          <w:noProof/>
        </w:rPr>
      </w:pPr>
      <w:r w:rsidRPr="002C5C59">
        <w:rPr>
          <w:noProof/>
        </w:rPr>
        <w:t xml:space="preserve">Figure 7.  Graphique de probabilité normale pour les résidus de la longueur des feuilles </w:t>
      </w:r>
      <w:r w:rsidR="007B3AFF">
        <w:rPr>
          <w:noProof/>
        </w:rPr>
        <w:br/>
      </w:r>
      <w:r w:rsidRPr="002C5C59">
        <w:rPr>
          <w:noProof/>
        </w:rPr>
        <w:t>de 26 variétés de colza dans 3 blocs</w:t>
      </w:r>
    </w:p>
    <w:p w:rsidR="002C5C59" w:rsidRPr="002C5C59" w:rsidRDefault="002C5C59" w:rsidP="00A26263">
      <w:pPr>
        <w:rPr>
          <w:noProof/>
          <w:szCs w:val="24"/>
        </w:rPr>
      </w:pPr>
    </w:p>
    <w:p w:rsidR="002C5C59" w:rsidRPr="002C5C59" w:rsidRDefault="002C5C59" w:rsidP="00E05694">
      <w:pPr>
        <w:pStyle w:val="Heading2"/>
        <w:sectPr w:rsidR="002C5C59" w:rsidRPr="002C5C59" w:rsidSect="002C5C59">
          <w:headerReference w:type="default" r:id="rId26"/>
          <w:endnotePr>
            <w:numFmt w:val="lowerLetter"/>
          </w:endnotePr>
          <w:pgSz w:w="11906" w:h="16838" w:code="9"/>
          <w:pgMar w:top="510" w:right="1134" w:bottom="1134" w:left="1134" w:header="510" w:footer="680" w:gutter="0"/>
          <w:cols w:space="720"/>
          <w:docGrid w:linePitch="326"/>
        </w:sectPr>
      </w:pPr>
    </w:p>
    <w:p w:rsidR="002C5C59" w:rsidRPr="00E57F05" w:rsidRDefault="007B3AFF" w:rsidP="00E05694">
      <w:pPr>
        <w:pStyle w:val="Heading2"/>
      </w:pPr>
      <w:bookmarkStart w:id="111" w:name="_Toc399420026"/>
      <w:r w:rsidRPr="00AF1E85">
        <w:t>4</w:t>
      </w:r>
      <w:r w:rsidR="002C5C59" w:rsidRPr="00AF1E85">
        <w:t>.</w:t>
      </w:r>
      <w:r w:rsidR="002C5C59" w:rsidRPr="00AF1E85">
        <w:tab/>
      </w:r>
      <w:r w:rsidR="00E05694" w:rsidRPr="00AF1E85">
        <w:t>CHOIX DES MÉTHODES STATISTIQUES AUX FINS DE L’ÉVALUATION DE LA DISTINCTION</w:t>
      </w:r>
      <w:bookmarkEnd w:id="111"/>
    </w:p>
    <w:p w:rsidR="002C5C59" w:rsidRPr="00E57F05" w:rsidRDefault="007B3AFF" w:rsidP="00E57F05">
      <w:pPr>
        <w:pStyle w:val="Heading3"/>
      </w:pPr>
      <w:bookmarkStart w:id="112" w:name="_Toc218920998"/>
      <w:bookmarkStart w:id="113" w:name="_Toc399420027"/>
      <w:r>
        <w:rPr>
          <w:noProof/>
          <w:lang w:val="fr-FR"/>
        </w:rPr>
        <w:t>4</w:t>
      </w:r>
      <w:r w:rsidR="002C5C59" w:rsidRPr="002C5C59">
        <w:rPr>
          <w:noProof/>
          <w:lang w:val="fr-FR"/>
        </w:rPr>
        <w:t>.1</w:t>
      </w:r>
      <w:r w:rsidR="002C5C59" w:rsidRPr="002C5C59">
        <w:rPr>
          <w:noProof/>
          <w:lang w:val="fr-FR"/>
        </w:rPr>
        <w:tab/>
        <w:t>Introduction</w:t>
      </w:r>
      <w:bookmarkEnd w:id="112"/>
      <w:bookmarkEnd w:id="113"/>
    </w:p>
    <w:p w:rsidR="002C5C59" w:rsidRPr="002C5C59" w:rsidRDefault="007B3AFF" w:rsidP="00A26263">
      <w:pPr>
        <w:rPr>
          <w:noProof/>
        </w:rPr>
      </w:pPr>
      <w:r>
        <w:rPr>
          <w:caps/>
          <w:noProof/>
        </w:rPr>
        <w:t>4</w:t>
      </w:r>
      <w:r w:rsidR="002C5C59" w:rsidRPr="002C5C59">
        <w:rPr>
          <w:caps/>
          <w:noProof/>
        </w:rPr>
        <w:t>.</w:t>
      </w:r>
      <w:r w:rsidR="002C5C59" w:rsidRPr="002C5C59">
        <w:rPr>
          <w:noProof/>
        </w:rPr>
        <w:t>1.1</w:t>
      </w:r>
      <w:r w:rsidR="002C5C59" w:rsidRPr="002C5C59">
        <w:rPr>
          <w:noProof/>
        </w:rPr>
        <w:tab/>
        <w:t>La présente section traite de quelques facteurs de caractère général à prendre en considération lorsqu’il faut choisir des méthodes statistiques appropriées d’évaluation de la distinction.  Elle inclut un examen des facteurs qui influent sur le choix de la méthode et, comme l’examen statistique utilisé par chaque méthode constitue une partie essentielle de cette méthode, elle inclut également une brève analyse des tests statistiques, des facteurs qui influent sur leur choix et quelques observations sur leur utilité dans des situations particulières.</w:t>
      </w:r>
    </w:p>
    <w:p w:rsidR="002C5C59" w:rsidRPr="002C5C59" w:rsidRDefault="002C5C59" w:rsidP="00A26263">
      <w:pPr>
        <w:rPr>
          <w:noProof/>
        </w:rPr>
      </w:pPr>
    </w:p>
    <w:p w:rsidR="002C5C59" w:rsidRPr="002C5C59" w:rsidRDefault="007B3AFF" w:rsidP="00A26263">
      <w:pPr>
        <w:rPr>
          <w:noProof/>
        </w:rPr>
      </w:pPr>
      <w:r>
        <w:rPr>
          <w:caps/>
          <w:noProof/>
        </w:rPr>
        <w:t>4</w:t>
      </w:r>
      <w:r w:rsidR="002C5C59" w:rsidRPr="002C5C59">
        <w:rPr>
          <w:caps/>
          <w:noProof/>
        </w:rPr>
        <w:t>.</w:t>
      </w:r>
      <w:r w:rsidR="002C5C59" w:rsidRPr="002C5C59">
        <w:rPr>
          <w:noProof/>
        </w:rPr>
        <w:t>1.2</w:t>
      </w:r>
      <w:r w:rsidR="002C5C59" w:rsidRPr="002C5C59">
        <w:rPr>
          <w:noProof/>
        </w:rPr>
        <w:tab/>
        <w:t xml:space="preserve">On utilise le plus couramment des méthodes statistiques pour évaluer la distinction de caractères quantitatifs mesures de variétés allogames lorsque les données provenant de l’essai en culture d’une variété sont sujettes à variation.  En raison de cette variation, des critères de distinction fondés sur des méthodes statistiques sont nécessaires pour séparer les véritables différences variétales de la variation au hasard et décider ainsi si la variété candidate est distincte avec un certain niveau de certitude que la décision prise est la bonne.  </w:t>
      </w:r>
    </w:p>
    <w:p w:rsidR="002C5C59" w:rsidRPr="002C5C59" w:rsidRDefault="002C5C59" w:rsidP="00A26263">
      <w:pPr>
        <w:rPr>
          <w:noProof/>
        </w:rPr>
      </w:pPr>
    </w:p>
    <w:p w:rsidR="002C5C59" w:rsidRPr="002C5C59" w:rsidRDefault="007B3AFF" w:rsidP="00A26263">
      <w:pPr>
        <w:rPr>
          <w:noProof/>
        </w:rPr>
      </w:pPr>
      <w:r>
        <w:rPr>
          <w:caps/>
          <w:noProof/>
        </w:rPr>
        <w:t>4</w:t>
      </w:r>
      <w:r w:rsidR="002C5C59" w:rsidRPr="002C5C59">
        <w:rPr>
          <w:caps/>
          <w:noProof/>
        </w:rPr>
        <w:t>.1</w:t>
      </w:r>
      <w:r w:rsidR="002C5C59" w:rsidRPr="002C5C59">
        <w:rPr>
          <w:noProof/>
        </w:rPr>
        <w:t>.3</w:t>
      </w:r>
      <w:r w:rsidR="002C5C59" w:rsidRPr="002C5C59">
        <w:rPr>
          <w:noProof/>
        </w:rPr>
        <w:tab/>
        <w:t>La variation peut se produire par exemple d’une plante à l’autre, d’une parcelle à l’autre et d’une année sur l’autre.  La question de savoir si un seul cycle de végétation ou plus est nécessaire pour s’assurer que les différences observées entre les variétés sont suffisamment reproductibles dépendra des degrés de variation de ces différentes sources observées dans une espèce.  La section 1.2 de la première partie du présent document donne des informations sur les cycles de végétation.</w:t>
      </w:r>
    </w:p>
    <w:p w:rsidR="002C5C59" w:rsidRPr="002C5C59" w:rsidRDefault="002C5C59" w:rsidP="00A26263">
      <w:pPr>
        <w:rPr>
          <w:noProof/>
        </w:rPr>
      </w:pPr>
    </w:p>
    <w:p w:rsidR="002C5C59" w:rsidRPr="002C5C59" w:rsidRDefault="002C5C59" w:rsidP="00A26263">
      <w:pPr>
        <w:rPr>
          <w:noProof/>
        </w:rPr>
      </w:pPr>
    </w:p>
    <w:p w:rsidR="002C5C59" w:rsidRPr="002C5C59" w:rsidRDefault="007B3AFF" w:rsidP="002C5C59">
      <w:pPr>
        <w:pStyle w:val="Heading3"/>
        <w:rPr>
          <w:rFonts w:cs="Arial"/>
          <w:noProof/>
          <w:lang w:val="fr-FR"/>
        </w:rPr>
      </w:pPr>
      <w:bookmarkStart w:id="114" w:name="_Toc218920999"/>
      <w:bookmarkStart w:id="115" w:name="_Toc399420028"/>
      <w:r>
        <w:rPr>
          <w:rFonts w:cs="Arial"/>
          <w:caps/>
          <w:noProof/>
          <w:lang w:val="fr-FR"/>
        </w:rPr>
        <w:t>4</w:t>
      </w:r>
      <w:r w:rsidR="002C5C59" w:rsidRPr="002C5C59">
        <w:rPr>
          <w:rFonts w:cs="Arial"/>
          <w:caps/>
          <w:noProof/>
          <w:lang w:val="fr-FR"/>
        </w:rPr>
        <w:t>.2</w:t>
      </w:r>
      <w:r w:rsidR="002C5C59" w:rsidRPr="002C5C59">
        <w:rPr>
          <w:rFonts w:cs="Arial"/>
          <w:noProof/>
          <w:lang w:val="fr-FR"/>
        </w:rPr>
        <w:tab/>
        <w:t>Méthodes statistiques à utiliser avec deux ou plus de deux cycles de végétation indépendants</w:t>
      </w:r>
      <w:bookmarkEnd w:id="114"/>
      <w:bookmarkEnd w:id="115"/>
    </w:p>
    <w:p w:rsidR="002C5C59" w:rsidRPr="002C5C59" w:rsidRDefault="007B3AFF" w:rsidP="00371B70">
      <w:pPr>
        <w:pStyle w:val="Heading4"/>
      </w:pPr>
      <w:bookmarkStart w:id="116" w:name="_Toc218921000"/>
      <w:bookmarkStart w:id="117" w:name="_Toc399420029"/>
      <w:r>
        <w:rPr>
          <w:caps/>
        </w:rPr>
        <w:t>4</w:t>
      </w:r>
      <w:r w:rsidR="002C5C59" w:rsidRPr="002C5C59">
        <w:rPr>
          <w:caps/>
        </w:rPr>
        <w:t>.</w:t>
      </w:r>
      <w:r w:rsidR="002C5C59" w:rsidRPr="002C5C59">
        <w:t>2.1</w:t>
      </w:r>
      <w:r w:rsidR="002C5C59" w:rsidRPr="002C5C59">
        <w:tab/>
        <w:t>Introduction</w:t>
      </w:r>
      <w:bookmarkEnd w:id="116"/>
      <w:bookmarkEnd w:id="117"/>
    </w:p>
    <w:p w:rsidR="002C5C59" w:rsidRPr="002C5C59" w:rsidRDefault="007B3AFF" w:rsidP="00A26263">
      <w:pPr>
        <w:rPr>
          <w:noProof/>
        </w:rPr>
      </w:pPr>
      <w:r>
        <w:rPr>
          <w:rFonts w:cs="Arial"/>
          <w:caps/>
          <w:noProof/>
        </w:rPr>
        <w:t>4</w:t>
      </w:r>
      <w:r w:rsidR="002C5C59" w:rsidRPr="002C5C59">
        <w:rPr>
          <w:rFonts w:cs="Arial"/>
          <w:caps/>
          <w:noProof/>
        </w:rPr>
        <w:t>.</w:t>
      </w:r>
      <w:r w:rsidR="002C5C59" w:rsidRPr="002C5C59">
        <w:rPr>
          <w:rFonts w:cs="Arial"/>
          <w:noProof/>
        </w:rPr>
        <w:t>2.1.1</w:t>
      </w:r>
      <w:r w:rsidR="002C5C59" w:rsidRPr="002C5C59">
        <w:rPr>
          <w:rFonts w:cs="Arial"/>
          <w:noProof/>
        </w:rPr>
        <w:tab/>
        <w:t>Plusieurs méthodes statistiques ont été mises au point pour évaluer la distinction lorsqu’il y a au moins deux cycles de végétation indépendants.  Le choix de la méthode à utiliser dépend en partie de l’espèce et, en partie, de la question de savoir si les conditions relatives à l’essai et aux données pour les différentes méthodes statistiques sont remplies.</w:t>
      </w:r>
      <w:r w:rsidR="00E57F05">
        <w:rPr>
          <w:rFonts w:cs="Arial"/>
          <w:noProof/>
        </w:rPr>
        <w:t xml:space="preserve">  </w:t>
      </w:r>
      <w:r w:rsidR="002C5C59" w:rsidRPr="002C5C59">
        <w:rPr>
          <w:noProof/>
        </w:rPr>
        <w:t xml:space="preserve">Lorsque ces conditions ne sont pas remplies comme par exemple lorsqu’il n’existe pour un taxon qu’une seule variété ou un très petit nombre d’entre elles, ce qui rend impossible un examen à grande échelle, on pourrait alors utiliser d’autres méthodes appropriées.  </w:t>
      </w:r>
    </w:p>
    <w:p w:rsidR="002C5C59" w:rsidRPr="002C5C59" w:rsidRDefault="002C5C59" w:rsidP="00A26263">
      <w:pPr>
        <w:rPr>
          <w:noProof/>
        </w:rPr>
      </w:pPr>
    </w:p>
    <w:p w:rsidR="002C5C59" w:rsidRPr="002C5C59" w:rsidRDefault="007B3AFF" w:rsidP="00A26263">
      <w:pPr>
        <w:rPr>
          <w:noProof/>
        </w:rPr>
      </w:pPr>
      <w:r>
        <w:rPr>
          <w:caps/>
          <w:noProof/>
        </w:rPr>
        <w:t>4</w:t>
      </w:r>
      <w:r w:rsidR="002C5C59" w:rsidRPr="002C5C59">
        <w:rPr>
          <w:caps/>
          <w:noProof/>
        </w:rPr>
        <w:t>.</w:t>
      </w:r>
      <w:r w:rsidR="002C5C59" w:rsidRPr="002C5C59">
        <w:rPr>
          <w:noProof/>
        </w:rPr>
        <w:t>2.1.2</w:t>
      </w:r>
      <w:r w:rsidR="002C5C59" w:rsidRPr="002C5C59">
        <w:rPr>
          <w:noProof/>
        </w:rPr>
        <w:tab/>
        <w:t>Les principes communs aux méthodes statistiques appropriées qui sont utilisées pour évaluer la distinction lorsqu’il y a au moins deux cycles de végétation indépendants sont les suivants :</w:t>
      </w:r>
    </w:p>
    <w:p w:rsidR="002C5C59" w:rsidRPr="002C5C59" w:rsidRDefault="002C5C59" w:rsidP="00A26263">
      <w:pPr>
        <w:rPr>
          <w:noProof/>
        </w:rPr>
      </w:pPr>
    </w:p>
    <w:p w:rsidR="002C5C59" w:rsidRPr="002C5C59" w:rsidRDefault="002C5C59" w:rsidP="00B17CB3">
      <w:pPr>
        <w:pStyle w:val="ListParagraph"/>
        <w:numPr>
          <w:ilvl w:val="0"/>
          <w:numId w:val="10"/>
        </w:numPr>
        <w:rPr>
          <w:noProof/>
        </w:rPr>
      </w:pPr>
      <w:r w:rsidRPr="002C5C59">
        <w:rPr>
          <w:noProof/>
        </w:rPr>
        <w:t>des tests statistiques des différences entre les moyennes variétales sont utilisés pour déterminer si les différences entre variétés dans l’expression de leurs caractères sont significatives;  et</w:t>
      </w:r>
    </w:p>
    <w:p w:rsidR="002C5C59" w:rsidRPr="002C5C59" w:rsidRDefault="002C5C59" w:rsidP="00B17CB3">
      <w:pPr>
        <w:pStyle w:val="ListParagraph"/>
        <w:numPr>
          <w:ilvl w:val="0"/>
          <w:numId w:val="10"/>
        </w:numPr>
        <w:rPr>
          <w:noProof/>
        </w:rPr>
      </w:pPr>
      <w:r w:rsidRPr="002C5C59">
        <w:rPr>
          <w:noProof/>
        </w:rPr>
        <w:t xml:space="preserve">la nécessité pour les différences d’être reproductibles d’un cycle de végétation à l’autre.  Cette condition peut faire partie du test statistique comme dans le cas de la méthode COYD ou ne pas en faire partie comme dans le cas des méthodes 2 x 1% et Match.  </w:t>
      </w:r>
    </w:p>
    <w:p w:rsidR="002C5C59" w:rsidRPr="002C5C59" w:rsidRDefault="002C5C59" w:rsidP="00A26263">
      <w:pPr>
        <w:rPr>
          <w:noProof/>
        </w:rPr>
      </w:pPr>
    </w:p>
    <w:p w:rsidR="002C5C59" w:rsidRPr="002C5C59" w:rsidRDefault="002C5C59" w:rsidP="00A26263">
      <w:pPr>
        <w:rPr>
          <w:noProof/>
        </w:rPr>
      </w:pPr>
      <w:r w:rsidRPr="002C5C59">
        <w:rPr>
          <w:noProof/>
        </w:rPr>
        <w:t>Dans un souci brièveté, on utilisera ci</w:t>
      </w:r>
      <w:r w:rsidRPr="002C5C59">
        <w:rPr>
          <w:noProof/>
        </w:rPr>
        <w:noBreakHyphen/>
        <w:t>dessous le terme “année” encore que, à ces fins, il soit interchangeable avec l’expression “cycle de végétation indépendant”.</w:t>
      </w:r>
    </w:p>
    <w:p w:rsidR="002C5C59" w:rsidRPr="002C5C59" w:rsidRDefault="002C5C59" w:rsidP="00A26263">
      <w:pPr>
        <w:rPr>
          <w:noProof/>
        </w:rPr>
      </w:pPr>
    </w:p>
    <w:p w:rsidR="002C5C59" w:rsidRPr="002C5C59" w:rsidRDefault="007B3AFF" w:rsidP="00A26263">
      <w:pPr>
        <w:rPr>
          <w:noProof/>
        </w:rPr>
      </w:pPr>
      <w:r>
        <w:rPr>
          <w:caps/>
          <w:noProof/>
        </w:rPr>
        <w:t>4</w:t>
      </w:r>
      <w:r w:rsidR="002C5C59" w:rsidRPr="002C5C59">
        <w:rPr>
          <w:caps/>
          <w:noProof/>
        </w:rPr>
        <w:t>.</w:t>
      </w:r>
      <w:r w:rsidR="002C5C59" w:rsidRPr="002C5C59">
        <w:rPr>
          <w:noProof/>
        </w:rPr>
        <w:t>2.1.3</w:t>
      </w:r>
      <w:r w:rsidR="002C5C59" w:rsidRPr="002C5C59">
        <w:rPr>
          <w:noProof/>
        </w:rPr>
        <w:tab/>
        <w:t>Exemples de méthodes statistiques appropriées :</w:t>
      </w:r>
    </w:p>
    <w:p w:rsidR="002C5C59" w:rsidRPr="002C5C59" w:rsidRDefault="002C5C59" w:rsidP="00A26263">
      <w:pPr>
        <w:rPr>
          <w:noProof/>
        </w:rPr>
      </w:pPr>
    </w:p>
    <w:p w:rsidR="002C5C59" w:rsidRPr="002C5C59" w:rsidRDefault="002C5C59" w:rsidP="00E57F05">
      <w:pPr>
        <w:ind w:left="851"/>
        <w:rPr>
          <w:noProof/>
        </w:rPr>
      </w:pPr>
      <w:r w:rsidRPr="002C5C59">
        <w:rPr>
          <w:noProof/>
        </w:rPr>
        <w:t>a)</w:t>
      </w:r>
      <w:r w:rsidRPr="002C5C59">
        <w:rPr>
          <w:noProof/>
        </w:rPr>
        <w:tab/>
        <w:t>Les méthodes COYD et COYD à long terme pour évaluer la distinction, qui ont été mises au point par l’UPOV pour analyser les données de deux années ou plus d’essais en culture lorsqu’il y a soit un certain nombre minimum au moins de variétés au banc d’essai soit des données d’essais suffisants provenant d’années écoulées.  La question de savoir si les différences sont suffisamment reproductibles est réglée au moyen d’un test statistique fondé sur une PPDS bilatérale pour déterminer si les différences relatives aux moyennes variétales sur plusieurs années sont significatives.  On trouvera à la section 3 de la deuxième partie du document TPG/8 les détails des méthodes COYD et COYD à long terme ainsi que les modalités de leur utilisation.</w:t>
      </w:r>
    </w:p>
    <w:p w:rsidR="002C5C59" w:rsidRPr="002C5C59" w:rsidRDefault="002C5C59" w:rsidP="00E57F05">
      <w:pPr>
        <w:ind w:left="851"/>
        <w:rPr>
          <w:noProof/>
        </w:rPr>
      </w:pPr>
    </w:p>
    <w:p w:rsidR="002C5C59" w:rsidRPr="002C5C59" w:rsidRDefault="002C5C59" w:rsidP="00E57F05">
      <w:pPr>
        <w:ind w:left="851"/>
        <w:rPr>
          <w:noProof/>
        </w:rPr>
      </w:pPr>
      <w:r w:rsidRPr="002C5C59">
        <w:rPr>
          <w:noProof/>
        </w:rPr>
        <w:t>b)</w:t>
      </w:r>
      <w:r w:rsidRPr="002C5C59">
        <w:rPr>
          <w:noProof/>
        </w:rPr>
        <w:tab/>
        <w:t>La méthode 2 x 1% pour évaluer la distinction, qui elle aussi a été mise au point par l’UPOV en vue d’analyser les données d’essais en culture effectués sur deux ou plusieurs années.  Les différences sont évaluées chaque année au moyen d’un test statistique fondé sur une PPDS bilatérale pour comparer les moyennes variétales de chacune de ces années.  Pour régler la question de savoir si ces différences sont suffisamment reproductibles, il faut que deux variétés présentent une différence significative dans le même sens, au seuil de 1%, les deux années, ou, lorsque les essais sont effectués sur trois années, sur au moins deux des trois années.  On trouvera à la section 4 de la deuxième partie du document TGP/8 les détails de la méthode 2 x 1% et une explication de sa différence avec la méthode COYD.</w:t>
      </w:r>
    </w:p>
    <w:p w:rsidR="002C5C59" w:rsidRPr="002C5C59" w:rsidRDefault="002C5C59" w:rsidP="00E57F05">
      <w:pPr>
        <w:ind w:left="851"/>
        <w:rPr>
          <w:noProof/>
        </w:rPr>
      </w:pPr>
    </w:p>
    <w:p w:rsidR="002C5C59" w:rsidRPr="002C5C59" w:rsidRDefault="002C5C59" w:rsidP="00E57F05">
      <w:pPr>
        <w:ind w:left="851"/>
        <w:rPr>
          <w:noProof/>
          <w:szCs w:val="24"/>
        </w:rPr>
      </w:pPr>
      <w:r w:rsidRPr="002C5C59">
        <w:rPr>
          <w:noProof/>
          <w:szCs w:val="24"/>
        </w:rPr>
        <w:t>c)</w:t>
      </w:r>
      <w:r w:rsidRPr="002C5C59">
        <w:rPr>
          <w:noProof/>
          <w:szCs w:val="24"/>
        </w:rPr>
        <w:tab/>
        <w:t>Le modèle J. Match d’évaluation de la distinction a été mis au point pour analyser des données provenant de plusieurs cycles de végétation.  Les essais sont effectués par l’obtenteur durant le premier cycle et examinés par le service d’examen au cours du deuxième cycle (voir le document TGP/6 “Arrangements en vue de l’examen DHS, section 2 “</w:t>
      </w:r>
      <w:r w:rsidRPr="002C5C59">
        <w:rPr>
          <w:bCs/>
          <w:noProof/>
        </w:rPr>
        <w:t>Exemples d’arrangements en vue de l’examen DHS”</w:t>
      </w:r>
      <w:r w:rsidRPr="002C5C59">
        <w:rPr>
          <w:noProof/>
          <w:szCs w:val="24"/>
        </w:rPr>
        <w:t>).  La question de savoir si les différences sont suffisamment reproductibles est examinée au moyen d’un test statistique (p. ex. PPDS, test de comparaisons multiples (MRT), Khi carré ou test exact de Fisher) pour déterminer si les différences durant le deuxième cycle sont significatives et conformes à la “direction des différences” déclarée par les obtenteurs lors du premier cycle de végétation.  Le choix du test statistique dépend du type d’expression du caractère concerné.  On trouvera des précisions sur le modèle Match à la section 7 de la deuxième partie du document TGP/8.</w:t>
      </w:r>
    </w:p>
    <w:p w:rsidR="002C5C59" w:rsidRPr="002C5C59" w:rsidRDefault="002C5C59" w:rsidP="00A26263">
      <w:pPr>
        <w:rPr>
          <w:strike/>
          <w:noProof/>
          <w:szCs w:val="24"/>
        </w:rPr>
      </w:pPr>
    </w:p>
    <w:p w:rsidR="002C5C59" w:rsidRPr="002C5C59" w:rsidRDefault="007B3AFF" w:rsidP="00A26263">
      <w:pPr>
        <w:rPr>
          <w:noProof/>
          <w:szCs w:val="24"/>
        </w:rPr>
      </w:pPr>
      <w:r>
        <w:rPr>
          <w:noProof/>
          <w:szCs w:val="24"/>
        </w:rPr>
        <w:t>4</w:t>
      </w:r>
      <w:r w:rsidR="002C5C59" w:rsidRPr="002C5C59">
        <w:rPr>
          <w:noProof/>
          <w:szCs w:val="24"/>
        </w:rPr>
        <w:t>.2.1.4</w:t>
      </w:r>
      <w:r w:rsidR="002C5C59" w:rsidRPr="002C5C59">
        <w:rPr>
          <w:noProof/>
          <w:szCs w:val="24"/>
        </w:rPr>
        <w:tab/>
        <w:t>En ce qui concerne la cohérence et l’harmonisation, il convient de noter que des méthodes statistiques différentes pourraient produire des résultats différents.</w:t>
      </w:r>
    </w:p>
    <w:p w:rsidR="002C5C59" w:rsidRPr="002C5C59" w:rsidRDefault="002C5C59" w:rsidP="002C5C59">
      <w:pPr>
        <w:pStyle w:val="Heading3"/>
        <w:rPr>
          <w:rFonts w:cs="Arial"/>
          <w:noProof/>
          <w:u w:val="none"/>
          <w:lang w:val="fr-FR"/>
        </w:rPr>
        <w:sectPr w:rsidR="002C5C59" w:rsidRPr="002C5C59" w:rsidSect="00400397">
          <w:headerReference w:type="default" r:id="rId27"/>
          <w:headerReference w:type="first" r:id="rId28"/>
          <w:endnotePr>
            <w:numFmt w:val="lowerLetter"/>
          </w:endnotePr>
          <w:pgSz w:w="11906" w:h="16838" w:code="9"/>
          <w:pgMar w:top="510" w:right="1134" w:bottom="1134" w:left="1134" w:header="510" w:footer="680" w:gutter="0"/>
          <w:cols w:space="720"/>
          <w:docGrid w:linePitch="326"/>
        </w:sectPr>
      </w:pPr>
    </w:p>
    <w:p w:rsidR="002C5C59" w:rsidRPr="002C5C59" w:rsidRDefault="007B3AFF" w:rsidP="002C5C59">
      <w:pPr>
        <w:pStyle w:val="Heading3"/>
        <w:rPr>
          <w:rFonts w:cs="Arial"/>
          <w:noProof/>
          <w:lang w:val="fr-FR"/>
        </w:rPr>
      </w:pPr>
      <w:bookmarkStart w:id="118" w:name="_Toc399420030"/>
      <w:r>
        <w:rPr>
          <w:rFonts w:cs="Arial"/>
          <w:caps/>
          <w:noProof/>
          <w:lang w:val="fr-FR"/>
        </w:rPr>
        <w:t>4</w:t>
      </w:r>
      <w:r w:rsidR="002C5C59" w:rsidRPr="002C5C59">
        <w:rPr>
          <w:rFonts w:cs="Arial"/>
          <w:caps/>
          <w:noProof/>
          <w:lang w:val="fr-FR"/>
        </w:rPr>
        <w:t>.3</w:t>
      </w:r>
      <w:r w:rsidR="002C5C59" w:rsidRPr="002C5C59">
        <w:rPr>
          <w:rFonts w:cs="Arial"/>
          <w:noProof/>
          <w:lang w:val="fr-FR"/>
        </w:rPr>
        <w:tab/>
        <w:t>Résumé de certaines méthodes statistiques d’examen de la distinction</w:t>
      </w:r>
      <w:bookmarkEnd w:id="118"/>
    </w:p>
    <w:p w:rsidR="002C5C59" w:rsidRPr="002C5C59" w:rsidRDefault="007B3AFF" w:rsidP="00A26263">
      <w:pPr>
        <w:rPr>
          <w:noProof/>
        </w:rPr>
      </w:pPr>
      <w:r>
        <w:rPr>
          <w:noProof/>
        </w:rPr>
        <w:tab/>
        <w:t>4.3.1</w:t>
      </w:r>
      <w:r>
        <w:rPr>
          <w:noProof/>
        </w:rPr>
        <w:tab/>
      </w:r>
      <w:r w:rsidR="002C5C59" w:rsidRPr="002C5C59">
        <w:rPr>
          <w:noProof/>
        </w:rPr>
        <w:t>Quelques méthodes statistiques utilisées dans l’examen DHS</w:t>
      </w:r>
    </w:p>
    <w:p w:rsidR="002C5C59" w:rsidRPr="002C5C59" w:rsidRDefault="002C5C59" w:rsidP="00A26263">
      <w:pPr>
        <w:rPr>
          <w:noProof/>
        </w:rPr>
      </w:pPr>
    </w:p>
    <w:tbl>
      <w:tblPr>
        <w:tblStyle w:val="TableGrid"/>
        <w:tblW w:w="14597" w:type="dxa"/>
        <w:tblInd w:w="108" w:type="dxa"/>
        <w:tblLayout w:type="fixed"/>
        <w:tblLook w:val="01E0" w:firstRow="1" w:lastRow="1" w:firstColumn="1" w:lastColumn="1" w:noHBand="0" w:noVBand="0"/>
      </w:tblPr>
      <w:tblGrid>
        <w:gridCol w:w="425"/>
        <w:gridCol w:w="1276"/>
        <w:gridCol w:w="1701"/>
        <w:gridCol w:w="1843"/>
        <w:gridCol w:w="1985"/>
        <w:gridCol w:w="1985"/>
        <w:gridCol w:w="1302"/>
        <w:gridCol w:w="4080"/>
      </w:tblGrid>
      <w:tr w:rsidR="002C5C59" w:rsidRPr="002C5C59" w:rsidTr="00AF1E85">
        <w:trPr>
          <w:cantSplit/>
          <w:trHeight w:val="1027"/>
        </w:trPr>
        <w:tc>
          <w:tcPr>
            <w:tcW w:w="1701" w:type="dxa"/>
            <w:gridSpan w:val="2"/>
            <w:shd w:val="clear" w:color="auto" w:fill="E6E6E6"/>
            <w:tcMar>
              <w:top w:w="57" w:type="dxa"/>
              <w:left w:w="57" w:type="dxa"/>
              <w:bottom w:w="57" w:type="dxa"/>
              <w:right w:w="57" w:type="dxa"/>
            </w:tcMar>
          </w:tcPr>
          <w:p w:rsidR="002C5C59" w:rsidRPr="002C5C59" w:rsidRDefault="002C5C59" w:rsidP="00E57F05">
            <w:pPr>
              <w:spacing w:before="60" w:after="60"/>
              <w:jc w:val="center"/>
              <w:rPr>
                <w:rFonts w:cs="Arial"/>
                <w:b/>
                <w:noProof/>
              </w:rPr>
            </w:pPr>
          </w:p>
        </w:tc>
        <w:tc>
          <w:tcPr>
            <w:tcW w:w="1701" w:type="dxa"/>
            <w:shd w:val="clear" w:color="auto" w:fill="E0E0E0"/>
            <w:tcMar>
              <w:top w:w="57" w:type="dxa"/>
              <w:left w:w="57" w:type="dxa"/>
              <w:bottom w:w="57" w:type="dxa"/>
              <w:right w:w="57" w:type="dxa"/>
            </w:tcMar>
          </w:tcPr>
          <w:p w:rsidR="002C5C59" w:rsidRPr="002C5C59" w:rsidRDefault="002C5C59" w:rsidP="00E57F05">
            <w:pPr>
              <w:jc w:val="center"/>
              <w:rPr>
                <w:noProof/>
              </w:rPr>
            </w:pPr>
            <w:r w:rsidRPr="002C5C59">
              <w:rPr>
                <w:rFonts w:cs="Arial"/>
                <w:b/>
                <w:noProof/>
                <w:u w:val="single"/>
              </w:rPr>
              <w:t>Méthode d’observation</w:t>
            </w:r>
          </w:p>
        </w:tc>
        <w:tc>
          <w:tcPr>
            <w:tcW w:w="1843" w:type="dxa"/>
            <w:shd w:val="clear" w:color="auto" w:fill="E0E0E0"/>
            <w:tcMar>
              <w:top w:w="57" w:type="dxa"/>
              <w:left w:w="57" w:type="dxa"/>
              <w:bottom w:w="57" w:type="dxa"/>
              <w:right w:w="57" w:type="dxa"/>
            </w:tcMar>
          </w:tcPr>
          <w:p w:rsidR="002C5C59" w:rsidRPr="002C5C59" w:rsidRDefault="002C5C59" w:rsidP="00E57F05">
            <w:pPr>
              <w:jc w:val="center"/>
              <w:rPr>
                <w:noProof/>
              </w:rPr>
            </w:pPr>
            <w:r w:rsidRPr="002C5C59">
              <w:rPr>
                <w:rFonts w:cs="Arial"/>
                <w:b/>
                <w:noProof/>
              </w:rPr>
              <w:t>Nombre minimum d’années/cycles de végétation</w:t>
            </w:r>
          </w:p>
        </w:tc>
        <w:tc>
          <w:tcPr>
            <w:tcW w:w="1985" w:type="dxa"/>
            <w:shd w:val="clear" w:color="auto" w:fill="E0E0E0"/>
            <w:tcMar>
              <w:top w:w="57" w:type="dxa"/>
              <w:left w:w="57" w:type="dxa"/>
              <w:bottom w:w="57" w:type="dxa"/>
              <w:right w:w="57" w:type="dxa"/>
            </w:tcMar>
          </w:tcPr>
          <w:p w:rsidR="002C5C59" w:rsidRPr="002C5C59" w:rsidRDefault="002C5C59" w:rsidP="00E57F05">
            <w:pPr>
              <w:jc w:val="center"/>
              <w:rPr>
                <w:noProof/>
              </w:rPr>
            </w:pPr>
            <w:r w:rsidRPr="002C5C59">
              <w:rPr>
                <w:rFonts w:cs="Arial"/>
                <w:b/>
                <w:noProof/>
              </w:rPr>
              <w:t>Degrés minimum de liberté</w:t>
            </w:r>
          </w:p>
        </w:tc>
        <w:tc>
          <w:tcPr>
            <w:tcW w:w="1985" w:type="dxa"/>
            <w:shd w:val="clear" w:color="auto" w:fill="E0E0E0"/>
            <w:tcMar>
              <w:top w:w="57" w:type="dxa"/>
              <w:left w:w="57" w:type="dxa"/>
              <w:bottom w:w="57" w:type="dxa"/>
              <w:right w:w="57" w:type="dxa"/>
            </w:tcMar>
          </w:tcPr>
          <w:p w:rsidR="002C5C59" w:rsidRPr="002C5C59" w:rsidRDefault="002C5C59" w:rsidP="00E57F05">
            <w:pPr>
              <w:jc w:val="center"/>
              <w:rPr>
                <w:noProof/>
              </w:rPr>
            </w:pPr>
            <w:r w:rsidRPr="002C5C59">
              <w:rPr>
                <w:rFonts w:cs="Arial"/>
                <w:b/>
                <w:noProof/>
              </w:rPr>
              <w:t>Hypothèse à vérifier</w:t>
            </w:r>
          </w:p>
        </w:tc>
        <w:tc>
          <w:tcPr>
            <w:tcW w:w="1302" w:type="dxa"/>
            <w:shd w:val="clear" w:color="auto" w:fill="E0E0E0"/>
            <w:tcMar>
              <w:top w:w="57" w:type="dxa"/>
              <w:left w:w="57" w:type="dxa"/>
              <w:bottom w:w="57" w:type="dxa"/>
              <w:right w:w="57" w:type="dxa"/>
            </w:tcMar>
          </w:tcPr>
          <w:p w:rsidR="002C5C59" w:rsidRPr="002C5C59" w:rsidRDefault="002C5C59" w:rsidP="00E57F05">
            <w:pPr>
              <w:jc w:val="center"/>
              <w:rPr>
                <w:noProof/>
              </w:rPr>
            </w:pPr>
            <w:r w:rsidRPr="002C5C59">
              <w:rPr>
                <w:rFonts w:cs="Arial"/>
                <w:b/>
                <w:noProof/>
              </w:rPr>
              <w:t>Type de caractère</w:t>
            </w:r>
          </w:p>
        </w:tc>
        <w:tc>
          <w:tcPr>
            <w:tcW w:w="4080" w:type="dxa"/>
            <w:shd w:val="clear" w:color="auto" w:fill="E0E0E0"/>
            <w:tcMar>
              <w:top w:w="57" w:type="dxa"/>
              <w:left w:w="57" w:type="dxa"/>
              <w:bottom w:w="57" w:type="dxa"/>
              <w:right w:w="57" w:type="dxa"/>
            </w:tcMar>
          </w:tcPr>
          <w:p w:rsidR="002C5C59" w:rsidRPr="002C5C59" w:rsidRDefault="002C5C59" w:rsidP="00E57F05">
            <w:pPr>
              <w:jc w:val="center"/>
              <w:rPr>
                <w:noProof/>
              </w:rPr>
            </w:pPr>
            <w:r w:rsidRPr="002C5C59">
              <w:rPr>
                <w:rFonts w:cs="Arial"/>
                <w:b/>
                <w:noProof/>
              </w:rPr>
              <w:t>Autre</w:t>
            </w:r>
          </w:p>
        </w:tc>
      </w:tr>
      <w:tr w:rsidR="002C5C59" w:rsidRPr="002C5C59" w:rsidTr="00AF1E85">
        <w:tc>
          <w:tcPr>
            <w:tcW w:w="1701" w:type="dxa"/>
            <w:gridSpan w:val="2"/>
            <w:shd w:val="clear" w:color="auto" w:fill="E6E6E6"/>
            <w:tcMar>
              <w:top w:w="57" w:type="dxa"/>
              <w:left w:w="57" w:type="dxa"/>
              <w:bottom w:w="57" w:type="dxa"/>
              <w:right w:w="57" w:type="dxa"/>
            </w:tcMar>
          </w:tcPr>
          <w:p w:rsidR="002C5C59" w:rsidRPr="002C5C59" w:rsidRDefault="002C5C59" w:rsidP="00E57F05">
            <w:pPr>
              <w:jc w:val="center"/>
              <w:rPr>
                <w:noProof/>
              </w:rPr>
            </w:pPr>
            <w:r w:rsidRPr="002C5C59">
              <w:rPr>
                <w:rFonts w:cs="Arial"/>
                <w:b/>
                <w:noProof/>
              </w:rPr>
              <w:t>COYD</w:t>
            </w:r>
            <w:r w:rsidRPr="002C5C59">
              <w:rPr>
                <w:rFonts w:cs="Arial"/>
                <w:b/>
                <w:bCs/>
                <w:noProof/>
              </w:rPr>
              <w:t>*</w:t>
            </w:r>
          </w:p>
        </w:tc>
        <w:tc>
          <w:tcPr>
            <w:tcW w:w="1701"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u w:val="single"/>
              </w:rPr>
              <w:t>MS/VS</w:t>
            </w:r>
          </w:p>
        </w:tc>
        <w:tc>
          <w:tcPr>
            <w:tcW w:w="1843"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2</w:t>
            </w:r>
          </w:p>
        </w:tc>
        <w:tc>
          <w:tcPr>
            <w:tcW w:w="1985"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20 pendant deux années/cycles de végétation</w:t>
            </w:r>
          </w:p>
        </w:tc>
        <w:tc>
          <w:tcPr>
            <w:tcW w:w="1985"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D/non</w:t>
            </w:r>
            <w:r w:rsidRPr="002C5C59">
              <w:rPr>
                <w:rFonts w:cs="Arial"/>
                <w:noProof/>
              </w:rPr>
              <w:noBreakHyphen/>
              <w:t>D pour les moyennes variétales</w:t>
            </w:r>
          </w:p>
        </w:tc>
        <w:tc>
          <w:tcPr>
            <w:tcW w:w="1302"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QN</w:t>
            </w:r>
          </w:p>
        </w:tc>
        <w:tc>
          <w:tcPr>
            <w:tcW w:w="4080"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noBreakHyphen/>
            </w:r>
          </w:p>
        </w:tc>
      </w:tr>
      <w:tr w:rsidR="002C5C59" w:rsidRPr="002C5C59" w:rsidTr="00AF1E85">
        <w:tc>
          <w:tcPr>
            <w:tcW w:w="1701" w:type="dxa"/>
            <w:gridSpan w:val="2"/>
            <w:shd w:val="clear" w:color="auto" w:fill="E6E6E6"/>
            <w:tcMar>
              <w:top w:w="57" w:type="dxa"/>
              <w:left w:w="57" w:type="dxa"/>
              <w:bottom w:w="57" w:type="dxa"/>
              <w:right w:w="57" w:type="dxa"/>
            </w:tcMar>
          </w:tcPr>
          <w:p w:rsidR="002C5C59" w:rsidRPr="002C5C59" w:rsidRDefault="002C5C59" w:rsidP="00E57F05">
            <w:pPr>
              <w:jc w:val="center"/>
              <w:rPr>
                <w:noProof/>
              </w:rPr>
            </w:pPr>
            <w:r w:rsidRPr="002C5C59">
              <w:rPr>
                <w:rFonts w:cs="Arial"/>
                <w:b/>
                <w:noProof/>
              </w:rPr>
              <w:t>COYD à long terme</w:t>
            </w:r>
            <w:r w:rsidRPr="002C5C59">
              <w:rPr>
                <w:rFonts w:cs="Arial"/>
                <w:b/>
                <w:bCs/>
                <w:noProof/>
              </w:rPr>
              <w:t>*</w:t>
            </w:r>
          </w:p>
        </w:tc>
        <w:tc>
          <w:tcPr>
            <w:tcW w:w="1701"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u w:val="single"/>
              </w:rPr>
              <w:t>MS/VS</w:t>
            </w:r>
          </w:p>
        </w:tc>
        <w:tc>
          <w:tcPr>
            <w:tcW w:w="1843"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2</w:t>
            </w:r>
          </w:p>
        </w:tc>
        <w:tc>
          <w:tcPr>
            <w:tcW w:w="1985"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20 (utilisant des données de plus de deux années/cycles de végétation)</w:t>
            </w:r>
          </w:p>
        </w:tc>
        <w:tc>
          <w:tcPr>
            <w:tcW w:w="1985"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D/non</w:t>
            </w:r>
            <w:r w:rsidRPr="002C5C59">
              <w:rPr>
                <w:rFonts w:cs="Arial"/>
                <w:noProof/>
              </w:rPr>
              <w:noBreakHyphen/>
              <w:t>D pour les moyennes variétales</w:t>
            </w:r>
          </w:p>
        </w:tc>
        <w:tc>
          <w:tcPr>
            <w:tcW w:w="1302"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QN</w:t>
            </w:r>
          </w:p>
        </w:tc>
        <w:tc>
          <w:tcPr>
            <w:tcW w:w="4080"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noBreakHyphen/>
            </w:r>
          </w:p>
        </w:tc>
      </w:tr>
      <w:tr w:rsidR="002C5C59" w:rsidRPr="002C5C59" w:rsidTr="00AF1E85">
        <w:tc>
          <w:tcPr>
            <w:tcW w:w="1701" w:type="dxa"/>
            <w:gridSpan w:val="2"/>
            <w:shd w:val="clear" w:color="auto" w:fill="E6E6E6"/>
            <w:tcMar>
              <w:top w:w="57" w:type="dxa"/>
              <w:left w:w="57" w:type="dxa"/>
              <w:bottom w:w="57" w:type="dxa"/>
              <w:right w:w="57" w:type="dxa"/>
            </w:tcMar>
          </w:tcPr>
          <w:p w:rsidR="002C5C59" w:rsidRPr="002C5C59" w:rsidRDefault="002C5C59" w:rsidP="00E57F05">
            <w:pPr>
              <w:jc w:val="center"/>
              <w:rPr>
                <w:noProof/>
              </w:rPr>
            </w:pPr>
            <w:r w:rsidRPr="002C5C59">
              <w:rPr>
                <w:rFonts w:cs="Arial"/>
                <w:b/>
                <w:noProof/>
              </w:rPr>
              <w:t>2 x 1%</w:t>
            </w:r>
          </w:p>
        </w:tc>
        <w:tc>
          <w:tcPr>
            <w:tcW w:w="1701"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u w:val="single"/>
              </w:rPr>
              <w:t>MS</w:t>
            </w:r>
          </w:p>
        </w:tc>
        <w:tc>
          <w:tcPr>
            <w:tcW w:w="1843"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2</w:t>
            </w:r>
          </w:p>
        </w:tc>
        <w:tc>
          <w:tcPr>
            <w:tcW w:w="1985" w:type="dxa"/>
            <w:tcMar>
              <w:top w:w="57" w:type="dxa"/>
              <w:left w:w="57" w:type="dxa"/>
              <w:bottom w:w="57" w:type="dxa"/>
              <w:right w:w="57" w:type="dxa"/>
            </w:tcMar>
          </w:tcPr>
          <w:p w:rsidR="002C5C59" w:rsidRPr="002C5C59" w:rsidRDefault="002C5C59" w:rsidP="00E57F05">
            <w:pPr>
              <w:spacing w:before="60" w:after="60"/>
              <w:jc w:val="center"/>
              <w:rPr>
                <w:rFonts w:cs="Arial"/>
                <w:noProof/>
              </w:rPr>
            </w:pPr>
          </w:p>
        </w:tc>
        <w:tc>
          <w:tcPr>
            <w:tcW w:w="1985"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D/non</w:t>
            </w:r>
            <w:r w:rsidRPr="002C5C59">
              <w:rPr>
                <w:rFonts w:cs="Arial"/>
                <w:noProof/>
              </w:rPr>
              <w:noBreakHyphen/>
              <w:t>D pour les moyennes variétales</w:t>
            </w:r>
          </w:p>
        </w:tc>
        <w:tc>
          <w:tcPr>
            <w:tcW w:w="1302"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QN</w:t>
            </w:r>
          </w:p>
        </w:tc>
        <w:tc>
          <w:tcPr>
            <w:tcW w:w="4080"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noBreakHyphen/>
            </w:r>
          </w:p>
        </w:tc>
      </w:tr>
      <w:tr w:rsidR="002C5C59" w:rsidRPr="002C5C59" w:rsidTr="00AF1E85">
        <w:trPr>
          <w:cantSplit/>
          <w:trHeight w:val="1134"/>
        </w:trPr>
        <w:tc>
          <w:tcPr>
            <w:tcW w:w="425" w:type="dxa"/>
            <w:vMerge w:val="restart"/>
            <w:shd w:val="clear" w:color="auto" w:fill="E6E6E6"/>
            <w:tcMar>
              <w:top w:w="57" w:type="dxa"/>
              <w:left w:w="57" w:type="dxa"/>
              <w:bottom w:w="57" w:type="dxa"/>
              <w:right w:w="57" w:type="dxa"/>
            </w:tcMar>
            <w:textDirection w:val="btLr"/>
          </w:tcPr>
          <w:p w:rsidR="002C5C59" w:rsidRPr="002C5C59" w:rsidRDefault="002C5C59" w:rsidP="00E57F05">
            <w:pPr>
              <w:jc w:val="center"/>
              <w:rPr>
                <w:noProof/>
              </w:rPr>
            </w:pPr>
            <w:r w:rsidRPr="002C5C59">
              <w:rPr>
                <w:rFonts w:cs="Arial"/>
                <w:b/>
                <w:bCs/>
                <w:noProof/>
              </w:rPr>
              <w:t>Méthodes Match</w:t>
            </w:r>
          </w:p>
        </w:tc>
        <w:tc>
          <w:tcPr>
            <w:tcW w:w="1276" w:type="dxa"/>
            <w:shd w:val="clear" w:color="auto" w:fill="E6E6E6"/>
            <w:tcMar>
              <w:top w:w="57" w:type="dxa"/>
              <w:left w:w="57" w:type="dxa"/>
              <w:bottom w:w="57" w:type="dxa"/>
              <w:right w:w="57" w:type="dxa"/>
            </w:tcMar>
          </w:tcPr>
          <w:p w:rsidR="002C5C59" w:rsidRPr="002C5C59" w:rsidRDefault="002C5C59" w:rsidP="00E57F05">
            <w:pPr>
              <w:jc w:val="center"/>
              <w:rPr>
                <w:noProof/>
              </w:rPr>
            </w:pPr>
            <w:r w:rsidRPr="002C5C59">
              <w:rPr>
                <w:rFonts w:cs="Arial"/>
                <w:b/>
                <w:noProof/>
              </w:rPr>
              <w:t>Khi carré</w:t>
            </w:r>
          </w:p>
        </w:tc>
        <w:tc>
          <w:tcPr>
            <w:tcW w:w="1701"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u w:val="single"/>
              </w:rPr>
              <w:t>VS</w:t>
            </w:r>
          </w:p>
        </w:tc>
        <w:tc>
          <w:tcPr>
            <w:tcW w:w="1843"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w:t>
            </w:r>
          </w:p>
        </w:tc>
        <w:tc>
          <w:tcPr>
            <w:tcW w:w="1985"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w:t>
            </w:r>
          </w:p>
        </w:tc>
        <w:tc>
          <w:tcPr>
            <w:tcW w:w="1985"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Hypothèse pour D fondée sur des faits ou principes connus antérieurement</w:t>
            </w:r>
          </w:p>
        </w:tc>
        <w:tc>
          <w:tcPr>
            <w:tcW w:w="1302"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PQ/QN</w:t>
            </w:r>
          </w:p>
        </w:tc>
        <w:tc>
          <w:tcPr>
            <w:tcW w:w="4080"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 xml:space="preserve">2 variétés ou plus comparées </w:t>
            </w:r>
            <w:r w:rsidR="00AF1E85">
              <w:rPr>
                <w:rFonts w:cs="Arial"/>
                <w:noProof/>
              </w:rPr>
              <w:br/>
            </w:r>
            <w:r w:rsidRPr="002C5C59">
              <w:rPr>
                <w:rFonts w:cs="Arial"/>
                <w:noProof/>
              </w:rPr>
              <w:t>par un caractère</w:t>
            </w:r>
          </w:p>
          <w:p w:rsidR="002C5C59" w:rsidRPr="002C5C59" w:rsidRDefault="002C5C59" w:rsidP="00E57F05">
            <w:pPr>
              <w:jc w:val="center"/>
              <w:rPr>
                <w:noProof/>
              </w:rPr>
            </w:pPr>
            <w:r w:rsidRPr="002C5C59">
              <w:rPr>
                <w:noProof/>
              </w:rPr>
              <w:t xml:space="preserve">Expressions attribuées à deux catégories </w:t>
            </w:r>
            <w:r w:rsidR="00AF1E85">
              <w:rPr>
                <w:noProof/>
              </w:rPr>
              <w:br/>
            </w:r>
            <w:r w:rsidRPr="002C5C59">
              <w:rPr>
                <w:noProof/>
              </w:rPr>
              <w:t>ou plus</w:t>
            </w:r>
          </w:p>
          <w:p w:rsidR="002C5C59" w:rsidRPr="002C5C59" w:rsidRDefault="002C5C59" w:rsidP="00E57F05">
            <w:pPr>
              <w:jc w:val="center"/>
              <w:rPr>
                <w:noProof/>
              </w:rPr>
            </w:pPr>
            <w:r w:rsidRPr="002C5C59">
              <w:rPr>
                <w:noProof/>
              </w:rPr>
              <w:t xml:space="preserve">La valeur de chaque catégorie est </w:t>
            </w:r>
            <w:r w:rsidR="00AF1E85">
              <w:rPr>
                <w:noProof/>
              </w:rPr>
              <w:br/>
            </w:r>
            <w:r w:rsidRPr="002C5C59">
              <w:rPr>
                <w:noProof/>
              </w:rPr>
              <w:t>inférieure à 5</w:t>
            </w:r>
          </w:p>
        </w:tc>
      </w:tr>
      <w:tr w:rsidR="002C5C59" w:rsidRPr="002C5C59" w:rsidTr="00AF1E85">
        <w:trPr>
          <w:cantSplit/>
          <w:trHeight w:val="1134"/>
        </w:trPr>
        <w:tc>
          <w:tcPr>
            <w:tcW w:w="425" w:type="dxa"/>
            <w:vMerge/>
            <w:shd w:val="clear" w:color="auto" w:fill="E6E6E6"/>
            <w:tcMar>
              <w:top w:w="57" w:type="dxa"/>
              <w:left w:w="57" w:type="dxa"/>
              <w:bottom w:w="57" w:type="dxa"/>
              <w:right w:w="57" w:type="dxa"/>
            </w:tcMar>
          </w:tcPr>
          <w:p w:rsidR="002C5C59" w:rsidRPr="002C5C59" w:rsidRDefault="002C5C59" w:rsidP="00E57F05">
            <w:pPr>
              <w:spacing w:before="60" w:after="60"/>
              <w:jc w:val="center"/>
              <w:rPr>
                <w:rFonts w:cs="Arial"/>
                <w:b/>
                <w:noProof/>
              </w:rPr>
            </w:pPr>
          </w:p>
        </w:tc>
        <w:tc>
          <w:tcPr>
            <w:tcW w:w="1276" w:type="dxa"/>
            <w:shd w:val="clear" w:color="auto" w:fill="E6E6E6"/>
            <w:tcMar>
              <w:top w:w="57" w:type="dxa"/>
              <w:left w:w="57" w:type="dxa"/>
              <w:bottom w:w="57" w:type="dxa"/>
              <w:right w:w="57" w:type="dxa"/>
            </w:tcMar>
          </w:tcPr>
          <w:p w:rsidR="002C5C59" w:rsidRPr="002C5C59" w:rsidRDefault="002C5C59" w:rsidP="00E57F05">
            <w:pPr>
              <w:jc w:val="center"/>
              <w:rPr>
                <w:noProof/>
              </w:rPr>
            </w:pPr>
            <w:r w:rsidRPr="002C5C59">
              <w:rPr>
                <w:rFonts w:cs="Arial"/>
                <w:b/>
                <w:noProof/>
              </w:rPr>
              <w:t>Test exact de Fisher</w:t>
            </w:r>
          </w:p>
        </w:tc>
        <w:tc>
          <w:tcPr>
            <w:tcW w:w="1701"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u w:val="single"/>
              </w:rPr>
              <w:t>VS</w:t>
            </w:r>
          </w:p>
        </w:tc>
        <w:tc>
          <w:tcPr>
            <w:tcW w:w="1843"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w:t>
            </w:r>
          </w:p>
        </w:tc>
        <w:tc>
          <w:tcPr>
            <w:tcW w:w="1985"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w:t>
            </w:r>
          </w:p>
        </w:tc>
        <w:tc>
          <w:tcPr>
            <w:tcW w:w="1985"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Hypothèse pour D fondée sur des faits ou principes connus antérieurement</w:t>
            </w:r>
            <w:r w:rsidRPr="002C5C59">
              <w:rPr>
                <w:rFonts w:cs="Arial"/>
                <w:b/>
                <w:noProof/>
              </w:rPr>
              <w:t>*</w:t>
            </w:r>
          </w:p>
        </w:tc>
        <w:tc>
          <w:tcPr>
            <w:tcW w:w="1302"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PQ/QN</w:t>
            </w:r>
          </w:p>
        </w:tc>
        <w:tc>
          <w:tcPr>
            <w:tcW w:w="4080" w:type="dxa"/>
            <w:tcMar>
              <w:top w:w="57" w:type="dxa"/>
              <w:left w:w="57" w:type="dxa"/>
              <w:bottom w:w="57" w:type="dxa"/>
              <w:right w:w="57" w:type="dxa"/>
            </w:tcMar>
          </w:tcPr>
          <w:p w:rsidR="002C5C59" w:rsidRPr="002C5C59" w:rsidRDefault="002C5C59" w:rsidP="00E57F05">
            <w:pPr>
              <w:jc w:val="center"/>
              <w:rPr>
                <w:noProof/>
              </w:rPr>
            </w:pPr>
            <w:r w:rsidRPr="002C5C59">
              <w:rPr>
                <w:rFonts w:cs="Arial"/>
                <w:noProof/>
              </w:rPr>
              <w:t>2 variétés comparées par un caractère</w:t>
            </w:r>
          </w:p>
          <w:p w:rsidR="002C5C59" w:rsidRPr="002C5C59" w:rsidRDefault="002C5C59" w:rsidP="00E57F05">
            <w:pPr>
              <w:jc w:val="center"/>
              <w:rPr>
                <w:noProof/>
              </w:rPr>
            </w:pPr>
            <w:r w:rsidRPr="002C5C59">
              <w:rPr>
                <w:noProof/>
              </w:rPr>
              <w:t xml:space="preserve">Expressions attribuées à deux catégories </w:t>
            </w:r>
            <w:r w:rsidR="00AF1E85">
              <w:rPr>
                <w:noProof/>
              </w:rPr>
              <w:br/>
            </w:r>
            <w:r w:rsidRPr="002C5C59">
              <w:rPr>
                <w:noProof/>
              </w:rPr>
              <w:t>ou plus</w:t>
            </w:r>
          </w:p>
          <w:p w:rsidR="002C5C59" w:rsidRPr="002C5C59" w:rsidRDefault="002C5C59" w:rsidP="00E57F05">
            <w:pPr>
              <w:jc w:val="center"/>
              <w:rPr>
                <w:noProof/>
              </w:rPr>
            </w:pPr>
            <w:r w:rsidRPr="002C5C59">
              <w:rPr>
                <w:noProof/>
              </w:rPr>
              <w:t xml:space="preserve">La valeur de chaque catégorie est </w:t>
            </w:r>
            <w:r w:rsidR="00AF1E85">
              <w:rPr>
                <w:noProof/>
              </w:rPr>
              <w:br/>
            </w:r>
            <w:r w:rsidRPr="002C5C59">
              <w:rPr>
                <w:noProof/>
              </w:rPr>
              <w:t>inférieure à 10</w:t>
            </w:r>
          </w:p>
        </w:tc>
      </w:tr>
    </w:tbl>
    <w:p w:rsidR="002C5C59" w:rsidRPr="002C5C59" w:rsidRDefault="002C5C59" w:rsidP="00A26263">
      <w:pPr>
        <w:rPr>
          <w:noProof/>
        </w:rPr>
      </w:pPr>
      <w:r w:rsidRPr="002C5C59">
        <w:rPr>
          <w:rFonts w:cs="Arial"/>
          <w:noProof/>
        </w:rPr>
        <w:t>* Dans certaines circonstances, *MG et VG peuvent aussi être applicables.</w:t>
      </w:r>
    </w:p>
    <w:p w:rsidR="002C5C59" w:rsidRPr="002C5C59" w:rsidRDefault="002C5C59" w:rsidP="00A26263">
      <w:pPr>
        <w:rPr>
          <w:noProof/>
        </w:rPr>
        <w:sectPr w:rsidR="002C5C59" w:rsidRPr="002C5C59" w:rsidSect="00400397">
          <w:headerReference w:type="first" r:id="rId29"/>
          <w:endnotePr>
            <w:numFmt w:val="lowerLetter"/>
          </w:endnotePr>
          <w:pgSz w:w="16838" w:h="11906" w:orient="landscape" w:code="9"/>
          <w:pgMar w:top="510" w:right="1134" w:bottom="1134" w:left="1134" w:header="510" w:footer="680" w:gutter="0"/>
          <w:cols w:space="720"/>
          <w:docGrid w:linePitch="326"/>
        </w:sectPr>
      </w:pPr>
    </w:p>
    <w:p w:rsidR="002C5C59" w:rsidRPr="002C5C59" w:rsidRDefault="007B3AFF" w:rsidP="008F5867">
      <w:pPr>
        <w:pStyle w:val="Heading3"/>
        <w:rPr>
          <w:noProof/>
        </w:rPr>
      </w:pPr>
      <w:bookmarkStart w:id="119" w:name="_Toc399420031"/>
      <w:r>
        <w:rPr>
          <w:noProof/>
        </w:rPr>
        <w:t>4</w:t>
      </w:r>
      <w:r w:rsidR="002C5C59" w:rsidRPr="002C5C59">
        <w:rPr>
          <w:noProof/>
        </w:rPr>
        <w:t>.4</w:t>
      </w:r>
      <w:r w:rsidR="002C5C59" w:rsidRPr="002C5C59">
        <w:rPr>
          <w:noProof/>
        </w:rPr>
        <w:tab/>
        <w:t>Conditions à remplir pour les méthodes statistiques d’examen de la distinction</w:t>
      </w:r>
      <w:bookmarkEnd w:id="119"/>
    </w:p>
    <w:p w:rsidR="002C5C59" w:rsidRPr="002C5C59" w:rsidRDefault="002C5C59" w:rsidP="00A26263">
      <w:pPr>
        <w:rPr>
          <w:noProof/>
        </w:rPr>
      </w:pPr>
    </w:p>
    <w:tbl>
      <w:tblPr>
        <w:tblStyle w:val="TableGrid"/>
        <w:tblW w:w="10990" w:type="dxa"/>
        <w:jc w:val="center"/>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990"/>
      </w:tblGrid>
      <w:tr w:rsidR="002C5C59" w:rsidRPr="002C5C59" w:rsidTr="002C5C59">
        <w:trPr>
          <w:jc w:val="center"/>
        </w:trPr>
        <w:tc>
          <w:tcPr>
            <w:tcW w:w="10990" w:type="dxa"/>
          </w:tcPr>
          <w:bookmarkStart w:id="120" w:name="_MON_1339834249"/>
          <w:bookmarkStart w:id="121" w:name="_MON_1324222129"/>
          <w:bookmarkStart w:id="122" w:name="_MON_1324829914"/>
          <w:bookmarkStart w:id="123" w:name="_MON_1326197819"/>
          <w:bookmarkStart w:id="124" w:name="_MON_1326197791"/>
          <w:bookmarkStart w:id="125" w:name="_MON_1326198763"/>
          <w:bookmarkStart w:id="126" w:name="_MON_1326198886"/>
          <w:bookmarkStart w:id="127" w:name="_MON_1326201246"/>
          <w:bookmarkEnd w:id="120"/>
          <w:bookmarkEnd w:id="121"/>
          <w:bookmarkEnd w:id="122"/>
          <w:bookmarkEnd w:id="123"/>
          <w:bookmarkEnd w:id="124"/>
          <w:bookmarkEnd w:id="125"/>
          <w:bookmarkEnd w:id="126"/>
          <w:bookmarkEnd w:id="127"/>
          <w:bookmarkStart w:id="128" w:name="_MON_1326201383"/>
          <w:bookmarkEnd w:id="128"/>
          <w:p w:rsidR="002C5C59" w:rsidRPr="002C5C59" w:rsidRDefault="002C5C59" w:rsidP="00A26263">
            <w:pPr>
              <w:rPr>
                <w:noProof/>
              </w:rPr>
            </w:pPr>
            <w:r w:rsidRPr="002C5C59">
              <w:rPr>
                <w:rFonts w:cs="Arial"/>
                <w:noProof/>
              </w:rPr>
              <w:object w:dxaOrig="7598" w:dyaOrig="5708">
                <v:shape id="_x0000_i1026" type="#_x0000_t75" style="width:538.5pt;height:405pt" o:ole="">
                  <v:imagedata r:id="rId30" o:title=""/>
                </v:shape>
                <o:OLEObject Type="Embed" ProgID="PowerPoint.Slide.8" ShapeID="_x0000_i1026" DrawAspect="Content" ObjectID="_1473161437" r:id="rId31"/>
              </w:object>
            </w:r>
          </w:p>
        </w:tc>
      </w:tr>
    </w:tbl>
    <w:p w:rsidR="007B3AFF" w:rsidRDefault="007B3AFF" w:rsidP="00A26263">
      <w:pPr>
        <w:rPr>
          <w:rFonts w:cs="Arial"/>
          <w:noProof/>
        </w:rPr>
      </w:pPr>
    </w:p>
    <w:p w:rsidR="002C5C59" w:rsidRPr="002C5C59" w:rsidRDefault="002C5C59" w:rsidP="00A26263">
      <w:pPr>
        <w:rPr>
          <w:noProof/>
        </w:rPr>
      </w:pPr>
      <w:r w:rsidRPr="002C5C59">
        <w:rPr>
          <w:rFonts w:cs="Arial"/>
          <w:noProof/>
        </w:rPr>
        <w:t>Il peut exister d’autres méthodes statistiques adaptées à l’examen de la distinction en dehors de celles indiquées ci</w:t>
      </w:r>
      <w:r w:rsidRPr="002C5C59">
        <w:rPr>
          <w:rFonts w:cs="Arial"/>
          <w:noProof/>
        </w:rPr>
        <w:noBreakHyphen/>
        <w:t>dessus.</w:t>
      </w:r>
    </w:p>
    <w:p w:rsidR="002C5C59" w:rsidRPr="002C5C59" w:rsidRDefault="002C5C59" w:rsidP="00A26263">
      <w:pPr>
        <w:rPr>
          <w:noProof/>
          <w:szCs w:val="24"/>
        </w:rPr>
      </w:pPr>
    </w:p>
    <w:p w:rsidR="005000E0" w:rsidRDefault="005000E0" w:rsidP="00A26263">
      <w:pPr>
        <w:rPr>
          <w:noProof/>
        </w:rPr>
        <w:sectPr w:rsidR="005000E0" w:rsidSect="002C5C59">
          <w:headerReference w:type="first" r:id="rId32"/>
          <w:endnotePr>
            <w:numFmt w:val="lowerLetter"/>
          </w:endnotePr>
          <w:pgSz w:w="11906" w:h="16838" w:code="9"/>
          <w:pgMar w:top="510" w:right="1134" w:bottom="1134" w:left="1134" w:header="510" w:footer="680" w:gutter="0"/>
          <w:cols w:space="720"/>
          <w:titlePg/>
          <w:docGrid w:linePitch="326"/>
        </w:sectPr>
      </w:pPr>
    </w:p>
    <w:p w:rsidR="005000E0" w:rsidRPr="00921598" w:rsidRDefault="005000E0" w:rsidP="005000E0">
      <w:pPr>
        <w:pStyle w:val="Heading2"/>
      </w:pPr>
      <w:bookmarkStart w:id="129" w:name="_Toc399420032"/>
      <w:r w:rsidRPr="00921598">
        <w:t>5.</w:t>
      </w:r>
      <w:r w:rsidRPr="00921598">
        <w:tab/>
        <w:t>MISE EN ESSAI CYCLIQUE DE VARIÉTÉS DE LA COLLECTION DE VARIÉTÉS POUR RÉDUIRE LA TAILLE DES ESSAIS</w:t>
      </w:r>
      <w:bookmarkEnd w:id="129"/>
    </w:p>
    <w:p w:rsidR="005000E0" w:rsidRPr="00921598" w:rsidRDefault="005000E0" w:rsidP="005000E0">
      <w:pPr>
        <w:pStyle w:val="Heading3"/>
      </w:pPr>
      <w:bookmarkStart w:id="130" w:name="_Toc399420033"/>
      <w:r w:rsidRPr="00921598">
        <w:t>5.1</w:t>
      </w:r>
      <w:r w:rsidRPr="00921598">
        <w:tab/>
        <w:t>Résumé des critères d’application de la méthode</w:t>
      </w:r>
      <w:bookmarkEnd w:id="130"/>
    </w:p>
    <w:p w:rsidR="005000E0" w:rsidRDefault="005000E0" w:rsidP="005000E0">
      <w:r w:rsidRPr="00921598">
        <w:t>La mise en essai cyclique de variétés de la collection de variétés (variétés reconnues) pour réduire la taille des essais se prête à des essais où :</w:t>
      </w:r>
    </w:p>
    <w:p w:rsidR="005000E0" w:rsidRPr="00104335" w:rsidRDefault="005000E0" w:rsidP="005000E0"/>
    <w:p w:rsidR="005000E0" w:rsidRPr="00B17CB3" w:rsidRDefault="005000E0" w:rsidP="00B17CB3">
      <w:pPr>
        <w:pStyle w:val="ListParagraph"/>
      </w:pPr>
      <w:r w:rsidRPr="00B17CB3">
        <w:t>la distinction est déterminée par la méthode d’analyse COYD;</w:t>
      </w:r>
    </w:p>
    <w:p w:rsidR="005000E0" w:rsidRPr="00B17CB3" w:rsidRDefault="005000E0" w:rsidP="00B17CB3">
      <w:pPr>
        <w:pStyle w:val="ListParagraph"/>
      </w:pPr>
      <w:r w:rsidRPr="00B17CB3">
        <w:t>le nombre de variétés reconnues est excessif pour des raisons de coût et pour des raisons pratiques;</w:t>
      </w:r>
    </w:p>
    <w:p w:rsidR="005000E0" w:rsidRPr="00B17CB3" w:rsidRDefault="005000E0" w:rsidP="00B17CB3">
      <w:pPr>
        <w:pStyle w:val="ListParagraph"/>
      </w:pPr>
      <w:r w:rsidRPr="00B17CB3">
        <w:t>il devrait y avoir au moins 20 degrés de liberté pour le carré moyen des variétés par année ajusté de la MJRA dans l’analyse COYD adaptée de variance.  Dans le cas contraire, la mise en culture de variétés reconnues ne devrait pas être utilisée ;</w:t>
      </w:r>
    </w:p>
    <w:p w:rsidR="005000E0" w:rsidRPr="00921598" w:rsidRDefault="005000E0" w:rsidP="00B17CB3">
      <w:pPr>
        <w:pStyle w:val="ListParagraph"/>
      </w:pPr>
      <w:r w:rsidRPr="00921598">
        <w:t>trois cycles de végétation indépendants sont normalement cultivés.  Les conseils ci-dessous traitent de ce cas.  Toutefois, cela peut également s’appliquer aux espèces pour lesquelles deux cycles de végétation indépendants sont normalement cultivés.</w:t>
      </w:r>
    </w:p>
    <w:p w:rsidR="00B17CB3" w:rsidRDefault="00B17CB3" w:rsidP="005000E0"/>
    <w:p w:rsidR="005000E0" w:rsidRPr="00853EF9" w:rsidRDefault="00B17CB3" w:rsidP="00B17CB3">
      <w:pPr>
        <w:pStyle w:val="Heading3"/>
      </w:pPr>
      <w:bookmarkStart w:id="131" w:name="_Toc399420034"/>
      <w:r>
        <w:t>5</w:t>
      </w:r>
      <w:r w:rsidR="005000E0" w:rsidRPr="00853EF9">
        <w:t>.2</w:t>
      </w:r>
      <w:r w:rsidR="005000E0" w:rsidRPr="00853EF9">
        <w:tab/>
        <w:t>Résumé</w:t>
      </w:r>
      <w:bookmarkEnd w:id="131"/>
    </w:p>
    <w:p w:rsidR="005000E0" w:rsidRPr="00853EF9" w:rsidRDefault="005000E0" w:rsidP="005000E0">
      <w:r w:rsidRPr="00853EF9">
        <w:t xml:space="preserve">La mise en </w:t>
      </w:r>
      <w:r>
        <w:t>essai cyclique</w:t>
      </w:r>
      <w:r w:rsidRPr="00E5656D">
        <w:t xml:space="preserve"> des variétés reconnues et en analyse par données compensées est un système qui vis</w:t>
      </w:r>
      <w:r w:rsidRPr="001A4430">
        <w:t>e à réduire la taille des essais DHS tout en conservant la rigueur de l’examen.  Elle peut être utilisée dans des essais où la distinction est déterminée par la méthode d</w:t>
      </w:r>
      <w:r w:rsidRPr="003A3C4F">
        <w:t>’</w:t>
      </w:r>
      <w:r w:rsidRPr="00853EF9">
        <w:t>analyse COYD.</w:t>
      </w:r>
    </w:p>
    <w:p w:rsidR="005000E0" w:rsidRPr="00853EF9" w:rsidRDefault="005000E0" w:rsidP="005000E0"/>
    <w:p w:rsidR="005000E0" w:rsidRPr="00A95FFE" w:rsidRDefault="005000E0" w:rsidP="005000E0">
      <w:r w:rsidRPr="00853EF9">
        <w:t>Le système consiste à allouer chac</w:t>
      </w:r>
      <w:r w:rsidRPr="00AF68DB">
        <w:t>une des variétés reconnues à l’une des trois </w:t>
      </w:r>
      <w:r w:rsidRPr="00A576EF">
        <w:t xml:space="preserve">séries une série omise à </w:t>
      </w:r>
      <w:r w:rsidRPr="00921598">
        <w:t>tour de rôle de l’essai chaque année</w:t>
      </w:r>
      <w:r w:rsidRPr="00921598">
        <w:rPr>
          <w:rStyle w:val="FootnoteReference"/>
          <w:sz w:val="18"/>
        </w:rPr>
        <w:footnoteReference w:id="6"/>
      </w:r>
      <w:r w:rsidRPr="00921598">
        <w:t>.  Les variétés candidates sont incluses dans les essais durant les trois années de leur période d’examen, plus une quatrième année.  Si, après un examen DHS, une variété est ajoutée à la collection de variétés, elle est attribuée à une série et est supprimée cycliquement des essais une fois tous les trois ans.</w:t>
      </w:r>
    </w:p>
    <w:p w:rsidR="005000E0" w:rsidRPr="00A95FFE" w:rsidRDefault="005000E0" w:rsidP="005000E0"/>
    <w:p w:rsidR="005000E0" w:rsidRPr="00104335" w:rsidRDefault="005000E0" w:rsidP="005000E0">
      <w:r w:rsidRPr="00A95FFE">
        <w:t>La distinction est évaluée en appliquant une adaptation de l’analyse COYD au tableau incomplet des moyennes par caractère des variétés (variétés candidates et reconnues) durant la période d’examen de trois ans.  Lorsque font défaut des données pour une variété, on utilise les données de</w:t>
      </w:r>
      <w:r>
        <w:t>s</w:t>
      </w:r>
      <w:r w:rsidRPr="00A95FFE">
        <w:t xml:space="preserve"> deux années précédant la période d’</w:t>
      </w:r>
      <w:r w:rsidRPr="00E933D3">
        <w:t>examen.  Si l</w:t>
      </w:r>
      <w:r w:rsidRPr="00104335">
        <w:t>’</w:t>
      </w:r>
      <w:r w:rsidRPr="003107EA">
        <w:t>ho</w:t>
      </w:r>
      <w:r w:rsidRPr="00104335">
        <w:t xml:space="preserve">mogénéité est déterminée par l’analyse COYU, elle peut être appliquée au tableau incomplet des écarts types des caractères des variétés (variétés candidates et reconnues) durant la période d’examen de trois ans.  Avant son adoption, les données historiques devraient être utilisées pour comparer les décisions DHS prises sur la base du système de mise en </w:t>
      </w:r>
      <w:r>
        <w:t>essai cyclique</w:t>
      </w:r>
      <w:r w:rsidRPr="00104335">
        <w:t xml:space="preserve"> aux décisions prises sur la base du système existant.</w:t>
      </w:r>
    </w:p>
    <w:p w:rsidR="005000E0" w:rsidRDefault="005000E0" w:rsidP="005000E0"/>
    <w:p w:rsidR="004D70AF" w:rsidRPr="00A576EF" w:rsidRDefault="004D70AF" w:rsidP="005000E0"/>
    <w:p w:rsidR="005000E0" w:rsidRPr="00A576EF" w:rsidRDefault="004D70AF" w:rsidP="004D70AF">
      <w:pPr>
        <w:pStyle w:val="Heading3"/>
      </w:pPr>
      <w:bookmarkStart w:id="132" w:name="_Toc399420035"/>
      <w:r>
        <w:t>5</w:t>
      </w:r>
      <w:r w:rsidR="005000E0" w:rsidRPr="00A576EF">
        <w:t>.3</w:t>
      </w:r>
      <w:r w:rsidR="005000E0" w:rsidRPr="00A576EF">
        <w:tab/>
        <w:t xml:space="preserve">Mise en </w:t>
      </w:r>
      <w:r w:rsidR="005000E0">
        <w:t>essai cyclique</w:t>
      </w:r>
      <w:r w:rsidR="005000E0" w:rsidRPr="00E5656D">
        <w:t xml:space="preserve"> de variétés reconnues</w:t>
      </w:r>
      <w:bookmarkEnd w:id="132"/>
      <w:r w:rsidR="005000E0" w:rsidRPr="00E5656D">
        <w:t xml:space="preserve"> </w:t>
      </w:r>
    </w:p>
    <w:p w:rsidR="005000E0" w:rsidRPr="00853EF9" w:rsidRDefault="005000E0" w:rsidP="005000E0">
      <w:r w:rsidRPr="00A576EF">
        <w:t xml:space="preserve">Les variétés reconnues sont attribuées à l’une de trois séries.  Une série est </w:t>
      </w:r>
      <w:r>
        <w:t>supprimée</w:t>
      </w:r>
      <w:r w:rsidRPr="00A576EF">
        <w:t xml:space="preserve"> </w:t>
      </w:r>
      <w:r w:rsidRPr="001A4430">
        <w:t xml:space="preserve">cycliquement de l’essai chaque année (figure 1).  Par conséquent, les variétés appartenant à la série 1 dans la </w:t>
      </w:r>
      <w:r w:rsidRPr="003A3C4F">
        <w:t>figure </w:t>
      </w:r>
      <w:r w:rsidRPr="00853EF9">
        <w:t xml:space="preserve">1 ne seront pas mises en culture en 2010, 2013 ou 2016 alors que celles appartenant à la série 3 ne le seront pas en 2012, 2015 ou 2018.  Cela aura pour résultat une taille des essais plus petite car un tiers des variétés reconnues est </w:t>
      </w:r>
      <w:r>
        <w:t>supprimé</w:t>
      </w:r>
      <w:r w:rsidRPr="00A576EF">
        <w:t xml:space="preserve"> de l’essai chaque année.  Chaque variété candidate est mise en culture </w:t>
      </w:r>
      <w:r>
        <w:t>dans</w:t>
      </w:r>
      <w:r w:rsidRPr="00A576EF">
        <w:t xml:space="preserve"> l’essai et fait l’objet d’un enregistrement de données pour chaque année d’une période d</w:t>
      </w:r>
      <w:r w:rsidRPr="001A4430">
        <w:t xml:space="preserve">’examen de </w:t>
      </w:r>
      <w:r w:rsidRPr="00921598">
        <w:t>trois ans (2014 à 2016 dans la figure 1 ci</w:t>
      </w:r>
      <w:r w:rsidRPr="00921598">
        <w:noBreakHyphen/>
        <w:t>dessous), après quoi une décision DHS est prise.  En raison d’un décalage possible entre l’examen DHS final et la décision de l’application, les variétés candidates sont maintenues en essai pendant une quatrième année après la période d’examen de trois ans.  Si une décision positive est prise, elles deviendront des variétés reconnues et entreront dans le système de mise en essai cyclique.  Par conséquent, toutes les variétés nouvellement acceptées sont initialement présentes dans l’essai pendant quatre années consécutives et toutes les variétés qui sont soumises à un essai pendant la</w:t>
      </w:r>
      <w:r w:rsidRPr="00E5656D">
        <w:t xml:space="preserve"> même année suivent le même cycle d</w:t>
      </w:r>
      <w:r w:rsidRPr="00A576EF">
        <w:t>’omissions les années suivantes.  Aussi, les variétés candidates qui ont eu leur dernière année d</w:t>
      </w:r>
      <w:r w:rsidRPr="001A4430">
        <w:t>’examen DHS en 2012 (figure 1) sont</w:t>
      </w:r>
      <w:r w:rsidRPr="001A4430">
        <w:noBreakHyphen/>
        <w:t xml:space="preserve">elles </w:t>
      </w:r>
      <w:r>
        <w:t xml:space="preserve">en </w:t>
      </w:r>
      <w:r w:rsidRPr="001A4430">
        <w:t>essai pendant une quatrième année en 2013 et se joignent aux variétés reconnues de la série 2.  Le dern</w:t>
      </w:r>
      <w:r w:rsidRPr="003A3C4F">
        <w:t>ier examen</w:t>
      </w:r>
      <w:r w:rsidRPr="00853EF9">
        <w:t> DHS des variétés candidates en 2013, 2014 et 2015 se joindrait aux séries 3, 1 et 2 respectivement.</w:t>
      </w:r>
    </w:p>
    <w:p w:rsidR="005000E0" w:rsidRPr="00853EF9" w:rsidRDefault="005000E0" w:rsidP="005000E0"/>
    <w:p w:rsidR="005000E0" w:rsidRPr="001A4430" w:rsidRDefault="005000E0" w:rsidP="005000E0">
      <w:r w:rsidRPr="00AF68DB">
        <w:t xml:space="preserve">Les variétés reconnues sont dans un premier temps attribuées à des séries d’une manière qui minimise le risque d’erreur.  Outre l’attribution initiale, le choix des variétés reconnues après chaque série est déterminé par les variétés candidates soumises à un essai lors des années antérieures et par les variétés reconnues que les déposants décident de retirer.  Bien qu’un nombre exactement égal de variétés reconnues appartenant à chaque série ne soit pas essentiel, il </w:t>
      </w:r>
      <w:r>
        <w:t xml:space="preserve">est conseillé d’introduire dans l’essai un nombre identique de variétés </w:t>
      </w:r>
      <w:r w:rsidRPr="001A4430">
        <w:t xml:space="preserve">dans chaque série.  Cela devrait se faire en transférant des variétés reconnues entre les séries et ce, en les </w:t>
      </w:r>
      <w:r>
        <w:t>im</w:t>
      </w:r>
      <w:r w:rsidRPr="001A4430">
        <w:t xml:space="preserve">plantant durant les années pendant lesquelles elles devraient être </w:t>
      </w:r>
      <w:r>
        <w:t>supprimées</w:t>
      </w:r>
      <w:r w:rsidRPr="001A4430">
        <w:t>.</w:t>
      </w:r>
    </w:p>
    <w:p w:rsidR="005000E0" w:rsidRPr="003A3C4F" w:rsidRDefault="005000E0" w:rsidP="005000E0"/>
    <w:tbl>
      <w:tblPr>
        <w:tblW w:w="9214" w:type="dxa"/>
        <w:tblInd w:w="567" w:type="dxa"/>
        <w:tblLayout w:type="fixed"/>
        <w:tblLook w:val="0000" w:firstRow="0" w:lastRow="0" w:firstColumn="0" w:lastColumn="0" w:noHBand="0" w:noVBand="0"/>
      </w:tblPr>
      <w:tblGrid>
        <w:gridCol w:w="142"/>
        <w:gridCol w:w="284"/>
        <w:gridCol w:w="2659"/>
        <w:gridCol w:w="680"/>
        <w:gridCol w:w="680"/>
        <w:gridCol w:w="680"/>
        <w:gridCol w:w="680"/>
        <w:gridCol w:w="680"/>
        <w:gridCol w:w="680"/>
        <w:gridCol w:w="680"/>
        <w:gridCol w:w="680"/>
        <w:gridCol w:w="680"/>
        <w:gridCol w:w="9"/>
      </w:tblGrid>
      <w:tr w:rsidR="005000E0" w:rsidRPr="00AF68DB" w:rsidTr="00DD5230">
        <w:trPr>
          <w:gridAfter w:val="1"/>
          <w:wAfter w:w="9" w:type="dxa"/>
          <w:cantSplit/>
        </w:trPr>
        <w:tc>
          <w:tcPr>
            <w:tcW w:w="9205" w:type="dxa"/>
            <w:gridSpan w:val="12"/>
            <w:tcBorders>
              <w:top w:val="single" w:sz="4" w:space="0" w:color="auto"/>
              <w:bottom w:val="single" w:sz="4" w:space="0" w:color="auto"/>
            </w:tcBorders>
          </w:tcPr>
          <w:p w:rsidR="005000E0" w:rsidRPr="00AF68DB" w:rsidRDefault="005000E0" w:rsidP="00DD5230">
            <w:pPr>
              <w:keepNext/>
              <w:keepLines/>
              <w:spacing w:after="120"/>
              <w:jc w:val="left"/>
              <w:rPr>
                <w:b/>
                <w:sz w:val="16"/>
                <w:szCs w:val="18"/>
              </w:rPr>
            </w:pPr>
            <w:r w:rsidRPr="00853EF9">
              <w:rPr>
                <w:sz w:val="16"/>
                <w:szCs w:val="18"/>
              </w:rPr>
              <w:t xml:space="preserve">Figure 1.  </w:t>
            </w:r>
            <w:r w:rsidRPr="00853EF9">
              <w:rPr>
                <w:b/>
                <w:sz w:val="16"/>
                <w:szCs w:val="18"/>
              </w:rPr>
              <w:t>Configuration et utilisation des données pour la période d’</w:t>
            </w:r>
            <w:r w:rsidRPr="00AF68DB">
              <w:rPr>
                <w:b/>
                <w:sz w:val="16"/>
                <w:szCs w:val="18"/>
              </w:rPr>
              <w:t>examen 2014</w:t>
            </w:r>
            <w:r w:rsidRPr="00AF68DB">
              <w:rPr>
                <w:b/>
                <w:sz w:val="16"/>
                <w:szCs w:val="18"/>
              </w:rPr>
              <w:noBreakHyphen/>
              <w:t>2016</w:t>
            </w:r>
          </w:p>
        </w:tc>
      </w:tr>
      <w:tr w:rsidR="005000E0" w:rsidRPr="00AF68DB" w:rsidTr="00DD5230">
        <w:trPr>
          <w:gridAfter w:val="1"/>
          <w:wAfter w:w="9" w:type="dxa"/>
          <w:cantSplit/>
        </w:trPr>
        <w:tc>
          <w:tcPr>
            <w:tcW w:w="3085" w:type="dxa"/>
            <w:gridSpan w:val="3"/>
          </w:tcPr>
          <w:p w:rsidR="005000E0" w:rsidRPr="003107EA" w:rsidRDefault="005000E0" w:rsidP="00DD5230">
            <w:pPr>
              <w:keepNext/>
              <w:keepLines/>
              <w:jc w:val="left"/>
              <w:rPr>
                <w:b/>
                <w:sz w:val="16"/>
                <w:szCs w:val="18"/>
              </w:rPr>
            </w:pPr>
          </w:p>
        </w:tc>
        <w:tc>
          <w:tcPr>
            <w:tcW w:w="680" w:type="dxa"/>
          </w:tcPr>
          <w:p w:rsidR="005000E0" w:rsidRPr="003107EA" w:rsidRDefault="005000E0" w:rsidP="00DD5230">
            <w:pPr>
              <w:keepNext/>
              <w:keepLines/>
              <w:jc w:val="center"/>
              <w:rPr>
                <w:b/>
                <w:sz w:val="16"/>
                <w:szCs w:val="18"/>
              </w:rPr>
            </w:pPr>
          </w:p>
        </w:tc>
        <w:tc>
          <w:tcPr>
            <w:tcW w:w="680" w:type="dxa"/>
          </w:tcPr>
          <w:p w:rsidR="005000E0" w:rsidRPr="003107EA" w:rsidRDefault="005000E0" w:rsidP="00DD5230">
            <w:pPr>
              <w:keepNext/>
              <w:keepLines/>
              <w:jc w:val="center"/>
              <w:rPr>
                <w:b/>
                <w:sz w:val="16"/>
                <w:szCs w:val="18"/>
              </w:rPr>
            </w:pPr>
          </w:p>
        </w:tc>
        <w:tc>
          <w:tcPr>
            <w:tcW w:w="680" w:type="dxa"/>
          </w:tcPr>
          <w:p w:rsidR="005000E0" w:rsidRPr="003107EA" w:rsidRDefault="005000E0" w:rsidP="00DD5230">
            <w:pPr>
              <w:keepNext/>
              <w:keepLines/>
              <w:jc w:val="center"/>
              <w:rPr>
                <w:b/>
                <w:sz w:val="16"/>
                <w:szCs w:val="18"/>
              </w:rPr>
            </w:pPr>
          </w:p>
        </w:tc>
        <w:tc>
          <w:tcPr>
            <w:tcW w:w="680" w:type="dxa"/>
          </w:tcPr>
          <w:p w:rsidR="005000E0" w:rsidRPr="003107EA" w:rsidRDefault="005000E0" w:rsidP="00DD5230">
            <w:pPr>
              <w:keepNext/>
              <w:keepLines/>
              <w:jc w:val="center"/>
              <w:rPr>
                <w:b/>
                <w:sz w:val="16"/>
                <w:szCs w:val="18"/>
              </w:rPr>
            </w:pPr>
          </w:p>
        </w:tc>
        <w:tc>
          <w:tcPr>
            <w:tcW w:w="2040" w:type="dxa"/>
            <w:gridSpan w:val="3"/>
            <w:tcBorders>
              <w:bottom w:val="single" w:sz="4" w:space="0" w:color="auto"/>
            </w:tcBorders>
          </w:tcPr>
          <w:p w:rsidR="005000E0" w:rsidRPr="00A95FFE" w:rsidRDefault="005000E0" w:rsidP="00DD5230">
            <w:pPr>
              <w:keepNext/>
              <w:keepLines/>
              <w:jc w:val="center"/>
              <w:rPr>
                <w:b/>
                <w:sz w:val="16"/>
                <w:szCs w:val="18"/>
              </w:rPr>
            </w:pPr>
            <w:r w:rsidRPr="00A95FFE">
              <w:rPr>
                <w:b/>
                <w:sz w:val="16"/>
                <w:szCs w:val="18"/>
              </w:rPr>
              <w:t>PÉRIODE D’EXAMEN</w:t>
            </w:r>
          </w:p>
        </w:tc>
        <w:tc>
          <w:tcPr>
            <w:tcW w:w="680" w:type="dxa"/>
          </w:tcPr>
          <w:p w:rsidR="005000E0" w:rsidRPr="00A95FFE" w:rsidRDefault="005000E0" w:rsidP="00DD5230">
            <w:pPr>
              <w:keepNext/>
              <w:keepLines/>
              <w:jc w:val="center"/>
              <w:rPr>
                <w:b/>
                <w:sz w:val="16"/>
                <w:szCs w:val="18"/>
              </w:rPr>
            </w:pPr>
          </w:p>
        </w:tc>
        <w:tc>
          <w:tcPr>
            <w:tcW w:w="680" w:type="dxa"/>
          </w:tcPr>
          <w:p w:rsidR="005000E0" w:rsidRPr="00A95FFE" w:rsidRDefault="005000E0" w:rsidP="00DD5230">
            <w:pPr>
              <w:keepNext/>
              <w:keepLines/>
              <w:jc w:val="center"/>
              <w:rPr>
                <w:b/>
                <w:sz w:val="16"/>
                <w:szCs w:val="18"/>
              </w:rPr>
            </w:pPr>
          </w:p>
        </w:tc>
      </w:tr>
      <w:tr w:rsidR="005000E0" w:rsidRPr="00AF68DB" w:rsidTr="00DD5230">
        <w:trPr>
          <w:gridAfter w:val="1"/>
          <w:wAfter w:w="9" w:type="dxa"/>
          <w:cantSplit/>
        </w:trPr>
        <w:tc>
          <w:tcPr>
            <w:tcW w:w="3085" w:type="dxa"/>
            <w:gridSpan w:val="3"/>
          </w:tcPr>
          <w:p w:rsidR="005000E0" w:rsidRPr="003107EA" w:rsidRDefault="005000E0" w:rsidP="00DD5230">
            <w:pPr>
              <w:keepNext/>
              <w:keepLines/>
              <w:spacing w:before="40"/>
              <w:jc w:val="left"/>
              <w:rPr>
                <w:b/>
                <w:sz w:val="16"/>
                <w:szCs w:val="18"/>
              </w:rPr>
            </w:pPr>
            <w:r w:rsidRPr="003107EA">
              <w:rPr>
                <w:b/>
                <w:sz w:val="16"/>
                <w:szCs w:val="18"/>
              </w:rPr>
              <w:t>ANNÉES D’ESSAI</w:t>
            </w:r>
          </w:p>
        </w:tc>
        <w:tc>
          <w:tcPr>
            <w:tcW w:w="680" w:type="dxa"/>
          </w:tcPr>
          <w:p w:rsidR="005000E0" w:rsidRPr="003107EA" w:rsidRDefault="005000E0" w:rsidP="00DD5230">
            <w:pPr>
              <w:keepNext/>
              <w:keepLines/>
              <w:spacing w:before="40"/>
              <w:jc w:val="center"/>
              <w:rPr>
                <w:b/>
                <w:sz w:val="16"/>
                <w:szCs w:val="18"/>
              </w:rPr>
            </w:pPr>
            <w:r w:rsidRPr="003107EA">
              <w:rPr>
                <w:b/>
                <w:sz w:val="16"/>
                <w:szCs w:val="18"/>
              </w:rPr>
              <w:t>2010</w:t>
            </w:r>
          </w:p>
        </w:tc>
        <w:tc>
          <w:tcPr>
            <w:tcW w:w="680" w:type="dxa"/>
          </w:tcPr>
          <w:p w:rsidR="005000E0" w:rsidRPr="00A95FFE" w:rsidRDefault="005000E0" w:rsidP="00DD5230">
            <w:pPr>
              <w:keepNext/>
              <w:keepLines/>
              <w:spacing w:before="40"/>
              <w:jc w:val="center"/>
              <w:rPr>
                <w:b/>
                <w:sz w:val="16"/>
                <w:szCs w:val="18"/>
              </w:rPr>
            </w:pPr>
            <w:r w:rsidRPr="00A95FFE">
              <w:rPr>
                <w:b/>
                <w:sz w:val="16"/>
                <w:szCs w:val="18"/>
              </w:rPr>
              <w:t>2011</w:t>
            </w:r>
          </w:p>
        </w:tc>
        <w:tc>
          <w:tcPr>
            <w:tcW w:w="680" w:type="dxa"/>
          </w:tcPr>
          <w:p w:rsidR="005000E0" w:rsidRPr="00A95FFE" w:rsidRDefault="005000E0" w:rsidP="00DD5230">
            <w:pPr>
              <w:keepNext/>
              <w:keepLines/>
              <w:spacing w:before="40"/>
              <w:jc w:val="center"/>
              <w:rPr>
                <w:b/>
                <w:sz w:val="16"/>
                <w:szCs w:val="18"/>
              </w:rPr>
            </w:pPr>
            <w:r w:rsidRPr="00A95FFE">
              <w:rPr>
                <w:b/>
                <w:sz w:val="16"/>
                <w:szCs w:val="18"/>
              </w:rPr>
              <w:t>2012</w:t>
            </w:r>
          </w:p>
        </w:tc>
        <w:tc>
          <w:tcPr>
            <w:tcW w:w="680" w:type="dxa"/>
          </w:tcPr>
          <w:p w:rsidR="005000E0" w:rsidRPr="00A95FFE" w:rsidRDefault="005000E0" w:rsidP="00DD5230">
            <w:pPr>
              <w:keepNext/>
              <w:keepLines/>
              <w:spacing w:before="40"/>
              <w:jc w:val="center"/>
              <w:rPr>
                <w:b/>
                <w:sz w:val="16"/>
                <w:szCs w:val="18"/>
              </w:rPr>
            </w:pPr>
            <w:r w:rsidRPr="00A95FFE">
              <w:rPr>
                <w:b/>
                <w:sz w:val="16"/>
                <w:szCs w:val="18"/>
              </w:rPr>
              <w:t>2013</w:t>
            </w:r>
          </w:p>
        </w:tc>
        <w:tc>
          <w:tcPr>
            <w:tcW w:w="680" w:type="dxa"/>
            <w:tcBorders>
              <w:bottom w:val="single" w:sz="6" w:space="0" w:color="auto"/>
            </w:tcBorders>
          </w:tcPr>
          <w:p w:rsidR="005000E0" w:rsidRPr="00A95FFE" w:rsidRDefault="005000E0" w:rsidP="00DD5230">
            <w:pPr>
              <w:keepNext/>
              <w:keepLines/>
              <w:spacing w:before="40"/>
              <w:jc w:val="center"/>
              <w:rPr>
                <w:b/>
                <w:sz w:val="16"/>
                <w:szCs w:val="18"/>
              </w:rPr>
            </w:pPr>
            <w:r w:rsidRPr="00A95FFE">
              <w:rPr>
                <w:b/>
                <w:sz w:val="16"/>
                <w:szCs w:val="18"/>
              </w:rPr>
              <w:t>2014</w:t>
            </w:r>
          </w:p>
        </w:tc>
        <w:tc>
          <w:tcPr>
            <w:tcW w:w="680" w:type="dxa"/>
          </w:tcPr>
          <w:p w:rsidR="005000E0" w:rsidRPr="00A95FFE" w:rsidRDefault="005000E0" w:rsidP="00DD5230">
            <w:pPr>
              <w:keepNext/>
              <w:keepLines/>
              <w:spacing w:before="40"/>
              <w:jc w:val="center"/>
              <w:rPr>
                <w:b/>
                <w:sz w:val="16"/>
                <w:szCs w:val="18"/>
              </w:rPr>
            </w:pPr>
            <w:r w:rsidRPr="00A95FFE">
              <w:rPr>
                <w:b/>
                <w:sz w:val="16"/>
                <w:szCs w:val="18"/>
              </w:rPr>
              <w:t>2015</w:t>
            </w:r>
          </w:p>
        </w:tc>
        <w:tc>
          <w:tcPr>
            <w:tcW w:w="680" w:type="dxa"/>
          </w:tcPr>
          <w:p w:rsidR="005000E0" w:rsidRPr="00A95FFE" w:rsidRDefault="005000E0" w:rsidP="00DD5230">
            <w:pPr>
              <w:keepNext/>
              <w:keepLines/>
              <w:spacing w:before="40"/>
              <w:jc w:val="center"/>
              <w:rPr>
                <w:b/>
                <w:sz w:val="16"/>
                <w:szCs w:val="18"/>
              </w:rPr>
            </w:pPr>
            <w:r w:rsidRPr="00A95FFE">
              <w:rPr>
                <w:b/>
                <w:sz w:val="16"/>
                <w:szCs w:val="18"/>
              </w:rPr>
              <w:t>2016</w:t>
            </w:r>
          </w:p>
        </w:tc>
        <w:tc>
          <w:tcPr>
            <w:tcW w:w="680" w:type="dxa"/>
          </w:tcPr>
          <w:p w:rsidR="005000E0" w:rsidRPr="00A95FFE" w:rsidRDefault="005000E0" w:rsidP="00DD5230">
            <w:pPr>
              <w:keepNext/>
              <w:keepLines/>
              <w:spacing w:before="40"/>
              <w:jc w:val="center"/>
              <w:rPr>
                <w:b/>
                <w:sz w:val="16"/>
                <w:szCs w:val="18"/>
              </w:rPr>
            </w:pPr>
            <w:r w:rsidRPr="00A95FFE">
              <w:rPr>
                <w:b/>
                <w:sz w:val="16"/>
                <w:szCs w:val="18"/>
              </w:rPr>
              <w:t>2017</w:t>
            </w:r>
          </w:p>
        </w:tc>
        <w:tc>
          <w:tcPr>
            <w:tcW w:w="680" w:type="dxa"/>
          </w:tcPr>
          <w:p w:rsidR="005000E0" w:rsidRPr="00A95FFE" w:rsidRDefault="005000E0" w:rsidP="00DD5230">
            <w:pPr>
              <w:keepNext/>
              <w:keepLines/>
              <w:spacing w:before="40"/>
              <w:jc w:val="center"/>
              <w:rPr>
                <w:b/>
                <w:sz w:val="16"/>
                <w:szCs w:val="18"/>
              </w:rPr>
            </w:pPr>
            <w:r w:rsidRPr="00A95FFE">
              <w:rPr>
                <w:b/>
                <w:sz w:val="16"/>
                <w:szCs w:val="18"/>
              </w:rPr>
              <w:t>2018</w:t>
            </w:r>
          </w:p>
        </w:tc>
      </w:tr>
      <w:tr w:rsidR="005000E0" w:rsidRPr="00AF68DB" w:rsidTr="00DD5230">
        <w:trPr>
          <w:gridAfter w:val="1"/>
          <w:wAfter w:w="9" w:type="dxa"/>
          <w:cantSplit/>
          <w:trHeight w:val="342"/>
        </w:trPr>
        <w:tc>
          <w:tcPr>
            <w:tcW w:w="3085" w:type="dxa"/>
            <w:gridSpan w:val="3"/>
          </w:tcPr>
          <w:p w:rsidR="005000E0" w:rsidRPr="003107EA" w:rsidRDefault="005000E0" w:rsidP="00DD5230">
            <w:pPr>
              <w:keepNext/>
              <w:keepLines/>
              <w:jc w:val="left"/>
              <w:rPr>
                <w:sz w:val="16"/>
                <w:szCs w:val="18"/>
              </w:rPr>
            </w:pPr>
            <w:r w:rsidRPr="003107EA">
              <w:rPr>
                <w:sz w:val="16"/>
                <w:szCs w:val="18"/>
              </w:rPr>
              <w:t>Variétés candidates</w:t>
            </w:r>
          </w:p>
        </w:tc>
        <w:tc>
          <w:tcPr>
            <w:tcW w:w="680" w:type="dxa"/>
          </w:tcPr>
          <w:p w:rsidR="005000E0" w:rsidRPr="003107EA" w:rsidRDefault="005000E0" w:rsidP="00DD5230">
            <w:pPr>
              <w:keepNext/>
              <w:keepLines/>
              <w:jc w:val="center"/>
              <w:rPr>
                <w:sz w:val="16"/>
                <w:szCs w:val="18"/>
              </w:rPr>
            </w:pPr>
          </w:p>
        </w:tc>
        <w:tc>
          <w:tcPr>
            <w:tcW w:w="680" w:type="dxa"/>
          </w:tcPr>
          <w:p w:rsidR="005000E0" w:rsidRPr="003107EA" w:rsidRDefault="005000E0" w:rsidP="00DD5230">
            <w:pPr>
              <w:keepNext/>
              <w:keepLines/>
              <w:jc w:val="center"/>
              <w:rPr>
                <w:sz w:val="16"/>
                <w:szCs w:val="18"/>
              </w:rPr>
            </w:pPr>
          </w:p>
        </w:tc>
        <w:tc>
          <w:tcPr>
            <w:tcW w:w="680" w:type="dxa"/>
          </w:tcPr>
          <w:p w:rsidR="005000E0" w:rsidRPr="003107EA" w:rsidRDefault="005000E0" w:rsidP="00DD5230">
            <w:pPr>
              <w:keepNext/>
              <w:keepLines/>
              <w:jc w:val="center"/>
              <w:rPr>
                <w:sz w:val="16"/>
                <w:szCs w:val="18"/>
              </w:rPr>
            </w:pPr>
          </w:p>
        </w:tc>
        <w:tc>
          <w:tcPr>
            <w:tcW w:w="680" w:type="dxa"/>
            <w:tcBorders>
              <w:right w:val="single" w:sz="4" w:space="0" w:color="auto"/>
            </w:tcBorders>
          </w:tcPr>
          <w:p w:rsidR="005000E0" w:rsidRPr="00A95FFE" w:rsidRDefault="005000E0" w:rsidP="00DD5230">
            <w:pPr>
              <w:keepNext/>
              <w:keepLines/>
              <w:jc w:val="center"/>
              <w:rPr>
                <w:sz w:val="16"/>
                <w:szCs w:val="18"/>
              </w:rPr>
            </w:pPr>
          </w:p>
        </w:tc>
        <w:tc>
          <w:tcPr>
            <w:tcW w:w="680" w:type="dxa"/>
            <w:tcBorders>
              <w:top w:val="single" w:sz="6" w:space="0" w:color="auto"/>
              <w:left w:val="single" w:sz="4" w:space="0" w:color="auto"/>
            </w:tcBorders>
          </w:tcPr>
          <w:p w:rsidR="005000E0" w:rsidRPr="00A95FFE" w:rsidRDefault="005000E0" w:rsidP="00DD5230">
            <w:pPr>
              <w:keepNext/>
              <w:keepLines/>
              <w:jc w:val="center"/>
              <w:rPr>
                <w:sz w:val="16"/>
                <w:szCs w:val="18"/>
              </w:rPr>
            </w:pPr>
            <w:r w:rsidRPr="00A95FFE">
              <w:rPr>
                <w:sz w:val="16"/>
                <w:szCs w:val="18"/>
              </w:rPr>
              <w:t>X</w:t>
            </w:r>
          </w:p>
        </w:tc>
        <w:tc>
          <w:tcPr>
            <w:tcW w:w="680" w:type="dxa"/>
            <w:tcBorders>
              <w:top w:val="single" w:sz="6" w:space="0" w:color="auto"/>
            </w:tcBorders>
          </w:tcPr>
          <w:p w:rsidR="005000E0" w:rsidRPr="00A95FFE" w:rsidRDefault="005000E0" w:rsidP="00DD5230">
            <w:pPr>
              <w:keepNext/>
              <w:keepLines/>
              <w:jc w:val="center"/>
              <w:rPr>
                <w:sz w:val="16"/>
                <w:szCs w:val="18"/>
              </w:rPr>
            </w:pPr>
            <w:r w:rsidRPr="00A95FFE">
              <w:rPr>
                <w:sz w:val="16"/>
                <w:szCs w:val="18"/>
              </w:rPr>
              <w:t>X</w:t>
            </w:r>
          </w:p>
        </w:tc>
        <w:tc>
          <w:tcPr>
            <w:tcW w:w="680" w:type="dxa"/>
            <w:tcBorders>
              <w:top w:val="single" w:sz="6" w:space="0" w:color="auto"/>
              <w:right w:val="single" w:sz="6" w:space="0" w:color="auto"/>
            </w:tcBorders>
          </w:tcPr>
          <w:p w:rsidR="005000E0" w:rsidRPr="00A95FFE" w:rsidRDefault="005000E0" w:rsidP="00DD5230">
            <w:pPr>
              <w:keepNext/>
              <w:keepLines/>
              <w:jc w:val="center"/>
              <w:rPr>
                <w:sz w:val="16"/>
                <w:szCs w:val="18"/>
              </w:rPr>
            </w:pPr>
            <w:r w:rsidRPr="00A95FFE">
              <w:rPr>
                <w:sz w:val="16"/>
                <w:szCs w:val="18"/>
              </w:rPr>
              <w:t>X</w:t>
            </w:r>
          </w:p>
        </w:tc>
        <w:tc>
          <w:tcPr>
            <w:tcW w:w="680" w:type="dxa"/>
            <w:tcBorders>
              <w:left w:val="nil"/>
            </w:tcBorders>
          </w:tcPr>
          <w:p w:rsidR="005000E0" w:rsidRPr="00A95FFE" w:rsidRDefault="005000E0" w:rsidP="00DD5230">
            <w:pPr>
              <w:keepNext/>
              <w:keepLines/>
              <w:jc w:val="center"/>
              <w:rPr>
                <w:sz w:val="16"/>
                <w:szCs w:val="18"/>
              </w:rPr>
            </w:pPr>
            <w:r w:rsidRPr="00A95FFE">
              <w:rPr>
                <w:sz w:val="16"/>
                <w:szCs w:val="18"/>
              </w:rPr>
              <w:t>*</w:t>
            </w:r>
          </w:p>
        </w:tc>
        <w:tc>
          <w:tcPr>
            <w:tcW w:w="680" w:type="dxa"/>
          </w:tcPr>
          <w:p w:rsidR="005000E0" w:rsidRPr="00A95FFE" w:rsidRDefault="005000E0" w:rsidP="00DD5230">
            <w:pPr>
              <w:keepNext/>
              <w:keepLines/>
              <w:jc w:val="center"/>
              <w:rPr>
                <w:sz w:val="16"/>
                <w:szCs w:val="18"/>
              </w:rPr>
            </w:pPr>
          </w:p>
        </w:tc>
      </w:tr>
      <w:tr w:rsidR="005000E0" w:rsidRPr="00AF68DB" w:rsidTr="00DD5230">
        <w:trPr>
          <w:gridAfter w:val="1"/>
          <w:wAfter w:w="9" w:type="dxa"/>
          <w:cantSplit/>
        </w:trPr>
        <w:tc>
          <w:tcPr>
            <w:tcW w:w="3085" w:type="dxa"/>
            <w:gridSpan w:val="3"/>
          </w:tcPr>
          <w:p w:rsidR="005000E0" w:rsidRPr="003107EA" w:rsidRDefault="005000E0" w:rsidP="00DD5230">
            <w:pPr>
              <w:keepNext/>
              <w:keepLines/>
              <w:spacing w:before="40"/>
              <w:jc w:val="left"/>
              <w:rPr>
                <w:sz w:val="16"/>
                <w:szCs w:val="18"/>
              </w:rPr>
            </w:pPr>
            <w:r w:rsidRPr="003107EA">
              <w:rPr>
                <w:b/>
                <w:sz w:val="16"/>
                <w:szCs w:val="18"/>
              </w:rPr>
              <w:t xml:space="preserve">Variétés reconnues </w:t>
            </w:r>
          </w:p>
        </w:tc>
        <w:tc>
          <w:tcPr>
            <w:tcW w:w="680" w:type="dxa"/>
          </w:tcPr>
          <w:p w:rsidR="005000E0" w:rsidRPr="003107EA" w:rsidRDefault="005000E0" w:rsidP="00DD5230">
            <w:pPr>
              <w:keepNext/>
              <w:keepLines/>
              <w:spacing w:before="40"/>
              <w:jc w:val="center"/>
              <w:rPr>
                <w:sz w:val="16"/>
                <w:szCs w:val="18"/>
              </w:rPr>
            </w:pPr>
          </w:p>
        </w:tc>
        <w:tc>
          <w:tcPr>
            <w:tcW w:w="680" w:type="dxa"/>
          </w:tcPr>
          <w:p w:rsidR="005000E0" w:rsidRPr="003107EA" w:rsidRDefault="005000E0" w:rsidP="00DD5230">
            <w:pPr>
              <w:keepNext/>
              <w:keepLines/>
              <w:spacing w:before="40"/>
              <w:jc w:val="center"/>
              <w:rPr>
                <w:sz w:val="16"/>
                <w:szCs w:val="18"/>
              </w:rPr>
            </w:pPr>
          </w:p>
        </w:tc>
        <w:tc>
          <w:tcPr>
            <w:tcW w:w="680" w:type="dxa"/>
          </w:tcPr>
          <w:p w:rsidR="005000E0" w:rsidRPr="003107EA" w:rsidRDefault="005000E0" w:rsidP="00DD5230">
            <w:pPr>
              <w:keepNext/>
              <w:keepLines/>
              <w:spacing w:before="40"/>
              <w:jc w:val="center"/>
              <w:rPr>
                <w:sz w:val="16"/>
                <w:szCs w:val="18"/>
              </w:rPr>
            </w:pPr>
          </w:p>
        </w:tc>
        <w:tc>
          <w:tcPr>
            <w:tcW w:w="680" w:type="dxa"/>
            <w:tcBorders>
              <w:right w:val="single" w:sz="4" w:space="0" w:color="auto"/>
            </w:tcBorders>
          </w:tcPr>
          <w:p w:rsidR="005000E0" w:rsidRPr="00A95FFE" w:rsidRDefault="005000E0" w:rsidP="00DD5230">
            <w:pPr>
              <w:keepNext/>
              <w:keepLines/>
              <w:spacing w:before="40"/>
              <w:jc w:val="center"/>
              <w:rPr>
                <w:sz w:val="16"/>
                <w:szCs w:val="18"/>
              </w:rPr>
            </w:pPr>
          </w:p>
        </w:tc>
        <w:tc>
          <w:tcPr>
            <w:tcW w:w="680" w:type="dxa"/>
            <w:tcBorders>
              <w:left w:val="single" w:sz="4" w:space="0" w:color="auto"/>
            </w:tcBorders>
          </w:tcPr>
          <w:p w:rsidR="005000E0" w:rsidRPr="00A95FFE" w:rsidRDefault="005000E0" w:rsidP="00DD5230">
            <w:pPr>
              <w:keepNext/>
              <w:keepLines/>
              <w:spacing w:before="40"/>
              <w:jc w:val="center"/>
              <w:rPr>
                <w:sz w:val="16"/>
                <w:szCs w:val="18"/>
              </w:rPr>
            </w:pPr>
          </w:p>
        </w:tc>
        <w:tc>
          <w:tcPr>
            <w:tcW w:w="680" w:type="dxa"/>
          </w:tcPr>
          <w:p w:rsidR="005000E0" w:rsidRPr="00A95FFE" w:rsidRDefault="005000E0" w:rsidP="00DD5230">
            <w:pPr>
              <w:keepNext/>
              <w:keepLines/>
              <w:spacing w:before="40"/>
              <w:jc w:val="center"/>
              <w:rPr>
                <w:sz w:val="16"/>
                <w:szCs w:val="18"/>
              </w:rPr>
            </w:pPr>
          </w:p>
        </w:tc>
        <w:tc>
          <w:tcPr>
            <w:tcW w:w="680" w:type="dxa"/>
            <w:tcBorders>
              <w:right w:val="single" w:sz="6" w:space="0" w:color="auto"/>
            </w:tcBorders>
          </w:tcPr>
          <w:p w:rsidR="005000E0" w:rsidRPr="00A95FFE" w:rsidRDefault="005000E0" w:rsidP="00DD5230">
            <w:pPr>
              <w:keepNext/>
              <w:keepLines/>
              <w:spacing w:before="40"/>
              <w:jc w:val="center"/>
              <w:rPr>
                <w:sz w:val="16"/>
                <w:szCs w:val="18"/>
              </w:rPr>
            </w:pPr>
          </w:p>
        </w:tc>
        <w:tc>
          <w:tcPr>
            <w:tcW w:w="680" w:type="dxa"/>
            <w:tcBorders>
              <w:left w:val="nil"/>
            </w:tcBorders>
          </w:tcPr>
          <w:p w:rsidR="005000E0" w:rsidRPr="00A95FFE" w:rsidRDefault="005000E0" w:rsidP="00DD5230">
            <w:pPr>
              <w:keepNext/>
              <w:keepLines/>
              <w:spacing w:before="40"/>
              <w:jc w:val="center"/>
              <w:rPr>
                <w:sz w:val="16"/>
                <w:szCs w:val="18"/>
              </w:rPr>
            </w:pPr>
          </w:p>
        </w:tc>
        <w:tc>
          <w:tcPr>
            <w:tcW w:w="680" w:type="dxa"/>
            <w:tcBorders>
              <w:left w:val="nil"/>
            </w:tcBorders>
          </w:tcPr>
          <w:p w:rsidR="005000E0" w:rsidRPr="00A95FFE" w:rsidRDefault="005000E0" w:rsidP="00DD5230">
            <w:pPr>
              <w:keepNext/>
              <w:keepLines/>
              <w:spacing w:before="40"/>
              <w:jc w:val="center"/>
              <w:rPr>
                <w:sz w:val="16"/>
                <w:szCs w:val="18"/>
              </w:rPr>
            </w:pPr>
          </w:p>
        </w:tc>
      </w:tr>
      <w:tr w:rsidR="005000E0" w:rsidRPr="00AF68DB" w:rsidTr="00DD5230">
        <w:trPr>
          <w:gridAfter w:val="1"/>
          <w:wAfter w:w="9" w:type="dxa"/>
          <w:cantSplit/>
        </w:trPr>
        <w:tc>
          <w:tcPr>
            <w:tcW w:w="3085" w:type="dxa"/>
            <w:gridSpan w:val="3"/>
          </w:tcPr>
          <w:p w:rsidR="005000E0" w:rsidRPr="003107EA" w:rsidRDefault="005000E0" w:rsidP="00DD5230">
            <w:pPr>
              <w:keepNext/>
              <w:keepLines/>
              <w:spacing w:before="40"/>
              <w:jc w:val="left"/>
              <w:rPr>
                <w:sz w:val="16"/>
                <w:szCs w:val="18"/>
              </w:rPr>
            </w:pPr>
            <w:r w:rsidRPr="003107EA">
              <w:rPr>
                <w:sz w:val="16"/>
                <w:szCs w:val="18"/>
              </w:rPr>
              <w:t>Série 1</w:t>
            </w:r>
          </w:p>
        </w:tc>
        <w:tc>
          <w:tcPr>
            <w:tcW w:w="680" w:type="dxa"/>
          </w:tcPr>
          <w:p w:rsidR="005000E0" w:rsidRPr="003107EA" w:rsidRDefault="005000E0" w:rsidP="00DD5230">
            <w:pPr>
              <w:keepNext/>
              <w:keepLines/>
              <w:spacing w:before="40"/>
              <w:jc w:val="center"/>
              <w:rPr>
                <w:sz w:val="16"/>
                <w:szCs w:val="18"/>
              </w:rPr>
            </w:pPr>
          </w:p>
        </w:tc>
        <w:tc>
          <w:tcPr>
            <w:tcW w:w="680" w:type="dxa"/>
          </w:tcPr>
          <w:p w:rsidR="005000E0" w:rsidRPr="003107EA" w:rsidRDefault="005000E0" w:rsidP="00DD5230">
            <w:pPr>
              <w:keepNext/>
              <w:keepLines/>
              <w:spacing w:before="40"/>
              <w:jc w:val="center"/>
              <w:rPr>
                <w:sz w:val="16"/>
                <w:szCs w:val="18"/>
              </w:rPr>
            </w:pPr>
            <w:r w:rsidRPr="003107EA">
              <w:rPr>
                <w:sz w:val="16"/>
                <w:szCs w:val="18"/>
              </w:rPr>
              <w:t>X</w:t>
            </w:r>
          </w:p>
        </w:tc>
        <w:tc>
          <w:tcPr>
            <w:tcW w:w="680" w:type="dxa"/>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Borders>
              <w:right w:val="single" w:sz="4" w:space="0" w:color="auto"/>
            </w:tcBorders>
          </w:tcPr>
          <w:p w:rsidR="005000E0" w:rsidRPr="00A95FFE" w:rsidRDefault="005000E0" w:rsidP="00DD5230">
            <w:pPr>
              <w:keepNext/>
              <w:keepLines/>
              <w:spacing w:before="40"/>
              <w:jc w:val="center"/>
              <w:rPr>
                <w:sz w:val="16"/>
                <w:szCs w:val="18"/>
              </w:rPr>
            </w:pPr>
          </w:p>
        </w:tc>
        <w:tc>
          <w:tcPr>
            <w:tcW w:w="680" w:type="dxa"/>
            <w:tcBorders>
              <w:left w:val="single" w:sz="4" w:space="0" w:color="auto"/>
            </w:tcBorders>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Borders>
              <w:right w:val="single" w:sz="6" w:space="0" w:color="auto"/>
            </w:tcBorders>
          </w:tcPr>
          <w:p w:rsidR="005000E0" w:rsidRPr="00A95FFE" w:rsidRDefault="005000E0" w:rsidP="00DD5230">
            <w:pPr>
              <w:keepNext/>
              <w:keepLines/>
              <w:spacing w:before="40"/>
              <w:jc w:val="center"/>
              <w:rPr>
                <w:sz w:val="16"/>
                <w:szCs w:val="18"/>
              </w:rPr>
            </w:pPr>
          </w:p>
        </w:tc>
        <w:tc>
          <w:tcPr>
            <w:tcW w:w="680" w:type="dxa"/>
            <w:tcBorders>
              <w:left w:val="nil"/>
            </w:tcBorders>
          </w:tcPr>
          <w:p w:rsidR="005000E0" w:rsidRPr="00A95FFE" w:rsidRDefault="005000E0" w:rsidP="00DD5230">
            <w:pPr>
              <w:keepNext/>
              <w:keepLines/>
              <w:spacing w:before="40"/>
              <w:jc w:val="center"/>
              <w:rPr>
                <w:sz w:val="16"/>
                <w:szCs w:val="18"/>
              </w:rPr>
            </w:pPr>
            <w:r w:rsidRPr="00A95FFE">
              <w:rPr>
                <w:sz w:val="16"/>
                <w:szCs w:val="18"/>
              </w:rPr>
              <w:t>*</w:t>
            </w:r>
          </w:p>
        </w:tc>
        <w:tc>
          <w:tcPr>
            <w:tcW w:w="680" w:type="dxa"/>
          </w:tcPr>
          <w:p w:rsidR="005000E0" w:rsidRPr="00A95FFE" w:rsidRDefault="005000E0" w:rsidP="00DD5230">
            <w:pPr>
              <w:keepNext/>
              <w:keepLines/>
              <w:spacing w:before="40"/>
              <w:jc w:val="center"/>
              <w:rPr>
                <w:sz w:val="16"/>
                <w:szCs w:val="18"/>
              </w:rPr>
            </w:pPr>
            <w:r w:rsidRPr="00A95FFE">
              <w:rPr>
                <w:sz w:val="16"/>
                <w:szCs w:val="18"/>
              </w:rPr>
              <w:t>*</w:t>
            </w:r>
          </w:p>
        </w:tc>
      </w:tr>
      <w:tr w:rsidR="005000E0" w:rsidRPr="00AF68DB" w:rsidTr="00DD5230">
        <w:trPr>
          <w:gridAfter w:val="1"/>
          <w:wAfter w:w="9" w:type="dxa"/>
          <w:cantSplit/>
        </w:trPr>
        <w:tc>
          <w:tcPr>
            <w:tcW w:w="3085" w:type="dxa"/>
            <w:gridSpan w:val="3"/>
          </w:tcPr>
          <w:p w:rsidR="005000E0" w:rsidRPr="003107EA" w:rsidRDefault="005000E0" w:rsidP="00DD5230">
            <w:pPr>
              <w:keepNext/>
              <w:keepLines/>
              <w:spacing w:before="40"/>
              <w:jc w:val="left"/>
              <w:rPr>
                <w:sz w:val="16"/>
                <w:szCs w:val="18"/>
              </w:rPr>
            </w:pPr>
            <w:r w:rsidRPr="003107EA">
              <w:rPr>
                <w:sz w:val="16"/>
                <w:szCs w:val="18"/>
              </w:rPr>
              <w:t>Série 2</w:t>
            </w:r>
          </w:p>
        </w:tc>
        <w:tc>
          <w:tcPr>
            <w:tcW w:w="680" w:type="dxa"/>
          </w:tcPr>
          <w:p w:rsidR="005000E0" w:rsidRPr="003107EA" w:rsidRDefault="005000E0" w:rsidP="00DD5230">
            <w:pPr>
              <w:keepNext/>
              <w:keepLines/>
              <w:spacing w:before="40"/>
              <w:jc w:val="center"/>
              <w:rPr>
                <w:sz w:val="16"/>
                <w:szCs w:val="18"/>
              </w:rPr>
            </w:pPr>
            <w:r w:rsidRPr="003107EA">
              <w:rPr>
                <w:sz w:val="16"/>
                <w:szCs w:val="18"/>
              </w:rPr>
              <w:t>O</w:t>
            </w:r>
          </w:p>
        </w:tc>
        <w:tc>
          <w:tcPr>
            <w:tcW w:w="680" w:type="dxa"/>
          </w:tcPr>
          <w:p w:rsidR="005000E0" w:rsidRPr="003107EA" w:rsidRDefault="005000E0" w:rsidP="00DD5230">
            <w:pPr>
              <w:keepNext/>
              <w:keepLines/>
              <w:spacing w:before="40"/>
              <w:jc w:val="center"/>
              <w:rPr>
                <w:sz w:val="16"/>
                <w:szCs w:val="18"/>
              </w:rPr>
            </w:pPr>
          </w:p>
        </w:tc>
        <w:tc>
          <w:tcPr>
            <w:tcW w:w="680" w:type="dxa"/>
          </w:tcPr>
          <w:p w:rsidR="005000E0" w:rsidRPr="00A95FFE" w:rsidRDefault="005000E0" w:rsidP="00DD5230">
            <w:pPr>
              <w:keepNext/>
              <w:keepLines/>
              <w:spacing w:before="40"/>
              <w:jc w:val="center"/>
              <w:rPr>
                <w:sz w:val="16"/>
                <w:szCs w:val="18"/>
              </w:rPr>
            </w:pPr>
            <w:r w:rsidRPr="003107EA">
              <w:rPr>
                <w:sz w:val="16"/>
                <w:szCs w:val="18"/>
              </w:rPr>
              <w:t>X</w:t>
            </w:r>
          </w:p>
        </w:tc>
        <w:tc>
          <w:tcPr>
            <w:tcW w:w="680" w:type="dxa"/>
            <w:tcBorders>
              <w:right w:val="single" w:sz="4" w:space="0" w:color="auto"/>
            </w:tcBorders>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Borders>
              <w:left w:val="single" w:sz="4" w:space="0" w:color="auto"/>
            </w:tcBorders>
          </w:tcPr>
          <w:p w:rsidR="005000E0" w:rsidRPr="00A95FFE" w:rsidRDefault="005000E0" w:rsidP="00DD5230">
            <w:pPr>
              <w:keepNext/>
              <w:keepLines/>
              <w:spacing w:before="40"/>
              <w:jc w:val="center"/>
              <w:rPr>
                <w:sz w:val="16"/>
                <w:szCs w:val="18"/>
              </w:rPr>
            </w:pPr>
          </w:p>
        </w:tc>
        <w:tc>
          <w:tcPr>
            <w:tcW w:w="680" w:type="dxa"/>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Borders>
              <w:right w:val="single" w:sz="6" w:space="0" w:color="auto"/>
            </w:tcBorders>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Borders>
              <w:left w:val="nil"/>
            </w:tcBorders>
          </w:tcPr>
          <w:p w:rsidR="005000E0" w:rsidRPr="00A95FFE" w:rsidRDefault="005000E0" w:rsidP="00DD5230">
            <w:pPr>
              <w:keepNext/>
              <w:keepLines/>
              <w:spacing w:before="40"/>
              <w:jc w:val="center"/>
              <w:rPr>
                <w:sz w:val="16"/>
                <w:szCs w:val="18"/>
              </w:rPr>
            </w:pPr>
          </w:p>
        </w:tc>
        <w:tc>
          <w:tcPr>
            <w:tcW w:w="680" w:type="dxa"/>
          </w:tcPr>
          <w:p w:rsidR="005000E0" w:rsidRPr="00A95FFE" w:rsidRDefault="005000E0" w:rsidP="00DD5230">
            <w:pPr>
              <w:keepNext/>
              <w:keepLines/>
              <w:spacing w:before="40"/>
              <w:jc w:val="center"/>
              <w:rPr>
                <w:sz w:val="16"/>
                <w:szCs w:val="18"/>
              </w:rPr>
            </w:pPr>
            <w:r w:rsidRPr="00A95FFE">
              <w:rPr>
                <w:sz w:val="16"/>
                <w:szCs w:val="18"/>
              </w:rPr>
              <w:t>*</w:t>
            </w:r>
          </w:p>
        </w:tc>
      </w:tr>
      <w:tr w:rsidR="005000E0" w:rsidRPr="00AF68DB" w:rsidTr="00DD5230">
        <w:trPr>
          <w:gridAfter w:val="1"/>
          <w:wAfter w:w="9" w:type="dxa"/>
          <w:cantSplit/>
        </w:trPr>
        <w:tc>
          <w:tcPr>
            <w:tcW w:w="3085" w:type="dxa"/>
            <w:gridSpan w:val="3"/>
          </w:tcPr>
          <w:p w:rsidR="005000E0" w:rsidRPr="003107EA" w:rsidRDefault="005000E0" w:rsidP="00DD5230">
            <w:pPr>
              <w:keepNext/>
              <w:keepLines/>
              <w:spacing w:before="40"/>
              <w:jc w:val="left"/>
              <w:rPr>
                <w:sz w:val="16"/>
                <w:szCs w:val="18"/>
              </w:rPr>
            </w:pPr>
            <w:r w:rsidRPr="003107EA">
              <w:rPr>
                <w:sz w:val="16"/>
                <w:szCs w:val="18"/>
              </w:rPr>
              <w:t>Série 3</w:t>
            </w:r>
          </w:p>
        </w:tc>
        <w:tc>
          <w:tcPr>
            <w:tcW w:w="680" w:type="dxa"/>
          </w:tcPr>
          <w:p w:rsidR="005000E0" w:rsidRPr="003107EA" w:rsidRDefault="005000E0" w:rsidP="00DD5230">
            <w:pPr>
              <w:keepNext/>
              <w:keepLines/>
              <w:spacing w:before="40"/>
              <w:jc w:val="center"/>
              <w:rPr>
                <w:sz w:val="16"/>
                <w:szCs w:val="18"/>
              </w:rPr>
            </w:pPr>
            <w:r w:rsidRPr="003107EA">
              <w:rPr>
                <w:sz w:val="16"/>
                <w:szCs w:val="18"/>
              </w:rPr>
              <w:t>O</w:t>
            </w:r>
          </w:p>
        </w:tc>
        <w:tc>
          <w:tcPr>
            <w:tcW w:w="680" w:type="dxa"/>
          </w:tcPr>
          <w:p w:rsidR="005000E0" w:rsidRPr="003107EA" w:rsidRDefault="005000E0" w:rsidP="00DD5230">
            <w:pPr>
              <w:keepNext/>
              <w:keepLines/>
              <w:spacing w:before="40"/>
              <w:jc w:val="center"/>
              <w:rPr>
                <w:sz w:val="16"/>
                <w:szCs w:val="18"/>
              </w:rPr>
            </w:pPr>
            <w:r w:rsidRPr="003107EA">
              <w:rPr>
                <w:sz w:val="16"/>
                <w:szCs w:val="18"/>
              </w:rPr>
              <w:t>X</w:t>
            </w:r>
          </w:p>
        </w:tc>
        <w:tc>
          <w:tcPr>
            <w:tcW w:w="680" w:type="dxa"/>
          </w:tcPr>
          <w:p w:rsidR="005000E0" w:rsidRPr="00A95FFE" w:rsidRDefault="005000E0" w:rsidP="00DD5230">
            <w:pPr>
              <w:keepNext/>
              <w:keepLines/>
              <w:spacing w:before="40"/>
              <w:jc w:val="center"/>
              <w:rPr>
                <w:sz w:val="16"/>
                <w:szCs w:val="18"/>
              </w:rPr>
            </w:pPr>
          </w:p>
        </w:tc>
        <w:tc>
          <w:tcPr>
            <w:tcW w:w="680" w:type="dxa"/>
            <w:tcBorders>
              <w:right w:val="single" w:sz="4" w:space="0" w:color="auto"/>
            </w:tcBorders>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Borders>
              <w:left w:val="single" w:sz="4" w:space="0" w:color="auto"/>
            </w:tcBorders>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Pr>
          <w:p w:rsidR="005000E0" w:rsidRPr="00A95FFE" w:rsidRDefault="005000E0" w:rsidP="00DD5230">
            <w:pPr>
              <w:keepNext/>
              <w:keepLines/>
              <w:spacing w:before="40"/>
              <w:jc w:val="center"/>
              <w:rPr>
                <w:sz w:val="16"/>
                <w:szCs w:val="18"/>
              </w:rPr>
            </w:pPr>
          </w:p>
        </w:tc>
        <w:tc>
          <w:tcPr>
            <w:tcW w:w="680" w:type="dxa"/>
            <w:tcBorders>
              <w:right w:val="single" w:sz="6" w:space="0" w:color="auto"/>
            </w:tcBorders>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Borders>
              <w:left w:val="nil"/>
            </w:tcBorders>
          </w:tcPr>
          <w:p w:rsidR="005000E0" w:rsidRPr="00A95FFE" w:rsidRDefault="005000E0" w:rsidP="00DD5230">
            <w:pPr>
              <w:keepNext/>
              <w:keepLines/>
              <w:spacing w:before="40"/>
              <w:jc w:val="center"/>
              <w:rPr>
                <w:sz w:val="16"/>
                <w:szCs w:val="18"/>
              </w:rPr>
            </w:pPr>
            <w:r w:rsidRPr="00A95FFE">
              <w:rPr>
                <w:sz w:val="16"/>
                <w:szCs w:val="18"/>
              </w:rPr>
              <w:t>*</w:t>
            </w:r>
          </w:p>
        </w:tc>
        <w:tc>
          <w:tcPr>
            <w:tcW w:w="680" w:type="dxa"/>
          </w:tcPr>
          <w:p w:rsidR="005000E0" w:rsidRPr="00A95FFE" w:rsidRDefault="005000E0" w:rsidP="00DD5230">
            <w:pPr>
              <w:keepNext/>
              <w:keepLines/>
              <w:spacing w:before="40"/>
              <w:jc w:val="center"/>
              <w:rPr>
                <w:sz w:val="16"/>
                <w:szCs w:val="18"/>
              </w:rPr>
            </w:pPr>
          </w:p>
        </w:tc>
      </w:tr>
      <w:tr w:rsidR="005000E0" w:rsidRPr="00AF68DB" w:rsidTr="00DD5230">
        <w:trPr>
          <w:gridAfter w:val="1"/>
          <w:wAfter w:w="9" w:type="dxa"/>
          <w:cantSplit/>
        </w:trPr>
        <w:tc>
          <w:tcPr>
            <w:tcW w:w="5805" w:type="dxa"/>
            <w:gridSpan w:val="7"/>
            <w:tcBorders>
              <w:right w:val="single" w:sz="4" w:space="0" w:color="auto"/>
            </w:tcBorders>
          </w:tcPr>
          <w:p w:rsidR="005000E0" w:rsidRPr="003107EA" w:rsidRDefault="005000E0" w:rsidP="00DD5230">
            <w:pPr>
              <w:keepNext/>
              <w:keepLines/>
              <w:spacing w:before="40"/>
              <w:jc w:val="left"/>
              <w:rPr>
                <w:sz w:val="16"/>
                <w:szCs w:val="18"/>
              </w:rPr>
            </w:pPr>
            <w:r w:rsidRPr="003107EA">
              <w:rPr>
                <w:b/>
                <w:sz w:val="16"/>
                <w:szCs w:val="18"/>
              </w:rPr>
              <w:t>Nouvelles variétés reconnues – sous forme de tableau</w:t>
            </w:r>
          </w:p>
        </w:tc>
        <w:tc>
          <w:tcPr>
            <w:tcW w:w="680" w:type="dxa"/>
            <w:tcBorders>
              <w:left w:val="single" w:sz="4" w:space="0" w:color="auto"/>
            </w:tcBorders>
          </w:tcPr>
          <w:p w:rsidR="005000E0" w:rsidRPr="003107EA" w:rsidRDefault="005000E0" w:rsidP="00DD5230">
            <w:pPr>
              <w:keepNext/>
              <w:keepLines/>
              <w:spacing w:before="40"/>
              <w:jc w:val="center"/>
              <w:rPr>
                <w:sz w:val="16"/>
                <w:szCs w:val="18"/>
              </w:rPr>
            </w:pPr>
          </w:p>
        </w:tc>
        <w:tc>
          <w:tcPr>
            <w:tcW w:w="680" w:type="dxa"/>
          </w:tcPr>
          <w:p w:rsidR="005000E0" w:rsidRPr="003107EA" w:rsidRDefault="005000E0" w:rsidP="00DD5230">
            <w:pPr>
              <w:keepNext/>
              <w:keepLines/>
              <w:spacing w:before="40"/>
              <w:jc w:val="center"/>
              <w:rPr>
                <w:sz w:val="16"/>
                <w:szCs w:val="18"/>
              </w:rPr>
            </w:pPr>
          </w:p>
        </w:tc>
        <w:tc>
          <w:tcPr>
            <w:tcW w:w="680" w:type="dxa"/>
            <w:tcBorders>
              <w:right w:val="single" w:sz="6" w:space="0" w:color="auto"/>
            </w:tcBorders>
          </w:tcPr>
          <w:p w:rsidR="005000E0" w:rsidRPr="00A95FFE" w:rsidRDefault="005000E0" w:rsidP="00DD5230">
            <w:pPr>
              <w:keepNext/>
              <w:keepLines/>
              <w:spacing w:before="40"/>
              <w:jc w:val="center"/>
              <w:rPr>
                <w:sz w:val="16"/>
                <w:szCs w:val="18"/>
              </w:rPr>
            </w:pPr>
          </w:p>
        </w:tc>
        <w:tc>
          <w:tcPr>
            <w:tcW w:w="680" w:type="dxa"/>
            <w:tcBorders>
              <w:left w:val="nil"/>
            </w:tcBorders>
          </w:tcPr>
          <w:p w:rsidR="005000E0" w:rsidRPr="00A95FFE" w:rsidRDefault="005000E0" w:rsidP="00DD5230">
            <w:pPr>
              <w:keepNext/>
              <w:keepLines/>
              <w:spacing w:before="40"/>
              <w:jc w:val="center"/>
              <w:rPr>
                <w:sz w:val="16"/>
                <w:szCs w:val="18"/>
              </w:rPr>
            </w:pPr>
          </w:p>
        </w:tc>
        <w:tc>
          <w:tcPr>
            <w:tcW w:w="680" w:type="dxa"/>
          </w:tcPr>
          <w:p w:rsidR="005000E0" w:rsidRPr="00A95FFE" w:rsidRDefault="005000E0" w:rsidP="00DD5230">
            <w:pPr>
              <w:keepNext/>
              <w:keepLines/>
              <w:spacing w:before="40"/>
              <w:jc w:val="center"/>
              <w:rPr>
                <w:sz w:val="16"/>
                <w:szCs w:val="18"/>
              </w:rPr>
            </w:pPr>
          </w:p>
        </w:tc>
      </w:tr>
      <w:tr w:rsidR="005000E0" w:rsidRPr="00AF68DB" w:rsidTr="00DD5230">
        <w:trPr>
          <w:gridAfter w:val="1"/>
          <w:wAfter w:w="9" w:type="dxa"/>
          <w:cantSplit/>
        </w:trPr>
        <w:tc>
          <w:tcPr>
            <w:tcW w:w="3085" w:type="dxa"/>
            <w:gridSpan w:val="3"/>
          </w:tcPr>
          <w:p w:rsidR="005000E0" w:rsidRPr="003107EA" w:rsidRDefault="005000E0" w:rsidP="00DD5230">
            <w:pPr>
              <w:keepNext/>
              <w:keepLines/>
              <w:spacing w:before="40"/>
              <w:jc w:val="left"/>
              <w:rPr>
                <w:b/>
                <w:sz w:val="16"/>
                <w:szCs w:val="18"/>
              </w:rPr>
            </w:pPr>
            <w:r w:rsidRPr="003107EA">
              <w:rPr>
                <w:sz w:val="16"/>
                <w:szCs w:val="18"/>
              </w:rPr>
              <w:t>Dernier examen DHS en 2012 (Série 2)</w:t>
            </w:r>
          </w:p>
        </w:tc>
        <w:tc>
          <w:tcPr>
            <w:tcW w:w="680" w:type="dxa"/>
          </w:tcPr>
          <w:p w:rsidR="005000E0" w:rsidRPr="003107EA" w:rsidRDefault="005000E0" w:rsidP="00DD5230">
            <w:pPr>
              <w:keepNext/>
              <w:keepLines/>
              <w:spacing w:before="40"/>
              <w:jc w:val="center"/>
              <w:rPr>
                <w:sz w:val="16"/>
                <w:szCs w:val="18"/>
              </w:rPr>
            </w:pPr>
            <w:r w:rsidRPr="003107EA">
              <w:rPr>
                <w:sz w:val="16"/>
                <w:szCs w:val="18"/>
              </w:rPr>
              <w:t>O</w:t>
            </w:r>
          </w:p>
        </w:tc>
        <w:tc>
          <w:tcPr>
            <w:tcW w:w="680" w:type="dxa"/>
          </w:tcPr>
          <w:p w:rsidR="005000E0" w:rsidRPr="00A95FFE" w:rsidRDefault="005000E0" w:rsidP="00DD5230">
            <w:pPr>
              <w:keepNext/>
              <w:keepLines/>
              <w:spacing w:before="40"/>
              <w:jc w:val="center"/>
              <w:rPr>
                <w:sz w:val="16"/>
                <w:szCs w:val="18"/>
              </w:rPr>
            </w:pPr>
            <w:r w:rsidRPr="00A95FFE">
              <w:rPr>
                <w:sz w:val="16"/>
                <w:szCs w:val="18"/>
              </w:rPr>
              <w:t>O</w:t>
            </w:r>
          </w:p>
        </w:tc>
        <w:tc>
          <w:tcPr>
            <w:tcW w:w="680" w:type="dxa"/>
          </w:tcPr>
          <w:p w:rsidR="005000E0" w:rsidRPr="00A95FFE" w:rsidRDefault="005000E0" w:rsidP="00DD5230">
            <w:pPr>
              <w:keepNext/>
              <w:keepLines/>
              <w:spacing w:before="40"/>
              <w:jc w:val="center"/>
              <w:rPr>
                <w:sz w:val="16"/>
                <w:szCs w:val="18"/>
              </w:rPr>
            </w:pPr>
            <w:r w:rsidRPr="00A95FFE">
              <w:rPr>
                <w:sz w:val="16"/>
                <w:szCs w:val="18"/>
              </w:rPr>
              <w:t>X</w:t>
            </w:r>
            <w:r w:rsidRPr="00A95FFE">
              <w:rPr>
                <w:sz w:val="16"/>
                <w:szCs w:val="18"/>
                <w:vertAlign w:val="superscript"/>
              </w:rPr>
              <w:t>F</w:t>
            </w:r>
          </w:p>
        </w:tc>
        <w:tc>
          <w:tcPr>
            <w:tcW w:w="680" w:type="dxa"/>
            <w:tcBorders>
              <w:right w:val="single" w:sz="4" w:space="0" w:color="auto"/>
            </w:tcBorders>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Borders>
              <w:left w:val="single" w:sz="4" w:space="0" w:color="auto"/>
            </w:tcBorders>
          </w:tcPr>
          <w:p w:rsidR="005000E0" w:rsidRPr="00A95FFE" w:rsidRDefault="005000E0" w:rsidP="00DD5230">
            <w:pPr>
              <w:keepNext/>
              <w:keepLines/>
              <w:spacing w:before="40"/>
              <w:jc w:val="center"/>
              <w:rPr>
                <w:sz w:val="16"/>
                <w:szCs w:val="18"/>
              </w:rPr>
            </w:pPr>
          </w:p>
        </w:tc>
        <w:tc>
          <w:tcPr>
            <w:tcW w:w="680" w:type="dxa"/>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Borders>
              <w:right w:val="single" w:sz="6" w:space="0" w:color="auto"/>
            </w:tcBorders>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Borders>
              <w:left w:val="nil"/>
            </w:tcBorders>
          </w:tcPr>
          <w:p w:rsidR="005000E0" w:rsidRPr="00A95FFE" w:rsidRDefault="005000E0" w:rsidP="00DD5230">
            <w:pPr>
              <w:keepNext/>
              <w:keepLines/>
              <w:spacing w:before="40"/>
              <w:jc w:val="center"/>
              <w:rPr>
                <w:sz w:val="16"/>
                <w:szCs w:val="18"/>
              </w:rPr>
            </w:pPr>
          </w:p>
        </w:tc>
        <w:tc>
          <w:tcPr>
            <w:tcW w:w="680" w:type="dxa"/>
          </w:tcPr>
          <w:p w:rsidR="005000E0" w:rsidRPr="00A95FFE" w:rsidRDefault="005000E0" w:rsidP="00DD5230">
            <w:pPr>
              <w:keepNext/>
              <w:keepLines/>
              <w:spacing w:before="40"/>
              <w:jc w:val="center"/>
              <w:rPr>
                <w:sz w:val="16"/>
                <w:szCs w:val="18"/>
              </w:rPr>
            </w:pPr>
            <w:r w:rsidRPr="00A95FFE">
              <w:rPr>
                <w:sz w:val="16"/>
                <w:szCs w:val="18"/>
              </w:rPr>
              <w:t>*</w:t>
            </w:r>
          </w:p>
        </w:tc>
      </w:tr>
      <w:tr w:rsidR="005000E0" w:rsidRPr="00AF68DB" w:rsidTr="00DD5230">
        <w:trPr>
          <w:gridAfter w:val="1"/>
          <w:wAfter w:w="9" w:type="dxa"/>
          <w:cantSplit/>
        </w:trPr>
        <w:tc>
          <w:tcPr>
            <w:tcW w:w="3085" w:type="dxa"/>
            <w:gridSpan w:val="3"/>
          </w:tcPr>
          <w:p w:rsidR="005000E0" w:rsidRPr="003107EA" w:rsidRDefault="005000E0" w:rsidP="00DD5230">
            <w:pPr>
              <w:keepNext/>
              <w:keepLines/>
              <w:spacing w:before="40"/>
              <w:jc w:val="left"/>
              <w:rPr>
                <w:b/>
                <w:sz w:val="16"/>
                <w:szCs w:val="18"/>
              </w:rPr>
            </w:pPr>
            <w:r w:rsidRPr="003107EA">
              <w:rPr>
                <w:sz w:val="16"/>
                <w:szCs w:val="18"/>
              </w:rPr>
              <w:t>Dernier examen DHS en 2013 (Série 3)</w:t>
            </w:r>
          </w:p>
        </w:tc>
        <w:tc>
          <w:tcPr>
            <w:tcW w:w="680" w:type="dxa"/>
          </w:tcPr>
          <w:p w:rsidR="005000E0" w:rsidRPr="003107EA" w:rsidRDefault="005000E0" w:rsidP="00DD5230">
            <w:pPr>
              <w:keepNext/>
              <w:keepLines/>
              <w:spacing w:before="40"/>
              <w:jc w:val="center"/>
              <w:rPr>
                <w:sz w:val="16"/>
                <w:szCs w:val="18"/>
              </w:rPr>
            </w:pPr>
          </w:p>
        </w:tc>
        <w:tc>
          <w:tcPr>
            <w:tcW w:w="680" w:type="dxa"/>
          </w:tcPr>
          <w:p w:rsidR="005000E0" w:rsidRPr="00A95FFE" w:rsidRDefault="005000E0" w:rsidP="00DD5230">
            <w:pPr>
              <w:keepNext/>
              <w:keepLines/>
              <w:spacing w:before="40"/>
              <w:jc w:val="center"/>
              <w:rPr>
                <w:sz w:val="16"/>
                <w:szCs w:val="18"/>
              </w:rPr>
            </w:pPr>
            <w:r w:rsidRPr="003107EA">
              <w:rPr>
                <w:sz w:val="16"/>
                <w:szCs w:val="18"/>
              </w:rPr>
              <w:t>O</w:t>
            </w:r>
          </w:p>
        </w:tc>
        <w:tc>
          <w:tcPr>
            <w:tcW w:w="680" w:type="dxa"/>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Borders>
              <w:right w:val="single" w:sz="4" w:space="0" w:color="auto"/>
            </w:tcBorders>
          </w:tcPr>
          <w:p w:rsidR="005000E0" w:rsidRPr="00A95FFE" w:rsidRDefault="005000E0" w:rsidP="00DD5230">
            <w:pPr>
              <w:keepNext/>
              <w:keepLines/>
              <w:spacing w:before="40"/>
              <w:jc w:val="center"/>
              <w:rPr>
                <w:sz w:val="16"/>
                <w:szCs w:val="18"/>
              </w:rPr>
            </w:pPr>
            <w:r w:rsidRPr="00A95FFE">
              <w:rPr>
                <w:sz w:val="16"/>
                <w:szCs w:val="18"/>
              </w:rPr>
              <w:t>X</w:t>
            </w:r>
            <w:r w:rsidRPr="00A95FFE">
              <w:rPr>
                <w:sz w:val="16"/>
                <w:szCs w:val="18"/>
                <w:vertAlign w:val="superscript"/>
              </w:rPr>
              <w:t>F</w:t>
            </w:r>
          </w:p>
        </w:tc>
        <w:tc>
          <w:tcPr>
            <w:tcW w:w="680" w:type="dxa"/>
            <w:tcBorders>
              <w:left w:val="single" w:sz="4" w:space="0" w:color="auto"/>
            </w:tcBorders>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Pr>
          <w:p w:rsidR="005000E0" w:rsidRPr="00A95FFE" w:rsidRDefault="005000E0" w:rsidP="00DD5230">
            <w:pPr>
              <w:keepNext/>
              <w:keepLines/>
              <w:spacing w:before="40"/>
              <w:jc w:val="center"/>
              <w:rPr>
                <w:sz w:val="16"/>
                <w:szCs w:val="18"/>
              </w:rPr>
            </w:pPr>
          </w:p>
        </w:tc>
        <w:tc>
          <w:tcPr>
            <w:tcW w:w="680" w:type="dxa"/>
            <w:tcBorders>
              <w:right w:val="single" w:sz="6" w:space="0" w:color="auto"/>
            </w:tcBorders>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Borders>
              <w:left w:val="nil"/>
            </w:tcBorders>
          </w:tcPr>
          <w:p w:rsidR="005000E0" w:rsidRPr="00A95FFE" w:rsidRDefault="005000E0" w:rsidP="00DD5230">
            <w:pPr>
              <w:keepNext/>
              <w:keepLines/>
              <w:spacing w:before="40"/>
              <w:jc w:val="center"/>
              <w:rPr>
                <w:sz w:val="16"/>
                <w:szCs w:val="18"/>
              </w:rPr>
            </w:pPr>
            <w:r w:rsidRPr="00A95FFE">
              <w:rPr>
                <w:sz w:val="16"/>
                <w:szCs w:val="18"/>
              </w:rPr>
              <w:t>*</w:t>
            </w:r>
          </w:p>
        </w:tc>
        <w:tc>
          <w:tcPr>
            <w:tcW w:w="680" w:type="dxa"/>
          </w:tcPr>
          <w:p w:rsidR="005000E0" w:rsidRPr="00A95FFE" w:rsidRDefault="005000E0" w:rsidP="00DD5230">
            <w:pPr>
              <w:keepNext/>
              <w:keepLines/>
              <w:spacing w:before="40"/>
              <w:jc w:val="center"/>
              <w:rPr>
                <w:sz w:val="16"/>
                <w:szCs w:val="18"/>
              </w:rPr>
            </w:pPr>
          </w:p>
        </w:tc>
      </w:tr>
      <w:tr w:rsidR="005000E0" w:rsidRPr="00AF68DB" w:rsidTr="00DD5230">
        <w:trPr>
          <w:gridAfter w:val="1"/>
          <w:wAfter w:w="9" w:type="dxa"/>
          <w:cantSplit/>
        </w:trPr>
        <w:tc>
          <w:tcPr>
            <w:tcW w:w="3085" w:type="dxa"/>
            <w:gridSpan w:val="3"/>
          </w:tcPr>
          <w:p w:rsidR="005000E0" w:rsidRPr="003107EA" w:rsidRDefault="005000E0" w:rsidP="00DD5230">
            <w:pPr>
              <w:keepNext/>
              <w:keepLines/>
              <w:spacing w:before="40"/>
              <w:jc w:val="left"/>
              <w:rPr>
                <w:b/>
                <w:sz w:val="16"/>
                <w:szCs w:val="18"/>
              </w:rPr>
            </w:pPr>
            <w:r w:rsidRPr="003107EA">
              <w:rPr>
                <w:sz w:val="16"/>
                <w:szCs w:val="18"/>
              </w:rPr>
              <w:t>Dernier examen DHS en 2014 (Série 1)</w:t>
            </w:r>
          </w:p>
        </w:tc>
        <w:tc>
          <w:tcPr>
            <w:tcW w:w="680" w:type="dxa"/>
          </w:tcPr>
          <w:p w:rsidR="005000E0" w:rsidRPr="003107EA" w:rsidRDefault="005000E0" w:rsidP="00DD5230">
            <w:pPr>
              <w:keepNext/>
              <w:keepLines/>
              <w:spacing w:before="40"/>
              <w:jc w:val="center"/>
              <w:rPr>
                <w:sz w:val="16"/>
                <w:szCs w:val="18"/>
              </w:rPr>
            </w:pPr>
          </w:p>
        </w:tc>
        <w:tc>
          <w:tcPr>
            <w:tcW w:w="680" w:type="dxa"/>
          </w:tcPr>
          <w:p w:rsidR="005000E0" w:rsidRPr="003107EA" w:rsidRDefault="005000E0" w:rsidP="00DD5230">
            <w:pPr>
              <w:keepNext/>
              <w:keepLines/>
              <w:spacing w:before="40"/>
              <w:jc w:val="center"/>
              <w:rPr>
                <w:sz w:val="16"/>
                <w:szCs w:val="18"/>
              </w:rPr>
            </w:pPr>
          </w:p>
        </w:tc>
        <w:tc>
          <w:tcPr>
            <w:tcW w:w="680" w:type="dxa"/>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Borders>
              <w:right w:val="single" w:sz="4" w:space="0" w:color="auto"/>
            </w:tcBorders>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Borders>
              <w:left w:val="single" w:sz="4" w:space="0" w:color="auto"/>
            </w:tcBorders>
          </w:tcPr>
          <w:p w:rsidR="005000E0" w:rsidRPr="00A95FFE" w:rsidRDefault="005000E0" w:rsidP="00DD5230">
            <w:pPr>
              <w:keepNext/>
              <w:keepLines/>
              <w:spacing w:before="40"/>
              <w:jc w:val="center"/>
              <w:rPr>
                <w:sz w:val="16"/>
                <w:szCs w:val="18"/>
              </w:rPr>
            </w:pPr>
            <w:r w:rsidRPr="00A95FFE">
              <w:rPr>
                <w:sz w:val="16"/>
                <w:szCs w:val="18"/>
              </w:rPr>
              <w:t>X</w:t>
            </w:r>
            <w:r w:rsidRPr="00A95FFE">
              <w:rPr>
                <w:sz w:val="16"/>
                <w:szCs w:val="18"/>
                <w:vertAlign w:val="superscript"/>
              </w:rPr>
              <w:t>F</w:t>
            </w:r>
          </w:p>
        </w:tc>
        <w:tc>
          <w:tcPr>
            <w:tcW w:w="680" w:type="dxa"/>
          </w:tcPr>
          <w:p w:rsidR="005000E0" w:rsidRPr="00A95FFE" w:rsidRDefault="005000E0" w:rsidP="00DD5230">
            <w:pPr>
              <w:keepNext/>
              <w:keepLines/>
              <w:spacing w:before="40"/>
              <w:jc w:val="center"/>
              <w:rPr>
                <w:sz w:val="16"/>
                <w:szCs w:val="18"/>
              </w:rPr>
            </w:pPr>
            <w:r w:rsidRPr="00A95FFE">
              <w:rPr>
                <w:sz w:val="16"/>
                <w:szCs w:val="18"/>
              </w:rPr>
              <w:t>X</w:t>
            </w:r>
          </w:p>
        </w:tc>
        <w:tc>
          <w:tcPr>
            <w:tcW w:w="680" w:type="dxa"/>
            <w:tcBorders>
              <w:right w:val="single" w:sz="6" w:space="0" w:color="auto"/>
            </w:tcBorders>
          </w:tcPr>
          <w:p w:rsidR="005000E0" w:rsidRPr="00A95FFE" w:rsidRDefault="005000E0" w:rsidP="00DD5230">
            <w:pPr>
              <w:keepNext/>
              <w:keepLines/>
              <w:spacing w:before="40"/>
              <w:jc w:val="center"/>
              <w:rPr>
                <w:sz w:val="16"/>
                <w:szCs w:val="18"/>
              </w:rPr>
            </w:pPr>
          </w:p>
        </w:tc>
        <w:tc>
          <w:tcPr>
            <w:tcW w:w="680" w:type="dxa"/>
            <w:tcBorders>
              <w:left w:val="nil"/>
            </w:tcBorders>
          </w:tcPr>
          <w:p w:rsidR="005000E0" w:rsidRPr="00A95FFE" w:rsidRDefault="005000E0" w:rsidP="00DD5230">
            <w:pPr>
              <w:keepNext/>
              <w:keepLines/>
              <w:spacing w:before="40"/>
              <w:jc w:val="center"/>
              <w:rPr>
                <w:sz w:val="16"/>
                <w:szCs w:val="18"/>
              </w:rPr>
            </w:pPr>
            <w:r w:rsidRPr="00A95FFE">
              <w:rPr>
                <w:sz w:val="16"/>
                <w:szCs w:val="18"/>
              </w:rPr>
              <w:t>*</w:t>
            </w:r>
          </w:p>
        </w:tc>
        <w:tc>
          <w:tcPr>
            <w:tcW w:w="680" w:type="dxa"/>
          </w:tcPr>
          <w:p w:rsidR="005000E0" w:rsidRPr="00A95FFE" w:rsidRDefault="005000E0" w:rsidP="00DD5230">
            <w:pPr>
              <w:keepNext/>
              <w:keepLines/>
              <w:spacing w:before="40"/>
              <w:jc w:val="center"/>
              <w:rPr>
                <w:sz w:val="16"/>
                <w:szCs w:val="18"/>
              </w:rPr>
            </w:pPr>
            <w:r w:rsidRPr="00A95FFE">
              <w:rPr>
                <w:sz w:val="16"/>
                <w:szCs w:val="18"/>
              </w:rPr>
              <w:t>*</w:t>
            </w:r>
          </w:p>
        </w:tc>
      </w:tr>
      <w:tr w:rsidR="005000E0" w:rsidRPr="00AF68DB" w:rsidTr="00DD5230">
        <w:trPr>
          <w:gridAfter w:val="1"/>
          <w:wAfter w:w="9" w:type="dxa"/>
          <w:cantSplit/>
        </w:trPr>
        <w:tc>
          <w:tcPr>
            <w:tcW w:w="3085" w:type="dxa"/>
            <w:gridSpan w:val="3"/>
          </w:tcPr>
          <w:p w:rsidR="005000E0" w:rsidRPr="003107EA" w:rsidRDefault="005000E0" w:rsidP="00DD5230">
            <w:pPr>
              <w:keepNext/>
              <w:keepLines/>
              <w:spacing w:before="40" w:after="120"/>
              <w:jc w:val="left"/>
              <w:rPr>
                <w:b/>
                <w:sz w:val="16"/>
                <w:szCs w:val="18"/>
              </w:rPr>
            </w:pPr>
            <w:r w:rsidRPr="003107EA">
              <w:rPr>
                <w:sz w:val="16"/>
                <w:szCs w:val="18"/>
              </w:rPr>
              <w:t>Dernier examen DHS en 2015 (Série 2)</w:t>
            </w:r>
          </w:p>
        </w:tc>
        <w:tc>
          <w:tcPr>
            <w:tcW w:w="680" w:type="dxa"/>
          </w:tcPr>
          <w:p w:rsidR="005000E0" w:rsidRPr="003107EA" w:rsidRDefault="005000E0" w:rsidP="00DD5230">
            <w:pPr>
              <w:keepNext/>
              <w:keepLines/>
              <w:spacing w:before="40" w:after="120"/>
              <w:jc w:val="center"/>
              <w:rPr>
                <w:sz w:val="16"/>
                <w:szCs w:val="18"/>
              </w:rPr>
            </w:pPr>
          </w:p>
        </w:tc>
        <w:tc>
          <w:tcPr>
            <w:tcW w:w="680" w:type="dxa"/>
          </w:tcPr>
          <w:p w:rsidR="005000E0" w:rsidRPr="003107EA" w:rsidRDefault="005000E0" w:rsidP="00DD5230">
            <w:pPr>
              <w:keepNext/>
              <w:keepLines/>
              <w:spacing w:before="40" w:after="120"/>
              <w:jc w:val="center"/>
              <w:rPr>
                <w:sz w:val="16"/>
                <w:szCs w:val="18"/>
              </w:rPr>
            </w:pPr>
          </w:p>
        </w:tc>
        <w:tc>
          <w:tcPr>
            <w:tcW w:w="680" w:type="dxa"/>
          </w:tcPr>
          <w:p w:rsidR="005000E0" w:rsidRPr="00A95FFE" w:rsidRDefault="005000E0" w:rsidP="00DD5230">
            <w:pPr>
              <w:keepNext/>
              <w:keepLines/>
              <w:spacing w:before="40" w:after="120"/>
              <w:jc w:val="center"/>
              <w:rPr>
                <w:sz w:val="16"/>
                <w:szCs w:val="18"/>
              </w:rPr>
            </w:pPr>
          </w:p>
        </w:tc>
        <w:tc>
          <w:tcPr>
            <w:tcW w:w="680" w:type="dxa"/>
            <w:tcBorders>
              <w:right w:val="single" w:sz="4" w:space="0" w:color="auto"/>
            </w:tcBorders>
          </w:tcPr>
          <w:p w:rsidR="005000E0" w:rsidRPr="00A95FFE" w:rsidRDefault="005000E0" w:rsidP="00DD5230">
            <w:pPr>
              <w:keepNext/>
              <w:keepLines/>
              <w:spacing w:before="40" w:after="120"/>
              <w:jc w:val="center"/>
              <w:rPr>
                <w:sz w:val="16"/>
                <w:szCs w:val="18"/>
              </w:rPr>
            </w:pPr>
            <w:r w:rsidRPr="00A95FFE">
              <w:rPr>
                <w:sz w:val="16"/>
                <w:szCs w:val="18"/>
              </w:rPr>
              <w:t>O</w:t>
            </w:r>
          </w:p>
        </w:tc>
        <w:tc>
          <w:tcPr>
            <w:tcW w:w="680" w:type="dxa"/>
            <w:tcBorders>
              <w:left w:val="single" w:sz="4" w:space="0" w:color="auto"/>
              <w:bottom w:val="single" w:sz="4" w:space="0" w:color="auto"/>
            </w:tcBorders>
          </w:tcPr>
          <w:p w:rsidR="005000E0" w:rsidRPr="00A95FFE" w:rsidRDefault="005000E0" w:rsidP="00DD5230">
            <w:pPr>
              <w:keepNext/>
              <w:keepLines/>
              <w:spacing w:before="40" w:after="120"/>
              <w:jc w:val="center"/>
              <w:rPr>
                <w:sz w:val="16"/>
                <w:szCs w:val="18"/>
              </w:rPr>
            </w:pPr>
            <w:r w:rsidRPr="00A95FFE">
              <w:rPr>
                <w:sz w:val="16"/>
                <w:szCs w:val="18"/>
              </w:rPr>
              <w:t>X</w:t>
            </w:r>
          </w:p>
        </w:tc>
        <w:tc>
          <w:tcPr>
            <w:tcW w:w="680" w:type="dxa"/>
            <w:tcBorders>
              <w:bottom w:val="single" w:sz="4" w:space="0" w:color="auto"/>
            </w:tcBorders>
          </w:tcPr>
          <w:p w:rsidR="005000E0" w:rsidRPr="00A95FFE" w:rsidRDefault="005000E0" w:rsidP="00DD5230">
            <w:pPr>
              <w:keepNext/>
              <w:keepLines/>
              <w:spacing w:before="40" w:after="120"/>
              <w:jc w:val="center"/>
              <w:rPr>
                <w:sz w:val="16"/>
                <w:szCs w:val="18"/>
              </w:rPr>
            </w:pPr>
            <w:r w:rsidRPr="00A95FFE">
              <w:rPr>
                <w:sz w:val="16"/>
                <w:szCs w:val="18"/>
              </w:rPr>
              <w:t>X</w:t>
            </w:r>
            <w:r w:rsidRPr="00A95FFE">
              <w:rPr>
                <w:sz w:val="16"/>
                <w:szCs w:val="18"/>
                <w:vertAlign w:val="superscript"/>
              </w:rPr>
              <w:t>F</w:t>
            </w:r>
          </w:p>
        </w:tc>
        <w:tc>
          <w:tcPr>
            <w:tcW w:w="680" w:type="dxa"/>
            <w:tcBorders>
              <w:bottom w:val="single" w:sz="4" w:space="0" w:color="auto"/>
              <w:right w:val="single" w:sz="6" w:space="0" w:color="auto"/>
            </w:tcBorders>
          </w:tcPr>
          <w:p w:rsidR="005000E0" w:rsidRPr="00A95FFE" w:rsidRDefault="005000E0" w:rsidP="00DD5230">
            <w:pPr>
              <w:keepNext/>
              <w:keepLines/>
              <w:spacing w:before="40" w:after="120"/>
              <w:jc w:val="center"/>
              <w:rPr>
                <w:sz w:val="16"/>
                <w:szCs w:val="18"/>
              </w:rPr>
            </w:pPr>
            <w:r w:rsidRPr="00A95FFE">
              <w:rPr>
                <w:sz w:val="16"/>
                <w:szCs w:val="18"/>
              </w:rPr>
              <w:t>X</w:t>
            </w:r>
          </w:p>
        </w:tc>
        <w:tc>
          <w:tcPr>
            <w:tcW w:w="680" w:type="dxa"/>
            <w:tcBorders>
              <w:left w:val="nil"/>
            </w:tcBorders>
          </w:tcPr>
          <w:p w:rsidR="005000E0" w:rsidRPr="00A95FFE" w:rsidRDefault="005000E0" w:rsidP="00DD5230">
            <w:pPr>
              <w:keepNext/>
              <w:keepLines/>
              <w:spacing w:before="40" w:after="120"/>
              <w:jc w:val="center"/>
              <w:rPr>
                <w:sz w:val="16"/>
                <w:szCs w:val="18"/>
              </w:rPr>
            </w:pPr>
          </w:p>
        </w:tc>
        <w:tc>
          <w:tcPr>
            <w:tcW w:w="680" w:type="dxa"/>
          </w:tcPr>
          <w:p w:rsidR="005000E0" w:rsidRPr="00A95FFE" w:rsidRDefault="005000E0" w:rsidP="00DD5230">
            <w:pPr>
              <w:keepNext/>
              <w:keepLines/>
              <w:spacing w:before="40" w:after="120"/>
              <w:jc w:val="center"/>
              <w:rPr>
                <w:sz w:val="16"/>
                <w:szCs w:val="18"/>
              </w:rPr>
            </w:pPr>
            <w:r w:rsidRPr="00A95FFE">
              <w:rPr>
                <w:sz w:val="16"/>
                <w:szCs w:val="18"/>
              </w:rPr>
              <w:t>*</w:t>
            </w:r>
          </w:p>
        </w:tc>
      </w:tr>
      <w:tr w:rsidR="005000E0" w:rsidRPr="00AF68DB" w:rsidTr="00DD5230">
        <w:trPr>
          <w:gridAfter w:val="1"/>
          <w:wAfter w:w="9" w:type="dxa"/>
          <w:cantSplit/>
        </w:trPr>
        <w:tc>
          <w:tcPr>
            <w:tcW w:w="9205" w:type="dxa"/>
            <w:gridSpan w:val="12"/>
          </w:tcPr>
          <w:p w:rsidR="005000E0" w:rsidRPr="00A95FFE" w:rsidRDefault="005000E0" w:rsidP="00DD5230">
            <w:pPr>
              <w:keepNext/>
              <w:keepLines/>
              <w:tabs>
                <w:tab w:val="left" w:pos="459"/>
              </w:tabs>
              <w:jc w:val="left"/>
              <w:rPr>
                <w:sz w:val="16"/>
                <w:szCs w:val="18"/>
              </w:rPr>
            </w:pPr>
            <w:r w:rsidRPr="003107EA">
              <w:rPr>
                <w:sz w:val="16"/>
                <w:szCs w:val="18"/>
              </w:rPr>
              <w:t xml:space="preserve">X </w:t>
            </w:r>
            <w:r w:rsidRPr="003107EA">
              <w:rPr>
                <w:sz w:val="16"/>
                <w:szCs w:val="18"/>
              </w:rPr>
              <w:tab/>
              <w:t>Indique les données saisies en utilisant un maximum de 4 années pour l’examen de la distinction et dans le cadre de la période d’examen (encadré) pour l’examen de l’</w:t>
            </w:r>
            <w:r w:rsidRPr="00A95FFE">
              <w:rPr>
                <w:sz w:val="16"/>
                <w:szCs w:val="18"/>
              </w:rPr>
              <w:t>homogénéité</w:t>
            </w:r>
          </w:p>
        </w:tc>
      </w:tr>
      <w:tr w:rsidR="005000E0" w:rsidRPr="00AF68DB" w:rsidTr="00DD5230">
        <w:trPr>
          <w:gridAfter w:val="1"/>
          <w:wAfter w:w="9" w:type="dxa"/>
          <w:cantSplit/>
        </w:trPr>
        <w:tc>
          <w:tcPr>
            <w:tcW w:w="9205" w:type="dxa"/>
            <w:gridSpan w:val="12"/>
          </w:tcPr>
          <w:p w:rsidR="005000E0" w:rsidRPr="003107EA" w:rsidRDefault="005000E0" w:rsidP="00DD5230">
            <w:pPr>
              <w:keepNext/>
              <w:keepLines/>
              <w:tabs>
                <w:tab w:val="left" w:pos="459"/>
              </w:tabs>
              <w:spacing w:before="60"/>
              <w:jc w:val="left"/>
              <w:rPr>
                <w:sz w:val="16"/>
                <w:szCs w:val="18"/>
              </w:rPr>
            </w:pPr>
            <w:r w:rsidRPr="003107EA">
              <w:rPr>
                <w:sz w:val="16"/>
                <w:szCs w:val="18"/>
              </w:rPr>
              <w:t>O</w:t>
            </w:r>
            <w:r w:rsidRPr="003107EA">
              <w:rPr>
                <w:sz w:val="16"/>
                <w:szCs w:val="18"/>
              </w:rPr>
              <w:tab/>
              <w:t>Indique que des données sont présentes mais pas saisies</w:t>
            </w:r>
          </w:p>
        </w:tc>
      </w:tr>
      <w:tr w:rsidR="005000E0" w:rsidRPr="00AF68DB" w:rsidTr="00DD5230">
        <w:trPr>
          <w:gridAfter w:val="1"/>
          <w:wAfter w:w="9" w:type="dxa"/>
          <w:cantSplit/>
        </w:trPr>
        <w:tc>
          <w:tcPr>
            <w:tcW w:w="9205" w:type="dxa"/>
            <w:gridSpan w:val="12"/>
          </w:tcPr>
          <w:p w:rsidR="005000E0" w:rsidRPr="003107EA" w:rsidRDefault="005000E0" w:rsidP="00DD5230">
            <w:pPr>
              <w:keepNext/>
              <w:keepLines/>
              <w:tabs>
                <w:tab w:val="left" w:pos="459"/>
              </w:tabs>
              <w:spacing w:before="40"/>
              <w:jc w:val="left"/>
              <w:rPr>
                <w:sz w:val="16"/>
                <w:szCs w:val="18"/>
              </w:rPr>
            </w:pPr>
            <w:r w:rsidRPr="003107EA">
              <w:rPr>
                <w:sz w:val="16"/>
                <w:szCs w:val="18"/>
                <w:vertAlign w:val="superscript"/>
              </w:rPr>
              <w:t>F</w:t>
            </w:r>
            <w:r w:rsidRPr="003107EA">
              <w:rPr>
                <w:sz w:val="16"/>
                <w:szCs w:val="18"/>
              </w:rPr>
              <w:tab/>
              <w:t>Indique la dernière année d’examen DHS de nouvelles variétés reconnues</w:t>
            </w:r>
          </w:p>
        </w:tc>
      </w:tr>
      <w:tr w:rsidR="005000E0" w:rsidRPr="00AF68DB" w:rsidTr="00DD5230">
        <w:trPr>
          <w:gridAfter w:val="1"/>
          <w:wAfter w:w="9" w:type="dxa"/>
          <w:cantSplit/>
        </w:trPr>
        <w:tc>
          <w:tcPr>
            <w:tcW w:w="9205" w:type="dxa"/>
            <w:gridSpan w:val="12"/>
          </w:tcPr>
          <w:p w:rsidR="005000E0" w:rsidRPr="003107EA" w:rsidRDefault="005000E0" w:rsidP="00DD5230">
            <w:pPr>
              <w:keepNext/>
              <w:keepLines/>
              <w:tabs>
                <w:tab w:val="left" w:pos="459"/>
              </w:tabs>
              <w:spacing w:before="40"/>
              <w:jc w:val="left"/>
              <w:rPr>
                <w:sz w:val="16"/>
                <w:szCs w:val="18"/>
              </w:rPr>
            </w:pPr>
            <w:r w:rsidRPr="003107EA">
              <w:rPr>
                <w:sz w:val="16"/>
                <w:szCs w:val="18"/>
              </w:rPr>
              <w:t>*</w:t>
            </w:r>
            <w:r w:rsidRPr="003107EA">
              <w:rPr>
                <w:sz w:val="16"/>
                <w:szCs w:val="18"/>
              </w:rPr>
              <w:tab/>
              <w:t>Indique une future inclusion dans l’essai</w:t>
            </w:r>
          </w:p>
        </w:tc>
      </w:tr>
      <w:tr w:rsidR="005000E0" w:rsidRPr="00AF68DB" w:rsidTr="00DD5230">
        <w:tblPrEx>
          <w:tblCellMar>
            <w:left w:w="0" w:type="dxa"/>
            <w:right w:w="0" w:type="dxa"/>
          </w:tblCellMar>
        </w:tblPrEx>
        <w:trPr>
          <w:cantSplit/>
        </w:trPr>
        <w:tc>
          <w:tcPr>
            <w:tcW w:w="142" w:type="dxa"/>
          </w:tcPr>
          <w:p w:rsidR="005000E0" w:rsidRPr="003107EA" w:rsidRDefault="005000E0" w:rsidP="00DD5230">
            <w:pPr>
              <w:keepNext/>
              <w:keepLines/>
              <w:tabs>
                <w:tab w:val="left" w:pos="318"/>
              </w:tabs>
              <w:spacing w:before="40"/>
              <w:jc w:val="left"/>
              <w:rPr>
                <w:sz w:val="16"/>
                <w:szCs w:val="18"/>
              </w:rPr>
            </w:pPr>
          </w:p>
        </w:tc>
        <w:tc>
          <w:tcPr>
            <w:tcW w:w="284" w:type="dxa"/>
            <w:tcBorders>
              <w:top w:val="single" w:sz="4" w:space="0" w:color="auto"/>
              <w:left w:val="single" w:sz="4" w:space="0" w:color="auto"/>
              <w:bottom w:val="single" w:sz="4" w:space="0" w:color="auto"/>
              <w:right w:val="single" w:sz="4" w:space="0" w:color="auto"/>
            </w:tcBorders>
          </w:tcPr>
          <w:p w:rsidR="005000E0" w:rsidRPr="003107EA" w:rsidRDefault="005000E0" w:rsidP="00DD5230">
            <w:pPr>
              <w:keepNext/>
              <w:keepLines/>
              <w:tabs>
                <w:tab w:val="left" w:pos="318"/>
              </w:tabs>
              <w:spacing w:before="40"/>
              <w:jc w:val="left"/>
              <w:rPr>
                <w:sz w:val="16"/>
                <w:szCs w:val="18"/>
              </w:rPr>
            </w:pPr>
          </w:p>
        </w:tc>
        <w:tc>
          <w:tcPr>
            <w:tcW w:w="8788" w:type="dxa"/>
            <w:gridSpan w:val="11"/>
            <w:tcBorders>
              <w:left w:val="nil"/>
            </w:tcBorders>
          </w:tcPr>
          <w:p w:rsidR="005000E0" w:rsidRPr="00A95FFE" w:rsidRDefault="005000E0" w:rsidP="00DD5230">
            <w:pPr>
              <w:keepNext/>
              <w:keepLines/>
              <w:tabs>
                <w:tab w:val="left" w:pos="141"/>
              </w:tabs>
              <w:spacing w:before="40"/>
              <w:jc w:val="left"/>
              <w:rPr>
                <w:sz w:val="16"/>
                <w:szCs w:val="18"/>
              </w:rPr>
            </w:pPr>
            <w:r w:rsidRPr="003107EA">
              <w:rPr>
                <w:sz w:val="16"/>
                <w:szCs w:val="18"/>
              </w:rPr>
              <w:tab/>
              <w:t>(dans l’encadré) Indique les données utilisées pour l’examen de l</w:t>
            </w:r>
            <w:r w:rsidRPr="00A95FFE">
              <w:rPr>
                <w:sz w:val="16"/>
                <w:szCs w:val="18"/>
              </w:rPr>
              <w:t>’homogénéité</w:t>
            </w:r>
          </w:p>
        </w:tc>
      </w:tr>
      <w:tr w:rsidR="005000E0" w:rsidRPr="00AF68DB" w:rsidTr="00DD5230">
        <w:trPr>
          <w:gridAfter w:val="1"/>
          <w:wAfter w:w="9" w:type="dxa"/>
          <w:cantSplit/>
        </w:trPr>
        <w:tc>
          <w:tcPr>
            <w:tcW w:w="9205" w:type="dxa"/>
            <w:gridSpan w:val="12"/>
            <w:tcBorders>
              <w:bottom w:val="single" w:sz="4" w:space="0" w:color="auto"/>
            </w:tcBorders>
          </w:tcPr>
          <w:p w:rsidR="005000E0" w:rsidRPr="003107EA" w:rsidRDefault="005000E0" w:rsidP="00DD5230">
            <w:pPr>
              <w:tabs>
                <w:tab w:val="left" w:pos="318"/>
              </w:tabs>
              <w:spacing w:after="120"/>
              <w:jc w:val="left"/>
              <w:rPr>
                <w:sz w:val="6"/>
                <w:szCs w:val="18"/>
              </w:rPr>
            </w:pPr>
          </w:p>
        </w:tc>
      </w:tr>
    </w:tbl>
    <w:p w:rsidR="005000E0" w:rsidRPr="003107EA" w:rsidRDefault="005000E0" w:rsidP="005000E0"/>
    <w:p w:rsidR="005000E0" w:rsidRPr="003107EA" w:rsidRDefault="005000E0" w:rsidP="005000E0"/>
    <w:p w:rsidR="005000E0" w:rsidRPr="003107EA" w:rsidRDefault="007A0EEF" w:rsidP="007A0EEF">
      <w:pPr>
        <w:pStyle w:val="Heading4"/>
      </w:pPr>
      <w:bookmarkStart w:id="133" w:name="_Toc399420036"/>
      <w:r>
        <w:t>5</w:t>
      </w:r>
      <w:r w:rsidR="005000E0" w:rsidRPr="003107EA">
        <w:t>.3.1</w:t>
      </w:r>
      <w:r w:rsidR="005000E0" w:rsidRPr="003107EA">
        <w:tab/>
        <w:t>Évaluation de la distinction par compensation des données</w:t>
      </w:r>
      <w:bookmarkEnd w:id="133"/>
    </w:p>
    <w:p w:rsidR="005000E0" w:rsidRPr="00AF68DB" w:rsidRDefault="005000E0" w:rsidP="005000E0">
      <w:r>
        <w:t>Par usage</w:t>
      </w:r>
      <w:r w:rsidRPr="00A95FFE">
        <w:t xml:space="preserve">, lorsqu’on utilise l’analyse COYD pour évaluer la distinction, on l’applique à une variété </w:t>
      </w:r>
      <w:r>
        <w:t>“</w:t>
      </w:r>
      <w:r w:rsidRPr="00A95FFE">
        <w:t>complète</w:t>
      </w:r>
      <w:r>
        <w:t>”</w:t>
      </w:r>
      <w:r w:rsidRPr="00A95FFE">
        <w:t xml:space="preserve"> (candidat</w:t>
      </w:r>
      <w:r>
        <w:t>e</w:t>
      </w:r>
      <w:r w:rsidRPr="00A95FFE">
        <w:t xml:space="preserve"> et reconnue) au moyen d’un tableau des moyennes par caractère.  Avec la mise en </w:t>
      </w:r>
      <w:r>
        <w:t>essai cyclique</w:t>
      </w:r>
      <w:r w:rsidRPr="00A95FFE">
        <w:t>, ce tableau est incomplet pour les variétés reconnues.  Pour l’évaluation de la distinction, lorsque des données sur une variété recon</w:t>
      </w:r>
      <w:r w:rsidRPr="00E933D3">
        <w:t>nue font défaut, les données figurant dans les fichiers informatiques d</w:t>
      </w:r>
      <w:r w:rsidRPr="00104335">
        <w:t>’années antérieures sont utilisées pour pallier la perte de données.  En raison du manque d’</w:t>
      </w:r>
      <w:r w:rsidRPr="00E5656D">
        <w:t>années de chevauchement avec les variétés candidates, la valeur des données antérieures n’</w:t>
      </w:r>
      <w:r w:rsidRPr="00A576EF">
        <w:t>est pas aussi élevée que celle des données de la période d’examen.  S’</w:t>
      </w:r>
      <w:r w:rsidRPr="001A4430">
        <w:t xml:space="preserve">agissant des espèces auxquelles la mise en </w:t>
      </w:r>
      <w:r>
        <w:t>essai cyclique</w:t>
      </w:r>
      <w:r w:rsidRPr="00E5656D">
        <w:t xml:space="preserve"> a été appliquée à ce jour, il faut, pour préserver la </w:t>
      </w:r>
      <w:r>
        <w:t>fiabilité</w:t>
      </w:r>
      <w:r w:rsidRPr="00E5656D">
        <w:t xml:space="preserve"> de l</w:t>
      </w:r>
      <w:r w:rsidRPr="00A576EF">
        <w:t>’examen, inclure deux années de données antérieures lorsqu’une année de données actuelles fait défaut pour une variété reconnue.  Par conséquent, pour la période d</w:t>
      </w:r>
      <w:r w:rsidRPr="001A4430">
        <w:t>’examen 2014</w:t>
      </w:r>
      <w:r w:rsidRPr="001A4430">
        <w:noBreakHyphen/>
        <w:t>2016 illustrée à la figure 1, les variétés reconnues de la série 1 auraient des données saisies de 2011 et 2012, celles de la série 2 des données de 2012 et 2013 et celles de la série 3 des données de 2011 et 2013.  Même lorsqu</w:t>
      </w:r>
      <w:r w:rsidRPr="003A3C4F">
        <w:t>’</w:t>
      </w:r>
      <w:r w:rsidRPr="00853EF9">
        <w:t xml:space="preserve">un plus grand nombre d’années de données antérieures sont disponibles (indiquées par un O dans la </w:t>
      </w:r>
      <w:r w:rsidRPr="00AF68DB">
        <w:t>figure 1), pour éviter de réduire la rigueur de l’examen de distinction, seules les deux années les plus récentes sont utilisées pour pallier l’année actuelle manquante.  Par conséquent, tandis que des données de 2010 et d’années antérieures sont disponibles pour les variétés des séries 2 et 3, de telles données ne sont pas saisies pour la période d’examen 2014</w:t>
      </w:r>
      <w:r w:rsidRPr="00AF68DB">
        <w:noBreakHyphen/>
        <w:t>2016.</w:t>
      </w:r>
    </w:p>
    <w:p w:rsidR="005000E0" w:rsidRPr="00AF68DB" w:rsidRDefault="005000E0" w:rsidP="005000E0"/>
    <w:p w:rsidR="005000E0" w:rsidRPr="001A4430" w:rsidRDefault="005000E0" w:rsidP="005000E0">
      <w:r w:rsidRPr="00AF68DB">
        <w:t xml:space="preserve">Il arrive que des données sur une variété reconnue seront disponibles pour une année où sa série </w:t>
      </w:r>
      <w:r>
        <w:t>apparaît</w:t>
      </w:r>
      <w:r w:rsidRPr="001A4430">
        <w:t xml:space="preserve"> indiquer qu’elle ne serait pas présente dans l’essai.  Tel est le cas pour la quatrième année après la période d’examen de trois ans lorsqu’une variété candidate est devenue une variété reconnue à l’essai ou lorsqu’une variété reconnue est nécessaire pour un examen spécial avec une variété </w:t>
      </w:r>
      <w:r>
        <w:t>problématique</w:t>
      </w:r>
      <w:r w:rsidRPr="001A4430">
        <w:t>.  Dans ce cas</w:t>
      </w:r>
      <w:r w:rsidRPr="001A4430">
        <w:noBreakHyphen/>
        <w:t xml:space="preserve">là, la variété reconnue aurait des données complètes disponibles durant la période d’examen et aucune donnée </w:t>
      </w:r>
      <w:r>
        <w:t>antérieure</w:t>
      </w:r>
      <w:r w:rsidRPr="001A4430">
        <w:t xml:space="preserve"> ne serait saisie pour l’examen de la distinction.  En conséquence, pour la période d’examen 2014</w:t>
      </w:r>
      <w:r w:rsidRPr="001A4430">
        <w:noBreakHyphen/>
        <w:t xml:space="preserve">2016, le dernier examen DHS en 2015 pour les variétés candidates acceptées ne ferait l’objet d’aucune saisie de données </w:t>
      </w:r>
      <w:r>
        <w:t>antérieures</w:t>
      </w:r>
      <w:r w:rsidRPr="001A4430">
        <w:t xml:space="preserve"> contrairement au dernier examen DHS en 2012, 2013 et 2014.</w:t>
      </w:r>
    </w:p>
    <w:p w:rsidR="005000E0" w:rsidRPr="003A3C4F" w:rsidRDefault="005000E0" w:rsidP="005000E0"/>
    <w:p w:rsidR="005000E0" w:rsidRPr="00853EF9" w:rsidRDefault="007A0EEF" w:rsidP="007A0EEF">
      <w:pPr>
        <w:pStyle w:val="Heading4"/>
      </w:pPr>
      <w:bookmarkStart w:id="134" w:name="_Toc399420037"/>
      <w:r>
        <w:t>5</w:t>
      </w:r>
      <w:r w:rsidR="005000E0" w:rsidRPr="00853EF9">
        <w:t>.3.2</w:t>
      </w:r>
      <w:r w:rsidR="005000E0" w:rsidRPr="00853EF9">
        <w:tab/>
        <w:t>Méthode d’analyse pour déterminer la distinction</w:t>
      </w:r>
      <w:bookmarkEnd w:id="134"/>
    </w:p>
    <w:p w:rsidR="005000E0" w:rsidRPr="00AF68DB" w:rsidRDefault="005000E0" w:rsidP="005000E0">
      <w:r w:rsidRPr="00AF68DB">
        <w:t>La distinction est évaluée en appliquant une adaptation de l’analyse COYD avec l’analyse de régression conjointe modifiée (MJRA) appliquée aux données comprenant le tableau incomplet des moyennes par caractère des variétés (candidates et reconnues) durant la période d’examen de trois ans avec les données rétrospectives de compensation pour les variétés reconnues faisant défaut durant la période d’examen.  Les détails de la méthode d’analyse et un exemple sont donnés dans la section 1.7.</w:t>
      </w:r>
    </w:p>
    <w:p w:rsidR="005000E0" w:rsidRPr="00AF68DB" w:rsidRDefault="005000E0" w:rsidP="005000E0"/>
    <w:p w:rsidR="005000E0" w:rsidRPr="00AF68DB" w:rsidRDefault="007A0EEF" w:rsidP="007A0EEF">
      <w:pPr>
        <w:pStyle w:val="Heading4"/>
      </w:pPr>
      <w:bookmarkStart w:id="135" w:name="_Toc399420038"/>
      <w:r>
        <w:t>5</w:t>
      </w:r>
      <w:r w:rsidR="005000E0" w:rsidRPr="00AF68DB">
        <w:t>.3.3</w:t>
      </w:r>
      <w:r w:rsidR="005000E0" w:rsidRPr="00AF68DB">
        <w:tab/>
        <w:t>Détermination de l’homogénéité</w:t>
      </w:r>
      <w:bookmarkEnd w:id="135"/>
    </w:p>
    <w:p w:rsidR="005000E0" w:rsidRPr="00853EF9" w:rsidRDefault="005000E0" w:rsidP="005000E0">
      <w:r>
        <w:t>Par usage</w:t>
      </w:r>
      <w:r w:rsidRPr="001A4430">
        <w:t xml:space="preserve">, lorsqu’on utilise la méthode COYU pour déterminer l’homogénéité, on l’applique à une variété </w:t>
      </w:r>
      <w:r>
        <w:t>“</w:t>
      </w:r>
      <w:r w:rsidRPr="001A4430">
        <w:t>complète</w:t>
      </w:r>
      <w:r>
        <w:t>”</w:t>
      </w:r>
      <w:r w:rsidRPr="001A4430">
        <w:t xml:space="preserve"> (candidate et reconnue) </w:t>
      </w:r>
      <w:r>
        <w:t>au moyen d’</w:t>
      </w:r>
      <w:r w:rsidRPr="001A4430">
        <w:t xml:space="preserve">un tableau </w:t>
      </w:r>
      <w:r>
        <w:t>représentant l</w:t>
      </w:r>
      <w:r w:rsidRPr="001A4430">
        <w:t xml:space="preserve">es années de la période d’examen </w:t>
      </w:r>
      <w:r>
        <w:t xml:space="preserve">et </w:t>
      </w:r>
      <w:r w:rsidRPr="001A4430">
        <w:t xml:space="preserve">les écarts types de la variété.  Avec le système de mise en </w:t>
      </w:r>
      <w:r>
        <w:t>essai cyclique</w:t>
      </w:r>
      <w:r w:rsidRPr="00E5656D">
        <w:t>, comme on peut le voir avec l</w:t>
      </w:r>
      <w:r w:rsidRPr="00A576EF">
        <w:t>’</w:t>
      </w:r>
      <w:r w:rsidRPr="001A4430">
        <w:t xml:space="preserve">année encadrée par les combinaisons de variétés à la figure 1, ce tableau est incomplet pour les variétés reconnues.  La méthode COYU est appliquée à ce tableau et rien n’est tenté pour pallier les données incomplètes.  Cela est dû au fait que la méthode COYU consiste à mettre en commun au fil des ans les écarts types pour toutes les variétés reconnues disponibles tout en tenant compte du lien entre les moyennes variétales et les écarts types.  Le but est de fournir une norme d’homogénéité en fonction de laquelle comparer les écarts types des variétés candidates.  Par conséquent, il n’est pas possible de faire une correction pour les écarts types d’années </w:t>
      </w:r>
      <w:r>
        <w:t xml:space="preserve">hors </w:t>
      </w:r>
      <w:r w:rsidRPr="001A4430">
        <w:t>de la période d’examen.  En conséquence, seules les données d’homogénéité des variétés reconnues durant la périod</w:t>
      </w:r>
      <w:r w:rsidRPr="003A3C4F">
        <w:t>e d</w:t>
      </w:r>
      <w:r w:rsidRPr="00853EF9">
        <w:t>’examen sont utilisées pour établir la norme d’homogénéité des variétés candidates.</w:t>
      </w:r>
    </w:p>
    <w:p w:rsidR="005000E0" w:rsidRDefault="005000E0" w:rsidP="005000E0"/>
    <w:p w:rsidR="007A0EEF" w:rsidRPr="00AF68DB" w:rsidRDefault="007A0EEF" w:rsidP="005000E0"/>
    <w:p w:rsidR="005000E0" w:rsidRPr="00E5656D" w:rsidRDefault="007A0EEF" w:rsidP="007A0EEF">
      <w:pPr>
        <w:pStyle w:val="Heading3"/>
      </w:pPr>
      <w:bookmarkStart w:id="136" w:name="_Toc399420039"/>
      <w:r>
        <w:t>5</w:t>
      </w:r>
      <w:r w:rsidR="005000E0" w:rsidRPr="00AF68DB">
        <w:t>.4</w:t>
      </w:r>
      <w:r w:rsidR="005000E0" w:rsidRPr="00AF68DB">
        <w:tab/>
        <w:t xml:space="preserve">Comparaison du système de mise en </w:t>
      </w:r>
      <w:r w:rsidR="005000E0">
        <w:t>essai cyclique</w:t>
      </w:r>
      <w:r w:rsidR="005000E0" w:rsidRPr="00E5656D">
        <w:t xml:space="preserve"> au système existant</w:t>
      </w:r>
      <w:bookmarkEnd w:id="136"/>
    </w:p>
    <w:p w:rsidR="005000E0" w:rsidRPr="00622201" w:rsidRDefault="005000E0" w:rsidP="005000E0">
      <w:r w:rsidRPr="001A4430">
        <w:t xml:space="preserve">Avant l’adoption du système de mise en </w:t>
      </w:r>
      <w:r>
        <w:t>essai cyclique</w:t>
      </w:r>
      <w:r w:rsidRPr="00E5656D">
        <w:t xml:space="preserve">, les données </w:t>
      </w:r>
      <w:r>
        <w:t>antérieures</w:t>
      </w:r>
      <w:r w:rsidRPr="00E5656D">
        <w:t xml:space="preserve"> devraient être utilisées pour comparer les décisions DHS prises sur la base de ce système aux décisions prises sur celle du système existant.  Sous réserve que toutes les variétés reconnues aient été mises en culture avec le système existant, le système de mise en </w:t>
      </w:r>
      <w:r>
        <w:t>essai cyclique</w:t>
      </w:r>
      <w:r w:rsidRPr="00E5656D">
        <w:t xml:space="preserve"> peut être simulé en attribuant des variétés reconnues aux séries, remplaçant le cas échéant leurs données avec des symboles de données manquantes dans les fichiers informatiques, et notamment les fichiers d</w:t>
      </w:r>
      <w:r w:rsidRPr="00A576EF">
        <w:t>’</w:t>
      </w:r>
      <w:r w:rsidRPr="001A4430">
        <w:t xml:space="preserve">années antérieures </w:t>
      </w:r>
      <w:r>
        <w:t xml:space="preserve">pour lesquels </w:t>
      </w:r>
      <w:r w:rsidRPr="001A4430">
        <w:t xml:space="preserve">des données doivent être saisies pour pallier </w:t>
      </w:r>
      <w:r>
        <w:t xml:space="preserve">à </w:t>
      </w:r>
      <w:r w:rsidRPr="001A4430">
        <w:t xml:space="preserve">ces données “manquantes”.  Les décisions en matière de distinction et d’homogénéité qui auraient été prises sur la base du système de mise en </w:t>
      </w:r>
      <w:r>
        <w:t>essai cyclique</w:t>
      </w:r>
      <w:r w:rsidRPr="00E5656D">
        <w:t xml:space="preserve"> peuvent alors être comparées à celles qui auraient été prises sur la base du système existant.  Cette</w:t>
      </w:r>
      <w:r w:rsidRPr="00A576EF">
        <w:t> </w:t>
      </w:r>
      <w:r w:rsidRPr="001A4430">
        <w:t xml:space="preserve">approche permet également une évaluation du nombre d’années de données rétrospectives qui devraient être incorporées à des fins </w:t>
      </w:r>
      <w:r>
        <w:t>correctives</w:t>
      </w:r>
      <w:r w:rsidRPr="001A4430">
        <w:t xml:space="preserve"> lorsqu’une année de données durant la période d</w:t>
      </w:r>
      <w:r w:rsidRPr="00622201">
        <w:t>’examen fait défaut pour une variété reconnue.</w:t>
      </w:r>
    </w:p>
    <w:p w:rsidR="005000E0" w:rsidRPr="003A3C4F" w:rsidRDefault="005000E0" w:rsidP="005000E0"/>
    <w:p w:rsidR="005000E0" w:rsidRPr="001A4430" w:rsidRDefault="005000E0" w:rsidP="005000E0">
      <w:r w:rsidRPr="00921598">
        <w:t>Note : si le logiciel DUSTNT est utilisé, il est possible de donner l’impression qu’une variété fait défaut tout simplement en l’enlevant du “fichier E”.  Au Royaume</w:t>
      </w:r>
      <w:r w:rsidRPr="00921598">
        <w:noBreakHyphen/>
        <w:t>Uni, dans le cas des essais DHS des plantes fourragères, par rapport au système précédent, le système de mise en essai cyclique a été considéré un peu</w:t>
      </w:r>
      <w:r w:rsidRPr="00E5656D">
        <w:t xml:space="preserve"> moins </w:t>
      </w:r>
      <w:r>
        <w:t xml:space="preserve">fiable </w:t>
      </w:r>
      <w:r w:rsidRPr="00E5656D">
        <w:t xml:space="preserve">en matière d’examen de la distinction et un peu plus </w:t>
      </w:r>
      <w:r>
        <w:t xml:space="preserve">fiable </w:t>
      </w:r>
      <w:r w:rsidRPr="00E5656D">
        <w:t>en matière d’</w:t>
      </w:r>
      <w:r w:rsidRPr="00A576EF">
        <w:t>examen de l</w:t>
      </w:r>
      <w:r w:rsidRPr="001A4430">
        <w:t>’homogénéité, avec un effet global minimal sur le taux d’acceptation DHS de la variété.</w:t>
      </w:r>
    </w:p>
    <w:p w:rsidR="005000E0" w:rsidRDefault="005000E0" w:rsidP="005000E0"/>
    <w:p w:rsidR="007A0EEF" w:rsidRPr="001A4430" w:rsidRDefault="007A0EEF" w:rsidP="005000E0"/>
    <w:p w:rsidR="005000E0" w:rsidRPr="00E5656D" w:rsidRDefault="007A0EEF" w:rsidP="007A0EEF">
      <w:pPr>
        <w:pStyle w:val="Heading3"/>
      </w:pPr>
      <w:bookmarkStart w:id="137" w:name="_Toc399420040"/>
      <w:r>
        <w:t>5</w:t>
      </w:r>
      <w:r w:rsidR="005000E0" w:rsidRPr="00853EF9">
        <w:t>.5</w:t>
      </w:r>
      <w:r w:rsidR="005000E0" w:rsidRPr="00853EF9">
        <w:tab/>
        <w:t xml:space="preserve">Logiciel du système de mise en </w:t>
      </w:r>
      <w:r w:rsidR="005000E0">
        <w:t>essai cyclique</w:t>
      </w:r>
      <w:bookmarkEnd w:id="137"/>
    </w:p>
    <w:p w:rsidR="005000E0" w:rsidRPr="00AF68DB" w:rsidRDefault="005000E0" w:rsidP="005000E0">
      <w:r w:rsidRPr="001A4430">
        <w:t>Le programme DUST CYCL a été mis au point pour permettre la saisie des données compensées, statistiquement analysées au moyen de la MJRA, et les résultats présentés dans des rapports qui se prêtent à l</w:t>
      </w:r>
      <w:r w:rsidRPr="003A3C4F">
        <w:t>’</w:t>
      </w:r>
      <w:r w:rsidRPr="00853EF9">
        <w:t>évaluation de la distinction.  L’évaluation de l’</w:t>
      </w:r>
      <w:r w:rsidRPr="00AF68DB">
        <w:t>homogénéité repose sur les données de la période d’examen et utilise le programme DUST COYU.  Ces deux programmes sont disponibles dans le cadre des versions DUST9 (fondée sur MSDOS) et DUSTNT (Windows NT et 95) du logiciel DUST.</w:t>
      </w:r>
    </w:p>
    <w:p w:rsidR="005000E0" w:rsidRDefault="005000E0" w:rsidP="005000E0"/>
    <w:p w:rsidR="007A0EEF" w:rsidRPr="00AF68DB" w:rsidRDefault="007A0EEF" w:rsidP="005000E0"/>
    <w:p w:rsidR="005000E0" w:rsidRPr="00AF68DB" w:rsidRDefault="007A0EEF" w:rsidP="007A0EEF">
      <w:pPr>
        <w:pStyle w:val="Heading3"/>
      </w:pPr>
      <w:bookmarkStart w:id="138" w:name="_Toc399420041"/>
      <w:r>
        <w:t>5</w:t>
      </w:r>
      <w:r w:rsidR="005000E0" w:rsidRPr="00AF68DB">
        <w:t>.6.</w:t>
      </w:r>
      <w:r w:rsidR="005000E0" w:rsidRPr="00AF68DB">
        <w:tab/>
        <w:t>Détails techniques additionnels et exemple d’analyse pour l’évaluation de la distinction</w:t>
      </w:r>
      <w:bookmarkEnd w:id="138"/>
    </w:p>
    <w:p w:rsidR="005000E0" w:rsidRPr="00AF68DB" w:rsidRDefault="005000E0" w:rsidP="005000E0">
      <w:r w:rsidRPr="00AF68DB">
        <w:t>Cette section est importante pour le lecteur qui s’intéresse aux détails techniques.  La distinction est évaluée en appliquant une adaptation de l’analyse COYD aux valeurs des données </w:t>
      </w:r>
      <w:r w:rsidRPr="00AF68DB">
        <w:rPr>
          <w:i/>
        </w:rPr>
        <w:t>n</w:t>
      </w:r>
      <w:r w:rsidRPr="00AF68DB">
        <w:t xml:space="preserve"> qui comprennent le tableau incomplet des moyennes par caractère des variétés (candidates et reconnues) durant la période d’examen de trois ans avec les données rétrospectives de compensation pour les variétés reconnues faisant défaut pendant la période d’examen.  Les caractères sont tous analysés par l’analyse de régression conjointe modifiée (MJRA) qui échelonne les effets des variétés d’une année en haut ou en bas selon l’année en multipliant les effets des variétés par une sensibilité pour l’année.</w:t>
      </w:r>
    </w:p>
    <w:p w:rsidR="005000E0" w:rsidRPr="00AF68DB" w:rsidRDefault="005000E0" w:rsidP="005000E0"/>
    <w:p w:rsidR="005000E0" w:rsidRPr="00622201" w:rsidRDefault="005000E0" w:rsidP="005000E0">
      <w:r w:rsidRPr="00AF68DB">
        <w:t xml:space="preserve">Le modèle MJRA pour les données de mise en </w:t>
      </w:r>
      <w:r>
        <w:t>essai cyclique</w:t>
      </w:r>
      <w:r w:rsidRPr="00E5656D">
        <w:t xml:space="preserve"> avec des variétés </w:t>
      </w:r>
      <w:r w:rsidRPr="00A576EF">
        <w:rPr>
          <w:i/>
        </w:rPr>
        <w:t>n</w:t>
      </w:r>
      <w:r w:rsidRPr="001A4430">
        <w:rPr>
          <w:i/>
          <w:vertAlign w:val="subscript"/>
        </w:rPr>
        <w:t>v</w:t>
      </w:r>
      <w:r w:rsidRPr="001A4430">
        <w:t xml:space="preserve"> durant les années </w:t>
      </w:r>
      <w:r w:rsidRPr="001A4430">
        <w:rPr>
          <w:i/>
        </w:rPr>
        <w:t>n</w:t>
      </w:r>
      <w:r w:rsidRPr="00622201">
        <w:rPr>
          <w:i/>
          <w:vertAlign w:val="subscript"/>
        </w:rPr>
        <w:t>y</w:t>
      </w:r>
      <w:r w:rsidRPr="00622201">
        <w:t xml:space="preserve"> est le suivant :</w:t>
      </w:r>
    </w:p>
    <w:p w:rsidR="005000E0" w:rsidRPr="007A0EEF" w:rsidRDefault="005000E0" w:rsidP="007A0EEF">
      <w:pPr>
        <w:tabs>
          <w:tab w:val="center" w:pos="4253"/>
          <w:tab w:val="right" w:pos="8222"/>
        </w:tabs>
        <w:jc w:val="center"/>
      </w:pPr>
      <w:r w:rsidRPr="007A0EEF">
        <w:rPr>
          <w:i/>
          <w:color w:val="000000"/>
        </w:rPr>
        <w:t>c</w:t>
      </w:r>
      <w:r w:rsidRPr="007A0EEF">
        <w:rPr>
          <w:i/>
          <w:color w:val="000000"/>
          <w:vertAlign w:val="subscript"/>
        </w:rPr>
        <w:t>ij</w:t>
      </w:r>
      <w:r w:rsidRPr="007A0EEF">
        <w:rPr>
          <w:i/>
          <w:color w:val="000000"/>
        </w:rPr>
        <w:t xml:space="preserve"> = </w:t>
      </w:r>
      <w:r w:rsidRPr="007A0EEF">
        <w:rPr>
          <w:rFonts w:ascii="Symbol" w:hAnsi="Symbol"/>
          <w:i/>
          <w:color w:val="000000"/>
        </w:rPr>
        <w:t></w:t>
      </w:r>
      <w:r w:rsidRPr="007A0EEF">
        <w:rPr>
          <w:i/>
          <w:color w:val="000000"/>
        </w:rPr>
        <w:t xml:space="preserve"> + y</w:t>
      </w:r>
      <w:r w:rsidRPr="007A0EEF">
        <w:rPr>
          <w:i/>
          <w:color w:val="000000"/>
          <w:vertAlign w:val="subscript"/>
        </w:rPr>
        <w:t xml:space="preserve">j </w:t>
      </w:r>
      <w:r w:rsidRPr="007A0EEF">
        <w:rPr>
          <w:color w:val="000000"/>
        </w:rPr>
        <w:t>+</w:t>
      </w:r>
      <w:r w:rsidRPr="007A0EEF">
        <w:rPr>
          <w:i/>
          <w:color w:val="000000"/>
          <w:vertAlign w:val="subscript"/>
        </w:rPr>
        <w:t xml:space="preserve"> </w:t>
      </w:r>
      <w:r w:rsidRPr="007A0EEF">
        <w:rPr>
          <w:i/>
        </w:rPr>
        <w:sym w:font="Symbol" w:char="0062"/>
      </w:r>
      <w:r w:rsidRPr="007A0EEF">
        <w:rPr>
          <w:i/>
          <w:color w:val="000000"/>
          <w:vertAlign w:val="subscript"/>
        </w:rPr>
        <w:t xml:space="preserve">j </w:t>
      </w:r>
      <w:r w:rsidRPr="007A0EEF">
        <w:rPr>
          <w:i/>
          <w:color w:val="000000"/>
        </w:rPr>
        <w:t>v</w:t>
      </w:r>
      <w:r w:rsidRPr="007A0EEF">
        <w:rPr>
          <w:i/>
          <w:color w:val="000000"/>
          <w:vertAlign w:val="subscript"/>
        </w:rPr>
        <w:t>i</w:t>
      </w:r>
      <w:r w:rsidRPr="007A0EEF">
        <w:rPr>
          <w:i/>
          <w:color w:val="000000"/>
        </w:rPr>
        <w:t xml:space="preserve"> + </w:t>
      </w:r>
      <w:r w:rsidRPr="007A0EEF">
        <w:rPr>
          <w:rFonts w:ascii="Symbol" w:hAnsi="Symbol"/>
          <w:i/>
          <w:color w:val="000000"/>
        </w:rPr>
        <w:t></w:t>
      </w:r>
      <w:r w:rsidRPr="007A0EEF">
        <w:rPr>
          <w:i/>
          <w:color w:val="000000"/>
          <w:vertAlign w:val="subscript"/>
        </w:rPr>
        <w:t>ij</w:t>
      </w:r>
    </w:p>
    <w:p w:rsidR="005000E0" w:rsidRPr="007A0EEF" w:rsidRDefault="005000E0" w:rsidP="005000E0">
      <w:pPr>
        <w:tabs>
          <w:tab w:val="left" w:pos="426"/>
        </w:tabs>
        <w:ind w:left="1276" w:hanging="709"/>
        <w:jc w:val="left"/>
      </w:pPr>
      <w:r w:rsidRPr="007A0EEF">
        <w:t xml:space="preserve">où </w:t>
      </w:r>
      <w:r w:rsidRPr="007A0EEF">
        <w:tab/>
      </w:r>
      <w:r w:rsidRPr="007A0EEF">
        <w:rPr>
          <w:i/>
          <w:color w:val="000000"/>
        </w:rPr>
        <w:t>c</w:t>
      </w:r>
      <w:r w:rsidRPr="007A0EEF">
        <w:rPr>
          <w:i/>
          <w:color w:val="000000"/>
          <w:vertAlign w:val="subscript"/>
        </w:rPr>
        <w:t>ij</w:t>
      </w:r>
      <w:r w:rsidRPr="007A0EEF">
        <w:t xml:space="preserve"> est la valeur d’un caractère pour la variété </w:t>
      </w:r>
      <w:r w:rsidRPr="007A0EEF">
        <w:rPr>
          <w:i/>
        </w:rPr>
        <w:t>i</w:t>
      </w:r>
      <w:r w:rsidRPr="007A0EEF">
        <w:t xml:space="preserve"> durant l’année </w:t>
      </w:r>
      <w:r w:rsidRPr="007A0EEF">
        <w:rPr>
          <w:i/>
        </w:rPr>
        <w:t>j</w:t>
      </w:r>
      <w:r w:rsidRPr="007A0EEF">
        <w:t xml:space="preserve">, </w:t>
      </w:r>
      <w:r w:rsidRPr="007A0EEF">
        <w:rPr>
          <w:i/>
        </w:rPr>
        <w:t>i</w:t>
      </w:r>
      <w:r w:rsidRPr="007A0EEF">
        <w:t xml:space="preserve"> = 1,…,n</w:t>
      </w:r>
      <w:r w:rsidRPr="007A0EEF">
        <w:rPr>
          <w:vertAlign w:val="subscript"/>
        </w:rPr>
        <w:t>v</w:t>
      </w:r>
      <w:r w:rsidRPr="007A0EEF">
        <w:t xml:space="preserve"> et </w:t>
      </w:r>
      <w:r w:rsidRPr="007A0EEF">
        <w:rPr>
          <w:i/>
        </w:rPr>
        <w:t>j</w:t>
      </w:r>
      <w:r w:rsidRPr="007A0EEF">
        <w:t xml:space="preserve"> = 1,…, </w:t>
      </w:r>
      <w:r w:rsidRPr="007A0EEF">
        <w:rPr>
          <w:i/>
        </w:rPr>
        <w:t>n</w:t>
      </w:r>
      <w:r w:rsidRPr="007A0EEF">
        <w:rPr>
          <w:i/>
          <w:vertAlign w:val="subscript"/>
        </w:rPr>
        <w:t>y</w:t>
      </w:r>
    </w:p>
    <w:p w:rsidR="005000E0" w:rsidRPr="007A0EEF" w:rsidRDefault="005000E0" w:rsidP="005000E0">
      <w:pPr>
        <w:ind w:left="1276"/>
        <w:jc w:val="left"/>
      </w:pPr>
      <w:r w:rsidRPr="007A0EEF">
        <w:rPr>
          <w:rFonts w:ascii="Symbol" w:hAnsi="Symbol"/>
          <w:i/>
          <w:color w:val="000000"/>
        </w:rPr>
        <w:t></w:t>
      </w:r>
      <w:r w:rsidRPr="007A0EEF">
        <w:t xml:space="preserve"> est la moyenne globale</w:t>
      </w:r>
    </w:p>
    <w:p w:rsidR="005000E0" w:rsidRPr="007A0EEF" w:rsidRDefault="005000E0" w:rsidP="005000E0">
      <w:pPr>
        <w:tabs>
          <w:tab w:val="left" w:pos="426"/>
        </w:tabs>
        <w:ind w:left="1276"/>
        <w:jc w:val="left"/>
      </w:pPr>
      <w:r w:rsidRPr="007A0EEF">
        <w:rPr>
          <w:i/>
          <w:color w:val="000000"/>
        </w:rPr>
        <w:t>v</w:t>
      </w:r>
      <w:r w:rsidRPr="007A0EEF">
        <w:rPr>
          <w:i/>
          <w:color w:val="000000"/>
          <w:vertAlign w:val="subscript"/>
        </w:rPr>
        <w:t>i</w:t>
      </w:r>
      <w:r w:rsidRPr="007A0EEF">
        <w:t xml:space="preserve"> est l’effet de la variété </w:t>
      </w:r>
      <w:r w:rsidRPr="007A0EEF">
        <w:rPr>
          <w:i/>
        </w:rPr>
        <w:t>i</w:t>
      </w:r>
      <w:r w:rsidRPr="007A0EEF">
        <w:t xml:space="preserve">th avec </w:t>
      </w:r>
      <w:r w:rsidRPr="007A0EEF">
        <w:sym w:font="Symbol" w:char="0053"/>
      </w:r>
      <w:r w:rsidRPr="007A0EEF">
        <w:rPr>
          <w:i/>
          <w:color w:val="000000"/>
          <w:vertAlign w:val="subscript"/>
        </w:rPr>
        <w:t xml:space="preserve"> </w:t>
      </w:r>
      <w:r w:rsidRPr="007A0EEF">
        <w:rPr>
          <w:i/>
          <w:color w:val="000000"/>
        </w:rPr>
        <w:t>v</w:t>
      </w:r>
      <w:r w:rsidRPr="007A0EEF">
        <w:rPr>
          <w:i/>
          <w:color w:val="000000"/>
          <w:vertAlign w:val="subscript"/>
        </w:rPr>
        <w:t>i</w:t>
      </w:r>
      <w:r w:rsidRPr="007A0EEF">
        <w:t xml:space="preserve"> = 0</w:t>
      </w:r>
    </w:p>
    <w:p w:rsidR="005000E0" w:rsidRPr="007A0EEF" w:rsidRDefault="005000E0" w:rsidP="005000E0">
      <w:pPr>
        <w:tabs>
          <w:tab w:val="left" w:pos="426"/>
        </w:tabs>
        <w:ind w:left="1276"/>
        <w:jc w:val="left"/>
      </w:pPr>
      <w:r w:rsidRPr="007A0EEF">
        <w:rPr>
          <w:i/>
          <w:color w:val="000000"/>
        </w:rPr>
        <w:t>y</w:t>
      </w:r>
      <w:r w:rsidRPr="007A0EEF">
        <w:rPr>
          <w:i/>
          <w:color w:val="000000"/>
          <w:vertAlign w:val="subscript"/>
        </w:rPr>
        <w:t>j</w:t>
      </w:r>
      <w:r w:rsidRPr="007A0EEF">
        <w:t xml:space="preserve"> est l’effet de l’année </w:t>
      </w:r>
      <w:r w:rsidRPr="007A0EEF">
        <w:rPr>
          <w:i/>
        </w:rPr>
        <w:t>j</w:t>
      </w:r>
      <w:r w:rsidRPr="007A0EEF">
        <w:t xml:space="preserve">th avec </w:t>
      </w:r>
      <w:r w:rsidRPr="007A0EEF">
        <w:sym w:font="Symbol" w:char="0053"/>
      </w:r>
      <w:r w:rsidRPr="007A0EEF">
        <w:rPr>
          <w:i/>
          <w:color w:val="000000"/>
          <w:vertAlign w:val="subscript"/>
        </w:rPr>
        <w:t xml:space="preserve"> </w:t>
      </w:r>
      <w:r w:rsidRPr="007A0EEF">
        <w:rPr>
          <w:i/>
          <w:color w:val="000000"/>
        </w:rPr>
        <w:t>y</w:t>
      </w:r>
      <w:r w:rsidRPr="007A0EEF">
        <w:rPr>
          <w:i/>
          <w:color w:val="000000"/>
          <w:vertAlign w:val="subscript"/>
        </w:rPr>
        <w:t>j</w:t>
      </w:r>
      <w:r w:rsidRPr="007A0EEF">
        <w:t xml:space="preserve"> = 0</w:t>
      </w:r>
    </w:p>
    <w:p w:rsidR="005000E0" w:rsidRPr="007A0EEF" w:rsidRDefault="005000E0" w:rsidP="005000E0">
      <w:pPr>
        <w:tabs>
          <w:tab w:val="left" w:pos="426"/>
        </w:tabs>
        <w:ind w:left="1560" w:hanging="284"/>
        <w:jc w:val="left"/>
      </w:pPr>
      <w:r w:rsidRPr="007A0EEF">
        <w:rPr>
          <w:i/>
        </w:rPr>
        <w:sym w:font="Symbol" w:char="0062"/>
      </w:r>
      <w:r w:rsidRPr="007A0EEF">
        <w:rPr>
          <w:i/>
          <w:color w:val="000000"/>
          <w:vertAlign w:val="subscript"/>
        </w:rPr>
        <w:t xml:space="preserve">j </w:t>
      </w:r>
      <w:r w:rsidRPr="007A0EEF">
        <w:t xml:space="preserve">est la sensibilité de l’année </w:t>
      </w:r>
      <w:r w:rsidRPr="007A0EEF">
        <w:rPr>
          <w:i/>
        </w:rPr>
        <w:t>j</w:t>
      </w:r>
      <w:r w:rsidRPr="007A0EEF">
        <w:t>.</w:t>
      </w:r>
    </w:p>
    <w:p w:rsidR="005000E0" w:rsidRPr="007A0EEF" w:rsidRDefault="005000E0" w:rsidP="005000E0">
      <w:pPr>
        <w:tabs>
          <w:tab w:val="left" w:pos="426"/>
        </w:tabs>
        <w:ind w:left="1276"/>
        <w:jc w:val="left"/>
      </w:pPr>
      <w:r w:rsidRPr="007A0EEF">
        <w:rPr>
          <w:rFonts w:ascii="Symbol" w:hAnsi="Symbol"/>
          <w:i/>
          <w:color w:val="000000"/>
        </w:rPr>
        <w:t></w:t>
      </w:r>
      <w:r w:rsidRPr="007A0EEF">
        <w:rPr>
          <w:i/>
          <w:color w:val="000000"/>
          <w:vertAlign w:val="subscript"/>
        </w:rPr>
        <w:t xml:space="preserve">ij </w:t>
      </w:r>
      <w:r w:rsidRPr="007A0EEF">
        <w:t xml:space="preserve">est une erreur aléatoire associée à la variété </w:t>
      </w:r>
      <w:r w:rsidRPr="007A0EEF">
        <w:rPr>
          <w:i/>
        </w:rPr>
        <w:t>i</w:t>
      </w:r>
      <w:r w:rsidRPr="007A0EEF">
        <w:t xml:space="preserve"> durant l’année </w:t>
      </w:r>
      <w:r w:rsidRPr="007A0EEF">
        <w:rPr>
          <w:i/>
        </w:rPr>
        <w:t>j</w:t>
      </w:r>
    </w:p>
    <w:p w:rsidR="005000E0" w:rsidRPr="00A95FFE" w:rsidRDefault="005000E0" w:rsidP="005000E0"/>
    <w:p w:rsidR="005000E0" w:rsidRPr="00622201" w:rsidRDefault="005000E0" w:rsidP="005000E0">
      <w:r w:rsidRPr="00A95FFE">
        <w:t>Ce modèle est une adaptation d’un modèle proposé par Digby,</w:t>
      </w:r>
      <w:r>
        <w:t xml:space="preserve"> </w:t>
      </w:r>
      <w:r w:rsidRPr="00A95FFE">
        <w:t>P</w:t>
      </w:r>
      <w:r>
        <w:t>.</w:t>
      </w:r>
      <w:r w:rsidRPr="00A95FFE">
        <w:t xml:space="preserve"> (1979) où les effets de l</w:t>
      </w:r>
      <w:r w:rsidRPr="00E933D3">
        <w:t>’</w:t>
      </w:r>
      <w:r w:rsidRPr="00104335">
        <w:t>année sont échelonnés pour une variété en les multipliant par la sensibilité d’une variété.  Étant donné que le modèle est non l</w:t>
      </w:r>
      <w:r w:rsidRPr="00A576EF">
        <w:t>inéaire, il ne peut pas être adapté directement aux données mais doit être adapté de manière itérative pour obtenir des estimations de la moyenne variétale et des plus petites différences significatives (PPDS), qui sont fondées sur le carré moyen variétés/</w:t>
      </w:r>
      <w:r w:rsidRPr="001A4430">
        <w:t>années ajusté selon la MJRA et utilisées pour comparer les moyennes variétales ainsi que pour déterminer la distinction.  Les PPDS et le carré moyen variétés/années ajusté selon la MJRA sont sur (</w:t>
      </w:r>
      <w:r w:rsidRPr="001A4430">
        <w:rPr>
          <w:i/>
        </w:rPr>
        <w:t>n</w:t>
      </w:r>
      <w:r w:rsidRPr="00622201">
        <w:t xml:space="preserve"> – 1 – 2(</w:t>
      </w:r>
      <w:r w:rsidRPr="00622201">
        <w:rPr>
          <w:i/>
        </w:rPr>
        <w:t>n</w:t>
      </w:r>
      <w:r w:rsidRPr="00622201">
        <w:rPr>
          <w:i/>
          <w:vertAlign w:val="subscript"/>
        </w:rPr>
        <w:t>y</w:t>
      </w:r>
      <w:r w:rsidRPr="00622201">
        <w:t xml:space="preserve"> – 1) – (</w:t>
      </w:r>
      <w:r w:rsidRPr="00622201">
        <w:rPr>
          <w:i/>
        </w:rPr>
        <w:t>n</w:t>
      </w:r>
      <w:r w:rsidRPr="00622201">
        <w:rPr>
          <w:i/>
          <w:vertAlign w:val="subscript"/>
        </w:rPr>
        <w:t>v</w:t>
      </w:r>
      <w:r w:rsidRPr="00622201">
        <w:t xml:space="preserve"> – 1)) degrés de liberté, qui devraient être de 20 degrés de liberté au moins.</w:t>
      </w:r>
    </w:p>
    <w:p w:rsidR="005000E0" w:rsidRPr="003A3C4F" w:rsidRDefault="005000E0" w:rsidP="005000E0"/>
    <w:p w:rsidR="005000E0" w:rsidRPr="00853EF9" w:rsidRDefault="007A0EEF" w:rsidP="007A0EEF">
      <w:pPr>
        <w:pStyle w:val="Heading4"/>
      </w:pPr>
      <w:bookmarkStart w:id="139" w:name="_Toc399420042"/>
      <w:r>
        <w:t>5</w:t>
      </w:r>
      <w:r w:rsidR="005000E0" w:rsidRPr="00853EF9">
        <w:t>.6.1</w:t>
      </w:r>
      <w:r w:rsidR="005000E0" w:rsidRPr="00853EF9">
        <w:tab/>
        <w:t>Exemple d’évaluation de la distinction</w:t>
      </w:r>
      <w:bookmarkEnd w:id="139"/>
    </w:p>
    <w:p w:rsidR="005000E0" w:rsidRPr="00AF68DB" w:rsidRDefault="005000E0" w:rsidP="005000E0">
      <w:r w:rsidRPr="00AF68DB">
        <w:t>Prenons le tableau suivant de </w:t>
      </w:r>
      <w:r w:rsidRPr="00AF68DB">
        <w:rPr>
          <w:i/>
        </w:rPr>
        <w:t>n</w:t>
      </w:r>
      <w:r w:rsidRPr="00AF68DB">
        <w:t xml:space="preserve"> dans la moyenne des variétés </w:t>
      </w:r>
      <w:r w:rsidRPr="00AF68DB">
        <w:rPr>
          <w:i/>
          <w:color w:val="000000"/>
        </w:rPr>
        <w:t>c</w:t>
      </w:r>
      <w:r w:rsidRPr="00AF68DB">
        <w:rPr>
          <w:i/>
          <w:color w:val="000000"/>
          <w:vertAlign w:val="subscript"/>
        </w:rPr>
        <w:t>ij</w:t>
      </w:r>
      <w:r w:rsidRPr="00AF68DB">
        <w:t xml:space="preserve"> par année.  La variété A représente les variétés candidates tandis que les variétés B, C et D représentent les trois séries de variétés reconnues.  La période d’examen va des années 4 à 6.</w:t>
      </w:r>
    </w:p>
    <w:p w:rsidR="005000E0" w:rsidRPr="00AF68DB" w:rsidRDefault="005000E0" w:rsidP="005000E0"/>
    <w:p w:rsidR="005000E0" w:rsidRPr="007A0EEF" w:rsidRDefault="005000E0" w:rsidP="007A0EEF">
      <w:pPr>
        <w:jc w:val="center"/>
        <w:rPr>
          <w:u w:val="single"/>
        </w:rPr>
      </w:pPr>
      <w:r w:rsidRPr="007A0EEF">
        <w:rPr>
          <w:u w:val="single"/>
        </w:rPr>
        <w:t>Données indiquées à titre d’exemple</w:t>
      </w:r>
    </w:p>
    <w:p w:rsidR="005000E0" w:rsidRPr="00AF68DB" w:rsidRDefault="005000E0" w:rsidP="005000E0"/>
    <w:tbl>
      <w:tblPr>
        <w:tblW w:w="0" w:type="auto"/>
        <w:jc w:val="center"/>
        <w:tblLayout w:type="fixed"/>
        <w:tblLook w:val="0000" w:firstRow="0" w:lastRow="0" w:firstColumn="0" w:lastColumn="0" w:noHBand="0" w:noVBand="0"/>
      </w:tblPr>
      <w:tblGrid>
        <w:gridCol w:w="1092"/>
        <w:gridCol w:w="868"/>
        <w:gridCol w:w="885"/>
        <w:gridCol w:w="886"/>
        <w:gridCol w:w="885"/>
        <w:gridCol w:w="886"/>
        <w:gridCol w:w="741"/>
      </w:tblGrid>
      <w:tr w:rsidR="005000E0" w:rsidRPr="007A0EEF" w:rsidTr="00DD5230">
        <w:trPr>
          <w:cantSplit/>
          <w:jc w:val="center"/>
        </w:trPr>
        <w:tc>
          <w:tcPr>
            <w:tcW w:w="1092" w:type="dxa"/>
          </w:tcPr>
          <w:p w:rsidR="005000E0" w:rsidRPr="007A0EEF" w:rsidRDefault="005000E0" w:rsidP="00DD5230">
            <w:pPr>
              <w:keepNext/>
              <w:jc w:val="left"/>
              <w:rPr>
                <w:lang w:eastAsia="en-GB"/>
              </w:rPr>
            </w:pPr>
          </w:p>
        </w:tc>
        <w:tc>
          <w:tcPr>
            <w:tcW w:w="5151" w:type="dxa"/>
            <w:gridSpan w:val="6"/>
          </w:tcPr>
          <w:p w:rsidR="005000E0" w:rsidRPr="007A0EEF" w:rsidRDefault="005000E0" w:rsidP="00DD5230">
            <w:pPr>
              <w:keepNext/>
              <w:jc w:val="center"/>
              <w:rPr>
                <w:lang w:eastAsia="en-GB"/>
              </w:rPr>
            </w:pPr>
            <w:r w:rsidRPr="007A0EEF">
              <w:t>Année</w:t>
            </w:r>
          </w:p>
        </w:tc>
      </w:tr>
      <w:tr w:rsidR="005000E0" w:rsidRPr="007A0EEF" w:rsidTr="00DD5230">
        <w:trPr>
          <w:jc w:val="center"/>
        </w:trPr>
        <w:tc>
          <w:tcPr>
            <w:tcW w:w="1092" w:type="dxa"/>
            <w:tcBorders>
              <w:top w:val="nil"/>
              <w:left w:val="nil"/>
              <w:bottom w:val="single" w:sz="6" w:space="0" w:color="auto"/>
              <w:right w:val="nil"/>
            </w:tcBorders>
          </w:tcPr>
          <w:p w:rsidR="005000E0" w:rsidRPr="007A0EEF" w:rsidRDefault="005000E0" w:rsidP="007A0EEF">
            <w:pPr>
              <w:keepNext/>
              <w:jc w:val="center"/>
              <w:rPr>
                <w:lang w:eastAsia="en-GB"/>
              </w:rPr>
            </w:pPr>
            <w:r w:rsidRPr="007A0EEF">
              <w:t>Variété</w:t>
            </w:r>
          </w:p>
        </w:tc>
        <w:tc>
          <w:tcPr>
            <w:tcW w:w="868" w:type="dxa"/>
            <w:tcBorders>
              <w:top w:val="nil"/>
              <w:left w:val="nil"/>
              <w:bottom w:val="single" w:sz="6" w:space="0" w:color="auto"/>
              <w:right w:val="nil"/>
            </w:tcBorders>
          </w:tcPr>
          <w:p w:rsidR="005000E0" w:rsidRPr="007A0EEF" w:rsidRDefault="005000E0" w:rsidP="007A0EEF">
            <w:pPr>
              <w:keepNext/>
              <w:tabs>
                <w:tab w:val="decimal" w:pos="421"/>
              </w:tabs>
              <w:jc w:val="center"/>
              <w:rPr>
                <w:lang w:eastAsia="en-GB"/>
              </w:rPr>
            </w:pPr>
            <w:r w:rsidRPr="007A0EEF">
              <w:t>1</w:t>
            </w:r>
          </w:p>
        </w:tc>
        <w:tc>
          <w:tcPr>
            <w:tcW w:w="885" w:type="dxa"/>
            <w:tcBorders>
              <w:top w:val="nil"/>
              <w:left w:val="nil"/>
              <w:bottom w:val="single" w:sz="6" w:space="0" w:color="auto"/>
              <w:right w:val="nil"/>
            </w:tcBorders>
          </w:tcPr>
          <w:p w:rsidR="005000E0" w:rsidRPr="007A0EEF" w:rsidRDefault="005000E0" w:rsidP="007A0EEF">
            <w:pPr>
              <w:keepNext/>
              <w:tabs>
                <w:tab w:val="decimal" w:pos="421"/>
              </w:tabs>
              <w:jc w:val="center"/>
              <w:rPr>
                <w:lang w:eastAsia="en-GB"/>
              </w:rPr>
            </w:pPr>
            <w:r w:rsidRPr="007A0EEF">
              <w:t>2</w:t>
            </w:r>
          </w:p>
        </w:tc>
        <w:tc>
          <w:tcPr>
            <w:tcW w:w="886" w:type="dxa"/>
            <w:tcBorders>
              <w:top w:val="nil"/>
              <w:left w:val="nil"/>
              <w:bottom w:val="single" w:sz="6" w:space="0" w:color="auto"/>
              <w:right w:val="nil"/>
            </w:tcBorders>
          </w:tcPr>
          <w:p w:rsidR="005000E0" w:rsidRPr="007A0EEF" w:rsidRDefault="005000E0" w:rsidP="007A0EEF">
            <w:pPr>
              <w:keepNext/>
              <w:tabs>
                <w:tab w:val="decimal" w:pos="421"/>
              </w:tabs>
              <w:jc w:val="center"/>
              <w:rPr>
                <w:lang w:eastAsia="en-GB"/>
              </w:rPr>
            </w:pPr>
            <w:r w:rsidRPr="007A0EEF">
              <w:t>3</w:t>
            </w:r>
          </w:p>
        </w:tc>
        <w:tc>
          <w:tcPr>
            <w:tcW w:w="885" w:type="dxa"/>
            <w:tcBorders>
              <w:top w:val="nil"/>
              <w:left w:val="nil"/>
              <w:bottom w:val="single" w:sz="6" w:space="0" w:color="auto"/>
              <w:right w:val="nil"/>
            </w:tcBorders>
          </w:tcPr>
          <w:p w:rsidR="005000E0" w:rsidRPr="007A0EEF" w:rsidRDefault="005000E0" w:rsidP="007A0EEF">
            <w:pPr>
              <w:keepNext/>
              <w:tabs>
                <w:tab w:val="decimal" w:pos="421"/>
              </w:tabs>
              <w:jc w:val="center"/>
              <w:rPr>
                <w:lang w:eastAsia="en-GB"/>
              </w:rPr>
            </w:pPr>
            <w:r w:rsidRPr="007A0EEF">
              <w:t>4</w:t>
            </w:r>
          </w:p>
        </w:tc>
        <w:tc>
          <w:tcPr>
            <w:tcW w:w="886" w:type="dxa"/>
            <w:tcBorders>
              <w:top w:val="nil"/>
              <w:left w:val="nil"/>
              <w:bottom w:val="single" w:sz="6" w:space="0" w:color="auto"/>
              <w:right w:val="nil"/>
            </w:tcBorders>
          </w:tcPr>
          <w:p w:rsidR="005000E0" w:rsidRPr="007A0EEF" w:rsidRDefault="005000E0" w:rsidP="007A0EEF">
            <w:pPr>
              <w:keepNext/>
              <w:tabs>
                <w:tab w:val="decimal" w:pos="421"/>
              </w:tabs>
              <w:jc w:val="center"/>
              <w:rPr>
                <w:lang w:eastAsia="en-GB"/>
              </w:rPr>
            </w:pPr>
            <w:r w:rsidRPr="007A0EEF">
              <w:t>5</w:t>
            </w:r>
          </w:p>
        </w:tc>
        <w:tc>
          <w:tcPr>
            <w:tcW w:w="741" w:type="dxa"/>
            <w:tcBorders>
              <w:top w:val="nil"/>
              <w:left w:val="nil"/>
              <w:bottom w:val="single" w:sz="6" w:space="0" w:color="auto"/>
              <w:right w:val="nil"/>
            </w:tcBorders>
          </w:tcPr>
          <w:p w:rsidR="005000E0" w:rsidRPr="007A0EEF" w:rsidRDefault="005000E0" w:rsidP="007A0EEF">
            <w:pPr>
              <w:keepNext/>
              <w:tabs>
                <w:tab w:val="decimal" w:pos="421"/>
              </w:tabs>
              <w:jc w:val="center"/>
              <w:rPr>
                <w:lang w:eastAsia="en-GB"/>
              </w:rPr>
            </w:pPr>
            <w:r w:rsidRPr="007A0EEF">
              <w:t>6</w:t>
            </w:r>
          </w:p>
        </w:tc>
      </w:tr>
      <w:tr w:rsidR="005000E0" w:rsidRPr="007A0EEF" w:rsidTr="00DD5230">
        <w:trPr>
          <w:jc w:val="center"/>
        </w:trPr>
        <w:tc>
          <w:tcPr>
            <w:tcW w:w="1092" w:type="dxa"/>
          </w:tcPr>
          <w:p w:rsidR="005000E0" w:rsidRPr="007A0EEF" w:rsidRDefault="005000E0" w:rsidP="007A0EEF">
            <w:pPr>
              <w:keepNext/>
              <w:spacing w:before="60"/>
              <w:jc w:val="center"/>
              <w:rPr>
                <w:lang w:eastAsia="en-GB"/>
              </w:rPr>
            </w:pPr>
            <w:r w:rsidRPr="007A0EEF">
              <w:t>A</w:t>
            </w:r>
          </w:p>
        </w:tc>
        <w:tc>
          <w:tcPr>
            <w:tcW w:w="868" w:type="dxa"/>
          </w:tcPr>
          <w:p w:rsidR="005000E0" w:rsidRPr="007A0EEF" w:rsidRDefault="005000E0" w:rsidP="007A0EEF">
            <w:pPr>
              <w:keepNext/>
              <w:tabs>
                <w:tab w:val="decimal" w:pos="421"/>
              </w:tabs>
              <w:spacing w:before="60"/>
              <w:jc w:val="center"/>
              <w:rPr>
                <w:lang w:eastAsia="en-GB"/>
              </w:rPr>
            </w:pPr>
            <w:r w:rsidRPr="007A0EEF">
              <w:noBreakHyphen/>
            </w:r>
          </w:p>
        </w:tc>
        <w:tc>
          <w:tcPr>
            <w:tcW w:w="885" w:type="dxa"/>
          </w:tcPr>
          <w:p w:rsidR="005000E0" w:rsidRPr="007A0EEF" w:rsidRDefault="005000E0" w:rsidP="007A0EEF">
            <w:pPr>
              <w:keepNext/>
              <w:tabs>
                <w:tab w:val="decimal" w:pos="421"/>
              </w:tabs>
              <w:spacing w:before="60"/>
              <w:jc w:val="center"/>
              <w:rPr>
                <w:lang w:eastAsia="en-GB"/>
              </w:rPr>
            </w:pPr>
            <w:r w:rsidRPr="007A0EEF">
              <w:noBreakHyphen/>
            </w:r>
          </w:p>
        </w:tc>
        <w:tc>
          <w:tcPr>
            <w:tcW w:w="886" w:type="dxa"/>
          </w:tcPr>
          <w:p w:rsidR="005000E0" w:rsidRPr="007A0EEF" w:rsidRDefault="005000E0" w:rsidP="007A0EEF">
            <w:pPr>
              <w:keepNext/>
              <w:tabs>
                <w:tab w:val="decimal" w:pos="421"/>
              </w:tabs>
              <w:spacing w:before="60"/>
              <w:jc w:val="center"/>
              <w:rPr>
                <w:lang w:eastAsia="en-GB"/>
              </w:rPr>
            </w:pPr>
            <w:r w:rsidRPr="007A0EEF">
              <w:noBreakHyphen/>
            </w:r>
          </w:p>
        </w:tc>
        <w:tc>
          <w:tcPr>
            <w:tcW w:w="885" w:type="dxa"/>
          </w:tcPr>
          <w:p w:rsidR="005000E0" w:rsidRPr="007A0EEF" w:rsidRDefault="005000E0" w:rsidP="007A0EEF">
            <w:pPr>
              <w:keepNext/>
              <w:tabs>
                <w:tab w:val="decimal" w:pos="421"/>
              </w:tabs>
              <w:spacing w:before="60"/>
              <w:jc w:val="center"/>
              <w:rPr>
                <w:lang w:eastAsia="en-GB"/>
              </w:rPr>
            </w:pPr>
            <w:r w:rsidRPr="007A0EEF">
              <w:t>6</w:t>
            </w:r>
          </w:p>
        </w:tc>
        <w:tc>
          <w:tcPr>
            <w:tcW w:w="886" w:type="dxa"/>
          </w:tcPr>
          <w:p w:rsidR="005000E0" w:rsidRPr="007A0EEF" w:rsidRDefault="005000E0" w:rsidP="007A0EEF">
            <w:pPr>
              <w:keepNext/>
              <w:tabs>
                <w:tab w:val="decimal" w:pos="421"/>
              </w:tabs>
              <w:spacing w:before="60"/>
              <w:jc w:val="center"/>
              <w:rPr>
                <w:lang w:eastAsia="en-GB"/>
              </w:rPr>
            </w:pPr>
            <w:r w:rsidRPr="007A0EEF">
              <w:t>2</w:t>
            </w:r>
          </w:p>
        </w:tc>
        <w:tc>
          <w:tcPr>
            <w:tcW w:w="741" w:type="dxa"/>
          </w:tcPr>
          <w:p w:rsidR="005000E0" w:rsidRPr="007A0EEF" w:rsidRDefault="005000E0" w:rsidP="007A0EEF">
            <w:pPr>
              <w:keepNext/>
              <w:tabs>
                <w:tab w:val="decimal" w:pos="421"/>
              </w:tabs>
              <w:spacing w:before="60"/>
              <w:jc w:val="center"/>
              <w:rPr>
                <w:lang w:eastAsia="en-GB"/>
              </w:rPr>
            </w:pPr>
            <w:r w:rsidRPr="007A0EEF">
              <w:t>3</w:t>
            </w:r>
          </w:p>
        </w:tc>
      </w:tr>
      <w:tr w:rsidR="005000E0" w:rsidRPr="007A0EEF" w:rsidTr="00DD5230">
        <w:trPr>
          <w:jc w:val="center"/>
        </w:trPr>
        <w:tc>
          <w:tcPr>
            <w:tcW w:w="1092" w:type="dxa"/>
          </w:tcPr>
          <w:p w:rsidR="005000E0" w:rsidRPr="007A0EEF" w:rsidRDefault="005000E0" w:rsidP="007A0EEF">
            <w:pPr>
              <w:keepNext/>
              <w:jc w:val="center"/>
              <w:rPr>
                <w:lang w:eastAsia="en-GB"/>
              </w:rPr>
            </w:pPr>
            <w:r w:rsidRPr="007A0EEF">
              <w:t>B</w:t>
            </w:r>
          </w:p>
        </w:tc>
        <w:tc>
          <w:tcPr>
            <w:tcW w:w="868" w:type="dxa"/>
          </w:tcPr>
          <w:p w:rsidR="005000E0" w:rsidRPr="007A0EEF" w:rsidRDefault="005000E0" w:rsidP="007A0EEF">
            <w:pPr>
              <w:keepNext/>
              <w:tabs>
                <w:tab w:val="decimal" w:pos="421"/>
              </w:tabs>
              <w:jc w:val="center"/>
              <w:rPr>
                <w:lang w:eastAsia="en-GB"/>
              </w:rPr>
            </w:pPr>
            <w:r w:rsidRPr="007A0EEF">
              <w:noBreakHyphen/>
            </w:r>
          </w:p>
        </w:tc>
        <w:tc>
          <w:tcPr>
            <w:tcW w:w="885" w:type="dxa"/>
          </w:tcPr>
          <w:p w:rsidR="005000E0" w:rsidRPr="007A0EEF" w:rsidRDefault="005000E0" w:rsidP="007A0EEF">
            <w:pPr>
              <w:keepNext/>
              <w:tabs>
                <w:tab w:val="decimal" w:pos="421"/>
              </w:tabs>
              <w:jc w:val="center"/>
              <w:rPr>
                <w:lang w:eastAsia="en-GB"/>
              </w:rPr>
            </w:pPr>
            <w:r w:rsidRPr="007A0EEF">
              <w:t>6</w:t>
            </w:r>
          </w:p>
        </w:tc>
        <w:tc>
          <w:tcPr>
            <w:tcW w:w="886" w:type="dxa"/>
          </w:tcPr>
          <w:p w:rsidR="005000E0" w:rsidRPr="007A0EEF" w:rsidRDefault="005000E0" w:rsidP="007A0EEF">
            <w:pPr>
              <w:keepNext/>
              <w:tabs>
                <w:tab w:val="decimal" w:pos="421"/>
              </w:tabs>
              <w:jc w:val="center"/>
              <w:rPr>
                <w:lang w:eastAsia="en-GB"/>
              </w:rPr>
            </w:pPr>
            <w:r w:rsidRPr="007A0EEF">
              <w:t>4</w:t>
            </w:r>
          </w:p>
        </w:tc>
        <w:tc>
          <w:tcPr>
            <w:tcW w:w="885" w:type="dxa"/>
          </w:tcPr>
          <w:p w:rsidR="005000E0" w:rsidRPr="007A0EEF" w:rsidRDefault="005000E0" w:rsidP="007A0EEF">
            <w:pPr>
              <w:keepNext/>
              <w:tabs>
                <w:tab w:val="decimal" w:pos="421"/>
              </w:tabs>
              <w:jc w:val="center"/>
              <w:rPr>
                <w:lang w:eastAsia="en-GB"/>
              </w:rPr>
            </w:pPr>
            <w:r w:rsidRPr="007A0EEF">
              <w:noBreakHyphen/>
            </w:r>
          </w:p>
        </w:tc>
        <w:tc>
          <w:tcPr>
            <w:tcW w:w="886" w:type="dxa"/>
          </w:tcPr>
          <w:p w:rsidR="005000E0" w:rsidRPr="007A0EEF" w:rsidRDefault="005000E0" w:rsidP="007A0EEF">
            <w:pPr>
              <w:keepNext/>
              <w:tabs>
                <w:tab w:val="decimal" w:pos="421"/>
              </w:tabs>
              <w:jc w:val="center"/>
              <w:rPr>
                <w:lang w:eastAsia="en-GB"/>
              </w:rPr>
            </w:pPr>
            <w:r w:rsidRPr="007A0EEF">
              <w:t>6</w:t>
            </w:r>
          </w:p>
        </w:tc>
        <w:tc>
          <w:tcPr>
            <w:tcW w:w="741" w:type="dxa"/>
          </w:tcPr>
          <w:p w:rsidR="005000E0" w:rsidRPr="007A0EEF" w:rsidRDefault="005000E0" w:rsidP="007A0EEF">
            <w:pPr>
              <w:keepNext/>
              <w:tabs>
                <w:tab w:val="decimal" w:pos="421"/>
              </w:tabs>
              <w:jc w:val="center"/>
              <w:rPr>
                <w:lang w:eastAsia="en-GB"/>
              </w:rPr>
            </w:pPr>
            <w:r w:rsidRPr="007A0EEF">
              <w:t>7</w:t>
            </w:r>
          </w:p>
        </w:tc>
      </w:tr>
      <w:tr w:rsidR="005000E0" w:rsidRPr="007A0EEF" w:rsidTr="00DD5230">
        <w:trPr>
          <w:jc w:val="center"/>
        </w:trPr>
        <w:tc>
          <w:tcPr>
            <w:tcW w:w="1092" w:type="dxa"/>
          </w:tcPr>
          <w:p w:rsidR="005000E0" w:rsidRPr="007A0EEF" w:rsidRDefault="005000E0" w:rsidP="007A0EEF">
            <w:pPr>
              <w:keepNext/>
              <w:jc w:val="center"/>
              <w:rPr>
                <w:lang w:eastAsia="en-GB"/>
              </w:rPr>
            </w:pPr>
            <w:r w:rsidRPr="007A0EEF">
              <w:t>C</w:t>
            </w:r>
          </w:p>
        </w:tc>
        <w:tc>
          <w:tcPr>
            <w:tcW w:w="868" w:type="dxa"/>
          </w:tcPr>
          <w:p w:rsidR="005000E0" w:rsidRPr="007A0EEF" w:rsidRDefault="005000E0" w:rsidP="007A0EEF">
            <w:pPr>
              <w:keepNext/>
              <w:tabs>
                <w:tab w:val="decimal" w:pos="421"/>
              </w:tabs>
              <w:jc w:val="center"/>
              <w:rPr>
                <w:lang w:eastAsia="en-GB"/>
              </w:rPr>
            </w:pPr>
            <w:r w:rsidRPr="007A0EEF">
              <w:t>7</w:t>
            </w:r>
          </w:p>
        </w:tc>
        <w:tc>
          <w:tcPr>
            <w:tcW w:w="885" w:type="dxa"/>
          </w:tcPr>
          <w:p w:rsidR="005000E0" w:rsidRPr="007A0EEF" w:rsidRDefault="005000E0" w:rsidP="007A0EEF">
            <w:pPr>
              <w:keepNext/>
              <w:tabs>
                <w:tab w:val="decimal" w:pos="421"/>
              </w:tabs>
              <w:jc w:val="center"/>
              <w:rPr>
                <w:lang w:eastAsia="en-GB"/>
              </w:rPr>
            </w:pPr>
            <w:r w:rsidRPr="007A0EEF">
              <w:t>10</w:t>
            </w:r>
          </w:p>
        </w:tc>
        <w:tc>
          <w:tcPr>
            <w:tcW w:w="886" w:type="dxa"/>
          </w:tcPr>
          <w:p w:rsidR="005000E0" w:rsidRPr="007A0EEF" w:rsidRDefault="005000E0" w:rsidP="007A0EEF">
            <w:pPr>
              <w:keepNext/>
              <w:tabs>
                <w:tab w:val="decimal" w:pos="421"/>
              </w:tabs>
              <w:jc w:val="center"/>
              <w:rPr>
                <w:lang w:eastAsia="en-GB"/>
              </w:rPr>
            </w:pPr>
            <w:r w:rsidRPr="007A0EEF">
              <w:noBreakHyphen/>
            </w:r>
          </w:p>
        </w:tc>
        <w:tc>
          <w:tcPr>
            <w:tcW w:w="885" w:type="dxa"/>
          </w:tcPr>
          <w:p w:rsidR="005000E0" w:rsidRPr="007A0EEF" w:rsidRDefault="005000E0" w:rsidP="007A0EEF">
            <w:pPr>
              <w:keepNext/>
              <w:tabs>
                <w:tab w:val="decimal" w:pos="421"/>
              </w:tabs>
              <w:jc w:val="center"/>
              <w:rPr>
                <w:lang w:eastAsia="en-GB"/>
              </w:rPr>
            </w:pPr>
            <w:r w:rsidRPr="007A0EEF">
              <w:t>8</w:t>
            </w:r>
          </w:p>
        </w:tc>
        <w:tc>
          <w:tcPr>
            <w:tcW w:w="886" w:type="dxa"/>
          </w:tcPr>
          <w:p w:rsidR="005000E0" w:rsidRPr="007A0EEF" w:rsidRDefault="005000E0" w:rsidP="007A0EEF">
            <w:pPr>
              <w:keepNext/>
              <w:tabs>
                <w:tab w:val="decimal" w:pos="421"/>
              </w:tabs>
              <w:jc w:val="center"/>
              <w:rPr>
                <w:lang w:eastAsia="en-GB"/>
              </w:rPr>
            </w:pPr>
            <w:r w:rsidRPr="007A0EEF">
              <w:t>11</w:t>
            </w:r>
          </w:p>
        </w:tc>
        <w:tc>
          <w:tcPr>
            <w:tcW w:w="741" w:type="dxa"/>
          </w:tcPr>
          <w:p w:rsidR="005000E0" w:rsidRPr="007A0EEF" w:rsidRDefault="005000E0" w:rsidP="007A0EEF">
            <w:pPr>
              <w:keepNext/>
              <w:tabs>
                <w:tab w:val="decimal" w:pos="421"/>
              </w:tabs>
              <w:jc w:val="center"/>
              <w:rPr>
                <w:lang w:eastAsia="en-GB"/>
              </w:rPr>
            </w:pPr>
            <w:r w:rsidRPr="007A0EEF">
              <w:noBreakHyphen/>
            </w:r>
          </w:p>
        </w:tc>
      </w:tr>
      <w:tr w:rsidR="005000E0" w:rsidRPr="007A0EEF" w:rsidTr="00DD5230">
        <w:trPr>
          <w:jc w:val="center"/>
        </w:trPr>
        <w:tc>
          <w:tcPr>
            <w:tcW w:w="1092" w:type="dxa"/>
          </w:tcPr>
          <w:p w:rsidR="005000E0" w:rsidRPr="007A0EEF" w:rsidRDefault="005000E0" w:rsidP="007A0EEF">
            <w:pPr>
              <w:jc w:val="center"/>
              <w:rPr>
                <w:lang w:eastAsia="en-GB"/>
              </w:rPr>
            </w:pPr>
            <w:r w:rsidRPr="007A0EEF">
              <w:t>D</w:t>
            </w:r>
          </w:p>
        </w:tc>
        <w:tc>
          <w:tcPr>
            <w:tcW w:w="868" w:type="dxa"/>
          </w:tcPr>
          <w:p w:rsidR="005000E0" w:rsidRPr="007A0EEF" w:rsidRDefault="005000E0" w:rsidP="007A0EEF">
            <w:pPr>
              <w:tabs>
                <w:tab w:val="decimal" w:pos="421"/>
              </w:tabs>
              <w:jc w:val="center"/>
              <w:rPr>
                <w:lang w:eastAsia="en-GB"/>
              </w:rPr>
            </w:pPr>
            <w:r w:rsidRPr="007A0EEF">
              <w:t>11</w:t>
            </w:r>
          </w:p>
        </w:tc>
        <w:tc>
          <w:tcPr>
            <w:tcW w:w="885" w:type="dxa"/>
          </w:tcPr>
          <w:p w:rsidR="005000E0" w:rsidRPr="007A0EEF" w:rsidRDefault="005000E0" w:rsidP="007A0EEF">
            <w:pPr>
              <w:tabs>
                <w:tab w:val="decimal" w:pos="421"/>
              </w:tabs>
              <w:jc w:val="center"/>
              <w:rPr>
                <w:lang w:eastAsia="en-GB"/>
              </w:rPr>
            </w:pPr>
            <w:r w:rsidRPr="007A0EEF">
              <w:noBreakHyphen/>
            </w:r>
          </w:p>
        </w:tc>
        <w:tc>
          <w:tcPr>
            <w:tcW w:w="886" w:type="dxa"/>
          </w:tcPr>
          <w:p w:rsidR="005000E0" w:rsidRPr="007A0EEF" w:rsidRDefault="005000E0" w:rsidP="007A0EEF">
            <w:pPr>
              <w:tabs>
                <w:tab w:val="decimal" w:pos="421"/>
              </w:tabs>
              <w:jc w:val="center"/>
              <w:rPr>
                <w:lang w:eastAsia="en-GB"/>
              </w:rPr>
            </w:pPr>
            <w:r w:rsidRPr="007A0EEF">
              <w:t>14</w:t>
            </w:r>
          </w:p>
        </w:tc>
        <w:tc>
          <w:tcPr>
            <w:tcW w:w="885" w:type="dxa"/>
          </w:tcPr>
          <w:p w:rsidR="005000E0" w:rsidRPr="007A0EEF" w:rsidRDefault="005000E0" w:rsidP="007A0EEF">
            <w:pPr>
              <w:tabs>
                <w:tab w:val="decimal" w:pos="421"/>
              </w:tabs>
              <w:jc w:val="center"/>
              <w:rPr>
                <w:lang w:eastAsia="en-GB"/>
              </w:rPr>
            </w:pPr>
            <w:r w:rsidRPr="007A0EEF">
              <w:t>10</w:t>
            </w:r>
          </w:p>
        </w:tc>
        <w:tc>
          <w:tcPr>
            <w:tcW w:w="886" w:type="dxa"/>
          </w:tcPr>
          <w:p w:rsidR="005000E0" w:rsidRPr="007A0EEF" w:rsidRDefault="005000E0" w:rsidP="007A0EEF">
            <w:pPr>
              <w:tabs>
                <w:tab w:val="decimal" w:pos="421"/>
              </w:tabs>
              <w:jc w:val="center"/>
              <w:rPr>
                <w:lang w:eastAsia="en-GB"/>
              </w:rPr>
            </w:pPr>
            <w:r w:rsidRPr="007A0EEF">
              <w:noBreakHyphen/>
            </w:r>
          </w:p>
        </w:tc>
        <w:tc>
          <w:tcPr>
            <w:tcW w:w="741" w:type="dxa"/>
          </w:tcPr>
          <w:p w:rsidR="005000E0" w:rsidRPr="007A0EEF" w:rsidRDefault="005000E0" w:rsidP="007A0EEF">
            <w:pPr>
              <w:tabs>
                <w:tab w:val="decimal" w:pos="421"/>
              </w:tabs>
              <w:jc w:val="center"/>
              <w:rPr>
                <w:lang w:eastAsia="en-GB"/>
              </w:rPr>
            </w:pPr>
            <w:r w:rsidRPr="007A0EEF">
              <w:t>17</w:t>
            </w:r>
          </w:p>
        </w:tc>
      </w:tr>
    </w:tbl>
    <w:p w:rsidR="005000E0" w:rsidRPr="003107EA" w:rsidRDefault="005000E0" w:rsidP="005000E0"/>
    <w:p w:rsidR="005000E0" w:rsidRPr="003107EA" w:rsidRDefault="005000E0" w:rsidP="005000E0">
      <w:r w:rsidRPr="003107EA">
        <w:t>L’ajustement du modèle donne des estimations finales de </w:t>
      </w:r>
      <w:r w:rsidRPr="003107EA">
        <w:rPr>
          <w:noProof/>
          <w:position w:val="-12"/>
          <w:lang w:val="en-US"/>
        </w:rPr>
        <w:drawing>
          <wp:inline distT="0" distB="0" distL="0" distR="0" wp14:anchorId="7AC3F282" wp14:editId="4A3B5DC9">
            <wp:extent cx="1990725" cy="257175"/>
            <wp:effectExtent l="0" t="0" r="9525" b="9525"/>
            <wp:docPr id="11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0725" cy="257175"/>
                    </a:xfrm>
                    <a:prstGeom prst="rect">
                      <a:avLst/>
                    </a:prstGeom>
                    <a:noFill/>
                    <a:ln>
                      <a:noFill/>
                    </a:ln>
                  </pic:spPr>
                </pic:pic>
              </a:graphicData>
            </a:graphic>
          </wp:inline>
        </w:drawing>
      </w:r>
      <w:r w:rsidRPr="003107EA">
        <w:t xml:space="preserve"> comme suit : 7,862, (</w:t>
      </w:r>
      <w:r w:rsidRPr="003107EA">
        <w:noBreakHyphen/>
        <w:t xml:space="preserve">2,12, 0,55, </w:t>
      </w:r>
      <w:r w:rsidRPr="003107EA">
        <w:noBreakHyphen/>
        <w:t xml:space="preserve">1,20, </w:t>
      </w:r>
      <w:r w:rsidRPr="003107EA">
        <w:noBreakHyphen/>
        <w:t>0,12, 1,16, 1,73),</w:t>
      </w:r>
      <w:r w:rsidRPr="003107EA">
        <w:rPr>
          <w:i/>
        </w:rPr>
        <w:t xml:space="preserve"> </w:t>
      </w:r>
      <w:r w:rsidRPr="003107EA">
        <w:t>(0,91, 1,14, 1,26, 0,36, 1,39, 1,28), (</w:t>
      </w:r>
      <w:r w:rsidRPr="003107EA">
        <w:noBreakHyphen/>
        <w:t xml:space="preserve">5,09, </w:t>
      </w:r>
      <w:r w:rsidRPr="003107EA">
        <w:noBreakHyphen/>
        <w:t>2,12, 1,38, 5,81), d’où découle le tableau ci</w:t>
      </w:r>
      <w:r w:rsidRPr="003107EA">
        <w:noBreakHyphen/>
        <w:t>après des moyennes :</w:t>
      </w:r>
    </w:p>
    <w:p w:rsidR="005000E0" w:rsidRPr="003107EA" w:rsidRDefault="005000E0" w:rsidP="005000E0">
      <w:pPr>
        <w:rPr>
          <w:lang w:eastAsia="en-GB"/>
        </w:rPr>
      </w:pPr>
    </w:p>
    <w:tbl>
      <w:tblPr>
        <w:tblW w:w="0" w:type="auto"/>
        <w:jc w:val="center"/>
        <w:tblLayout w:type="fixed"/>
        <w:tblLook w:val="0000" w:firstRow="0" w:lastRow="0" w:firstColumn="0" w:lastColumn="0" w:noHBand="0" w:noVBand="0"/>
      </w:tblPr>
      <w:tblGrid>
        <w:gridCol w:w="1434"/>
        <w:gridCol w:w="826"/>
        <w:gridCol w:w="885"/>
        <w:gridCol w:w="886"/>
        <w:gridCol w:w="885"/>
        <w:gridCol w:w="875"/>
        <w:gridCol w:w="753"/>
        <w:gridCol w:w="2179"/>
      </w:tblGrid>
      <w:tr w:rsidR="005000E0" w:rsidRPr="007A0EEF" w:rsidTr="00921598">
        <w:trPr>
          <w:cantSplit/>
          <w:jc w:val="center"/>
        </w:trPr>
        <w:tc>
          <w:tcPr>
            <w:tcW w:w="1434" w:type="dxa"/>
          </w:tcPr>
          <w:p w:rsidR="005000E0" w:rsidRPr="007A0EEF" w:rsidRDefault="005000E0" w:rsidP="00DD5230">
            <w:pPr>
              <w:keepNext/>
              <w:jc w:val="left"/>
              <w:rPr>
                <w:lang w:eastAsia="en-GB"/>
              </w:rPr>
            </w:pPr>
          </w:p>
        </w:tc>
        <w:tc>
          <w:tcPr>
            <w:tcW w:w="5110" w:type="dxa"/>
            <w:gridSpan w:val="6"/>
          </w:tcPr>
          <w:p w:rsidR="005000E0" w:rsidRPr="007A0EEF" w:rsidRDefault="005000E0" w:rsidP="00DD5230">
            <w:pPr>
              <w:keepNext/>
              <w:jc w:val="center"/>
              <w:rPr>
                <w:lang w:eastAsia="en-GB"/>
              </w:rPr>
            </w:pPr>
            <w:r w:rsidRPr="007A0EEF">
              <w:t>Année</w:t>
            </w:r>
          </w:p>
        </w:tc>
        <w:tc>
          <w:tcPr>
            <w:tcW w:w="2179" w:type="dxa"/>
          </w:tcPr>
          <w:p w:rsidR="005000E0" w:rsidRPr="007A0EEF" w:rsidRDefault="005000E0" w:rsidP="00DD5230">
            <w:pPr>
              <w:keepNext/>
              <w:jc w:val="center"/>
              <w:rPr>
                <w:lang w:eastAsia="en-GB"/>
              </w:rPr>
            </w:pPr>
          </w:p>
        </w:tc>
      </w:tr>
      <w:tr w:rsidR="005000E0" w:rsidRPr="007A0EEF" w:rsidTr="007003F9">
        <w:trPr>
          <w:jc w:val="center"/>
        </w:trPr>
        <w:tc>
          <w:tcPr>
            <w:tcW w:w="1434" w:type="dxa"/>
            <w:tcBorders>
              <w:top w:val="nil"/>
              <w:left w:val="nil"/>
              <w:bottom w:val="single" w:sz="6" w:space="0" w:color="auto"/>
              <w:right w:val="single" w:sz="6" w:space="0" w:color="auto"/>
            </w:tcBorders>
          </w:tcPr>
          <w:p w:rsidR="005000E0" w:rsidRPr="007A0EEF" w:rsidRDefault="005000E0" w:rsidP="007A0EEF">
            <w:pPr>
              <w:keepNext/>
              <w:jc w:val="center"/>
              <w:rPr>
                <w:lang w:eastAsia="en-GB"/>
              </w:rPr>
            </w:pPr>
            <w:r w:rsidRPr="007A0EEF">
              <w:t>Variété</w:t>
            </w:r>
          </w:p>
        </w:tc>
        <w:tc>
          <w:tcPr>
            <w:tcW w:w="826" w:type="dxa"/>
            <w:tcBorders>
              <w:top w:val="nil"/>
              <w:left w:val="nil"/>
              <w:bottom w:val="single" w:sz="6" w:space="0" w:color="auto"/>
              <w:right w:val="nil"/>
            </w:tcBorders>
          </w:tcPr>
          <w:p w:rsidR="005000E0" w:rsidRPr="007A0EEF" w:rsidRDefault="007003F9" w:rsidP="007003F9">
            <w:pPr>
              <w:keepNext/>
              <w:tabs>
                <w:tab w:val="right" w:pos="277"/>
              </w:tabs>
              <w:jc w:val="left"/>
              <w:rPr>
                <w:lang w:eastAsia="en-GB"/>
              </w:rPr>
            </w:pPr>
            <w:r>
              <w:rPr>
                <w:lang w:eastAsia="en-GB"/>
              </w:rPr>
              <w:tab/>
            </w:r>
            <w:r w:rsidR="005000E0" w:rsidRPr="007A0EEF">
              <w:rPr>
                <w:lang w:eastAsia="en-GB"/>
              </w:rPr>
              <w:t>1</w:t>
            </w:r>
          </w:p>
        </w:tc>
        <w:tc>
          <w:tcPr>
            <w:tcW w:w="885" w:type="dxa"/>
            <w:tcBorders>
              <w:top w:val="nil"/>
              <w:left w:val="nil"/>
              <w:bottom w:val="single" w:sz="6" w:space="0" w:color="auto"/>
              <w:right w:val="nil"/>
            </w:tcBorders>
          </w:tcPr>
          <w:p w:rsidR="005000E0" w:rsidRPr="007A0EEF" w:rsidRDefault="007003F9" w:rsidP="007003F9">
            <w:pPr>
              <w:keepNext/>
              <w:tabs>
                <w:tab w:val="right" w:pos="277"/>
              </w:tabs>
              <w:jc w:val="left"/>
              <w:rPr>
                <w:lang w:eastAsia="en-GB"/>
              </w:rPr>
            </w:pPr>
            <w:r>
              <w:rPr>
                <w:lang w:eastAsia="en-GB"/>
              </w:rPr>
              <w:tab/>
            </w:r>
            <w:r w:rsidR="005000E0" w:rsidRPr="007A0EEF">
              <w:rPr>
                <w:lang w:eastAsia="en-GB"/>
              </w:rPr>
              <w:t>2</w:t>
            </w:r>
          </w:p>
        </w:tc>
        <w:tc>
          <w:tcPr>
            <w:tcW w:w="886" w:type="dxa"/>
            <w:tcBorders>
              <w:top w:val="nil"/>
              <w:left w:val="nil"/>
              <w:bottom w:val="single" w:sz="6" w:space="0" w:color="auto"/>
              <w:right w:val="nil"/>
            </w:tcBorders>
          </w:tcPr>
          <w:p w:rsidR="005000E0" w:rsidRPr="007A0EEF" w:rsidRDefault="007003F9" w:rsidP="007003F9">
            <w:pPr>
              <w:keepNext/>
              <w:tabs>
                <w:tab w:val="right" w:pos="277"/>
              </w:tabs>
              <w:jc w:val="left"/>
              <w:rPr>
                <w:lang w:eastAsia="en-GB"/>
              </w:rPr>
            </w:pPr>
            <w:r>
              <w:rPr>
                <w:lang w:eastAsia="en-GB"/>
              </w:rPr>
              <w:tab/>
            </w:r>
            <w:r w:rsidR="005000E0" w:rsidRPr="007A0EEF">
              <w:rPr>
                <w:lang w:eastAsia="en-GB"/>
              </w:rPr>
              <w:t>3</w:t>
            </w:r>
          </w:p>
        </w:tc>
        <w:tc>
          <w:tcPr>
            <w:tcW w:w="885" w:type="dxa"/>
            <w:tcBorders>
              <w:top w:val="nil"/>
              <w:left w:val="nil"/>
              <w:bottom w:val="single" w:sz="6" w:space="0" w:color="auto"/>
              <w:right w:val="nil"/>
            </w:tcBorders>
          </w:tcPr>
          <w:p w:rsidR="005000E0" w:rsidRPr="007A0EEF" w:rsidRDefault="007003F9" w:rsidP="007003F9">
            <w:pPr>
              <w:keepNext/>
              <w:tabs>
                <w:tab w:val="right" w:pos="277"/>
              </w:tabs>
              <w:jc w:val="left"/>
              <w:rPr>
                <w:lang w:eastAsia="en-GB"/>
              </w:rPr>
            </w:pPr>
            <w:r>
              <w:rPr>
                <w:lang w:eastAsia="en-GB"/>
              </w:rPr>
              <w:tab/>
            </w:r>
            <w:r w:rsidR="005000E0" w:rsidRPr="007A0EEF">
              <w:rPr>
                <w:lang w:eastAsia="en-GB"/>
              </w:rPr>
              <w:t>4</w:t>
            </w:r>
          </w:p>
        </w:tc>
        <w:tc>
          <w:tcPr>
            <w:tcW w:w="875" w:type="dxa"/>
            <w:tcBorders>
              <w:top w:val="nil"/>
              <w:left w:val="nil"/>
              <w:bottom w:val="single" w:sz="6" w:space="0" w:color="auto"/>
              <w:right w:val="nil"/>
            </w:tcBorders>
          </w:tcPr>
          <w:p w:rsidR="005000E0" w:rsidRPr="007A0EEF" w:rsidRDefault="007003F9" w:rsidP="007003F9">
            <w:pPr>
              <w:keepNext/>
              <w:tabs>
                <w:tab w:val="right" w:pos="277"/>
              </w:tabs>
              <w:jc w:val="left"/>
              <w:rPr>
                <w:lang w:eastAsia="en-GB"/>
              </w:rPr>
            </w:pPr>
            <w:r>
              <w:rPr>
                <w:lang w:eastAsia="en-GB"/>
              </w:rPr>
              <w:tab/>
            </w:r>
            <w:r w:rsidR="005000E0" w:rsidRPr="007A0EEF">
              <w:rPr>
                <w:lang w:eastAsia="en-GB"/>
              </w:rPr>
              <w:t>5</w:t>
            </w:r>
          </w:p>
        </w:tc>
        <w:tc>
          <w:tcPr>
            <w:tcW w:w="753" w:type="dxa"/>
            <w:tcBorders>
              <w:top w:val="nil"/>
              <w:left w:val="nil"/>
              <w:bottom w:val="single" w:sz="6" w:space="0" w:color="auto"/>
              <w:right w:val="single" w:sz="6" w:space="0" w:color="auto"/>
            </w:tcBorders>
          </w:tcPr>
          <w:p w:rsidR="005000E0" w:rsidRPr="007A0EEF" w:rsidRDefault="007003F9" w:rsidP="007003F9">
            <w:pPr>
              <w:keepNext/>
              <w:tabs>
                <w:tab w:val="right" w:pos="277"/>
              </w:tabs>
              <w:jc w:val="left"/>
              <w:rPr>
                <w:lang w:eastAsia="en-GB"/>
              </w:rPr>
            </w:pPr>
            <w:r>
              <w:rPr>
                <w:lang w:eastAsia="en-GB"/>
              </w:rPr>
              <w:tab/>
            </w:r>
            <w:r w:rsidR="005000E0" w:rsidRPr="007A0EEF">
              <w:rPr>
                <w:lang w:eastAsia="en-GB"/>
              </w:rPr>
              <w:t>6</w:t>
            </w:r>
          </w:p>
        </w:tc>
        <w:tc>
          <w:tcPr>
            <w:tcW w:w="2179" w:type="dxa"/>
            <w:tcBorders>
              <w:top w:val="nil"/>
              <w:left w:val="nil"/>
              <w:bottom w:val="single" w:sz="6" w:space="0" w:color="auto"/>
              <w:right w:val="nil"/>
            </w:tcBorders>
          </w:tcPr>
          <w:p w:rsidR="005000E0" w:rsidRPr="007A0EEF" w:rsidRDefault="005000E0" w:rsidP="007A0EEF">
            <w:pPr>
              <w:keepNext/>
              <w:tabs>
                <w:tab w:val="decimal" w:pos="333"/>
              </w:tabs>
              <w:jc w:val="left"/>
              <w:rPr>
                <w:lang w:eastAsia="en-GB"/>
              </w:rPr>
            </w:pPr>
            <w:r w:rsidRPr="007A0EEF">
              <w:t>Moyenne</w:t>
            </w:r>
          </w:p>
        </w:tc>
      </w:tr>
      <w:tr w:rsidR="005000E0" w:rsidRPr="007A0EEF" w:rsidTr="00921598">
        <w:trPr>
          <w:jc w:val="center"/>
        </w:trPr>
        <w:tc>
          <w:tcPr>
            <w:tcW w:w="1434" w:type="dxa"/>
            <w:tcBorders>
              <w:top w:val="nil"/>
              <w:left w:val="nil"/>
              <w:bottom w:val="nil"/>
              <w:right w:val="single" w:sz="6" w:space="0" w:color="auto"/>
            </w:tcBorders>
          </w:tcPr>
          <w:p w:rsidR="005000E0" w:rsidRPr="007A0EEF" w:rsidRDefault="005000E0" w:rsidP="00DD5230">
            <w:pPr>
              <w:keepNext/>
              <w:spacing w:before="60"/>
              <w:jc w:val="center"/>
              <w:rPr>
                <w:lang w:eastAsia="en-GB"/>
              </w:rPr>
            </w:pPr>
            <w:r w:rsidRPr="007A0EEF">
              <w:t>A</w:t>
            </w:r>
          </w:p>
        </w:tc>
        <w:tc>
          <w:tcPr>
            <w:tcW w:w="826" w:type="dxa"/>
          </w:tcPr>
          <w:p w:rsidR="005000E0" w:rsidRPr="007A0EEF" w:rsidRDefault="00921598" w:rsidP="00921598">
            <w:pPr>
              <w:keepNext/>
              <w:tabs>
                <w:tab w:val="right" w:pos="277"/>
              </w:tabs>
              <w:spacing w:before="60"/>
              <w:jc w:val="left"/>
              <w:rPr>
                <w:lang w:eastAsia="en-GB"/>
              </w:rPr>
            </w:pPr>
            <w:r>
              <w:tab/>
            </w:r>
            <w:r w:rsidR="005000E0" w:rsidRPr="007A0EEF">
              <w:noBreakHyphen/>
            </w:r>
          </w:p>
        </w:tc>
        <w:tc>
          <w:tcPr>
            <w:tcW w:w="885" w:type="dxa"/>
          </w:tcPr>
          <w:p w:rsidR="005000E0" w:rsidRPr="007A0EEF" w:rsidRDefault="00921598" w:rsidP="00921598">
            <w:pPr>
              <w:keepNext/>
              <w:tabs>
                <w:tab w:val="right" w:pos="277"/>
              </w:tabs>
              <w:spacing w:before="60"/>
              <w:jc w:val="left"/>
              <w:rPr>
                <w:lang w:eastAsia="en-GB"/>
              </w:rPr>
            </w:pPr>
            <w:r>
              <w:tab/>
            </w:r>
            <w:r w:rsidR="005000E0" w:rsidRPr="007A0EEF">
              <w:noBreakHyphen/>
            </w:r>
          </w:p>
        </w:tc>
        <w:tc>
          <w:tcPr>
            <w:tcW w:w="886" w:type="dxa"/>
          </w:tcPr>
          <w:p w:rsidR="005000E0" w:rsidRPr="007A0EEF" w:rsidRDefault="00921598" w:rsidP="00921598">
            <w:pPr>
              <w:keepNext/>
              <w:tabs>
                <w:tab w:val="right" w:pos="277"/>
              </w:tabs>
              <w:spacing w:before="60"/>
              <w:jc w:val="left"/>
              <w:rPr>
                <w:lang w:eastAsia="en-GB"/>
              </w:rPr>
            </w:pPr>
            <w:r>
              <w:tab/>
            </w:r>
            <w:r w:rsidR="005000E0" w:rsidRPr="007A0EEF">
              <w:noBreakHyphen/>
            </w:r>
          </w:p>
        </w:tc>
        <w:tc>
          <w:tcPr>
            <w:tcW w:w="885" w:type="dxa"/>
          </w:tcPr>
          <w:p w:rsidR="005000E0" w:rsidRPr="007A0EEF" w:rsidRDefault="00921598" w:rsidP="00921598">
            <w:pPr>
              <w:keepNext/>
              <w:tabs>
                <w:tab w:val="right" w:pos="277"/>
              </w:tabs>
              <w:spacing w:before="60"/>
              <w:jc w:val="left"/>
              <w:rPr>
                <w:lang w:eastAsia="en-GB"/>
              </w:rPr>
            </w:pPr>
            <w:r>
              <w:tab/>
            </w:r>
            <w:r w:rsidR="005000E0" w:rsidRPr="007A0EEF">
              <w:t>6</w:t>
            </w:r>
          </w:p>
        </w:tc>
        <w:tc>
          <w:tcPr>
            <w:tcW w:w="875" w:type="dxa"/>
          </w:tcPr>
          <w:p w:rsidR="005000E0" w:rsidRPr="007A0EEF" w:rsidRDefault="00921598" w:rsidP="00921598">
            <w:pPr>
              <w:keepNext/>
              <w:tabs>
                <w:tab w:val="right" w:pos="277"/>
              </w:tabs>
              <w:spacing w:before="60"/>
              <w:jc w:val="left"/>
              <w:rPr>
                <w:lang w:eastAsia="en-GB"/>
              </w:rPr>
            </w:pPr>
            <w:r>
              <w:tab/>
            </w:r>
            <w:r w:rsidR="005000E0" w:rsidRPr="007A0EEF">
              <w:t>2</w:t>
            </w:r>
          </w:p>
        </w:tc>
        <w:tc>
          <w:tcPr>
            <w:tcW w:w="753" w:type="dxa"/>
            <w:tcBorders>
              <w:top w:val="nil"/>
              <w:left w:val="nil"/>
              <w:bottom w:val="nil"/>
              <w:right w:val="single" w:sz="6" w:space="0" w:color="auto"/>
            </w:tcBorders>
          </w:tcPr>
          <w:p w:rsidR="005000E0" w:rsidRPr="007A0EEF" w:rsidRDefault="00921598" w:rsidP="00921598">
            <w:pPr>
              <w:keepNext/>
              <w:tabs>
                <w:tab w:val="right" w:pos="277"/>
              </w:tabs>
              <w:spacing w:before="60"/>
              <w:jc w:val="left"/>
              <w:rPr>
                <w:lang w:eastAsia="en-GB"/>
              </w:rPr>
            </w:pPr>
            <w:r>
              <w:tab/>
            </w:r>
            <w:r w:rsidR="005000E0" w:rsidRPr="007A0EEF">
              <w:t>3</w:t>
            </w:r>
          </w:p>
        </w:tc>
        <w:tc>
          <w:tcPr>
            <w:tcW w:w="2179" w:type="dxa"/>
          </w:tcPr>
          <w:p w:rsidR="005000E0" w:rsidRPr="007A0EEF" w:rsidRDefault="00921598" w:rsidP="007003F9">
            <w:pPr>
              <w:keepNext/>
              <w:tabs>
                <w:tab w:val="right" w:pos="546"/>
                <w:tab w:val="left" w:pos="688"/>
              </w:tabs>
              <w:spacing w:before="60"/>
              <w:jc w:val="left"/>
              <w:rPr>
                <w:lang w:eastAsia="en-GB"/>
              </w:rPr>
            </w:pPr>
            <w:r>
              <w:tab/>
            </w:r>
            <w:r w:rsidR="007003F9">
              <w:t xml:space="preserve">  2,78</w:t>
            </w:r>
            <w:r w:rsidR="007003F9">
              <w:tab/>
              <w:t>=</w:t>
            </w:r>
            <w:r w:rsidR="007003F9">
              <w:tab/>
            </w:r>
            <w:r w:rsidR="005000E0" w:rsidRPr="007A0EEF">
              <w:t xml:space="preserve">7,86 + </w:t>
            </w:r>
            <w:r w:rsidR="005000E0" w:rsidRPr="007A0EEF">
              <w:noBreakHyphen/>
              <w:t>5,09</w:t>
            </w:r>
          </w:p>
        </w:tc>
      </w:tr>
      <w:tr w:rsidR="005000E0" w:rsidRPr="007A0EEF" w:rsidTr="00921598">
        <w:trPr>
          <w:jc w:val="center"/>
        </w:trPr>
        <w:tc>
          <w:tcPr>
            <w:tcW w:w="1434" w:type="dxa"/>
            <w:tcBorders>
              <w:top w:val="nil"/>
              <w:left w:val="nil"/>
              <w:bottom w:val="nil"/>
              <w:right w:val="single" w:sz="6" w:space="0" w:color="auto"/>
            </w:tcBorders>
          </w:tcPr>
          <w:p w:rsidR="005000E0" w:rsidRPr="007A0EEF" w:rsidRDefault="005000E0" w:rsidP="00DD5230">
            <w:pPr>
              <w:keepNext/>
              <w:jc w:val="center"/>
              <w:rPr>
                <w:lang w:eastAsia="en-GB"/>
              </w:rPr>
            </w:pPr>
            <w:r w:rsidRPr="007A0EEF">
              <w:t>B</w:t>
            </w:r>
          </w:p>
        </w:tc>
        <w:tc>
          <w:tcPr>
            <w:tcW w:w="826" w:type="dxa"/>
          </w:tcPr>
          <w:p w:rsidR="005000E0" w:rsidRPr="007A0EEF" w:rsidRDefault="00921598" w:rsidP="00921598">
            <w:pPr>
              <w:keepNext/>
              <w:tabs>
                <w:tab w:val="right" w:pos="277"/>
              </w:tabs>
              <w:jc w:val="left"/>
              <w:rPr>
                <w:lang w:eastAsia="en-GB"/>
              </w:rPr>
            </w:pPr>
            <w:r>
              <w:tab/>
            </w:r>
            <w:r w:rsidR="005000E0" w:rsidRPr="007A0EEF">
              <w:noBreakHyphen/>
            </w:r>
          </w:p>
        </w:tc>
        <w:tc>
          <w:tcPr>
            <w:tcW w:w="885" w:type="dxa"/>
          </w:tcPr>
          <w:p w:rsidR="005000E0" w:rsidRPr="007A0EEF" w:rsidRDefault="00921598" w:rsidP="00921598">
            <w:pPr>
              <w:keepNext/>
              <w:tabs>
                <w:tab w:val="right" w:pos="277"/>
              </w:tabs>
              <w:jc w:val="left"/>
              <w:rPr>
                <w:lang w:eastAsia="en-GB"/>
              </w:rPr>
            </w:pPr>
            <w:r>
              <w:tab/>
            </w:r>
            <w:r w:rsidR="005000E0" w:rsidRPr="007A0EEF">
              <w:t>6</w:t>
            </w:r>
          </w:p>
        </w:tc>
        <w:tc>
          <w:tcPr>
            <w:tcW w:w="886" w:type="dxa"/>
          </w:tcPr>
          <w:p w:rsidR="005000E0" w:rsidRPr="007A0EEF" w:rsidRDefault="00921598" w:rsidP="00921598">
            <w:pPr>
              <w:keepNext/>
              <w:tabs>
                <w:tab w:val="right" w:pos="277"/>
              </w:tabs>
              <w:jc w:val="left"/>
              <w:rPr>
                <w:lang w:eastAsia="en-GB"/>
              </w:rPr>
            </w:pPr>
            <w:r>
              <w:tab/>
            </w:r>
            <w:r w:rsidR="005000E0" w:rsidRPr="007A0EEF">
              <w:t>4</w:t>
            </w:r>
          </w:p>
        </w:tc>
        <w:tc>
          <w:tcPr>
            <w:tcW w:w="885" w:type="dxa"/>
          </w:tcPr>
          <w:p w:rsidR="005000E0" w:rsidRPr="007A0EEF" w:rsidRDefault="00921598" w:rsidP="00921598">
            <w:pPr>
              <w:keepNext/>
              <w:tabs>
                <w:tab w:val="right" w:pos="277"/>
              </w:tabs>
              <w:jc w:val="left"/>
              <w:rPr>
                <w:lang w:eastAsia="en-GB"/>
              </w:rPr>
            </w:pPr>
            <w:r>
              <w:tab/>
            </w:r>
            <w:r w:rsidR="005000E0" w:rsidRPr="007A0EEF">
              <w:noBreakHyphen/>
            </w:r>
          </w:p>
        </w:tc>
        <w:tc>
          <w:tcPr>
            <w:tcW w:w="875" w:type="dxa"/>
          </w:tcPr>
          <w:p w:rsidR="005000E0" w:rsidRPr="007A0EEF" w:rsidRDefault="00921598" w:rsidP="00921598">
            <w:pPr>
              <w:keepNext/>
              <w:tabs>
                <w:tab w:val="right" w:pos="277"/>
              </w:tabs>
              <w:jc w:val="left"/>
              <w:rPr>
                <w:lang w:eastAsia="en-GB"/>
              </w:rPr>
            </w:pPr>
            <w:r>
              <w:tab/>
            </w:r>
            <w:r w:rsidR="005000E0" w:rsidRPr="007A0EEF">
              <w:t>6</w:t>
            </w:r>
          </w:p>
        </w:tc>
        <w:tc>
          <w:tcPr>
            <w:tcW w:w="753" w:type="dxa"/>
            <w:tcBorders>
              <w:top w:val="nil"/>
              <w:left w:val="nil"/>
              <w:bottom w:val="nil"/>
              <w:right w:val="single" w:sz="6" w:space="0" w:color="auto"/>
            </w:tcBorders>
          </w:tcPr>
          <w:p w:rsidR="005000E0" w:rsidRPr="007A0EEF" w:rsidRDefault="00921598" w:rsidP="00921598">
            <w:pPr>
              <w:keepNext/>
              <w:tabs>
                <w:tab w:val="right" w:pos="277"/>
              </w:tabs>
              <w:jc w:val="left"/>
              <w:rPr>
                <w:lang w:eastAsia="en-GB"/>
              </w:rPr>
            </w:pPr>
            <w:r>
              <w:tab/>
            </w:r>
            <w:r w:rsidR="005000E0" w:rsidRPr="007A0EEF">
              <w:t>7</w:t>
            </w:r>
          </w:p>
        </w:tc>
        <w:tc>
          <w:tcPr>
            <w:tcW w:w="2179" w:type="dxa"/>
          </w:tcPr>
          <w:p w:rsidR="005000E0" w:rsidRPr="007A0EEF" w:rsidRDefault="00921598" w:rsidP="007003F9">
            <w:pPr>
              <w:keepNext/>
              <w:tabs>
                <w:tab w:val="right" w:pos="546"/>
              </w:tabs>
              <w:jc w:val="left"/>
              <w:rPr>
                <w:lang w:eastAsia="en-GB"/>
              </w:rPr>
            </w:pPr>
            <w:r>
              <w:tab/>
            </w:r>
            <w:r w:rsidR="005000E0" w:rsidRPr="007A0EEF">
              <w:t>5,76</w:t>
            </w:r>
          </w:p>
        </w:tc>
      </w:tr>
      <w:tr w:rsidR="005000E0" w:rsidRPr="007A0EEF" w:rsidTr="00921598">
        <w:trPr>
          <w:jc w:val="center"/>
        </w:trPr>
        <w:tc>
          <w:tcPr>
            <w:tcW w:w="1434" w:type="dxa"/>
            <w:tcBorders>
              <w:top w:val="nil"/>
              <w:left w:val="nil"/>
              <w:bottom w:val="nil"/>
              <w:right w:val="single" w:sz="6" w:space="0" w:color="auto"/>
            </w:tcBorders>
          </w:tcPr>
          <w:p w:rsidR="005000E0" w:rsidRPr="007A0EEF" w:rsidRDefault="005000E0" w:rsidP="00DD5230">
            <w:pPr>
              <w:keepNext/>
              <w:jc w:val="center"/>
              <w:rPr>
                <w:lang w:eastAsia="en-GB"/>
              </w:rPr>
            </w:pPr>
            <w:r w:rsidRPr="007A0EEF">
              <w:t>C</w:t>
            </w:r>
          </w:p>
        </w:tc>
        <w:tc>
          <w:tcPr>
            <w:tcW w:w="826" w:type="dxa"/>
          </w:tcPr>
          <w:p w:rsidR="005000E0" w:rsidRPr="007A0EEF" w:rsidRDefault="00921598" w:rsidP="00921598">
            <w:pPr>
              <w:keepNext/>
              <w:tabs>
                <w:tab w:val="right" w:pos="277"/>
              </w:tabs>
              <w:jc w:val="left"/>
              <w:rPr>
                <w:lang w:eastAsia="en-GB"/>
              </w:rPr>
            </w:pPr>
            <w:r>
              <w:tab/>
            </w:r>
            <w:r w:rsidR="005000E0" w:rsidRPr="007A0EEF">
              <w:t>7</w:t>
            </w:r>
          </w:p>
        </w:tc>
        <w:tc>
          <w:tcPr>
            <w:tcW w:w="885" w:type="dxa"/>
          </w:tcPr>
          <w:p w:rsidR="005000E0" w:rsidRPr="007A0EEF" w:rsidRDefault="00921598" w:rsidP="00921598">
            <w:pPr>
              <w:keepNext/>
              <w:tabs>
                <w:tab w:val="right" w:pos="277"/>
              </w:tabs>
              <w:jc w:val="left"/>
              <w:rPr>
                <w:lang w:eastAsia="en-GB"/>
              </w:rPr>
            </w:pPr>
            <w:r>
              <w:tab/>
            </w:r>
            <w:r w:rsidR="005000E0" w:rsidRPr="007A0EEF">
              <w:t>10</w:t>
            </w:r>
          </w:p>
        </w:tc>
        <w:tc>
          <w:tcPr>
            <w:tcW w:w="886" w:type="dxa"/>
          </w:tcPr>
          <w:p w:rsidR="005000E0" w:rsidRPr="007A0EEF" w:rsidRDefault="00921598" w:rsidP="00921598">
            <w:pPr>
              <w:keepNext/>
              <w:tabs>
                <w:tab w:val="right" w:pos="277"/>
              </w:tabs>
              <w:jc w:val="left"/>
              <w:rPr>
                <w:lang w:eastAsia="en-GB"/>
              </w:rPr>
            </w:pPr>
            <w:r>
              <w:tab/>
            </w:r>
            <w:r w:rsidR="005000E0" w:rsidRPr="007A0EEF">
              <w:noBreakHyphen/>
            </w:r>
          </w:p>
        </w:tc>
        <w:tc>
          <w:tcPr>
            <w:tcW w:w="885" w:type="dxa"/>
          </w:tcPr>
          <w:p w:rsidR="005000E0" w:rsidRPr="007A0EEF" w:rsidRDefault="00921598" w:rsidP="00921598">
            <w:pPr>
              <w:keepNext/>
              <w:tabs>
                <w:tab w:val="right" w:pos="277"/>
              </w:tabs>
              <w:jc w:val="left"/>
              <w:rPr>
                <w:lang w:eastAsia="en-GB"/>
              </w:rPr>
            </w:pPr>
            <w:r>
              <w:tab/>
            </w:r>
            <w:r w:rsidR="005000E0" w:rsidRPr="007A0EEF">
              <w:t>8</w:t>
            </w:r>
          </w:p>
        </w:tc>
        <w:tc>
          <w:tcPr>
            <w:tcW w:w="875" w:type="dxa"/>
          </w:tcPr>
          <w:p w:rsidR="005000E0" w:rsidRPr="007A0EEF" w:rsidRDefault="00921598" w:rsidP="00921598">
            <w:pPr>
              <w:keepNext/>
              <w:tabs>
                <w:tab w:val="right" w:pos="277"/>
              </w:tabs>
              <w:jc w:val="left"/>
              <w:rPr>
                <w:lang w:eastAsia="en-GB"/>
              </w:rPr>
            </w:pPr>
            <w:r>
              <w:tab/>
            </w:r>
            <w:r w:rsidR="005000E0" w:rsidRPr="007A0EEF">
              <w:t>11</w:t>
            </w:r>
          </w:p>
        </w:tc>
        <w:tc>
          <w:tcPr>
            <w:tcW w:w="753" w:type="dxa"/>
            <w:tcBorders>
              <w:top w:val="nil"/>
              <w:left w:val="nil"/>
              <w:bottom w:val="nil"/>
              <w:right w:val="single" w:sz="6" w:space="0" w:color="auto"/>
            </w:tcBorders>
          </w:tcPr>
          <w:p w:rsidR="005000E0" w:rsidRPr="007A0EEF" w:rsidRDefault="00921598" w:rsidP="00921598">
            <w:pPr>
              <w:keepNext/>
              <w:tabs>
                <w:tab w:val="right" w:pos="277"/>
              </w:tabs>
              <w:jc w:val="left"/>
              <w:rPr>
                <w:lang w:eastAsia="en-GB"/>
              </w:rPr>
            </w:pPr>
            <w:r>
              <w:tab/>
            </w:r>
            <w:r w:rsidR="005000E0" w:rsidRPr="007A0EEF">
              <w:noBreakHyphen/>
            </w:r>
          </w:p>
        </w:tc>
        <w:tc>
          <w:tcPr>
            <w:tcW w:w="2179" w:type="dxa"/>
          </w:tcPr>
          <w:p w:rsidR="005000E0" w:rsidRPr="007A0EEF" w:rsidRDefault="00921598" w:rsidP="007003F9">
            <w:pPr>
              <w:keepNext/>
              <w:tabs>
                <w:tab w:val="right" w:pos="546"/>
              </w:tabs>
              <w:jc w:val="left"/>
              <w:rPr>
                <w:lang w:eastAsia="en-GB"/>
              </w:rPr>
            </w:pPr>
            <w:r>
              <w:tab/>
            </w:r>
            <w:r w:rsidR="005000E0" w:rsidRPr="007A0EEF">
              <w:t>9,24</w:t>
            </w:r>
          </w:p>
        </w:tc>
      </w:tr>
      <w:tr w:rsidR="005000E0" w:rsidRPr="007A0EEF" w:rsidTr="00921598">
        <w:trPr>
          <w:jc w:val="center"/>
        </w:trPr>
        <w:tc>
          <w:tcPr>
            <w:tcW w:w="1434" w:type="dxa"/>
            <w:tcBorders>
              <w:top w:val="nil"/>
              <w:left w:val="nil"/>
              <w:bottom w:val="nil"/>
              <w:right w:val="single" w:sz="6" w:space="0" w:color="auto"/>
            </w:tcBorders>
          </w:tcPr>
          <w:p w:rsidR="005000E0" w:rsidRPr="007A0EEF" w:rsidRDefault="005000E0" w:rsidP="00DD5230">
            <w:pPr>
              <w:keepNext/>
              <w:jc w:val="center"/>
              <w:rPr>
                <w:lang w:eastAsia="en-GB"/>
              </w:rPr>
            </w:pPr>
            <w:r w:rsidRPr="007A0EEF">
              <w:t>D</w:t>
            </w:r>
          </w:p>
        </w:tc>
        <w:tc>
          <w:tcPr>
            <w:tcW w:w="826" w:type="dxa"/>
          </w:tcPr>
          <w:p w:rsidR="005000E0" w:rsidRPr="007A0EEF" w:rsidRDefault="00921598" w:rsidP="00921598">
            <w:pPr>
              <w:keepNext/>
              <w:tabs>
                <w:tab w:val="right" w:pos="277"/>
              </w:tabs>
              <w:jc w:val="left"/>
              <w:rPr>
                <w:lang w:eastAsia="en-GB"/>
              </w:rPr>
            </w:pPr>
            <w:r>
              <w:tab/>
            </w:r>
            <w:r w:rsidR="005000E0" w:rsidRPr="007A0EEF">
              <w:t>11</w:t>
            </w:r>
          </w:p>
        </w:tc>
        <w:tc>
          <w:tcPr>
            <w:tcW w:w="885" w:type="dxa"/>
          </w:tcPr>
          <w:p w:rsidR="005000E0" w:rsidRPr="007A0EEF" w:rsidRDefault="00921598" w:rsidP="00921598">
            <w:pPr>
              <w:keepNext/>
              <w:tabs>
                <w:tab w:val="right" w:pos="277"/>
              </w:tabs>
              <w:jc w:val="left"/>
              <w:rPr>
                <w:lang w:eastAsia="en-GB"/>
              </w:rPr>
            </w:pPr>
            <w:r>
              <w:tab/>
            </w:r>
            <w:r w:rsidR="005000E0" w:rsidRPr="007A0EEF">
              <w:noBreakHyphen/>
            </w:r>
          </w:p>
        </w:tc>
        <w:tc>
          <w:tcPr>
            <w:tcW w:w="886" w:type="dxa"/>
          </w:tcPr>
          <w:p w:rsidR="005000E0" w:rsidRPr="007A0EEF" w:rsidRDefault="00921598" w:rsidP="00921598">
            <w:pPr>
              <w:keepNext/>
              <w:tabs>
                <w:tab w:val="right" w:pos="277"/>
              </w:tabs>
              <w:jc w:val="left"/>
              <w:rPr>
                <w:lang w:eastAsia="en-GB"/>
              </w:rPr>
            </w:pPr>
            <w:r>
              <w:tab/>
            </w:r>
            <w:r w:rsidR="005000E0" w:rsidRPr="007A0EEF">
              <w:t>14</w:t>
            </w:r>
          </w:p>
        </w:tc>
        <w:tc>
          <w:tcPr>
            <w:tcW w:w="885" w:type="dxa"/>
          </w:tcPr>
          <w:p w:rsidR="005000E0" w:rsidRPr="007A0EEF" w:rsidRDefault="00921598" w:rsidP="00921598">
            <w:pPr>
              <w:keepNext/>
              <w:tabs>
                <w:tab w:val="right" w:pos="277"/>
              </w:tabs>
              <w:jc w:val="left"/>
              <w:rPr>
                <w:lang w:eastAsia="en-GB"/>
              </w:rPr>
            </w:pPr>
            <w:r>
              <w:tab/>
            </w:r>
            <w:r w:rsidR="005000E0" w:rsidRPr="007A0EEF">
              <w:t>10</w:t>
            </w:r>
          </w:p>
        </w:tc>
        <w:tc>
          <w:tcPr>
            <w:tcW w:w="875" w:type="dxa"/>
          </w:tcPr>
          <w:p w:rsidR="005000E0" w:rsidRPr="007A0EEF" w:rsidRDefault="00921598" w:rsidP="00921598">
            <w:pPr>
              <w:keepNext/>
              <w:tabs>
                <w:tab w:val="right" w:pos="277"/>
              </w:tabs>
              <w:jc w:val="left"/>
              <w:rPr>
                <w:lang w:eastAsia="en-GB"/>
              </w:rPr>
            </w:pPr>
            <w:r>
              <w:tab/>
            </w:r>
            <w:r w:rsidR="005000E0" w:rsidRPr="007A0EEF">
              <w:noBreakHyphen/>
            </w:r>
          </w:p>
        </w:tc>
        <w:tc>
          <w:tcPr>
            <w:tcW w:w="753" w:type="dxa"/>
            <w:tcBorders>
              <w:top w:val="nil"/>
              <w:left w:val="nil"/>
              <w:bottom w:val="nil"/>
              <w:right w:val="single" w:sz="6" w:space="0" w:color="auto"/>
            </w:tcBorders>
          </w:tcPr>
          <w:p w:rsidR="005000E0" w:rsidRPr="007A0EEF" w:rsidRDefault="00921598" w:rsidP="00921598">
            <w:pPr>
              <w:keepNext/>
              <w:tabs>
                <w:tab w:val="right" w:pos="277"/>
              </w:tabs>
              <w:jc w:val="left"/>
              <w:rPr>
                <w:lang w:eastAsia="en-GB"/>
              </w:rPr>
            </w:pPr>
            <w:r>
              <w:tab/>
            </w:r>
            <w:r w:rsidR="005000E0" w:rsidRPr="007A0EEF">
              <w:t>17</w:t>
            </w:r>
          </w:p>
        </w:tc>
        <w:tc>
          <w:tcPr>
            <w:tcW w:w="2179" w:type="dxa"/>
          </w:tcPr>
          <w:p w:rsidR="005000E0" w:rsidRPr="007A0EEF" w:rsidRDefault="00921598" w:rsidP="007003F9">
            <w:pPr>
              <w:keepNext/>
              <w:tabs>
                <w:tab w:val="right" w:pos="546"/>
              </w:tabs>
              <w:jc w:val="left"/>
              <w:rPr>
                <w:lang w:eastAsia="en-GB"/>
              </w:rPr>
            </w:pPr>
            <w:r>
              <w:tab/>
            </w:r>
            <w:r w:rsidR="005000E0" w:rsidRPr="007A0EEF">
              <w:t>13,67</w:t>
            </w:r>
          </w:p>
        </w:tc>
      </w:tr>
      <w:tr w:rsidR="005000E0" w:rsidRPr="007A0EEF" w:rsidTr="00921598">
        <w:trPr>
          <w:jc w:val="center"/>
        </w:trPr>
        <w:tc>
          <w:tcPr>
            <w:tcW w:w="1434" w:type="dxa"/>
            <w:tcBorders>
              <w:top w:val="single" w:sz="6" w:space="0" w:color="auto"/>
              <w:left w:val="nil"/>
              <w:bottom w:val="nil"/>
              <w:right w:val="single" w:sz="6" w:space="0" w:color="auto"/>
            </w:tcBorders>
          </w:tcPr>
          <w:p w:rsidR="005000E0" w:rsidRPr="007A0EEF" w:rsidRDefault="005000E0" w:rsidP="00DD5230">
            <w:pPr>
              <w:keepNext/>
              <w:spacing w:before="60"/>
              <w:jc w:val="left"/>
              <w:rPr>
                <w:lang w:eastAsia="en-GB"/>
              </w:rPr>
            </w:pPr>
            <w:r w:rsidRPr="007A0EEF">
              <w:t>Moyennes</w:t>
            </w:r>
          </w:p>
        </w:tc>
        <w:tc>
          <w:tcPr>
            <w:tcW w:w="826" w:type="dxa"/>
            <w:tcBorders>
              <w:top w:val="single" w:sz="6" w:space="0" w:color="auto"/>
              <w:left w:val="nil"/>
              <w:bottom w:val="nil"/>
              <w:right w:val="nil"/>
            </w:tcBorders>
          </w:tcPr>
          <w:p w:rsidR="005000E0" w:rsidRPr="007A0EEF" w:rsidRDefault="00921598" w:rsidP="00921598">
            <w:pPr>
              <w:keepNext/>
              <w:tabs>
                <w:tab w:val="right" w:pos="519"/>
              </w:tabs>
              <w:spacing w:before="60"/>
              <w:jc w:val="left"/>
              <w:rPr>
                <w:lang w:eastAsia="en-GB"/>
              </w:rPr>
            </w:pPr>
            <w:r>
              <w:tab/>
            </w:r>
            <w:r w:rsidR="005000E0" w:rsidRPr="007A0EEF">
              <w:t>5,74</w:t>
            </w:r>
          </w:p>
        </w:tc>
        <w:tc>
          <w:tcPr>
            <w:tcW w:w="885" w:type="dxa"/>
            <w:tcBorders>
              <w:top w:val="single" w:sz="6" w:space="0" w:color="auto"/>
              <w:left w:val="nil"/>
              <w:bottom w:val="nil"/>
              <w:right w:val="nil"/>
            </w:tcBorders>
          </w:tcPr>
          <w:p w:rsidR="005000E0" w:rsidRPr="007A0EEF" w:rsidRDefault="00921598" w:rsidP="00921598">
            <w:pPr>
              <w:keepNext/>
              <w:tabs>
                <w:tab w:val="right" w:pos="519"/>
              </w:tabs>
              <w:spacing w:before="60"/>
              <w:jc w:val="left"/>
              <w:rPr>
                <w:lang w:eastAsia="en-GB"/>
              </w:rPr>
            </w:pPr>
            <w:r>
              <w:tab/>
            </w:r>
            <w:r w:rsidR="005000E0" w:rsidRPr="007A0EEF">
              <w:t xml:space="preserve"> 8,42</w:t>
            </w:r>
          </w:p>
        </w:tc>
        <w:tc>
          <w:tcPr>
            <w:tcW w:w="886" w:type="dxa"/>
            <w:tcBorders>
              <w:top w:val="single" w:sz="6" w:space="0" w:color="auto"/>
              <w:left w:val="nil"/>
              <w:bottom w:val="nil"/>
              <w:right w:val="nil"/>
            </w:tcBorders>
          </w:tcPr>
          <w:p w:rsidR="005000E0" w:rsidRPr="007A0EEF" w:rsidRDefault="00921598" w:rsidP="00921598">
            <w:pPr>
              <w:keepNext/>
              <w:tabs>
                <w:tab w:val="right" w:pos="519"/>
              </w:tabs>
              <w:spacing w:before="60"/>
              <w:jc w:val="left"/>
              <w:rPr>
                <w:lang w:eastAsia="en-GB"/>
              </w:rPr>
            </w:pPr>
            <w:r>
              <w:tab/>
            </w:r>
            <w:r w:rsidR="005000E0" w:rsidRPr="007A0EEF">
              <w:t xml:space="preserve"> 6,66</w:t>
            </w:r>
          </w:p>
        </w:tc>
        <w:tc>
          <w:tcPr>
            <w:tcW w:w="885" w:type="dxa"/>
            <w:tcBorders>
              <w:top w:val="single" w:sz="6" w:space="0" w:color="auto"/>
              <w:left w:val="nil"/>
              <w:bottom w:val="nil"/>
              <w:right w:val="nil"/>
            </w:tcBorders>
          </w:tcPr>
          <w:p w:rsidR="005000E0" w:rsidRPr="007A0EEF" w:rsidRDefault="00921598" w:rsidP="00921598">
            <w:pPr>
              <w:keepNext/>
              <w:tabs>
                <w:tab w:val="right" w:pos="519"/>
              </w:tabs>
              <w:spacing w:before="60"/>
              <w:jc w:val="left"/>
              <w:rPr>
                <w:lang w:eastAsia="en-GB"/>
              </w:rPr>
            </w:pPr>
            <w:r>
              <w:tab/>
            </w:r>
            <w:r w:rsidR="005000E0" w:rsidRPr="007A0EEF">
              <w:t xml:space="preserve"> 7,75</w:t>
            </w:r>
          </w:p>
        </w:tc>
        <w:tc>
          <w:tcPr>
            <w:tcW w:w="875" w:type="dxa"/>
            <w:tcBorders>
              <w:top w:val="single" w:sz="6" w:space="0" w:color="auto"/>
              <w:left w:val="nil"/>
              <w:bottom w:val="nil"/>
              <w:right w:val="nil"/>
            </w:tcBorders>
          </w:tcPr>
          <w:p w:rsidR="005000E0" w:rsidRPr="007A0EEF" w:rsidRDefault="00921598" w:rsidP="00921598">
            <w:pPr>
              <w:keepNext/>
              <w:tabs>
                <w:tab w:val="right" w:pos="519"/>
              </w:tabs>
              <w:spacing w:before="60"/>
              <w:jc w:val="left"/>
              <w:rPr>
                <w:lang w:eastAsia="en-GB"/>
              </w:rPr>
            </w:pPr>
            <w:r>
              <w:tab/>
            </w:r>
            <w:r w:rsidR="005000E0" w:rsidRPr="007A0EEF">
              <w:t xml:space="preserve"> 8,92</w:t>
            </w:r>
          </w:p>
        </w:tc>
        <w:tc>
          <w:tcPr>
            <w:tcW w:w="753" w:type="dxa"/>
            <w:tcBorders>
              <w:top w:val="single" w:sz="6" w:space="0" w:color="auto"/>
              <w:left w:val="nil"/>
              <w:bottom w:val="nil"/>
              <w:right w:val="single" w:sz="6" w:space="0" w:color="auto"/>
            </w:tcBorders>
          </w:tcPr>
          <w:p w:rsidR="005000E0" w:rsidRPr="007A0EEF" w:rsidRDefault="00921598" w:rsidP="00921598">
            <w:pPr>
              <w:keepNext/>
              <w:tabs>
                <w:tab w:val="right" w:pos="519"/>
              </w:tabs>
              <w:spacing w:before="60"/>
              <w:jc w:val="left"/>
              <w:rPr>
                <w:lang w:eastAsia="en-GB"/>
              </w:rPr>
            </w:pPr>
            <w:r>
              <w:tab/>
            </w:r>
            <w:r w:rsidR="005000E0" w:rsidRPr="007A0EEF">
              <w:t xml:space="preserve"> 9,03</w:t>
            </w:r>
          </w:p>
        </w:tc>
        <w:tc>
          <w:tcPr>
            <w:tcW w:w="2179" w:type="dxa"/>
            <w:tcBorders>
              <w:top w:val="single" w:sz="6" w:space="0" w:color="auto"/>
              <w:left w:val="nil"/>
              <w:bottom w:val="nil"/>
              <w:right w:val="nil"/>
            </w:tcBorders>
          </w:tcPr>
          <w:p w:rsidR="005000E0" w:rsidRPr="007A0EEF" w:rsidRDefault="005000E0" w:rsidP="00DD5230">
            <w:pPr>
              <w:keepNext/>
              <w:spacing w:before="60"/>
              <w:jc w:val="left"/>
              <w:rPr>
                <w:lang w:eastAsia="en-GB"/>
              </w:rPr>
            </w:pPr>
          </w:p>
        </w:tc>
      </w:tr>
      <w:tr w:rsidR="005000E0" w:rsidRPr="007A0EEF" w:rsidTr="00921598">
        <w:trPr>
          <w:jc w:val="center"/>
        </w:trPr>
        <w:tc>
          <w:tcPr>
            <w:tcW w:w="1434" w:type="dxa"/>
            <w:tcBorders>
              <w:top w:val="nil"/>
              <w:left w:val="nil"/>
              <w:bottom w:val="nil"/>
              <w:right w:val="single" w:sz="6" w:space="0" w:color="auto"/>
            </w:tcBorders>
          </w:tcPr>
          <w:p w:rsidR="005000E0" w:rsidRPr="007A0EEF" w:rsidRDefault="005000E0" w:rsidP="00DD5230">
            <w:pPr>
              <w:jc w:val="left"/>
              <w:rPr>
                <w:lang w:eastAsia="en-GB"/>
              </w:rPr>
            </w:pPr>
            <w:r w:rsidRPr="007A0EEF">
              <w:t>Sensibilités</w:t>
            </w:r>
          </w:p>
        </w:tc>
        <w:tc>
          <w:tcPr>
            <w:tcW w:w="826" w:type="dxa"/>
          </w:tcPr>
          <w:p w:rsidR="005000E0" w:rsidRPr="007A0EEF" w:rsidRDefault="00921598" w:rsidP="00921598">
            <w:pPr>
              <w:tabs>
                <w:tab w:val="right" w:pos="519"/>
              </w:tabs>
              <w:jc w:val="left"/>
              <w:rPr>
                <w:lang w:eastAsia="en-GB"/>
              </w:rPr>
            </w:pPr>
            <w:r>
              <w:tab/>
            </w:r>
            <w:r w:rsidR="005000E0" w:rsidRPr="007A0EEF">
              <w:t xml:space="preserve"> 0,91</w:t>
            </w:r>
          </w:p>
        </w:tc>
        <w:tc>
          <w:tcPr>
            <w:tcW w:w="885" w:type="dxa"/>
          </w:tcPr>
          <w:p w:rsidR="005000E0" w:rsidRPr="007A0EEF" w:rsidRDefault="00921598" w:rsidP="00921598">
            <w:pPr>
              <w:tabs>
                <w:tab w:val="right" w:pos="519"/>
              </w:tabs>
              <w:jc w:val="left"/>
              <w:rPr>
                <w:lang w:eastAsia="en-GB"/>
              </w:rPr>
            </w:pPr>
            <w:r>
              <w:tab/>
            </w:r>
            <w:r w:rsidR="005000E0" w:rsidRPr="007A0EEF">
              <w:t xml:space="preserve"> 1,14</w:t>
            </w:r>
          </w:p>
        </w:tc>
        <w:tc>
          <w:tcPr>
            <w:tcW w:w="886" w:type="dxa"/>
          </w:tcPr>
          <w:p w:rsidR="005000E0" w:rsidRPr="007A0EEF" w:rsidRDefault="00921598" w:rsidP="00921598">
            <w:pPr>
              <w:tabs>
                <w:tab w:val="right" w:pos="519"/>
              </w:tabs>
              <w:jc w:val="left"/>
              <w:rPr>
                <w:lang w:eastAsia="en-GB"/>
              </w:rPr>
            </w:pPr>
            <w:r>
              <w:tab/>
            </w:r>
            <w:r w:rsidR="005000E0" w:rsidRPr="007A0EEF">
              <w:t xml:space="preserve"> 1,26</w:t>
            </w:r>
          </w:p>
        </w:tc>
        <w:tc>
          <w:tcPr>
            <w:tcW w:w="885" w:type="dxa"/>
          </w:tcPr>
          <w:p w:rsidR="005000E0" w:rsidRPr="007A0EEF" w:rsidRDefault="00921598" w:rsidP="00921598">
            <w:pPr>
              <w:tabs>
                <w:tab w:val="right" w:pos="519"/>
              </w:tabs>
              <w:jc w:val="left"/>
              <w:rPr>
                <w:lang w:eastAsia="en-GB"/>
              </w:rPr>
            </w:pPr>
            <w:r>
              <w:tab/>
            </w:r>
            <w:r w:rsidR="005000E0" w:rsidRPr="007A0EEF">
              <w:t xml:space="preserve"> 0,36</w:t>
            </w:r>
          </w:p>
        </w:tc>
        <w:tc>
          <w:tcPr>
            <w:tcW w:w="875" w:type="dxa"/>
          </w:tcPr>
          <w:p w:rsidR="005000E0" w:rsidRPr="007A0EEF" w:rsidRDefault="00921598" w:rsidP="00921598">
            <w:pPr>
              <w:tabs>
                <w:tab w:val="right" w:pos="519"/>
              </w:tabs>
              <w:jc w:val="left"/>
              <w:rPr>
                <w:lang w:eastAsia="en-GB"/>
              </w:rPr>
            </w:pPr>
            <w:r>
              <w:tab/>
            </w:r>
            <w:r w:rsidR="005000E0" w:rsidRPr="007A0EEF">
              <w:t xml:space="preserve"> 1,37</w:t>
            </w:r>
          </w:p>
        </w:tc>
        <w:tc>
          <w:tcPr>
            <w:tcW w:w="753" w:type="dxa"/>
            <w:tcBorders>
              <w:top w:val="nil"/>
              <w:left w:val="nil"/>
              <w:bottom w:val="nil"/>
              <w:right w:val="single" w:sz="6" w:space="0" w:color="auto"/>
            </w:tcBorders>
          </w:tcPr>
          <w:p w:rsidR="005000E0" w:rsidRPr="007A0EEF" w:rsidRDefault="00921598" w:rsidP="00921598">
            <w:pPr>
              <w:tabs>
                <w:tab w:val="right" w:pos="519"/>
              </w:tabs>
              <w:jc w:val="left"/>
              <w:rPr>
                <w:lang w:eastAsia="en-GB"/>
              </w:rPr>
            </w:pPr>
            <w:r>
              <w:tab/>
            </w:r>
            <w:r w:rsidR="005000E0" w:rsidRPr="007A0EEF">
              <w:t xml:space="preserve"> 1,39</w:t>
            </w:r>
          </w:p>
        </w:tc>
        <w:tc>
          <w:tcPr>
            <w:tcW w:w="2179" w:type="dxa"/>
          </w:tcPr>
          <w:p w:rsidR="005000E0" w:rsidRPr="007A0EEF" w:rsidRDefault="005000E0" w:rsidP="00DD5230">
            <w:pPr>
              <w:jc w:val="left"/>
              <w:rPr>
                <w:lang w:eastAsia="en-GB"/>
              </w:rPr>
            </w:pPr>
          </w:p>
        </w:tc>
      </w:tr>
    </w:tbl>
    <w:p w:rsidR="005000E0" w:rsidRPr="003107EA" w:rsidRDefault="005000E0" w:rsidP="005000E0"/>
    <w:p w:rsidR="005000E0" w:rsidRPr="003107EA" w:rsidRDefault="005000E0" w:rsidP="005000E0">
      <w:r w:rsidRPr="003107EA">
        <w:t>L’ajustement du modèle prévoit également des erreurs types pour les moyennes sur un degré de liberté, ce qui, avec une valeur t critique bilatérale de 1% sur un degré de liberté, donne le tableau suivant de valeurs PPDS de 1% entre toutes les paires de variétés :</w:t>
      </w:r>
    </w:p>
    <w:p w:rsidR="005000E0" w:rsidRPr="00A95FFE" w:rsidRDefault="005000E0" w:rsidP="005000E0">
      <w:pPr>
        <w:rPr>
          <w:lang w:eastAsia="en-GB"/>
        </w:rPr>
      </w:pPr>
    </w:p>
    <w:tbl>
      <w:tblPr>
        <w:tblW w:w="0" w:type="auto"/>
        <w:tblInd w:w="1809" w:type="dxa"/>
        <w:tblLayout w:type="fixed"/>
        <w:tblLook w:val="0000" w:firstRow="0" w:lastRow="0" w:firstColumn="0" w:lastColumn="0" w:noHBand="0" w:noVBand="0"/>
      </w:tblPr>
      <w:tblGrid>
        <w:gridCol w:w="966"/>
        <w:gridCol w:w="966"/>
        <w:gridCol w:w="966"/>
        <w:gridCol w:w="966"/>
      </w:tblGrid>
      <w:tr w:rsidR="005000E0" w:rsidRPr="007A0EEF" w:rsidTr="00DD5230">
        <w:tc>
          <w:tcPr>
            <w:tcW w:w="966" w:type="dxa"/>
          </w:tcPr>
          <w:p w:rsidR="005000E0" w:rsidRPr="007A0EEF" w:rsidRDefault="005000E0" w:rsidP="007A0EEF">
            <w:pPr>
              <w:keepNext/>
              <w:jc w:val="center"/>
              <w:rPr>
                <w:lang w:eastAsia="en-GB"/>
              </w:rPr>
            </w:pPr>
            <w:r w:rsidRPr="007A0EEF">
              <w:t>Variété</w:t>
            </w:r>
          </w:p>
        </w:tc>
        <w:tc>
          <w:tcPr>
            <w:tcW w:w="966" w:type="dxa"/>
          </w:tcPr>
          <w:p w:rsidR="005000E0" w:rsidRPr="007A0EEF" w:rsidRDefault="005000E0" w:rsidP="00DD5230">
            <w:pPr>
              <w:keepNext/>
              <w:jc w:val="center"/>
              <w:rPr>
                <w:lang w:eastAsia="en-GB"/>
              </w:rPr>
            </w:pPr>
            <w:r w:rsidRPr="007A0EEF">
              <w:t>A</w:t>
            </w:r>
          </w:p>
        </w:tc>
        <w:tc>
          <w:tcPr>
            <w:tcW w:w="966" w:type="dxa"/>
          </w:tcPr>
          <w:p w:rsidR="005000E0" w:rsidRPr="007A0EEF" w:rsidRDefault="005000E0" w:rsidP="00DD5230">
            <w:pPr>
              <w:keepNext/>
              <w:jc w:val="center"/>
              <w:rPr>
                <w:lang w:eastAsia="en-GB"/>
              </w:rPr>
            </w:pPr>
            <w:r w:rsidRPr="007A0EEF">
              <w:t>B</w:t>
            </w:r>
          </w:p>
        </w:tc>
        <w:tc>
          <w:tcPr>
            <w:tcW w:w="966" w:type="dxa"/>
          </w:tcPr>
          <w:p w:rsidR="005000E0" w:rsidRPr="007A0EEF" w:rsidRDefault="005000E0" w:rsidP="00DD5230">
            <w:pPr>
              <w:keepNext/>
              <w:jc w:val="center"/>
              <w:rPr>
                <w:lang w:eastAsia="en-GB"/>
              </w:rPr>
            </w:pPr>
            <w:r w:rsidRPr="007A0EEF">
              <w:t>C</w:t>
            </w:r>
          </w:p>
        </w:tc>
      </w:tr>
      <w:tr w:rsidR="005000E0" w:rsidRPr="007A0EEF" w:rsidTr="00DD5230">
        <w:tc>
          <w:tcPr>
            <w:tcW w:w="966" w:type="dxa"/>
          </w:tcPr>
          <w:p w:rsidR="005000E0" w:rsidRPr="007A0EEF" w:rsidRDefault="005000E0" w:rsidP="00DD5230">
            <w:pPr>
              <w:keepNext/>
              <w:jc w:val="center"/>
              <w:rPr>
                <w:lang w:eastAsia="en-GB"/>
              </w:rPr>
            </w:pPr>
            <w:r w:rsidRPr="007A0EEF">
              <w:t>B</w:t>
            </w:r>
          </w:p>
        </w:tc>
        <w:tc>
          <w:tcPr>
            <w:tcW w:w="966" w:type="dxa"/>
          </w:tcPr>
          <w:p w:rsidR="005000E0" w:rsidRPr="007A0EEF" w:rsidRDefault="005000E0" w:rsidP="00DD5230">
            <w:pPr>
              <w:keepNext/>
              <w:tabs>
                <w:tab w:val="decimal" w:pos="344"/>
              </w:tabs>
              <w:jc w:val="left"/>
              <w:rPr>
                <w:lang w:eastAsia="en-GB"/>
              </w:rPr>
            </w:pPr>
            <w:r w:rsidRPr="007A0EEF">
              <w:t xml:space="preserve"> 15,75</w:t>
            </w:r>
          </w:p>
        </w:tc>
        <w:tc>
          <w:tcPr>
            <w:tcW w:w="966" w:type="dxa"/>
          </w:tcPr>
          <w:p w:rsidR="005000E0" w:rsidRPr="007A0EEF" w:rsidRDefault="005000E0" w:rsidP="00DD5230">
            <w:pPr>
              <w:keepNext/>
              <w:tabs>
                <w:tab w:val="decimal" w:pos="344"/>
              </w:tabs>
              <w:jc w:val="left"/>
              <w:rPr>
                <w:lang w:eastAsia="en-GB"/>
              </w:rPr>
            </w:pPr>
          </w:p>
        </w:tc>
        <w:tc>
          <w:tcPr>
            <w:tcW w:w="966" w:type="dxa"/>
          </w:tcPr>
          <w:p w:rsidR="005000E0" w:rsidRPr="007A0EEF" w:rsidRDefault="005000E0" w:rsidP="00DD5230">
            <w:pPr>
              <w:keepNext/>
              <w:tabs>
                <w:tab w:val="decimal" w:pos="344"/>
              </w:tabs>
              <w:jc w:val="left"/>
              <w:rPr>
                <w:lang w:eastAsia="en-GB"/>
              </w:rPr>
            </w:pPr>
          </w:p>
        </w:tc>
      </w:tr>
      <w:tr w:rsidR="005000E0" w:rsidRPr="007A0EEF" w:rsidTr="00DD5230">
        <w:tc>
          <w:tcPr>
            <w:tcW w:w="966" w:type="dxa"/>
          </w:tcPr>
          <w:p w:rsidR="005000E0" w:rsidRPr="007A0EEF" w:rsidRDefault="005000E0" w:rsidP="00DD5230">
            <w:pPr>
              <w:keepNext/>
              <w:jc w:val="center"/>
              <w:rPr>
                <w:lang w:eastAsia="en-GB"/>
              </w:rPr>
            </w:pPr>
            <w:r w:rsidRPr="007A0EEF">
              <w:t>C</w:t>
            </w:r>
          </w:p>
        </w:tc>
        <w:tc>
          <w:tcPr>
            <w:tcW w:w="966" w:type="dxa"/>
          </w:tcPr>
          <w:p w:rsidR="005000E0" w:rsidRPr="007A0EEF" w:rsidRDefault="005000E0" w:rsidP="00DD5230">
            <w:pPr>
              <w:keepNext/>
              <w:tabs>
                <w:tab w:val="decimal" w:pos="344"/>
              </w:tabs>
              <w:jc w:val="left"/>
              <w:rPr>
                <w:lang w:eastAsia="en-GB"/>
              </w:rPr>
            </w:pPr>
            <w:r w:rsidRPr="007A0EEF">
              <w:t xml:space="preserve"> 18,00</w:t>
            </w:r>
          </w:p>
        </w:tc>
        <w:tc>
          <w:tcPr>
            <w:tcW w:w="966" w:type="dxa"/>
          </w:tcPr>
          <w:p w:rsidR="005000E0" w:rsidRPr="007A0EEF" w:rsidRDefault="005000E0" w:rsidP="00DD5230">
            <w:pPr>
              <w:keepNext/>
              <w:tabs>
                <w:tab w:val="decimal" w:pos="344"/>
              </w:tabs>
              <w:jc w:val="left"/>
              <w:rPr>
                <w:lang w:eastAsia="en-GB"/>
              </w:rPr>
            </w:pPr>
            <w:r w:rsidRPr="007A0EEF">
              <w:t xml:space="preserve"> 15,64</w:t>
            </w:r>
          </w:p>
        </w:tc>
        <w:tc>
          <w:tcPr>
            <w:tcW w:w="966" w:type="dxa"/>
          </w:tcPr>
          <w:p w:rsidR="005000E0" w:rsidRPr="007A0EEF" w:rsidRDefault="005000E0" w:rsidP="00DD5230">
            <w:pPr>
              <w:keepNext/>
              <w:tabs>
                <w:tab w:val="decimal" w:pos="344"/>
              </w:tabs>
              <w:jc w:val="left"/>
              <w:rPr>
                <w:lang w:eastAsia="en-GB"/>
              </w:rPr>
            </w:pPr>
          </w:p>
        </w:tc>
      </w:tr>
      <w:tr w:rsidR="005000E0" w:rsidRPr="007A0EEF" w:rsidTr="00DD5230">
        <w:tc>
          <w:tcPr>
            <w:tcW w:w="966" w:type="dxa"/>
          </w:tcPr>
          <w:p w:rsidR="005000E0" w:rsidRPr="007A0EEF" w:rsidRDefault="005000E0" w:rsidP="00DD5230">
            <w:pPr>
              <w:jc w:val="center"/>
              <w:rPr>
                <w:lang w:eastAsia="en-GB"/>
              </w:rPr>
            </w:pPr>
            <w:r w:rsidRPr="007A0EEF">
              <w:t>D</w:t>
            </w:r>
          </w:p>
        </w:tc>
        <w:tc>
          <w:tcPr>
            <w:tcW w:w="966" w:type="dxa"/>
          </w:tcPr>
          <w:p w:rsidR="005000E0" w:rsidRPr="007A0EEF" w:rsidRDefault="005000E0" w:rsidP="00DD5230">
            <w:pPr>
              <w:tabs>
                <w:tab w:val="decimal" w:pos="344"/>
              </w:tabs>
              <w:jc w:val="left"/>
              <w:rPr>
                <w:lang w:eastAsia="en-GB"/>
              </w:rPr>
            </w:pPr>
            <w:r w:rsidRPr="007A0EEF">
              <w:t xml:space="preserve"> 18,39</w:t>
            </w:r>
          </w:p>
        </w:tc>
        <w:tc>
          <w:tcPr>
            <w:tcW w:w="966" w:type="dxa"/>
          </w:tcPr>
          <w:p w:rsidR="005000E0" w:rsidRPr="007A0EEF" w:rsidRDefault="005000E0" w:rsidP="00DD5230">
            <w:pPr>
              <w:tabs>
                <w:tab w:val="decimal" w:pos="344"/>
              </w:tabs>
              <w:jc w:val="left"/>
              <w:rPr>
                <w:lang w:eastAsia="en-GB"/>
              </w:rPr>
            </w:pPr>
            <w:r w:rsidRPr="007A0EEF">
              <w:t xml:space="preserve"> 15,64</w:t>
            </w:r>
          </w:p>
        </w:tc>
        <w:tc>
          <w:tcPr>
            <w:tcW w:w="966" w:type="dxa"/>
          </w:tcPr>
          <w:p w:rsidR="005000E0" w:rsidRPr="007A0EEF" w:rsidRDefault="005000E0" w:rsidP="00DD5230">
            <w:pPr>
              <w:tabs>
                <w:tab w:val="decimal" w:pos="344"/>
              </w:tabs>
              <w:jc w:val="left"/>
              <w:rPr>
                <w:lang w:eastAsia="en-GB"/>
              </w:rPr>
            </w:pPr>
            <w:r w:rsidRPr="007A0EEF">
              <w:t xml:space="preserve"> 18,83</w:t>
            </w:r>
          </w:p>
        </w:tc>
      </w:tr>
    </w:tbl>
    <w:p w:rsidR="005000E0" w:rsidRPr="003107EA" w:rsidRDefault="005000E0" w:rsidP="005000E0"/>
    <w:p w:rsidR="005000E0" w:rsidRPr="00A95FFE" w:rsidRDefault="005000E0" w:rsidP="005000E0">
      <w:pPr>
        <w:rPr>
          <w:lang w:eastAsia="en-GB"/>
        </w:rPr>
      </w:pPr>
      <w:r w:rsidRPr="003107EA">
        <w:t>La comparaison de la PPDS de 1% entre les variétés A et D (18,39) avec la différence dans leurs moyennes montre que ces variétés ne sont pas très différentes au niveau de 1%.  De plus amples détails de l’analyse et de l</w:t>
      </w:r>
      <w:r w:rsidRPr="00A95FFE">
        <w:t xml:space="preserve">’exemple réel sont donnés dans </w:t>
      </w:r>
      <w:r w:rsidRPr="007A0EEF">
        <w:t>Camlin</w:t>
      </w:r>
      <w:r w:rsidRPr="00A95FFE">
        <w:t> </w:t>
      </w:r>
      <w:r w:rsidRPr="00A95FFE">
        <w:rPr>
          <w:i/>
        </w:rPr>
        <w:t>et al.</w:t>
      </w:r>
      <w:r w:rsidRPr="00A95FFE">
        <w:t> (2001).</w:t>
      </w:r>
    </w:p>
    <w:p w:rsidR="005000E0" w:rsidRPr="00A95FFE" w:rsidRDefault="005000E0" w:rsidP="005000E0"/>
    <w:p w:rsidR="005000E0" w:rsidRPr="00104335" w:rsidRDefault="005000E0" w:rsidP="005000E0">
      <w:r w:rsidRPr="00A95FFE">
        <w:t>Note : l’exemple ci</w:t>
      </w:r>
      <w:r w:rsidRPr="00A95FFE">
        <w:noBreakHyphen/>
      </w:r>
      <w:r w:rsidRPr="00E933D3">
        <w:t>dessus sert à illustrer la méthode mais il repose sur une série de données artificiellement petite.  Il donne pour résultat carré moyen variétés/années ajusté selon la MJRA et la PPDS avec un degré de liberté</w:t>
      </w:r>
      <w:r w:rsidRPr="00104335">
        <w:t>.  Le minimum recommandé pour l’utilisation de la méthode pratiquée est de 20 degrés de liberté.</w:t>
      </w:r>
    </w:p>
    <w:p w:rsidR="005000E0" w:rsidRPr="00A576EF" w:rsidRDefault="005000E0" w:rsidP="005000E0"/>
    <w:p w:rsidR="005000E0" w:rsidRPr="00A576EF" w:rsidRDefault="005000E0" w:rsidP="005000E0"/>
    <w:p w:rsidR="005000E0" w:rsidRPr="00AF68DB" w:rsidRDefault="007A0EEF" w:rsidP="007A0EEF">
      <w:pPr>
        <w:pStyle w:val="Heading3"/>
      </w:pPr>
      <w:bookmarkStart w:id="140" w:name="_Toc399420043"/>
      <w:r>
        <w:t>5</w:t>
      </w:r>
      <w:r w:rsidR="005000E0" w:rsidRPr="00AF68DB">
        <w:t>.7</w:t>
      </w:r>
      <w:r w:rsidR="005000E0" w:rsidRPr="00AF68DB">
        <w:tab/>
        <w:t>Bibliographie</w:t>
      </w:r>
      <w:bookmarkEnd w:id="140"/>
    </w:p>
    <w:p w:rsidR="005000E0" w:rsidRPr="00AF68DB" w:rsidRDefault="005000E0" w:rsidP="005000E0">
      <w:r w:rsidRPr="00AF68DB">
        <w:t>Camlin, M. S., Watson, S., Waters, B. G. et Weatherup, S. T. C. (2001).  The potential for management of reference collections in herbage variety registration trials using a cyclic planting system for reference varieties.  Plant Varieties and Seeds, 14:1</w:t>
      </w:r>
      <w:r w:rsidRPr="00AF68DB">
        <w:noBreakHyphen/>
        <w:t>14.</w:t>
      </w:r>
    </w:p>
    <w:p w:rsidR="007A0EEF" w:rsidRDefault="007A0EEF" w:rsidP="005000E0"/>
    <w:p w:rsidR="005000E0" w:rsidRPr="003107EA" w:rsidRDefault="005000E0" w:rsidP="005000E0">
      <w:r w:rsidRPr="00AF68DB">
        <w:t xml:space="preserve">Digby,P (1979) Modified joint regression for incomplete variety x environment data.  </w:t>
      </w:r>
      <w:r w:rsidRPr="003107EA">
        <w:t>Journal of Agricultural Science 93, Cambridge, 81</w:t>
      </w:r>
      <w:r w:rsidRPr="003107EA">
        <w:noBreakHyphen/>
        <w:t>86.</w:t>
      </w:r>
    </w:p>
    <w:p w:rsidR="002C5C59" w:rsidRDefault="002C5C59" w:rsidP="00A26263">
      <w:pPr>
        <w:rPr>
          <w:noProof/>
        </w:rPr>
      </w:pPr>
    </w:p>
    <w:p w:rsidR="007A0EEF" w:rsidRPr="002C5C59" w:rsidRDefault="007A0EEF" w:rsidP="00A26263">
      <w:pPr>
        <w:rPr>
          <w:noProof/>
        </w:rPr>
      </w:pPr>
    </w:p>
    <w:p w:rsidR="002C5C59" w:rsidRPr="002C5C59" w:rsidRDefault="002C5C59" w:rsidP="00A26263">
      <w:pPr>
        <w:rPr>
          <w:noProof/>
          <w:szCs w:val="24"/>
        </w:rPr>
      </w:pPr>
    </w:p>
    <w:p w:rsidR="002C5C59" w:rsidRPr="002C5C59" w:rsidRDefault="002C5C59" w:rsidP="00E57F05">
      <w:pPr>
        <w:jc w:val="right"/>
        <w:rPr>
          <w:noProof/>
        </w:rPr>
      </w:pPr>
      <w:r w:rsidRPr="002C5C59">
        <w:rPr>
          <w:noProof/>
        </w:rPr>
        <w:t>[La deuxième partie suit]</w:t>
      </w:r>
    </w:p>
    <w:p w:rsidR="002C5C59" w:rsidRPr="002C5C59" w:rsidRDefault="002C5C59" w:rsidP="00A26263">
      <w:pPr>
        <w:rPr>
          <w:noProof/>
        </w:rPr>
      </w:pPr>
    </w:p>
    <w:p w:rsidR="002C5C59" w:rsidRPr="002C5C59" w:rsidRDefault="002C5C59" w:rsidP="00A26263">
      <w:pPr>
        <w:rPr>
          <w:noProof/>
        </w:rPr>
        <w:sectPr w:rsidR="002C5C59" w:rsidRPr="002C5C59" w:rsidSect="005000E0">
          <w:headerReference w:type="default" r:id="rId34"/>
          <w:headerReference w:type="first" r:id="rId35"/>
          <w:endnotePr>
            <w:numFmt w:val="lowerLetter"/>
          </w:endnotePr>
          <w:pgSz w:w="11906" w:h="16838" w:code="9"/>
          <w:pgMar w:top="510" w:right="1134" w:bottom="1134" w:left="1134" w:header="510" w:footer="680" w:gutter="0"/>
          <w:cols w:space="720"/>
          <w:docGrid w:linePitch="326"/>
        </w:sectPr>
      </w:pPr>
    </w:p>
    <w:p w:rsidR="002C5C59" w:rsidRPr="00E57F05" w:rsidRDefault="002C5C59" w:rsidP="00E57F05">
      <w:pPr>
        <w:pStyle w:val="Heading1"/>
      </w:pPr>
      <w:bookmarkStart w:id="141" w:name="_Toc219640757"/>
      <w:bookmarkStart w:id="142" w:name="_Toc399420044"/>
      <w:r w:rsidRPr="002C5C59">
        <w:t xml:space="preserve">DEUXIÈME PARTIE : </w:t>
      </w:r>
      <w:bookmarkEnd w:id="141"/>
      <w:r w:rsidRPr="002C5C59">
        <w:t>Quelques TECHNIQUES utilisées dans l’examen DHS</w:t>
      </w:r>
      <w:bookmarkEnd w:id="142"/>
    </w:p>
    <w:p w:rsidR="002C5C59" w:rsidRPr="00E57F05" w:rsidRDefault="002C5C59" w:rsidP="00E05694">
      <w:pPr>
        <w:pStyle w:val="Heading2"/>
      </w:pPr>
      <w:bookmarkStart w:id="143" w:name="_Toc129786405"/>
      <w:bookmarkStart w:id="144" w:name="_Toc154368894"/>
      <w:bookmarkStart w:id="145" w:name="_Toc219640759"/>
      <w:bookmarkStart w:id="146" w:name="_Toc154368842"/>
      <w:bookmarkStart w:id="147" w:name="_Toc399420045"/>
      <w:r w:rsidRPr="002C5C59">
        <w:t>1.</w:t>
      </w:r>
      <w:r w:rsidRPr="002C5C59">
        <w:tab/>
      </w:r>
      <w:r w:rsidR="00E05694" w:rsidRPr="002C5C59">
        <w:t>LA MÉTHODOLOG</w:t>
      </w:r>
      <w:bookmarkEnd w:id="143"/>
      <w:bookmarkEnd w:id="144"/>
      <w:bookmarkEnd w:id="145"/>
      <w:r w:rsidR="00E05694" w:rsidRPr="002C5C59">
        <w:t>IE GAIA</w:t>
      </w:r>
      <w:bookmarkEnd w:id="147"/>
    </w:p>
    <w:p w:rsidR="002C5C59" w:rsidRPr="002C5C59" w:rsidRDefault="002C5C59" w:rsidP="00E57F05">
      <w:pPr>
        <w:rPr>
          <w:noProof/>
          <w:snapToGrid w:val="0"/>
        </w:rPr>
      </w:pPr>
      <w:r w:rsidRPr="002C5C59">
        <w:rPr>
          <w:noProof/>
        </w:rPr>
        <w:t>La méthode GAIA a été mise au point pour optimiser les essais en évitant de cultiver certaines des variétés de la collection.  Le principe consiste à calculer l’écart phénotypique entre chaque paire de variétés, cet écart étant la somme des écarts de chacun des caractères observés séparément.  L’origine de la méthode repose sur la possibilité qui est donnée au phytotechnicien d’exprimer sa confiance pour les différences observées en attribuant des pondérations à la différence pour chaque caractère observé</w:t>
      </w:r>
      <w:r w:rsidRPr="002C5C59">
        <w:rPr>
          <w:noProof/>
          <w:snapToGrid w:val="0"/>
        </w:rPr>
        <w:t>.</w:t>
      </w:r>
    </w:p>
    <w:p w:rsidR="002C5C59" w:rsidRPr="002C5C59" w:rsidRDefault="002C5C59" w:rsidP="002C5C59">
      <w:pPr>
        <w:pStyle w:val="EndnoteText"/>
        <w:tabs>
          <w:tab w:val="left" w:pos="992"/>
        </w:tabs>
        <w:spacing w:after="60"/>
        <w:rPr>
          <w:rFonts w:cs="Arial"/>
          <w:noProof/>
        </w:rPr>
      </w:pPr>
    </w:p>
    <w:p w:rsidR="002C5C59" w:rsidRPr="002C5C59" w:rsidRDefault="002C5C59" w:rsidP="00A26263">
      <w:pPr>
        <w:rPr>
          <w:noProof/>
          <w:snapToGrid w:val="0"/>
        </w:rPr>
      </w:pPr>
      <w:r w:rsidRPr="002C5C59">
        <w:rPr>
          <w:rFonts w:cs="Arial"/>
          <w:noProof/>
          <w:snapToGrid w:val="0"/>
          <w:color w:val="000000"/>
        </w:rPr>
        <w:t xml:space="preserve">La méthode GAIA est principalement utilisée après un premier cycle de végétation pour recenser les variétés de la collection qui peuvent être exclues du ou des cycles de végétation ultérieurs parce qu’elles sont “distinctes plus” (voir la </w:t>
      </w:r>
      <w:r w:rsidR="007003F9" w:rsidRPr="002C5C59">
        <w:rPr>
          <w:rFonts w:cs="Arial"/>
          <w:noProof/>
          <w:snapToGrid w:val="0"/>
          <w:color w:val="000000"/>
        </w:rPr>
        <w:t>deuxième partie</w:t>
      </w:r>
      <w:r w:rsidR="007003F9">
        <w:rPr>
          <w:rFonts w:cs="Arial"/>
          <w:noProof/>
          <w:snapToGrid w:val="0"/>
          <w:color w:val="000000"/>
        </w:rPr>
        <w:t>,</w:t>
      </w:r>
      <w:r w:rsidR="007003F9" w:rsidRPr="002C5C59">
        <w:rPr>
          <w:rFonts w:cs="Arial"/>
          <w:noProof/>
          <w:snapToGrid w:val="0"/>
          <w:color w:val="000000"/>
        </w:rPr>
        <w:t xml:space="preserve"> </w:t>
      </w:r>
      <w:r w:rsidRPr="002C5C59">
        <w:rPr>
          <w:rFonts w:cs="Arial"/>
          <w:noProof/>
          <w:snapToGrid w:val="0"/>
          <w:color w:val="000000"/>
        </w:rPr>
        <w:t>section 1.3.2.1) de toutes les variétés candidates.  Elle peut également recenser des variétés voisines sur lesquelles l’examinateur DHS devra centrer son attention lors du cycle de végétation suivant.</w:t>
      </w:r>
    </w:p>
    <w:p w:rsidR="002C5C59" w:rsidRPr="002C5C59" w:rsidRDefault="002C5C59" w:rsidP="00A26263"/>
    <w:p w:rsidR="002C5C59" w:rsidRPr="002C5C59" w:rsidRDefault="002C5C59" w:rsidP="00A26263"/>
    <w:p w:rsidR="002C5C59" w:rsidRPr="002C5C59" w:rsidRDefault="002C5C59" w:rsidP="002C5C59">
      <w:pPr>
        <w:pStyle w:val="Heading3"/>
        <w:rPr>
          <w:rFonts w:cs="Arial"/>
          <w:noProof/>
          <w:snapToGrid w:val="0"/>
          <w:lang w:val="fr-FR"/>
        </w:rPr>
      </w:pPr>
      <w:bookmarkStart w:id="148" w:name="_Toc154368895"/>
      <w:bookmarkStart w:id="149" w:name="_Toc219640760"/>
      <w:bookmarkStart w:id="150" w:name="_Toc399420046"/>
      <w:r w:rsidRPr="002C5C59">
        <w:rPr>
          <w:rFonts w:cs="Arial"/>
          <w:noProof/>
          <w:snapToGrid w:val="0"/>
          <w:lang w:val="fr-FR"/>
        </w:rPr>
        <w:t>1.1</w:t>
      </w:r>
      <w:r w:rsidRPr="002C5C59">
        <w:rPr>
          <w:rFonts w:cs="Arial"/>
          <w:noProof/>
          <w:snapToGrid w:val="0"/>
          <w:lang w:val="fr-FR"/>
        </w:rPr>
        <w:tab/>
      </w:r>
      <w:r w:rsidRPr="002C5C59">
        <w:rPr>
          <w:rFonts w:cs="Arial"/>
          <w:noProof/>
          <w:lang w:val="fr-FR"/>
        </w:rPr>
        <w:t>Quelques bonnes raisons pour établir la somme des différences observées et pondérer celles</w:t>
      </w:r>
      <w:r w:rsidRPr="002C5C59">
        <w:rPr>
          <w:rFonts w:cs="Arial"/>
          <w:noProof/>
          <w:lang w:val="fr-FR"/>
        </w:rPr>
        <w:noBreakHyphen/>
        <w:t>ci</w:t>
      </w:r>
      <w:bookmarkEnd w:id="148"/>
      <w:bookmarkEnd w:id="149"/>
      <w:bookmarkEnd w:id="150"/>
    </w:p>
    <w:p w:rsidR="002C5C59" w:rsidRPr="002C5C59" w:rsidRDefault="002C5C59" w:rsidP="00A26263">
      <w:pPr>
        <w:rPr>
          <w:noProof/>
          <w:snapToGrid w:val="0"/>
        </w:rPr>
      </w:pPr>
      <w:r w:rsidRPr="002C5C59">
        <w:rPr>
          <w:noProof/>
          <w:snapToGrid w:val="0"/>
        </w:rPr>
        <w:t>1</w:t>
      </w:r>
      <w:r w:rsidRPr="002C5C59">
        <w:rPr>
          <w:noProof/>
        </w:rPr>
        <w:t>.1.1</w:t>
      </w:r>
      <w:r w:rsidRPr="002C5C59">
        <w:rPr>
          <w:noProof/>
        </w:rPr>
        <w:tab/>
        <w:t>Lorsqu’il évalue la distinction</w:t>
      </w:r>
      <w:r w:rsidRPr="002C5C59">
        <w:rPr>
          <w:noProof/>
          <w:snapToGrid w:val="0"/>
        </w:rPr>
        <w:t>, un examinateur DHS observe d’abord une variété caractère par caractère.  Dans le cas de variétés voisines, il examine également toutes les différences observées dans leur ensemble.  Le logiciel GAIA aide l’examinateur DHS à évaluer les différences caractère par caractère et pour l’ensemble des caractères.</w:t>
      </w:r>
    </w:p>
    <w:p w:rsidR="002C5C59" w:rsidRPr="002C5C59" w:rsidRDefault="002C5C59" w:rsidP="00A26263">
      <w:pPr>
        <w:rPr>
          <w:noProof/>
          <w:snapToGrid w:val="0"/>
        </w:rPr>
      </w:pPr>
    </w:p>
    <w:p w:rsidR="002C5C59" w:rsidRPr="002C5C59" w:rsidRDefault="002C5C59" w:rsidP="00A26263">
      <w:pPr>
        <w:rPr>
          <w:noProof/>
          <w:snapToGrid w:val="0"/>
        </w:rPr>
      </w:pPr>
      <w:r w:rsidRPr="002C5C59">
        <w:rPr>
          <w:noProof/>
          <w:snapToGrid w:val="0"/>
        </w:rPr>
        <w:t>1</w:t>
      </w:r>
      <w:r w:rsidRPr="002C5C59">
        <w:rPr>
          <w:noProof/>
        </w:rPr>
        <w:t>.1.2</w:t>
      </w:r>
      <w:r w:rsidRPr="002C5C59">
        <w:rPr>
          <w:noProof/>
        </w:rPr>
        <w:tab/>
        <w:t xml:space="preserve">Un examinateur DHS peut constater que deux variétés sont à ce point </w:t>
      </w:r>
      <w:r w:rsidRPr="002C5C59">
        <w:rPr>
          <w:noProof/>
          <w:snapToGrid w:val="0"/>
        </w:rPr>
        <w:t xml:space="preserve">distinctes après le premier cycle de végétation qu’il n’est pas nécessaire de répéter la comparaison.  Ces deux variétés, qui sont “distinctes plus” (voir la </w:t>
      </w:r>
      <w:r w:rsidR="007003F9" w:rsidRPr="002C5C59">
        <w:rPr>
          <w:noProof/>
          <w:snapToGrid w:val="0"/>
        </w:rPr>
        <w:t>deuxième partie</w:t>
      </w:r>
      <w:r w:rsidR="007003F9">
        <w:rPr>
          <w:noProof/>
          <w:snapToGrid w:val="0"/>
        </w:rPr>
        <w:t>,</w:t>
      </w:r>
      <w:r w:rsidR="007003F9" w:rsidRPr="002C5C59">
        <w:rPr>
          <w:noProof/>
          <w:snapToGrid w:val="0"/>
        </w:rPr>
        <w:t xml:space="preserve"> </w:t>
      </w:r>
      <w:r w:rsidRPr="002C5C59">
        <w:rPr>
          <w:noProof/>
          <w:snapToGrid w:val="0"/>
        </w:rPr>
        <w:t>section 1.3.2.1), sont manifestement distinctes.</w:t>
      </w:r>
    </w:p>
    <w:p w:rsidR="002C5C59" w:rsidRPr="002C5C59" w:rsidRDefault="002C5C59" w:rsidP="00A26263">
      <w:pPr>
        <w:rPr>
          <w:noProof/>
          <w:snapToGrid w:val="0"/>
        </w:rPr>
      </w:pPr>
    </w:p>
    <w:p w:rsidR="002C5C59" w:rsidRPr="002C5C59" w:rsidRDefault="002C5C59" w:rsidP="00A26263">
      <w:pPr>
        <w:rPr>
          <w:noProof/>
          <w:snapToGrid w:val="0"/>
        </w:rPr>
      </w:pPr>
      <w:r w:rsidRPr="002C5C59">
        <w:rPr>
          <w:noProof/>
          <w:snapToGrid w:val="0"/>
        </w:rPr>
        <w:t>1</w:t>
      </w:r>
      <w:r w:rsidRPr="002C5C59">
        <w:rPr>
          <w:noProof/>
        </w:rPr>
        <w:t>.1.3</w:t>
      </w:r>
      <w:r w:rsidRPr="002C5C59">
        <w:rPr>
          <w:noProof/>
        </w:rPr>
        <w:tab/>
        <w:t>Un examinateur DHS peut devoir faire face à une</w:t>
      </w:r>
      <w:r w:rsidRPr="002C5C59">
        <w:rPr>
          <w:noProof/>
          <w:snapToGrid w:val="0"/>
        </w:rPr>
        <w:t xml:space="preserve"> situation dans laquelle deux variétés reçoivent des notes différentes mais il estime que les deux variétés sont voisines.  La différence pourrait être due au fait que les variétés n’ont pas été cultivées très près l’une de l’autre (c’est</w:t>
      </w:r>
      <w:r w:rsidRPr="002C5C59">
        <w:rPr>
          <w:noProof/>
          <w:snapToGrid w:val="0"/>
        </w:rPr>
        <w:noBreakHyphen/>
        <w:t>à</w:t>
      </w:r>
      <w:r w:rsidRPr="002C5C59">
        <w:rPr>
          <w:noProof/>
          <w:snapToGrid w:val="0"/>
        </w:rPr>
        <w:noBreakHyphen/>
        <w:t>dire cultivées dans un milieu différent), ou à la variabilité de l’observateur lorsqu’il évalue les notes, etc.</w:t>
      </w:r>
    </w:p>
    <w:p w:rsidR="002C5C59" w:rsidRPr="002C5C59" w:rsidRDefault="002C5C59" w:rsidP="00A26263">
      <w:pPr>
        <w:rPr>
          <w:noProof/>
          <w:snapToGrid w:val="0"/>
        </w:rPr>
      </w:pPr>
    </w:p>
    <w:p w:rsidR="002C5C59" w:rsidRPr="002C5C59" w:rsidRDefault="002C5C59" w:rsidP="00A26263">
      <w:pPr>
        <w:rPr>
          <w:noProof/>
          <w:snapToGrid w:val="0"/>
        </w:rPr>
      </w:pPr>
      <w:r w:rsidRPr="002C5C59">
        <w:rPr>
          <w:noProof/>
          <w:snapToGrid w:val="0"/>
        </w:rPr>
        <w:t>1</w:t>
      </w:r>
      <w:r w:rsidRPr="002C5C59">
        <w:rPr>
          <w:noProof/>
        </w:rPr>
        <w:t>.1.4</w:t>
      </w:r>
      <w:r w:rsidRPr="002C5C59">
        <w:rPr>
          <w:noProof/>
        </w:rPr>
        <w:tab/>
        <w:t xml:space="preserve">Les caractères réagissent de manière différente aux conditions du milieu et à la précision avec laquelle ils sont observés </w:t>
      </w:r>
      <w:r w:rsidRPr="002C5C59">
        <w:rPr>
          <w:noProof/>
          <w:snapToGrid w:val="0"/>
        </w:rPr>
        <w:t>(c’est</w:t>
      </w:r>
      <w:r w:rsidRPr="002C5C59">
        <w:rPr>
          <w:noProof/>
          <w:snapToGrid w:val="0"/>
        </w:rPr>
        <w:noBreakHyphen/>
        <w:t>à</w:t>
      </w:r>
      <w:r w:rsidRPr="002C5C59">
        <w:rPr>
          <w:noProof/>
          <w:snapToGrid w:val="0"/>
        </w:rPr>
        <w:noBreakHyphen/>
        <w:t>dire observation visuelle/mesure).  Dans le cas des caractères qui sont sensibles aux conditions du milieu et que ne sont pas évalués avec une grande précision, l’examinateur nécessite une grande différence entre la variété A et la variété B pour avoir la certitude que la différence observée indique une distinction.</w:t>
      </w:r>
    </w:p>
    <w:p w:rsidR="002C5C59" w:rsidRPr="002C5C59" w:rsidRDefault="002C5C59" w:rsidP="00A26263">
      <w:pPr>
        <w:rPr>
          <w:noProof/>
          <w:snapToGrid w:val="0"/>
        </w:rPr>
      </w:pPr>
    </w:p>
    <w:p w:rsidR="002C5C59" w:rsidRPr="002C5C59" w:rsidRDefault="002C5C59" w:rsidP="00A26263">
      <w:pPr>
        <w:rPr>
          <w:noProof/>
          <w:snapToGrid w:val="0"/>
        </w:rPr>
      </w:pPr>
      <w:r w:rsidRPr="002C5C59">
        <w:rPr>
          <w:noProof/>
          <w:snapToGrid w:val="0"/>
        </w:rPr>
        <w:t>1</w:t>
      </w:r>
      <w:r w:rsidRPr="002C5C59">
        <w:rPr>
          <w:noProof/>
        </w:rPr>
        <w:t>.1.5</w:t>
      </w:r>
      <w:r w:rsidRPr="002C5C59">
        <w:rPr>
          <w:noProof/>
        </w:rPr>
        <w:tab/>
        <w:t>S’agissant des caractères qui sont indépendants des conditions du milieu et qui sont évalués avec précision</w:t>
      </w:r>
      <w:r w:rsidRPr="002C5C59">
        <w:rPr>
          <w:noProof/>
          <w:snapToGrid w:val="0"/>
        </w:rPr>
        <w:t>, l’examinateur peut avoir la certitude qu’il y a une plus petite différence entre la variété A et la variété B.</w:t>
      </w:r>
    </w:p>
    <w:p w:rsidR="002C5C59" w:rsidRPr="002C5C59" w:rsidRDefault="002C5C59" w:rsidP="00A26263">
      <w:pPr>
        <w:rPr>
          <w:noProof/>
          <w:snapToGrid w:val="0"/>
        </w:rPr>
      </w:pPr>
    </w:p>
    <w:p w:rsidR="002C5C59" w:rsidRPr="002C5C59" w:rsidRDefault="002C5C59" w:rsidP="00A26263">
      <w:pPr>
        <w:rPr>
          <w:noProof/>
          <w:snapToGrid w:val="0"/>
        </w:rPr>
      </w:pPr>
      <w:r w:rsidRPr="002C5C59">
        <w:rPr>
          <w:noProof/>
          <w:snapToGrid w:val="0"/>
        </w:rPr>
        <w:t>1</w:t>
      </w:r>
      <w:r w:rsidRPr="002C5C59">
        <w:rPr>
          <w:noProof/>
        </w:rPr>
        <w:t>.1.6</w:t>
      </w:r>
      <w:r w:rsidRPr="002C5C59">
        <w:rPr>
          <w:noProof/>
        </w:rPr>
        <w:tab/>
        <w:t xml:space="preserve">Avec la méthode </w:t>
      </w:r>
      <w:r w:rsidRPr="002C5C59">
        <w:rPr>
          <w:noProof/>
          <w:snapToGrid w:val="0"/>
        </w:rPr>
        <w:t>GAIA, l’examinateur décide des pondérations appropriées à donner aux différences observées pour chaque caractère observé.  Le logiciel calcule la somme des pondérations et indique au phytotechnicien les paires de variétés qui sont “distinctes plus” et celles qui ne le sont pas.  L’examinateur peut alors décider des variétés de la collection qui peuvent être exclues du ou des cycles de végétation ultérieures car elles sont déjà manifestement distinctes de toutes les variétés candidates.</w:t>
      </w:r>
    </w:p>
    <w:p w:rsidR="002C5C59" w:rsidRPr="002C5C59" w:rsidRDefault="002C5C59" w:rsidP="00A26263">
      <w:pPr>
        <w:rPr>
          <w:noProof/>
          <w:snapToGrid w:val="0"/>
        </w:rPr>
      </w:pPr>
    </w:p>
    <w:p w:rsidR="002C5C59" w:rsidRPr="002C5C59" w:rsidRDefault="002C5C59" w:rsidP="00A26263">
      <w:pPr>
        <w:rPr>
          <w:noProof/>
          <w:snapToGrid w:val="0"/>
        </w:rPr>
      </w:pPr>
    </w:p>
    <w:p w:rsidR="002C5C59" w:rsidRPr="002C5C59" w:rsidRDefault="002C5C59" w:rsidP="002C5C59">
      <w:pPr>
        <w:pStyle w:val="Heading3"/>
        <w:rPr>
          <w:rFonts w:cs="Arial"/>
          <w:noProof/>
          <w:snapToGrid w:val="0"/>
          <w:lang w:val="fr-FR"/>
        </w:rPr>
      </w:pPr>
      <w:bookmarkStart w:id="151" w:name="_Toc154368896"/>
      <w:bookmarkStart w:id="152" w:name="_Toc219640761"/>
      <w:bookmarkStart w:id="153" w:name="_Toc399420047"/>
      <w:r w:rsidRPr="002C5C59">
        <w:rPr>
          <w:rFonts w:cs="Arial"/>
          <w:noProof/>
          <w:snapToGrid w:val="0"/>
          <w:lang w:val="fr-FR"/>
        </w:rPr>
        <w:t>1.2</w:t>
      </w:r>
      <w:r w:rsidRPr="002C5C59">
        <w:rPr>
          <w:rFonts w:cs="Arial"/>
          <w:noProof/>
          <w:snapToGrid w:val="0"/>
          <w:lang w:val="fr-FR"/>
        </w:rPr>
        <w:tab/>
      </w:r>
      <w:r w:rsidRPr="002C5C59">
        <w:rPr>
          <w:rFonts w:cs="Arial"/>
          <w:noProof/>
          <w:lang w:val="fr-FR"/>
        </w:rPr>
        <w:t>Calcul de l’écart phénotypique par la méthode GAIA</w:t>
      </w:r>
      <w:bookmarkEnd w:id="151"/>
      <w:bookmarkEnd w:id="152"/>
      <w:bookmarkEnd w:id="153"/>
    </w:p>
    <w:p w:rsidR="002C5C59" w:rsidRPr="002C5C59" w:rsidRDefault="002C5C59" w:rsidP="00A26263">
      <w:pPr>
        <w:rPr>
          <w:noProof/>
          <w:snapToGrid w:val="0"/>
        </w:rPr>
      </w:pPr>
      <w:r w:rsidRPr="002C5C59">
        <w:rPr>
          <w:noProof/>
          <w:snapToGrid w:val="0"/>
        </w:rPr>
        <w:t>1</w:t>
      </w:r>
      <w:r w:rsidRPr="002C5C59">
        <w:rPr>
          <w:noProof/>
        </w:rPr>
        <w:t>.2.1</w:t>
      </w:r>
      <w:r w:rsidRPr="002C5C59">
        <w:rPr>
          <w:noProof/>
        </w:rPr>
        <w:tab/>
        <w:t xml:space="preserve">Le principe de la méthode </w:t>
      </w:r>
      <w:r w:rsidRPr="002C5C59">
        <w:rPr>
          <w:noProof/>
          <w:snapToGrid w:val="0"/>
        </w:rPr>
        <w:t>GAIA consiste à calculer un écart phénotypique entre deux variétés, c’est</w:t>
      </w:r>
      <w:r w:rsidRPr="002C5C59">
        <w:rPr>
          <w:noProof/>
          <w:snapToGrid w:val="0"/>
        </w:rPr>
        <w:noBreakHyphen/>
        <w:t>à</w:t>
      </w:r>
      <w:r w:rsidRPr="002C5C59">
        <w:rPr>
          <w:noProof/>
          <w:snapToGrid w:val="0"/>
        </w:rPr>
        <w:noBreakHyphen/>
        <w:t>dire l’écart total entre une paire de variétés résultant de la somme des pondérations de tous les caractères.  Par conséquent, l’écart phénotypique GAIA est :</w:t>
      </w:r>
    </w:p>
    <w:p w:rsidR="002C5C59" w:rsidRPr="002C5C59" w:rsidRDefault="002C5C59" w:rsidP="00A26263">
      <w:pPr>
        <w:rPr>
          <w:noProof/>
          <w:snapToGrid w:val="0"/>
        </w:rPr>
      </w:pPr>
    </w:p>
    <w:p w:rsidR="002C5C59" w:rsidRPr="002C5C59" w:rsidRDefault="002C5C59" w:rsidP="007003F9">
      <w:pPr>
        <w:keepNext/>
        <w:rPr>
          <w:noProof/>
        </w:rPr>
      </w:pPr>
      <w:r w:rsidRPr="002C5C59">
        <w:rPr>
          <w:noProof/>
          <w:snapToGrid w:val="0"/>
        </w:rPr>
        <w:tab/>
      </w:r>
      <w:r w:rsidRPr="002C5C59">
        <w:rPr>
          <w:noProof/>
          <w:position w:val="-30"/>
        </w:rPr>
        <w:object w:dxaOrig="2439" w:dyaOrig="560">
          <v:shape id="_x0000_i1027" type="#_x0000_t75" style="width:169.5pt;height:39pt" o:ole="" fillcolor="window">
            <v:imagedata r:id="rId36" o:title=""/>
          </v:shape>
          <o:OLEObject Type="Embed" ProgID="Equation.3" ShapeID="_x0000_i1027" DrawAspect="Content" ObjectID="_1473161438" r:id="rId37"/>
        </w:object>
      </w:r>
    </w:p>
    <w:p w:rsidR="002C5C59" w:rsidRPr="002C5C59" w:rsidRDefault="002C5C59" w:rsidP="007003F9">
      <w:pPr>
        <w:keepNext/>
        <w:rPr>
          <w:noProof/>
        </w:rPr>
      </w:pPr>
    </w:p>
    <w:p w:rsidR="002C5C59" w:rsidRPr="002C5C59" w:rsidRDefault="002C5C59" w:rsidP="007003F9">
      <w:pPr>
        <w:keepNext/>
        <w:ind w:left="567"/>
        <w:rPr>
          <w:noProof/>
        </w:rPr>
      </w:pPr>
      <w:r w:rsidRPr="002C5C59">
        <w:rPr>
          <w:noProof/>
        </w:rPr>
        <w:t>où :</w:t>
      </w:r>
    </w:p>
    <w:p w:rsidR="002C5C59" w:rsidRPr="002C5C59" w:rsidRDefault="002C5C59" w:rsidP="00E57F05">
      <w:pPr>
        <w:ind w:left="567"/>
        <w:rPr>
          <w:noProof/>
        </w:rPr>
      </w:pPr>
      <w:r w:rsidRPr="002C5C59">
        <w:rPr>
          <w:noProof/>
          <w:position w:val="-10"/>
        </w:rPr>
        <w:object w:dxaOrig="880" w:dyaOrig="320">
          <v:shape id="_x0000_i1028" type="#_x0000_t75" style="width:44.25pt;height:15.75pt" o:ole="" fillcolor="window">
            <v:imagedata r:id="rId38" o:title=""/>
          </v:shape>
          <o:OLEObject Type="Embed" ProgID="Equation.3" ShapeID="_x0000_i1028" DrawAspect="Content" ObjectID="_1473161439" r:id="rId39"/>
        </w:object>
      </w:r>
      <w:r w:rsidRPr="002C5C59">
        <w:rPr>
          <w:noProof/>
        </w:rPr>
        <w:t xml:space="preserve"> est l’écart calculé entre la variété i et la variété j;</w:t>
      </w:r>
    </w:p>
    <w:p w:rsidR="002C5C59" w:rsidRPr="002C5C59" w:rsidRDefault="002C5C59" w:rsidP="00E57F05">
      <w:pPr>
        <w:ind w:left="567"/>
        <w:rPr>
          <w:i/>
          <w:noProof/>
        </w:rPr>
      </w:pPr>
      <w:r w:rsidRPr="002C5C59">
        <w:rPr>
          <w:i/>
          <w:noProof/>
        </w:rPr>
        <w:t>k</w:t>
      </w:r>
      <w:r w:rsidRPr="002C5C59">
        <w:rPr>
          <w:noProof/>
        </w:rPr>
        <w:t xml:space="preserve"> est le caractère </w:t>
      </w:r>
      <w:r w:rsidRPr="002C5C59">
        <w:rPr>
          <w:i/>
          <w:noProof/>
        </w:rPr>
        <w:t>k</w:t>
      </w:r>
      <w:r w:rsidRPr="002C5C59">
        <w:rPr>
          <w:i/>
          <w:noProof/>
          <w:vertAlign w:val="superscript"/>
        </w:rPr>
        <w:t>th</w:t>
      </w:r>
      <w:r w:rsidRPr="002C5C59">
        <w:rPr>
          <w:noProof/>
        </w:rPr>
        <w:t xml:space="preserve">, du caractère </w:t>
      </w:r>
      <w:r w:rsidRPr="002C5C59">
        <w:rPr>
          <w:i/>
          <w:noProof/>
        </w:rPr>
        <w:t>nchar</w:t>
      </w:r>
      <w:r w:rsidRPr="002C5C59">
        <w:rPr>
          <w:noProof/>
        </w:rPr>
        <w:t xml:space="preserve"> choisi pour le calcul;</w:t>
      </w:r>
    </w:p>
    <w:p w:rsidR="002C5C59" w:rsidRPr="002C5C59" w:rsidRDefault="007003F9" w:rsidP="00E57F05">
      <w:pPr>
        <w:ind w:left="567"/>
        <w:rPr>
          <w:noProof/>
        </w:rPr>
      </w:pPr>
      <w:r w:rsidRPr="00FF2633">
        <w:rPr>
          <w:position w:val="-12"/>
        </w:rPr>
        <w:object w:dxaOrig="800" w:dyaOrig="360">
          <v:shape id="_x0000_i1029" type="#_x0000_t75" style="width:39.75pt;height:18pt" o:ole="">
            <v:imagedata r:id="rId40" o:title=""/>
          </v:shape>
          <o:OLEObject Type="Embed" ProgID="Equation.3" ShapeID="_x0000_i1029" DrawAspect="Content" ObjectID="_1473161440" r:id="rId41"/>
        </w:object>
      </w:r>
      <w:r w:rsidR="002C5C59" w:rsidRPr="002C5C59">
        <w:rPr>
          <w:noProof/>
        </w:rPr>
        <w:t xml:space="preserve"> est la pondération du caractère k, qui est une fonction de la différence observée entre la variété </w:t>
      </w:r>
      <w:r w:rsidR="002C5C59" w:rsidRPr="002C5C59">
        <w:rPr>
          <w:i/>
          <w:noProof/>
        </w:rPr>
        <w:t>i</w:t>
      </w:r>
      <w:r w:rsidR="002C5C59" w:rsidRPr="002C5C59">
        <w:rPr>
          <w:noProof/>
        </w:rPr>
        <w:t xml:space="preserve"> et la variété </w:t>
      </w:r>
      <w:r w:rsidR="002C5C59" w:rsidRPr="002C5C59">
        <w:rPr>
          <w:i/>
          <w:noProof/>
        </w:rPr>
        <w:t>j</w:t>
      </w:r>
      <w:r w:rsidR="002C5C59" w:rsidRPr="002C5C59">
        <w:rPr>
          <w:noProof/>
        </w:rPr>
        <w:t xml:space="preserve"> pour ce caractère.</w:t>
      </w:r>
    </w:p>
    <w:p w:rsidR="002C5C59" w:rsidRPr="002C5C59" w:rsidRDefault="007003F9" w:rsidP="00E57F05">
      <w:pPr>
        <w:ind w:left="567"/>
        <w:rPr>
          <w:noProof/>
        </w:rPr>
      </w:pPr>
      <w:r w:rsidRPr="002C5C59">
        <w:rPr>
          <w:noProof/>
          <w:position w:val="-16"/>
        </w:rPr>
        <w:object w:dxaOrig="2560" w:dyaOrig="440">
          <v:shape id="_x0000_i1030" type="#_x0000_t75" style="width:127.5pt;height:21.75pt" o:ole="" fillcolor="window">
            <v:imagedata r:id="rId42" o:title=""/>
          </v:shape>
          <o:OLEObject Type="Embed" ProgID="Equation.3" ShapeID="_x0000_i1030" DrawAspect="Content" ObjectID="_1473161441" r:id="rId43"/>
        </w:object>
      </w:r>
    </w:p>
    <w:p w:rsidR="002C5C59" w:rsidRPr="002C5C59" w:rsidRDefault="002C5C59" w:rsidP="00E57F05">
      <w:pPr>
        <w:ind w:left="567"/>
        <w:rPr>
          <w:noProof/>
        </w:rPr>
      </w:pPr>
      <w:r w:rsidRPr="002C5C59">
        <w:rPr>
          <w:i/>
          <w:noProof/>
        </w:rPr>
        <w:t xml:space="preserve">où </w:t>
      </w:r>
      <w:r w:rsidR="007003F9" w:rsidRPr="00FF2633">
        <w:rPr>
          <w:position w:val="-12"/>
        </w:rPr>
        <w:object w:dxaOrig="499" w:dyaOrig="360">
          <v:shape id="_x0000_i1031" type="#_x0000_t75" style="width:24.75pt;height:18pt" o:ole="">
            <v:imagedata r:id="rId44" o:title=""/>
          </v:shape>
          <o:OLEObject Type="Embed" ProgID="Equation.3" ShapeID="_x0000_i1031" DrawAspect="Content" ObjectID="_1473161442" r:id="rId45"/>
        </w:object>
      </w:r>
      <w:r w:rsidRPr="002C5C59">
        <w:rPr>
          <w:i/>
          <w:noProof/>
        </w:rPr>
        <w:t xml:space="preserve"> </w:t>
      </w:r>
      <w:r w:rsidRPr="002C5C59">
        <w:rPr>
          <w:noProof/>
        </w:rPr>
        <w:t xml:space="preserve">est la valeur observée sur le caractère </w:t>
      </w:r>
      <w:r w:rsidRPr="002C5C59">
        <w:rPr>
          <w:i/>
          <w:noProof/>
        </w:rPr>
        <w:t>k</w:t>
      </w:r>
      <w:r w:rsidRPr="002C5C59">
        <w:rPr>
          <w:noProof/>
        </w:rPr>
        <w:t xml:space="preserve"> pour la variété </w:t>
      </w:r>
      <w:r w:rsidRPr="002C5C59">
        <w:rPr>
          <w:i/>
          <w:noProof/>
        </w:rPr>
        <w:t>i</w:t>
      </w:r>
      <w:r w:rsidRPr="002C5C59">
        <w:rPr>
          <w:noProof/>
        </w:rPr>
        <w:t>.</w:t>
      </w:r>
    </w:p>
    <w:p w:rsidR="002C5C59" w:rsidRPr="002C5C59" w:rsidRDefault="002C5C59" w:rsidP="00A26263">
      <w:pPr>
        <w:rPr>
          <w:noProof/>
        </w:rPr>
      </w:pPr>
    </w:p>
    <w:p w:rsidR="002C5C59" w:rsidRPr="002C5C59" w:rsidRDefault="002C5C59" w:rsidP="00A26263">
      <w:pPr>
        <w:rPr>
          <w:noProof/>
        </w:rPr>
      </w:pPr>
      <w:r w:rsidRPr="002C5C59">
        <w:rPr>
          <w:noProof/>
          <w:snapToGrid w:val="0"/>
        </w:rPr>
        <w:t>1</w:t>
      </w:r>
      <w:r w:rsidRPr="002C5C59">
        <w:rPr>
          <w:noProof/>
        </w:rPr>
        <w:t>.2.2</w:t>
      </w:r>
      <w:r w:rsidRPr="002C5C59">
        <w:rPr>
          <w:noProof/>
        </w:rPr>
        <w:tab/>
        <w:t>On trouvera à la section 1.3 des informations détaillées sur e.</w:t>
      </w:r>
    </w:p>
    <w:p w:rsidR="002C5C59" w:rsidRPr="002C5C59" w:rsidRDefault="002C5C59" w:rsidP="00A26263">
      <w:pPr>
        <w:rPr>
          <w:noProof/>
        </w:rPr>
      </w:pPr>
    </w:p>
    <w:p w:rsidR="002C5C59" w:rsidRPr="002C5C59" w:rsidRDefault="002C5C59" w:rsidP="00A26263">
      <w:pPr>
        <w:rPr>
          <w:noProof/>
        </w:rPr>
      </w:pPr>
    </w:p>
    <w:p w:rsidR="002C5C59" w:rsidRPr="002C5C59" w:rsidRDefault="002C5C59" w:rsidP="002C5C59">
      <w:pPr>
        <w:pStyle w:val="Heading3"/>
        <w:rPr>
          <w:rFonts w:cs="Arial"/>
          <w:noProof/>
          <w:lang w:val="fr-FR"/>
        </w:rPr>
      </w:pPr>
      <w:bookmarkStart w:id="154" w:name="_Toc154368897"/>
      <w:bookmarkStart w:id="155" w:name="_Toc219640762"/>
      <w:bookmarkStart w:id="156" w:name="_Toc399420048"/>
      <w:r w:rsidRPr="002C5C59">
        <w:rPr>
          <w:rFonts w:cs="Arial"/>
          <w:noProof/>
          <w:snapToGrid w:val="0"/>
          <w:lang w:val="fr-FR"/>
        </w:rPr>
        <w:t>1</w:t>
      </w:r>
      <w:r w:rsidRPr="002C5C59">
        <w:rPr>
          <w:rFonts w:cs="Arial"/>
          <w:noProof/>
          <w:lang w:val="fr-FR"/>
        </w:rPr>
        <w:t>.3</w:t>
      </w:r>
      <w:r w:rsidRPr="002C5C59">
        <w:rPr>
          <w:rFonts w:cs="Arial"/>
          <w:noProof/>
          <w:lang w:val="fr-FR"/>
        </w:rPr>
        <w:tab/>
        <w:t>Information détaillée sur la méthode GAIA</w:t>
      </w:r>
      <w:bookmarkEnd w:id="154"/>
      <w:bookmarkEnd w:id="155"/>
      <w:bookmarkEnd w:id="156"/>
    </w:p>
    <w:p w:rsidR="002C5C59" w:rsidRPr="002C5C59" w:rsidRDefault="002C5C59" w:rsidP="00371B70">
      <w:pPr>
        <w:pStyle w:val="Heading4"/>
      </w:pPr>
      <w:bookmarkStart w:id="157" w:name="_Toc154368898"/>
      <w:bookmarkStart w:id="158" w:name="_Toc219640763"/>
      <w:bookmarkStart w:id="159" w:name="_Toc399420049"/>
      <w:r w:rsidRPr="002C5C59">
        <w:rPr>
          <w:snapToGrid w:val="0"/>
        </w:rPr>
        <w:t>1</w:t>
      </w:r>
      <w:r w:rsidRPr="002C5C59">
        <w:t>.3.1</w:t>
      </w:r>
      <w:r w:rsidRPr="002C5C59">
        <w:tab/>
        <w:t>Pondérer les caractères</w:t>
      </w:r>
      <w:bookmarkEnd w:id="157"/>
      <w:bookmarkEnd w:id="158"/>
      <w:bookmarkEnd w:id="159"/>
    </w:p>
    <w:p w:rsidR="002C5C59" w:rsidRPr="002C5C59" w:rsidRDefault="002C5C59" w:rsidP="00A26263">
      <w:pPr>
        <w:rPr>
          <w:noProof/>
          <w:snapToGrid w:val="0"/>
        </w:rPr>
      </w:pPr>
      <w:r w:rsidRPr="00134016">
        <w:rPr>
          <w:rFonts w:cs="Arial"/>
          <w:noProof/>
          <w:snapToGrid w:val="0"/>
        </w:rPr>
        <w:t>1.3.1.1</w:t>
      </w:r>
      <w:r w:rsidRPr="00134016">
        <w:rPr>
          <w:rFonts w:cs="Arial"/>
          <w:noProof/>
          <w:snapToGrid w:val="0"/>
        </w:rPr>
        <w:tab/>
      </w:r>
      <w:r w:rsidR="00296145" w:rsidRPr="00134016">
        <w:rPr>
          <w:rFonts w:cs="Arial"/>
          <w:noProof/>
          <w:snapToGrid w:val="0"/>
        </w:rPr>
        <w:t>Il importe de tenir compte de la corrélation entre caractères lors de la pondération.  Si deux caractères sont liés (p. ex. hauteur de la plante, panicule comprise;  hauteur de la plante, panicule non comprise), il est souhaitable d’en utiliser un seul dans GAIA afin d’éviter une double pondération.  Par exemple, en partant de l’hypothèse que la longueur de la panicule est utilisée en tant que caractère, il serait souhaitable d’utiliser uniquement la hauteur de la plante, panicule comprise, ou la hauteur de la plante, panicule non comprise.</w:t>
      </w:r>
    </w:p>
    <w:p w:rsidR="002C5C59" w:rsidRPr="002C5C59" w:rsidRDefault="002C5C59" w:rsidP="00A26263">
      <w:pPr>
        <w:rPr>
          <w:noProof/>
          <w:snapToGrid w:val="0"/>
        </w:rPr>
      </w:pPr>
    </w:p>
    <w:p w:rsidR="002C5C59" w:rsidRPr="002C5C59" w:rsidRDefault="002C5C59" w:rsidP="00A26263">
      <w:pPr>
        <w:rPr>
          <w:noProof/>
          <w:snapToGrid w:val="0"/>
        </w:rPr>
      </w:pPr>
      <w:r w:rsidRPr="002C5C59">
        <w:rPr>
          <w:noProof/>
          <w:snapToGrid w:val="0"/>
        </w:rPr>
        <w:t>1</w:t>
      </w:r>
      <w:r w:rsidRPr="002C5C59">
        <w:rPr>
          <w:noProof/>
        </w:rPr>
        <w:t>.3.1.2</w:t>
      </w:r>
      <w:r w:rsidRPr="002C5C59">
        <w:rPr>
          <w:noProof/>
        </w:rPr>
        <w:tab/>
        <w:t>La pondération est définie comme étant la contribution d’un caractère donné à l’écart total entre une paire de variétés.  Pour chaque espèce</w:t>
      </w:r>
      <w:r w:rsidRPr="002C5C59">
        <w:rPr>
          <w:noProof/>
          <w:snapToGrid w:val="0"/>
        </w:rPr>
        <w:t>, ce système doit être calibré pour déterminer la pondération à donner à chaque différence et évaluer la fiabilité de chaque caractère dans des conditions données et pour la variabilité génétique concernée.  C’est pour cette raison que le phytotechnicien joue ici un rôle essentiel.</w:t>
      </w:r>
    </w:p>
    <w:p w:rsidR="002C5C59" w:rsidRPr="002C5C59" w:rsidRDefault="002C5C59" w:rsidP="00A26263">
      <w:pPr>
        <w:rPr>
          <w:noProof/>
        </w:rPr>
      </w:pPr>
    </w:p>
    <w:p w:rsidR="002C5C59" w:rsidRPr="002C5C59" w:rsidRDefault="002C5C59" w:rsidP="00A26263">
      <w:pPr>
        <w:rPr>
          <w:i/>
          <w:noProof/>
          <w:u w:val="single"/>
        </w:rPr>
      </w:pPr>
      <w:r w:rsidRPr="002C5C59">
        <w:rPr>
          <w:noProof/>
          <w:snapToGrid w:val="0"/>
        </w:rPr>
        <w:t>1</w:t>
      </w:r>
      <w:r w:rsidRPr="002C5C59">
        <w:rPr>
          <w:noProof/>
        </w:rPr>
        <w:t>.3.1.3</w:t>
      </w:r>
      <w:r w:rsidRPr="002C5C59">
        <w:rPr>
          <w:noProof/>
        </w:rPr>
        <w:tab/>
        <w:t xml:space="preserve">La pondération dépend de l’ampleur de la différence ainsi que du caractère isolé.  Les pondérations sont définies par le phytotechnicien sur la base de ses compétences concernant la plante et sur celle de la procédure d’apprentissage “essayer et vérifier” (voir le diagramme 3 à la fin de cette annexe).  Le phytotechnicien peut attribuer zéro à de petites différences, raison pour laquelle, même si deux variétés ont des valeurs observées différentes pour de nombreux caractères, l’écart global peut être zéro.  Pour une différence donnée, la même pondération est attribuée à n’importe quelle paire de variétés pour un caractère donné.  </w:t>
      </w:r>
    </w:p>
    <w:p w:rsidR="002C5C59" w:rsidRPr="002C5C59" w:rsidRDefault="002C5C59" w:rsidP="00E57F05">
      <w:pPr>
        <w:rPr>
          <w:noProof/>
        </w:rPr>
      </w:pPr>
    </w:p>
    <w:p w:rsidR="002C5C59" w:rsidRPr="002C5C59" w:rsidRDefault="002C5C59" w:rsidP="00A26263">
      <w:pPr>
        <w:rPr>
          <w:noProof/>
        </w:rPr>
      </w:pPr>
      <w:r w:rsidRPr="002C5C59">
        <w:rPr>
          <w:rFonts w:cs="Arial"/>
          <w:noProof/>
          <w:snapToGrid w:val="0"/>
        </w:rPr>
        <w:t>1</w:t>
      </w:r>
      <w:r w:rsidRPr="002C5C59">
        <w:rPr>
          <w:rFonts w:cs="Arial"/>
          <w:noProof/>
        </w:rPr>
        <w:t>.3.1.4</w:t>
      </w:r>
      <w:r w:rsidRPr="002C5C59">
        <w:rPr>
          <w:rFonts w:cs="Arial"/>
          <w:noProof/>
        </w:rPr>
        <w:tab/>
        <w:t>La pondération devrait être simple et cohérente.  C’est ainsi par exemple que le phytotechnicien peut fonder les pondérations d’un caractère uniquement avec des valeurs à nombre entier, c’est</w:t>
      </w:r>
      <w:r w:rsidRPr="002C5C59">
        <w:rPr>
          <w:rFonts w:cs="Arial"/>
          <w:noProof/>
        </w:rPr>
        <w:noBreakHyphen/>
        <w:t>à</w:t>
      </w:r>
      <w:r w:rsidRPr="002C5C59">
        <w:rPr>
          <w:rFonts w:cs="Arial"/>
          <w:noProof/>
        </w:rPr>
        <w:noBreakHyphen/>
        <w:t>dire 0, 1, 2, 3 (ou plus).</w:t>
      </w:r>
    </w:p>
    <w:p w:rsidR="002C5C59" w:rsidRPr="002C5C59" w:rsidRDefault="002C5C59" w:rsidP="00A26263">
      <w:pPr>
        <w:rPr>
          <w:noProof/>
        </w:rPr>
      </w:pPr>
    </w:p>
    <w:p w:rsidR="002C5C59" w:rsidRPr="002C5C59" w:rsidRDefault="002C5C59" w:rsidP="00A26263">
      <w:pPr>
        <w:rPr>
          <w:noProof/>
        </w:rPr>
      </w:pPr>
      <w:r w:rsidRPr="002C5C59">
        <w:rPr>
          <w:noProof/>
        </w:rPr>
        <w:t>Dans ce cas</w:t>
      </w:r>
      <w:r w:rsidRPr="002C5C59">
        <w:rPr>
          <w:noProof/>
        </w:rPr>
        <w:noBreakHyphen/>
        <w:t>là,</w:t>
      </w:r>
    </w:p>
    <w:p w:rsidR="002C5C59" w:rsidRPr="002C5C59" w:rsidRDefault="002C5C59" w:rsidP="00A26263">
      <w:pPr>
        <w:rPr>
          <w:noProof/>
        </w:rPr>
      </w:pPr>
    </w:p>
    <w:p w:rsidR="002C5C59" w:rsidRPr="002C5C59" w:rsidRDefault="002C5C59" w:rsidP="00B17CB3">
      <w:pPr>
        <w:pStyle w:val="ListParagraph"/>
        <w:numPr>
          <w:ilvl w:val="0"/>
          <w:numId w:val="11"/>
        </w:numPr>
        <w:rPr>
          <w:noProof/>
        </w:rPr>
      </w:pPr>
      <w:r w:rsidRPr="002C5C59">
        <w:rPr>
          <w:noProof/>
        </w:rPr>
        <w:t>une pondération 0 est donné aux différences observées qui, pour ce caractère, sont considérées par le phytotechnicien comme étant peut</w:t>
      </w:r>
      <w:r w:rsidRPr="002C5C59">
        <w:rPr>
          <w:noProof/>
        </w:rPr>
        <w:noBreakHyphen/>
        <w:t>être causées par les effets sur l’environnement ou le manque de précision en mesure;</w:t>
      </w:r>
    </w:p>
    <w:p w:rsidR="002C5C59" w:rsidRPr="002C5C59" w:rsidRDefault="002C5C59" w:rsidP="00B17CB3">
      <w:pPr>
        <w:pStyle w:val="ListParagraph"/>
        <w:numPr>
          <w:ilvl w:val="0"/>
          <w:numId w:val="11"/>
        </w:numPr>
        <w:rPr>
          <w:noProof/>
        </w:rPr>
      </w:pPr>
      <w:r w:rsidRPr="002C5C59">
        <w:rPr>
          <w:noProof/>
        </w:rPr>
        <w:t>une pondération de 1 est la pondération minimale qui peut contribuer en tant qu’écart non</w:t>
      </w:r>
      <w:r w:rsidRPr="002C5C59">
        <w:rPr>
          <w:noProof/>
        </w:rPr>
        <w:noBreakHyphen/>
        <w:t xml:space="preserve">zéro;  </w:t>
      </w:r>
    </w:p>
    <w:p w:rsidR="002C5C59" w:rsidRPr="002C5C59" w:rsidRDefault="002C5C59" w:rsidP="00B17CB3">
      <w:pPr>
        <w:pStyle w:val="ListParagraph"/>
        <w:numPr>
          <w:ilvl w:val="0"/>
          <w:numId w:val="11"/>
        </w:numPr>
        <w:rPr>
          <w:noProof/>
        </w:rPr>
      </w:pPr>
      <w:r w:rsidRPr="002C5C59">
        <w:rPr>
          <w:noProof/>
        </w:rPr>
        <w:t>une pondération 3 est considérée comme trois fois plus élevée en matière de confiance ou d’écart qu’une pondération 1.</w:t>
      </w:r>
    </w:p>
    <w:p w:rsidR="002C5C59" w:rsidRPr="002C5C59" w:rsidRDefault="002C5C59" w:rsidP="00A26263">
      <w:pPr>
        <w:rPr>
          <w:noProof/>
        </w:rPr>
      </w:pPr>
      <w:r w:rsidRPr="002C5C59">
        <w:rPr>
          <w:noProof/>
          <w:snapToGrid w:val="0"/>
        </w:rPr>
        <w:t>1</w:t>
      </w:r>
      <w:r w:rsidRPr="002C5C59">
        <w:rPr>
          <w:noProof/>
        </w:rPr>
        <w:t>.3.1.5</w:t>
      </w:r>
      <w:r w:rsidRPr="002C5C59">
        <w:rPr>
          <w:noProof/>
        </w:rPr>
        <w:tab/>
        <w:t>Le seuil de distinction plus sera défini comme une valeur pour laquelle la somme des différences avec une pondération non</w:t>
      </w:r>
      <w:r w:rsidRPr="002C5C59">
        <w:rPr>
          <w:noProof/>
        </w:rPr>
        <w:noBreakHyphen/>
        <w:t>zéro est suffisamment grande que pour garantir une distinction fiable manifeste.</w:t>
      </w:r>
    </w:p>
    <w:p w:rsidR="002C5C59" w:rsidRPr="002C5C59" w:rsidRDefault="002C5C59" w:rsidP="00A26263">
      <w:pPr>
        <w:rPr>
          <w:noProof/>
        </w:rPr>
      </w:pPr>
    </w:p>
    <w:p w:rsidR="002C5C59" w:rsidRPr="002C5C59" w:rsidRDefault="002C5C59" w:rsidP="00A26263">
      <w:pPr>
        <w:rPr>
          <w:noProof/>
        </w:rPr>
      </w:pPr>
      <w:r w:rsidRPr="002C5C59">
        <w:rPr>
          <w:noProof/>
          <w:snapToGrid w:val="0"/>
        </w:rPr>
        <w:t>1</w:t>
      </w:r>
      <w:r w:rsidRPr="002C5C59">
        <w:rPr>
          <w:noProof/>
        </w:rPr>
        <w:t>.3.1.6</w:t>
      </w:r>
      <w:r w:rsidRPr="002C5C59">
        <w:rPr>
          <w:noProof/>
        </w:rPr>
        <w:tab/>
        <w:t>Le diagramme 3 est un diagramme qui décrit comment une procédure itérative “essayer et apprendre” peut être utilisée pour obtenir pas à pas une série satisfaisante de poids pour une plante agricole donnée.</w:t>
      </w:r>
    </w:p>
    <w:p w:rsidR="002C5C59" w:rsidRPr="002C5C59" w:rsidRDefault="002C5C59" w:rsidP="00A26263">
      <w:pPr>
        <w:rPr>
          <w:noProof/>
        </w:rPr>
      </w:pPr>
    </w:p>
    <w:p w:rsidR="002C5C59" w:rsidRPr="002C5C59" w:rsidRDefault="002C5C59" w:rsidP="00A26263">
      <w:pPr>
        <w:rPr>
          <w:noProof/>
        </w:rPr>
      </w:pPr>
      <w:r w:rsidRPr="002C5C59">
        <w:rPr>
          <w:noProof/>
          <w:snapToGrid w:val="0"/>
        </w:rPr>
        <w:t>1</w:t>
      </w:r>
      <w:r w:rsidRPr="002C5C59">
        <w:rPr>
          <w:noProof/>
        </w:rPr>
        <w:t>.3.1.7</w:t>
      </w:r>
      <w:r w:rsidRPr="002C5C59">
        <w:rPr>
          <w:noProof/>
        </w:rPr>
        <w:tab/>
        <w:t>L’exemple simple ci</w:t>
      </w:r>
      <w:r w:rsidRPr="002C5C59">
        <w:rPr>
          <w:noProof/>
        </w:rPr>
        <w:noBreakHyphen/>
        <w:t xml:space="preserve">après sur </w:t>
      </w:r>
      <w:r w:rsidRPr="002C5C59">
        <w:rPr>
          <w:i/>
          <w:noProof/>
        </w:rPr>
        <w:t>Zea mays</w:t>
      </w:r>
      <w:r w:rsidRPr="002C5C59">
        <w:rPr>
          <w:noProof/>
        </w:rPr>
        <w:t xml:space="preserve"> montre le calcul de l’écart entre deux variétés :</w:t>
      </w:r>
    </w:p>
    <w:p w:rsidR="002C5C59" w:rsidRPr="002C5C59" w:rsidRDefault="002C5C59" w:rsidP="00A26263">
      <w:pPr>
        <w:rPr>
          <w:noProof/>
        </w:rPr>
      </w:pPr>
    </w:p>
    <w:p w:rsidR="002C5C59" w:rsidRPr="002C5C59" w:rsidRDefault="002C5C59" w:rsidP="00E57F05">
      <w:pPr>
        <w:ind w:left="567"/>
        <w:rPr>
          <w:noProof/>
        </w:rPr>
      </w:pPr>
      <w:r w:rsidRPr="002C5C59">
        <w:rPr>
          <w:noProof/>
          <w:u w:val="single"/>
        </w:rPr>
        <w:t>Exemple</w:t>
      </w:r>
      <w:r w:rsidRPr="002C5C59">
        <w:rPr>
          <w:noProof/>
        </w:rPr>
        <w:t xml:space="preserve"> : prenant le caractère “Tableau des pondérations – Forme de l’épi”, observé sur une échelle de 1 à 3, le phytotechnicien a attribué une pondération aux différences qu’il juge significatives :</w:t>
      </w:r>
    </w:p>
    <w:p w:rsidR="002C5C59" w:rsidRPr="002C5C59" w:rsidRDefault="002C5C59" w:rsidP="00E57F05">
      <w:pPr>
        <w:ind w:left="567"/>
        <w:rPr>
          <w:noProof/>
        </w:rPr>
      </w:pPr>
    </w:p>
    <w:p w:rsidR="002C5C59" w:rsidRPr="002C5C59" w:rsidRDefault="002C5C59" w:rsidP="00E57F05">
      <w:pPr>
        <w:ind w:left="567"/>
        <w:rPr>
          <w:noProof/>
        </w:rPr>
      </w:pPr>
      <w:r w:rsidRPr="002C5C59">
        <w:rPr>
          <w:noProof/>
        </w:rPr>
        <w:t>Forme de l’épi :</w:t>
      </w:r>
    </w:p>
    <w:p w:rsidR="002C5C59" w:rsidRPr="002C5C59" w:rsidRDefault="002C5C59" w:rsidP="00E57F05">
      <w:pPr>
        <w:ind w:left="567"/>
        <w:rPr>
          <w:noProof/>
        </w:rPr>
      </w:pPr>
      <w:r w:rsidRPr="002C5C59">
        <w:rPr>
          <w:noProof/>
        </w:rPr>
        <w:t>1 = conique</w:t>
      </w:r>
    </w:p>
    <w:p w:rsidR="002C5C59" w:rsidRPr="002C5C59" w:rsidRDefault="002C5C59" w:rsidP="00E57F05">
      <w:pPr>
        <w:ind w:left="567"/>
        <w:rPr>
          <w:noProof/>
        </w:rPr>
      </w:pPr>
      <w:r w:rsidRPr="002C5C59">
        <w:rPr>
          <w:noProof/>
        </w:rPr>
        <w:t>2 = cylindroconique</w:t>
      </w:r>
    </w:p>
    <w:p w:rsidR="002C5C59" w:rsidRPr="002C5C59" w:rsidRDefault="002C5C59" w:rsidP="00E57F05">
      <w:pPr>
        <w:ind w:left="567"/>
        <w:rPr>
          <w:noProof/>
        </w:rPr>
      </w:pPr>
      <w:r w:rsidRPr="002C5C59">
        <w:rPr>
          <w:noProof/>
        </w:rPr>
        <w:t>3 = cylindrique</w:t>
      </w:r>
    </w:p>
    <w:p w:rsidR="002C5C59" w:rsidRPr="002C5C59" w:rsidRDefault="002C5C59" w:rsidP="002C5C59">
      <w:pPr>
        <w:pStyle w:val="EndnoteText"/>
        <w:tabs>
          <w:tab w:val="left" w:pos="992"/>
        </w:tabs>
        <w:rPr>
          <w:rFonts w:cs="Arial"/>
          <w:noProof/>
        </w:rPr>
      </w:pPr>
    </w:p>
    <w:tbl>
      <w:tblPr>
        <w:tblW w:w="0" w:type="auto"/>
        <w:jc w:val="center"/>
        <w:tblLayout w:type="fixed"/>
        <w:tblLook w:val="0000" w:firstRow="0" w:lastRow="0" w:firstColumn="0" w:lastColumn="0" w:noHBand="0" w:noVBand="0"/>
      </w:tblPr>
      <w:tblGrid>
        <w:gridCol w:w="4395"/>
        <w:gridCol w:w="1134"/>
        <w:gridCol w:w="1378"/>
      </w:tblGrid>
      <w:tr w:rsidR="002C5C59" w:rsidRPr="002C5C59" w:rsidTr="002C5C59">
        <w:trPr>
          <w:cantSplit/>
          <w:trHeight w:val="500"/>
          <w:jc w:val="center"/>
        </w:trPr>
        <w:tc>
          <w:tcPr>
            <w:tcW w:w="6907" w:type="dxa"/>
            <w:gridSpan w:val="3"/>
            <w:tcBorders>
              <w:top w:val="single" w:sz="4" w:space="0" w:color="auto"/>
              <w:left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Comparaison entre la différence dans les notes et la pondération</w:t>
            </w:r>
          </w:p>
        </w:tc>
      </w:tr>
      <w:tr w:rsidR="002C5C59" w:rsidRPr="002C5C59" w:rsidTr="002C5C59">
        <w:trPr>
          <w:cantSplit/>
          <w:jc w:val="center"/>
        </w:trPr>
        <w:tc>
          <w:tcPr>
            <w:tcW w:w="4395" w:type="dxa"/>
            <w:tcBorders>
              <w:left w:val="single" w:sz="4" w:space="0" w:color="auto"/>
              <w:bottom w:val="single" w:sz="4" w:space="0" w:color="auto"/>
              <w:right w:val="single" w:sz="4" w:space="0" w:color="auto"/>
            </w:tcBorders>
          </w:tcPr>
          <w:p w:rsidR="002C5C59" w:rsidRPr="002C5C59" w:rsidRDefault="002C5C59" w:rsidP="00E57F05">
            <w:pPr>
              <w:keepNext/>
              <w:keepLines/>
              <w:ind w:left="-108"/>
              <w:jc w:val="center"/>
              <w:rPr>
                <w:rFonts w:cs="Arial"/>
                <w:noProof/>
                <w:sz w:val="22"/>
              </w:rPr>
            </w:pPr>
          </w:p>
        </w:tc>
        <w:tc>
          <w:tcPr>
            <w:tcW w:w="1134" w:type="dxa"/>
            <w:tcBorders>
              <w:top w:val="single" w:sz="4" w:space="0" w:color="auto"/>
              <w:bottom w:val="single" w:sz="4" w:space="0" w:color="auto"/>
              <w:right w:val="single" w:sz="4" w:space="0" w:color="auto"/>
            </w:tcBorders>
          </w:tcPr>
          <w:p w:rsidR="002C5C59" w:rsidRPr="002C5C59" w:rsidRDefault="002C5C59" w:rsidP="00E57F05">
            <w:pPr>
              <w:jc w:val="center"/>
              <w:rPr>
                <w:noProof/>
              </w:rPr>
            </w:pPr>
            <w:r w:rsidRPr="002C5C59">
              <w:rPr>
                <w:rFonts w:cs="Arial"/>
                <w:noProof/>
              </w:rPr>
              <w:t>Notes</w:t>
            </w:r>
          </w:p>
        </w:tc>
        <w:tc>
          <w:tcPr>
            <w:tcW w:w="1378" w:type="dxa"/>
            <w:tcBorders>
              <w:top w:val="single" w:sz="4" w:space="0" w:color="auto"/>
              <w:bottom w:val="single" w:sz="4" w:space="0" w:color="auto"/>
              <w:right w:val="single" w:sz="4" w:space="0" w:color="auto"/>
            </w:tcBorders>
          </w:tcPr>
          <w:p w:rsidR="002C5C59" w:rsidRPr="002C5C59" w:rsidRDefault="002C5C59" w:rsidP="00E57F05">
            <w:pPr>
              <w:jc w:val="center"/>
              <w:rPr>
                <w:noProof/>
              </w:rPr>
            </w:pPr>
            <w:r w:rsidRPr="002C5C59">
              <w:rPr>
                <w:rFonts w:cs="Arial"/>
                <w:noProof/>
              </w:rPr>
              <w:t>Pondération</w:t>
            </w:r>
          </w:p>
        </w:tc>
      </w:tr>
      <w:tr w:rsidR="002C5C59" w:rsidRPr="002C5C59" w:rsidTr="002C5C59">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left"/>
              <w:rPr>
                <w:noProof/>
              </w:rPr>
            </w:pPr>
            <w:r w:rsidRPr="002C5C59">
              <w:rPr>
                <w:rFonts w:cs="Arial"/>
                <w:noProof/>
              </w:rPr>
              <w:t>conique (1) ou conique (1)</w:t>
            </w:r>
          </w:p>
        </w:tc>
        <w:tc>
          <w:tcPr>
            <w:tcW w:w="1134" w:type="dxa"/>
            <w:tcBorders>
              <w:top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0</w:t>
            </w:r>
          </w:p>
        </w:tc>
        <w:tc>
          <w:tcPr>
            <w:tcW w:w="1378" w:type="dxa"/>
            <w:tcBorders>
              <w:top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0</w:t>
            </w:r>
          </w:p>
        </w:tc>
      </w:tr>
      <w:tr w:rsidR="002C5C59" w:rsidRPr="002C5C59" w:rsidTr="002C5C59">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left"/>
              <w:rPr>
                <w:noProof/>
              </w:rPr>
            </w:pPr>
            <w:r w:rsidRPr="002C5C59">
              <w:rPr>
                <w:rFonts w:cs="Arial"/>
                <w:noProof/>
              </w:rPr>
              <w:t>conique (1) ou cylindroconique (2)</w:t>
            </w:r>
          </w:p>
        </w:tc>
        <w:tc>
          <w:tcPr>
            <w:tcW w:w="1134" w:type="dxa"/>
            <w:tcBorders>
              <w:top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1</w:t>
            </w:r>
          </w:p>
        </w:tc>
        <w:tc>
          <w:tcPr>
            <w:tcW w:w="1378" w:type="dxa"/>
            <w:tcBorders>
              <w:top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2</w:t>
            </w:r>
          </w:p>
        </w:tc>
      </w:tr>
      <w:tr w:rsidR="002C5C59" w:rsidRPr="002C5C59" w:rsidTr="002C5C59">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left"/>
              <w:rPr>
                <w:noProof/>
              </w:rPr>
            </w:pPr>
            <w:r w:rsidRPr="002C5C59">
              <w:rPr>
                <w:rFonts w:cs="Arial"/>
                <w:noProof/>
              </w:rPr>
              <w:t>conique (1) ou cylindrique (3)</w:t>
            </w:r>
          </w:p>
        </w:tc>
        <w:tc>
          <w:tcPr>
            <w:tcW w:w="1134" w:type="dxa"/>
            <w:tcBorders>
              <w:top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2</w:t>
            </w:r>
          </w:p>
        </w:tc>
        <w:tc>
          <w:tcPr>
            <w:tcW w:w="1378" w:type="dxa"/>
            <w:tcBorders>
              <w:top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6</w:t>
            </w:r>
          </w:p>
        </w:tc>
      </w:tr>
      <w:tr w:rsidR="002C5C59" w:rsidRPr="002C5C59" w:rsidTr="002C5C59">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left"/>
              <w:rPr>
                <w:noProof/>
              </w:rPr>
            </w:pPr>
            <w:r w:rsidRPr="002C5C59">
              <w:rPr>
                <w:rFonts w:cs="Arial"/>
                <w:noProof/>
              </w:rPr>
              <w:t>cylindroconique (2) ou cylindroconique (2)</w:t>
            </w:r>
          </w:p>
        </w:tc>
        <w:tc>
          <w:tcPr>
            <w:tcW w:w="1134" w:type="dxa"/>
            <w:tcBorders>
              <w:top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0</w:t>
            </w:r>
          </w:p>
        </w:tc>
        <w:tc>
          <w:tcPr>
            <w:tcW w:w="1378" w:type="dxa"/>
            <w:tcBorders>
              <w:top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0</w:t>
            </w:r>
          </w:p>
        </w:tc>
      </w:tr>
      <w:tr w:rsidR="002C5C59" w:rsidRPr="002C5C59" w:rsidTr="002C5C59">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left"/>
              <w:rPr>
                <w:noProof/>
              </w:rPr>
            </w:pPr>
            <w:r w:rsidRPr="002C5C59">
              <w:rPr>
                <w:rFonts w:cs="Arial"/>
                <w:noProof/>
              </w:rPr>
              <w:t>cylindroconique (2) ou cylindrique (3)</w:t>
            </w:r>
          </w:p>
        </w:tc>
        <w:tc>
          <w:tcPr>
            <w:tcW w:w="1134" w:type="dxa"/>
            <w:tcBorders>
              <w:top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1</w:t>
            </w:r>
          </w:p>
        </w:tc>
        <w:tc>
          <w:tcPr>
            <w:tcW w:w="1378" w:type="dxa"/>
            <w:tcBorders>
              <w:top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2</w:t>
            </w:r>
          </w:p>
        </w:tc>
      </w:tr>
      <w:tr w:rsidR="002C5C59" w:rsidRPr="002C5C59" w:rsidTr="002C5C59">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left"/>
              <w:rPr>
                <w:noProof/>
              </w:rPr>
            </w:pPr>
            <w:r w:rsidRPr="002C5C59">
              <w:rPr>
                <w:rFonts w:cs="Arial"/>
                <w:noProof/>
              </w:rPr>
              <w:t>cylindrique (3) ou cylindrique (3)</w:t>
            </w:r>
          </w:p>
        </w:tc>
        <w:tc>
          <w:tcPr>
            <w:tcW w:w="1134" w:type="dxa"/>
            <w:tcBorders>
              <w:top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0</w:t>
            </w:r>
          </w:p>
        </w:tc>
        <w:tc>
          <w:tcPr>
            <w:tcW w:w="1378" w:type="dxa"/>
            <w:tcBorders>
              <w:top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0</w:t>
            </w:r>
          </w:p>
        </w:tc>
      </w:tr>
    </w:tbl>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r w:rsidRPr="002C5C59">
        <w:rPr>
          <w:noProof/>
        </w:rPr>
        <w:t>Lorsque le phytotechnicien compare une variété “i” avec un épi conique (note 1) à une variété “j” avec un épi cylindrique (note 3), il attribue une pondération de 6, etc.  Les pondérations sont résumées sous la forme d’un tableau de pondérations :</w:t>
      </w:r>
    </w:p>
    <w:p w:rsidR="002C5C59" w:rsidRPr="002C5C59" w:rsidRDefault="002C5C59" w:rsidP="00A26263">
      <w:pPr>
        <w:rPr>
          <w:noProof/>
        </w:rPr>
      </w:pPr>
    </w:p>
    <w:tbl>
      <w:tblPr>
        <w:tblW w:w="0" w:type="auto"/>
        <w:tblInd w:w="2988" w:type="dxa"/>
        <w:tblLayout w:type="fixed"/>
        <w:tblLook w:val="0000" w:firstRow="0" w:lastRow="0" w:firstColumn="0" w:lastColumn="0" w:noHBand="0" w:noVBand="0"/>
      </w:tblPr>
      <w:tblGrid>
        <w:gridCol w:w="1231"/>
        <w:gridCol w:w="426"/>
        <w:gridCol w:w="425"/>
        <w:gridCol w:w="425"/>
        <w:gridCol w:w="426"/>
      </w:tblGrid>
      <w:tr w:rsidR="002C5C59" w:rsidRPr="002C5C59" w:rsidTr="002C5C59">
        <w:trPr>
          <w:cantSplit/>
          <w:trHeight w:val="500"/>
        </w:trPr>
        <w:tc>
          <w:tcPr>
            <w:tcW w:w="2933" w:type="dxa"/>
            <w:gridSpan w:val="5"/>
            <w:tcBorders>
              <w:top w:val="single" w:sz="4" w:space="0" w:color="auto"/>
              <w:left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Tableau des pondérations</w:t>
            </w:r>
            <w:r w:rsidRPr="002C5C59">
              <w:rPr>
                <w:rFonts w:cs="Arial"/>
                <w:noProof/>
              </w:rPr>
              <w:br/>
            </w:r>
            <w:r w:rsidRPr="002C5C59">
              <w:rPr>
                <w:rFonts w:cs="Arial"/>
                <w:noProof/>
                <w:u w:val="single"/>
              </w:rPr>
              <w:t>“i”</w:t>
            </w:r>
          </w:p>
        </w:tc>
      </w:tr>
      <w:tr w:rsidR="002C5C59" w:rsidRPr="002C5C59" w:rsidTr="002C5C59">
        <w:trPr>
          <w:cantSplit/>
        </w:trPr>
        <w:tc>
          <w:tcPr>
            <w:tcW w:w="1231" w:type="dxa"/>
            <w:tcBorders>
              <w:left w:val="single" w:sz="4" w:space="0" w:color="auto"/>
            </w:tcBorders>
          </w:tcPr>
          <w:p w:rsidR="002C5C59" w:rsidRPr="002C5C59" w:rsidRDefault="002C5C59" w:rsidP="00E57F05">
            <w:pPr>
              <w:jc w:val="center"/>
              <w:rPr>
                <w:rFonts w:cs="Arial"/>
                <w:noProof/>
              </w:rPr>
            </w:pPr>
          </w:p>
        </w:tc>
        <w:tc>
          <w:tcPr>
            <w:tcW w:w="426" w:type="dxa"/>
            <w:tcBorders>
              <w:bottom w:val="single" w:sz="4" w:space="0" w:color="auto"/>
            </w:tcBorders>
          </w:tcPr>
          <w:p w:rsidR="002C5C59" w:rsidRPr="002C5C59" w:rsidRDefault="002C5C59" w:rsidP="00E57F05">
            <w:pPr>
              <w:jc w:val="center"/>
              <w:rPr>
                <w:rFonts w:cs="Arial"/>
                <w:noProof/>
              </w:rPr>
            </w:pPr>
          </w:p>
        </w:tc>
        <w:tc>
          <w:tcPr>
            <w:tcW w:w="425" w:type="dxa"/>
            <w:tcBorders>
              <w:bottom w:val="single" w:sz="4" w:space="0" w:color="auto"/>
            </w:tcBorders>
          </w:tcPr>
          <w:p w:rsidR="002C5C59" w:rsidRPr="002C5C59" w:rsidRDefault="002C5C59" w:rsidP="00E57F05">
            <w:pPr>
              <w:jc w:val="center"/>
              <w:rPr>
                <w:rFonts w:cs="Arial"/>
                <w:noProof/>
              </w:rPr>
            </w:pPr>
          </w:p>
        </w:tc>
        <w:tc>
          <w:tcPr>
            <w:tcW w:w="425" w:type="dxa"/>
            <w:tcBorders>
              <w:bottom w:val="single" w:sz="4" w:space="0" w:color="auto"/>
            </w:tcBorders>
          </w:tcPr>
          <w:p w:rsidR="002C5C59" w:rsidRPr="002C5C59" w:rsidRDefault="002C5C59" w:rsidP="00E57F05">
            <w:pPr>
              <w:jc w:val="center"/>
              <w:rPr>
                <w:rFonts w:cs="Arial"/>
                <w:noProof/>
              </w:rPr>
            </w:pPr>
          </w:p>
        </w:tc>
        <w:tc>
          <w:tcPr>
            <w:tcW w:w="426" w:type="dxa"/>
            <w:tcBorders>
              <w:bottom w:val="single" w:sz="4" w:space="0" w:color="auto"/>
              <w:right w:val="single" w:sz="4" w:space="0" w:color="auto"/>
            </w:tcBorders>
          </w:tcPr>
          <w:p w:rsidR="002C5C59" w:rsidRPr="002C5C59" w:rsidRDefault="002C5C59" w:rsidP="00E57F05">
            <w:pPr>
              <w:jc w:val="center"/>
              <w:rPr>
                <w:rFonts w:cs="Arial"/>
                <w:noProof/>
              </w:rPr>
            </w:pPr>
          </w:p>
        </w:tc>
      </w:tr>
      <w:tr w:rsidR="002C5C59" w:rsidRPr="002C5C59" w:rsidTr="002C5C59">
        <w:trPr>
          <w:cantSplit/>
          <w:trHeight w:val="394"/>
        </w:trPr>
        <w:tc>
          <w:tcPr>
            <w:tcW w:w="1231" w:type="dxa"/>
            <w:tcBorders>
              <w:left w:val="single" w:sz="4" w:space="0" w:color="auto"/>
              <w:bottom w:val="single" w:sz="4" w:space="0" w:color="auto"/>
              <w:right w:val="single" w:sz="4" w:space="0" w:color="auto"/>
            </w:tcBorders>
          </w:tcPr>
          <w:p w:rsidR="002C5C59" w:rsidRPr="002C5C59" w:rsidRDefault="002C5C59" w:rsidP="00E57F05">
            <w:pPr>
              <w:jc w:val="center"/>
              <w:rPr>
                <w:rFonts w:cs="Arial"/>
                <w:noProof/>
              </w:rPr>
            </w:pPr>
          </w:p>
        </w:tc>
        <w:tc>
          <w:tcPr>
            <w:tcW w:w="1702" w:type="dxa"/>
            <w:gridSpan w:val="4"/>
            <w:tcBorders>
              <w:top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 xml:space="preserve">Variété </w:t>
            </w:r>
            <w:r w:rsidRPr="002C5C59">
              <w:rPr>
                <w:rFonts w:cs="Arial"/>
                <w:noProof/>
                <w:u w:val="single"/>
              </w:rPr>
              <w:t>“i”</w:t>
            </w:r>
          </w:p>
        </w:tc>
      </w:tr>
      <w:tr w:rsidR="002C5C59" w:rsidRPr="002C5C59" w:rsidTr="002C5C59">
        <w:trPr>
          <w:cantSplit/>
          <w:trHeight w:val="394"/>
        </w:trPr>
        <w:tc>
          <w:tcPr>
            <w:tcW w:w="1231" w:type="dxa"/>
            <w:vMerge w:val="restart"/>
            <w:tcBorders>
              <w:top w:val="single" w:sz="4" w:space="0" w:color="auto"/>
              <w:left w:val="single" w:sz="4" w:space="0" w:color="auto"/>
            </w:tcBorders>
            <w:textDirection w:val="btLr"/>
            <w:vAlign w:val="center"/>
          </w:tcPr>
          <w:p w:rsidR="002C5C59" w:rsidRPr="002C5C59" w:rsidRDefault="002C5C59" w:rsidP="00E57F05">
            <w:pPr>
              <w:jc w:val="center"/>
              <w:rPr>
                <w:noProof/>
              </w:rPr>
            </w:pPr>
            <w:r w:rsidRPr="002C5C59">
              <w:rPr>
                <w:rFonts w:cs="Arial"/>
                <w:noProof/>
              </w:rPr>
              <w:t>Variété “j”</w:t>
            </w:r>
          </w:p>
        </w:tc>
        <w:tc>
          <w:tcPr>
            <w:tcW w:w="426" w:type="dxa"/>
            <w:tcBorders>
              <w:top w:val="single" w:sz="4" w:space="0" w:color="auto"/>
              <w:left w:val="single" w:sz="4" w:space="0" w:color="auto"/>
              <w:bottom w:val="single" w:sz="4" w:space="0" w:color="auto"/>
            </w:tcBorders>
            <w:vAlign w:val="center"/>
          </w:tcPr>
          <w:p w:rsidR="002C5C59" w:rsidRPr="002C5C59" w:rsidRDefault="002C5C59" w:rsidP="00E57F05">
            <w:pPr>
              <w:keepNext/>
              <w:keepLines/>
              <w:framePr w:hSpace="141" w:wrap="auto" w:vAnchor="text" w:hAnchor="page" w:x="5264" w:y="317"/>
              <w:tabs>
                <w:tab w:val="left" w:pos="992"/>
              </w:tabs>
              <w:jc w:val="center"/>
              <w:rPr>
                <w:rFonts w:cs="Arial"/>
                <w:noProof/>
                <w:sz w:val="22"/>
              </w:rPr>
            </w:pPr>
          </w:p>
        </w:tc>
        <w:tc>
          <w:tcPr>
            <w:tcW w:w="425" w:type="dxa"/>
            <w:tcBorders>
              <w:top w:val="single" w:sz="4" w:space="0" w:color="auto"/>
              <w:left w:val="single" w:sz="4" w:space="0" w:color="auto"/>
              <w:bottom w:val="single" w:sz="4" w:space="0" w:color="auto"/>
            </w:tcBorders>
            <w:vAlign w:val="center"/>
          </w:tcPr>
          <w:p w:rsidR="002C5C59" w:rsidRPr="002C5C59" w:rsidRDefault="002C5C59" w:rsidP="00E57F05">
            <w:pPr>
              <w:jc w:val="center"/>
              <w:rPr>
                <w:noProof/>
              </w:rPr>
            </w:pPr>
            <w:r w:rsidRPr="002C5C59">
              <w:rPr>
                <w:rFonts w:cs="Arial"/>
                <w:b/>
                <w:noProof/>
              </w:rPr>
              <w:t>1</w:t>
            </w:r>
          </w:p>
        </w:tc>
        <w:tc>
          <w:tcPr>
            <w:tcW w:w="425" w:type="dxa"/>
            <w:tcBorders>
              <w:top w:val="single" w:sz="4" w:space="0" w:color="auto"/>
              <w:left w:val="single" w:sz="4" w:space="0" w:color="auto"/>
              <w:bottom w:val="single" w:sz="4" w:space="0" w:color="auto"/>
            </w:tcBorders>
            <w:vAlign w:val="center"/>
          </w:tcPr>
          <w:p w:rsidR="002C5C59" w:rsidRPr="002C5C59" w:rsidRDefault="002C5C59" w:rsidP="00E57F05">
            <w:pPr>
              <w:jc w:val="center"/>
              <w:rPr>
                <w:noProof/>
              </w:rPr>
            </w:pPr>
            <w:r w:rsidRPr="002C5C59">
              <w:rPr>
                <w:rFonts w:cs="Arial"/>
                <w:b/>
                <w:noProof/>
              </w:rPr>
              <w:t>2</w:t>
            </w:r>
          </w:p>
        </w:tc>
        <w:tc>
          <w:tcPr>
            <w:tcW w:w="426"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b/>
                <w:noProof/>
              </w:rPr>
              <w:t>3</w:t>
            </w:r>
          </w:p>
        </w:tc>
      </w:tr>
      <w:tr w:rsidR="002C5C59" w:rsidRPr="002C5C59" w:rsidTr="002C5C59">
        <w:trPr>
          <w:cantSplit/>
          <w:trHeight w:val="395"/>
        </w:trPr>
        <w:tc>
          <w:tcPr>
            <w:tcW w:w="1231" w:type="dxa"/>
            <w:vMerge/>
            <w:tcBorders>
              <w:left w:val="single" w:sz="4" w:space="0" w:color="auto"/>
            </w:tcBorders>
            <w:textDirection w:val="btLr"/>
            <w:vAlign w:val="center"/>
          </w:tcPr>
          <w:p w:rsidR="002C5C59" w:rsidRPr="002C5C59" w:rsidRDefault="002C5C59" w:rsidP="00E57F05">
            <w:pPr>
              <w:ind w:left="113" w:right="113"/>
              <w:jc w:val="center"/>
              <w:rPr>
                <w:rFonts w:cs="Arial"/>
                <w:noProof/>
                <w:sz w:val="22"/>
              </w:rPr>
            </w:pPr>
          </w:p>
        </w:tc>
        <w:tc>
          <w:tcPr>
            <w:tcW w:w="426" w:type="dxa"/>
            <w:tcBorders>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b/>
                <w:noProof/>
              </w:rPr>
              <w:t>1</w:t>
            </w:r>
          </w:p>
        </w:tc>
        <w:tc>
          <w:tcPr>
            <w:tcW w:w="425" w:type="dxa"/>
            <w:tcBorders>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0</w:t>
            </w:r>
          </w:p>
        </w:tc>
        <w:tc>
          <w:tcPr>
            <w:tcW w:w="425" w:type="dxa"/>
            <w:tcBorders>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2</w:t>
            </w:r>
          </w:p>
        </w:tc>
        <w:tc>
          <w:tcPr>
            <w:tcW w:w="426" w:type="dxa"/>
            <w:tcBorders>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6</w:t>
            </w:r>
          </w:p>
        </w:tc>
      </w:tr>
      <w:tr w:rsidR="002C5C59" w:rsidRPr="002C5C59" w:rsidTr="002C5C59">
        <w:trPr>
          <w:cantSplit/>
          <w:trHeight w:val="394"/>
        </w:trPr>
        <w:tc>
          <w:tcPr>
            <w:tcW w:w="1231" w:type="dxa"/>
            <w:vMerge/>
            <w:tcBorders>
              <w:left w:val="single" w:sz="4" w:space="0" w:color="auto"/>
            </w:tcBorders>
          </w:tcPr>
          <w:p w:rsidR="002C5C59" w:rsidRPr="002C5C59" w:rsidRDefault="002C5C59" w:rsidP="00E57F05">
            <w:pPr>
              <w:jc w:val="center"/>
              <w:rPr>
                <w:rFonts w:cs="Arial"/>
                <w:noProof/>
              </w:rPr>
            </w:pPr>
          </w:p>
        </w:tc>
        <w:tc>
          <w:tcPr>
            <w:tcW w:w="426"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b/>
                <w:noProof/>
              </w:rPr>
              <w:t>2</w:t>
            </w:r>
          </w:p>
        </w:tc>
        <w:tc>
          <w:tcPr>
            <w:tcW w:w="425"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keepNext/>
              <w:keepLines/>
              <w:framePr w:hSpace="141" w:wrap="auto" w:vAnchor="text" w:hAnchor="page" w:x="5264" w:y="317"/>
              <w:tabs>
                <w:tab w:val="left" w:pos="992"/>
              </w:tabs>
              <w:jc w:val="center"/>
              <w:rPr>
                <w:rFonts w:cs="Arial"/>
                <w:noProof/>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0</w:t>
            </w:r>
          </w:p>
        </w:tc>
        <w:tc>
          <w:tcPr>
            <w:tcW w:w="426"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2</w:t>
            </w:r>
          </w:p>
        </w:tc>
      </w:tr>
      <w:tr w:rsidR="002C5C59" w:rsidRPr="002C5C59" w:rsidTr="002C5C59">
        <w:trPr>
          <w:cantSplit/>
          <w:trHeight w:val="394"/>
        </w:trPr>
        <w:tc>
          <w:tcPr>
            <w:tcW w:w="1231" w:type="dxa"/>
            <w:vMerge/>
            <w:tcBorders>
              <w:left w:val="single" w:sz="4" w:space="0" w:color="auto"/>
              <w:bottom w:val="single" w:sz="4" w:space="0" w:color="auto"/>
            </w:tcBorders>
          </w:tcPr>
          <w:p w:rsidR="002C5C59" w:rsidRPr="002C5C59" w:rsidRDefault="002C5C59" w:rsidP="00E57F05">
            <w:pPr>
              <w:jc w:val="center"/>
              <w:rPr>
                <w:rFonts w:cs="Arial"/>
                <w:noProof/>
              </w:rPr>
            </w:pPr>
          </w:p>
        </w:tc>
        <w:tc>
          <w:tcPr>
            <w:tcW w:w="426"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b/>
                <w:noProof/>
              </w:rPr>
              <w:t>3</w:t>
            </w:r>
          </w:p>
        </w:tc>
        <w:tc>
          <w:tcPr>
            <w:tcW w:w="425"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keepNext/>
              <w:keepLines/>
              <w:framePr w:hSpace="141" w:wrap="auto" w:vAnchor="text" w:hAnchor="page" w:x="5264" w:y="317"/>
              <w:tabs>
                <w:tab w:val="left" w:pos="992"/>
              </w:tabs>
              <w:jc w:val="center"/>
              <w:rPr>
                <w:rFonts w:cs="Arial"/>
                <w:noProof/>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keepNext/>
              <w:keepLines/>
              <w:framePr w:hSpace="141" w:wrap="auto" w:vAnchor="text" w:hAnchor="page" w:x="5264" w:y="317"/>
              <w:tabs>
                <w:tab w:val="left" w:pos="992"/>
              </w:tabs>
              <w:jc w:val="center"/>
              <w:rPr>
                <w:rFonts w:cs="Arial"/>
                <w:noProof/>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0</w:t>
            </w:r>
          </w:p>
        </w:tc>
      </w:tr>
    </w:tbl>
    <w:p w:rsidR="002C5C59" w:rsidRPr="002C5C59" w:rsidRDefault="002C5C59" w:rsidP="00A26263">
      <w:pPr>
        <w:rPr>
          <w:noProof/>
        </w:rPr>
      </w:pPr>
    </w:p>
    <w:p w:rsidR="002C5C59" w:rsidRPr="002C5C59" w:rsidRDefault="002C5C59" w:rsidP="00E57F05">
      <w:pPr>
        <w:rPr>
          <w:noProof/>
        </w:rPr>
      </w:pPr>
      <w:r w:rsidRPr="002C5C59">
        <w:rPr>
          <w:noProof/>
        </w:rPr>
        <w:t>Lorsque le phytotechnicien compare une variété “i” avec un épi conique (note 1) à une variété “j” avec un épi cylindrique (note 3), il attribue une pondération de 6.</w:t>
      </w:r>
    </w:p>
    <w:p w:rsidR="002C5C59" w:rsidRPr="002C5C59" w:rsidRDefault="002C5C59" w:rsidP="00A26263">
      <w:pPr>
        <w:rPr>
          <w:noProof/>
        </w:rPr>
      </w:pPr>
    </w:p>
    <w:p w:rsidR="002C5C59" w:rsidRPr="002C5C59" w:rsidRDefault="002C5C59" w:rsidP="00371B70">
      <w:pPr>
        <w:pStyle w:val="Heading4"/>
      </w:pPr>
      <w:bookmarkStart w:id="160" w:name="_Toc154368899"/>
      <w:bookmarkStart w:id="161" w:name="_Toc219640764"/>
      <w:bookmarkStart w:id="162" w:name="_Toc399420050"/>
      <w:r w:rsidRPr="002C5C59">
        <w:rPr>
          <w:snapToGrid w:val="0"/>
        </w:rPr>
        <w:t>1</w:t>
      </w:r>
      <w:r w:rsidRPr="002C5C59">
        <w:t>.3.2</w:t>
      </w:r>
      <w:r w:rsidRPr="002C5C59">
        <w:tab/>
        <w:t>Exemples d’utilisation</w:t>
      </w:r>
      <w:bookmarkEnd w:id="160"/>
      <w:bookmarkEnd w:id="161"/>
      <w:bookmarkEnd w:id="162"/>
    </w:p>
    <w:p w:rsidR="002C5C59" w:rsidRPr="002C5C59" w:rsidRDefault="002C5C59" w:rsidP="00586EED">
      <w:pPr>
        <w:pStyle w:val="Heading5"/>
      </w:pPr>
      <w:bookmarkStart w:id="163" w:name="_Toc154368900"/>
      <w:bookmarkStart w:id="164" w:name="_Toc219640765"/>
      <w:bookmarkStart w:id="165" w:name="_Toc399420051"/>
      <w:r w:rsidRPr="002C5C59">
        <w:rPr>
          <w:snapToGrid w:val="0"/>
        </w:rPr>
        <w:t>1</w:t>
      </w:r>
      <w:r w:rsidRPr="002C5C59">
        <w:t>.3.2.1</w:t>
      </w:r>
      <w:r w:rsidRPr="002C5C59">
        <w:tab/>
        <w:t>Détermination de la “Distinction Plus”</w:t>
      </w:r>
      <w:bookmarkEnd w:id="163"/>
      <w:bookmarkEnd w:id="164"/>
      <w:bookmarkEnd w:id="165"/>
    </w:p>
    <w:p w:rsidR="002C5C59" w:rsidRPr="002C5C59" w:rsidRDefault="002C5C59" w:rsidP="00E57F05">
      <w:pPr>
        <w:tabs>
          <w:tab w:val="left" w:pos="1134"/>
        </w:tabs>
        <w:rPr>
          <w:noProof/>
        </w:rPr>
      </w:pPr>
      <w:r w:rsidRPr="002C5C59">
        <w:rPr>
          <w:noProof/>
          <w:snapToGrid w:val="0"/>
        </w:rPr>
        <w:t>1</w:t>
      </w:r>
      <w:r w:rsidRPr="002C5C59">
        <w:rPr>
          <w:noProof/>
        </w:rPr>
        <w:t>.3.2.1.1</w:t>
      </w:r>
      <w:r w:rsidRPr="002C5C59">
        <w:rPr>
          <w:noProof/>
        </w:rPr>
        <w:tab/>
        <w:t>Le seuil de l’écart p</w:t>
      </w:r>
      <w:r w:rsidRPr="002C5C59">
        <w:rPr>
          <w:noProof/>
          <w:snapToGrid w:val="0"/>
        </w:rPr>
        <w:t xml:space="preserve">hénotypique utilisé pour éliminer des variétés de l’essai en culture est appelé “distinction Plus” et fixé par le phytotechnicien à un niveau plus élevé que la différence nécessaire pour établir la distinction.  Cela garantit que toutes les paires de variétés ayant un écart égal ou supérieur au seuil </w:t>
      </w:r>
      <w:r w:rsidRPr="002C5C59">
        <w:rPr>
          <w:noProof/>
        </w:rPr>
        <w:t>(</w:t>
      </w:r>
      <w:r w:rsidRPr="002C5C59">
        <w:rPr>
          <w:noProof/>
          <w:snapToGrid w:val="0"/>
        </w:rPr>
        <w:t>Distinction Plus</w:t>
      </w:r>
      <w:r w:rsidRPr="002C5C59">
        <w:rPr>
          <w:noProof/>
        </w:rPr>
        <w:t xml:space="preserve">) seraient distinctes si elles étaient cultivées dans le cadre d’un autre essai.  </w:t>
      </w:r>
    </w:p>
    <w:p w:rsidR="002C5C59" w:rsidRPr="002C5C59" w:rsidRDefault="002C5C59" w:rsidP="00A26263">
      <w:pPr>
        <w:rPr>
          <w:noProof/>
        </w:rPr>
      </w:pPr>
    </w:p>
    <w:p w:rsidR="002C5C59" w:rsidRPr="002C5C59" w:rsidRDefault="002C5C59" w:rsidP="00E57F05">
      <w:pPr>
        <w:tabs>
          <w:tab w:val="left" w:pos="1134"/>
        </w:tabs>
        <w:rPr>
          <w:noProof/>
        </w:rPr>
      </w:pPr>
      <w:r w:rsidRPr="002C5C59">
        <w:rPr>
          <w:noProof/>
          <w:snapToGrid w:val="0"/>
        </w:rPr>
        <w:t>1</w:t>
      </w:r>
      <w:r w:rsidRPr="002C5C59">
        <w:rPr>
          <w:noProof/>
        </w:rPr>
        <w:t>.3.2.1.2</w:t>
      </w:r>
      <w:r w:rsidRPr="002C5C59">
        <w:rPr>
          <w:noProof/>
        </w:rPr>
        <w:tab/>
        <w:t>Le seuil de “distinction Plus” doit reposer sur l’expérience acquise avec les variétés de la collection et il doit réduire au minimum le risque d’exclure dans un autre essai en culture une paire de variétés qui doivent être comparées plus en détail dans le champ.</w:t>
      </w:r>
    </w:p>
    <w:p w:rsidR="002C5C59" w:rsidRPr="002C5C59" w:rsidRDefault="002C5C59" w:rsidP="00A26263">
      <w:pPr>
        <w:rPr>
          <w:noProof/>
        </w:rPr>
      </w:pPr>
    </w:p>
    <w:p w:rsidR="002C5C59" w:rsidRPr="002C5C59" w:rsidRDefault="002C5C59" w:rsidP="00586EED">
      <w:pPr>
        <w:pStyle w:val="Heading5"/>
      </w:pPr>
      <w:bookmarkStart w:id="166" w:name="_Toc154368901"/>
      <w:bookmarkStart w:id="167" w:name="_Toc219640766"/>
      <w:bookmarkStart w:id="168" w:name="_Toc399420052"/>
      <w:r w:rsidRPr="002C5C59">
        <w:rPr>
          <w:snapToGrid w:val="0"/>
        </w:rPr>
        <w:t>1</w:t>
      </w:r>
      <w:r w:rsidRPr="002C5C59">
        <w:t>.3.2.2</w:t>
      </w:r>
      <w:r w:rsidRPr="002C5C59">
        <w:tab/>
        <w:t>Autres exemples d’utilisation</w:t>
      </w:r>
      <w:bookmarkEnd w:id="166"/>
      <w:bookmarkEnd w:id="167"/>
      <w:bookmarkEnd w:id="168"/>
    </w:p>
    <w:p w:rsidR="002C5C59" w:rsidRPr="002C5C59" w:rsidRDefault="002C5C59" w:rsidP="00A26263">
      <w:pPr>
        <w:rPr>
          <w:i/>
          <w:noProof/>
        </w:rPr>
      </w:pPr>
      <w:r w:rsidRPr="002C5C59">
        <w:rPr>
          <w:i/>
          <w:noProof/>
        </w:rPr>
        <w:t>Utilisation de l’écart phénotypique dans le premier cycle de végétation</w:t>
      </w:r>
    </w:p>
    <w:p w:rsidR="002C5C59" w:rsidRPr="002C5C59" w:rsidRDefault="002C5C59" w:rsidP="00A26263">
      <w:pPr>
        <w:rPr>
          <w:noProof/>
        </w:rPr>
      </w:pPr>
    </w:p>
    <w:p w:rsidR="002C5C59" w:rsidRPr="002C5C59" w:rsidRDefault="002C5C59" w:rsidP="00E57F05">
      <w:pPr>
        <w:tabs>
          <w:tab w:val="left" w:pos="1134"/>
        </w:tabs>
        <w:rPr>
          <w:noProof/>
        </w:rPr>
      </w:pPr>
      <w:r w:rsidRPr="002C5C59">
        <w:rPr>
          <w:noProof/>
          <w:snapToGrid w:val="0"/>
        </w:rPr>
        <w:t>1</w:t>
      </w:r>
      <w:r w:rsidRPr="002C5C59">
        <w:rPr>
          <w:noProof/>
        </w:rPr>
        <w:t>.3.2.2.1</w:t>
      </w:r>
      <w:r w:rsidRPr="002C5C59">
        <w:rPr>
          <w:noProof/>
        </w:rPr>
        <w:tab/>
        <w:t>Une culture qui a une grande collection de variétés et n’utilise que des caractères sur une échelle 1 à 9;  la méthodologie GAIA permet la sélection de variétés à inclure dans l’essai en culture.  Cela peut être utilisé pour planifier les premiers essais du cycle de végétation ainsi que les cycles de végétation ultérieurs.</w:t>
      </w:r>
    </w:p>
    <w:p w:rsidR="002C5C59" w:rsidRPr="002C5C59" w:rsidRDefault="002C5C59" w:rsidP="00A26263">
      <w:pPr>
        <w:rPr>
          <w:noProof/>
        </w:rPr>
      </w:pPr>
    </w:p>
    <w:p w:rsidR="002C5C59" w:rsidRPr="002C5C59" w:rsidRDefault="002C5C59" w:rsidP="00E57F05">
      <w:pPr>
        <w:tabs>
          <w:tab w:val="left" w:pos="1134"/>
        </w:tabs>
        <w:rPr>
          <w:noProof/>
        </w:rPr>
      </w:pPr>
      <w:r w:rsidRPr="002C5C59">
        <w:rPr>
          <w:noProof/>
          <w:snapToGrid w:val="0"/>
        </w:rPr>
        <w:t>1</w:t>
      </w:r>
      <w:r w:rsidRPr="002C5C59">
        <w:rPr>
          <w:noProof/>
        </w:rPr>
        <w:t>.3.2.2.2</w:t>
      </w:r>
      <w:r w:rsidRPr="002C5C59">
        <w:rPr>
          <w:noProof/>
        </w:rPr>
        <w:tab/>
        <w:t>Dans les cultures qui n’ont qu’un nombre relativement bas de variétés candidates et une petite collection de variétés, qui permet au phytotechnicien de semer toutes les variétés candidates (p. ex. une plante agricole), et les variétés appropriées de la collection, dans deux ou trois cycles de végétation successifs.  Les mêmes variétés sont semées dans une configuration aléatoire pendant les cycles de végétation 1, 2 et 3.  Le logiciel aidera à recenser les paires avec un petit écart afin de permettre au phytotechnicien de centrer son attention sur ces cas particuliers lorsqu’il visite le champ.</w:t>
      </w:r>
    </w:p>
    <w:p w:rsidR="002C5C59" w:rsidRPr="002C5C59" w:rsidRDefault="002C5C59" w:rsidP="00A26263">
      <w:pPr>
        <w:rPr>
          <w:noProof/>
        </w:rPr>
      </w:pPr>
    </w:p>
    <w:p w:rsidR="002C5C59" w:rsidRPr="002C5C59" w:rsidRDefault="002C5C59" w:rsidP="00A26263">
      <w:pPr>
        <w:rPr>
          <w:i/>
          <w:noProof/>
        </w:rPr>
      </w:pPr>
      <w:r w:rsidRPr="002C5C59">
        <w:rPr>
          <w:i/>
          <w:noProof/>
        </w:rPr>
        <w:t>Utilisation de l’écart phénotypique après le premier essai en culture</w:t>
      </w:r>
    </w:p>
    <w:p w:rsidR="002C5C59" w:rsidRPr="002C5C59" w:rsidRDefault="002C5C59" w:rsidP="00A26263">
      <w:pPr>
        <w:rPr>
          <w:noProof/>
        </w:rPr>
      </w:pPr>
    </w:p>
    <w:p w:rsidR="002C5C59" w:rsidRPr="002C5C59" w:rsidRDefault="002C5C59" w:rsidP="00E57F05">
      <w:pPr>
        <w:tabs>
          <w:tab w:val="left" w:pos="1134"/>
        </w:tabs>
        <w:rPr>
          <w:noProof/>
        </w:rPr>
      </w:pPr>
      <w:r w:rsidRPr="002C5C59">
        <w:rPr>
          <w:noProof/>
          <w:snapToGrid w:val="0"/>
        </w:rPr>
        <w:t>1</w:t>
      </w:r>
      <w:r w:rsidRPr="002C5C59">
        <w:rPr>
          <w:noProof/>
        </w:rPr>
        <w:t>.3.2.2.3</w:t>
      </w:r>
      <w:r w:rsidRPr="002C5C59">
        <w:rPr>
          <w:noProof/>
        </w:rPr>
        <w:tab/>
        <w:t>Après un cycle de végétation (p. ex. dans l’examen d’une culture ornementale), les données absolues et les calculs de l’écart sont une manière objective d’obtenir la décision du phytotechnicien car la qualité de l’observation et la fiabilité des différences observées ont été prises en compte dans le système de pondération.  Si, avant qu’une décision ne soit prise, il faut procéder à des cycles de végétation additionnels, le logiciel aide à recenser les cas sur lesquels le phytotechnicien doit axer son attention.</w:t>
      </w:r>
    </w:p>
    <w:p w:rsidR="002C5C59" w:rsidRPr="002C5C59" w:rsidRDefault="002C5C59" w:rsidP="00A26263">
      <w:pPr>
        <w:rPr>
          <w:noProof/>
        </w:rPr>
      </w:pPr>
    </w:p>
    <w:p w:rsidR="002C5C59" w:rsidRPr="002C5C59" w:rsidRDefault="002C5C59" w:rsidP="00E57F05">
      <w:pPr>
        <w:tabs>
          <w:tab w:val="left" w:pos="1134"/>
        </w:tabs>
        <w:rPr>
          <w:noProof/>
        </w:rPr>
      </w:pPr>
      <w:r w:rsidRPr="002C5C59">
        <w:rPr>
          <w:noProof/>
          <w:snapToGrid w:val="0"/>
        </w:rPr>
        <w:t>1</w:t>
      </w:r>
      <w:r w:rsidRPr="002C5C59">
        <w:rPr>
          <w:noProof/>
        </w:rPr>
        <w:t>.3.2.2.4</w:t>
      </w:r>
      <w:r w:rsidRPr="002C5C59">
        <w:rPr>
          <w:noProof/>
        </w:rPr>
        <w:tab/>
        <w:t xml:space="preserve">Lorsqu’il y a de nombreuses variétés candidates et de nombreuses variétés dans la collection et lorsque grande est la variabilité au sein de l’espèce (p. ex. une plante potagère comme </w:t>
      </w:r>
      <w:r w:rsidRPr="002C5C59">
        <w:rPr>
          <w:i/>
          <w:noProof/>
        </w:rPr>
        <w:t>Capsicum</w:t>
      </w:r>
      <w:r w:rsidRPr="002C5C59">
        <w:rPr>
          <w:noProof/>
        </w:rPr>
        <w:t>);  d’une part, il y a déjà des différences évidentes après un seul cycle de végétation mais, de l’autre, quelques variétés sont très similaires.  Pour que ses vérifications soient plus efficaces, le phytotechnicien souhaitera cultiver des variétés “voisines” proches l’une de l’autre.  Les résultats bruts et les écarts aideront à choisir les variétés “voisines” et à décider de la configuration de l’essai pour le prochain cycle de végétation.</w:t>
      </w:r>
    </w:p>
    <w:p w:rsidR="002C5C59" w:rsidRPr="002C5C59" w:rsidRDefault="002C5C59" w:rsidP="002C5C59">
      <w:pPr>
        <w:pStyle w:val="EndnoteText"/>
        <w:tabs>
          <w:tab w:val="left" w:pos="992"/>
        </w:tabs>
        <w:rPr>
          <w:rFonts w:cs="Arial"/>
          <w:noProof/>
        </w:rPr>
      </w:pPr>
    </w:p>
    <w:p w:rsidR="002C5C59" w:rsidRPr="002C5C59" w:rsidRDefault="002C5C59" w:rsidP="00E57F05">
      <w:pPr>
        <w:tabs>
          <w:tab w:val="left" w:pos="1134"/>
        </w:tabs>
        <w:rPr>
          <w:noProof/>
        </w:rPr>
      </w:pPr>
      <w:r w:rsidRPr="002C5C59">
        <w:rPr>
          <w:rFonts w:cs="Arial"/>
          <w:noProof/>
          <w:snapToGrid w:val="0"/>
        </w:rPr>
        <w:t>1</w:t>
      </w:r>
      <w:r w:rsidRPr="002C5C59">
        <w:rPr>
          <w:rFonts w:cs="Arial"/>
          <w:noProof/>
        </w:rPr>
        <w:t>.3.2.2.5</w:t>
      </w:r>
      <w:r w:rsidRPr="002C5C59">
        <w:rPr>
          <w:rFonts w:cs="Arial"/>
          <w:noProof/>
        </w:rPr>
        <w:tab/>
        <w:t>Dans le cas des cultures pour lesquelles il y a de nombreuses variétés voisines et pour lesquelles il est courant de faire des comparaisons en parallèle, le logiciel GAIA peut servir à recenser les variétés voisines après le premier cycle, en particulier lorsque le nombre de variétés dans un essai augmente, ce qui rend moins facile l’identification de toutes les situations à problème.  Le logiciel peut aider à “ne pas manquer” les cas moins évidents.</w:t>
      </w:r>
    </w:p>
    <w:p w:rsidR="002C5C59" w:rsidRPr="002C5C59" w:rsidRDefault="002C5C59" w:rsidP="00A26263">
      <w:pPr>
        <w:rPr>
          <w:noProof/>
        </w:rPr>
      </w:pPr>
    </w:p>
    <w:p w:rsidR="002C5C59" w:rsidRPr="002C5C59" w:rsidRDefault="002C5C59" w:rsidP="00E57F05">
      <w:pPr>
        <w:tabs>
          <w:tab w:val="left" w:pos="1134"/>
        </w:tabs>
        <w:rPr>
          <w:noProof/>
        </w:rPr>
      </w:pPr>
      <w:r w:rsidRPr="002C5C59">
        <w:rPr>
          <w:noProof/>
          <w:snapToGrid w:val="0"/>
        </w:rPr>
        <w:t>1</w:t>
      </w:r>
      <w:r w:rsidRPr="002C5C59">
        <w:rPr>
          <w:noProof/>
        </w:rPr>
        <w:t>.3.2.2.6</w:t>
      </w:r>
      <w:r w:rsidRPr="002C5C59">
        <w:rPr>
          <w:noProof/>
        </w:rPr>
        <w:tab/>
        <w:t>Dans le cas des variétés ornementales à multiplication végétative, l’examen dure pendant un ou deux cycles de végétation : après le premier cycle, quelques variétés de la collection au banc d’essai sont manifestement différentes de toutes les variétés candidates et leur inclusion dans le deuxième cycle n’est pas nécessaire.  Lorsque le nombre de variétés est élevé, les données brutes et l’écart ou les écarts peuvent aider le phytotechnicien à détecter les variétés de la collection pour lesquelles le deuxième cycle de végétation est inutile.</w:t>
      </w:r>
    </w:p>
    <w:p w:rsidR="002C5C59" w:rsidRPr="002C5C59" w:rsidRDefault="002C5C59" w:rsidP="00A26263">
      <w:pPr>
        <w:rPr>
          <w:noProof/>
        </w:rPr>
      </w:pPr>
    </w:p>
    <w:p w:rsidR="002C5C59" w:rsidRPr="002C5C59" w:rsidRDefault="002C5C59" w:rsidP="00371B70">
      <w:pPr>
        <w:pStyle w:val="Heading4"/>
      </w:pPr>
      <w:bookmarkStart w:id="169" w:name="_Toc154368902"/>
      <w:bookmarkStart w:id="170" w:name="_Toc219640767"/>
      <w:bookmarkStart w:id="171" w:name="_Toc399420053"/>
      <w:r w:rsidRPr="002C5C59">
        <w:rPr>
          <w:snapToGrid w:val="0"/>
        </w:rPr>
        <w:t>1</w:t>
      </w:r>
      <w:r w:rsidRPr="002C5C59">
        <w:t>.3.3</w:t>
      </w:r>
      <w:r w:rsidRPr="002C5C59">
        <w:tab/>
        <w:t>Calculer l’écart phénotypique par la méthode GAIA</w:t>
      </w:r>
      <w:bookmarkEnd w:id="169"/>
      <w:bookmarkEnd w:id="170"/>
      <w:bookmarkEnd w:id="171"/>
    </w:p>
    <w:p w:rsidR="002C5C59" w:rsidRPr="002C5C59" w:rsidRDefault="002C5C59" w:rsidP="00A26263">
      <w:pPr>
        <w:rPr>
          <w:noProof/>
        </w:rPr>
      </w:pPr>
      <w:r w:rsidRPr="002C5C59">
        <w:rPr>
          <w:rFonts w:cs="Arial"/>
          <w:noProof/>
        </w:rPr>
        <w:t>Le principe consiste à calculer l’écart phénotypique entre deux variétés, qui est la somme des pondérations attribuées par le phytotechnicien aux différences qu’il a observées.</w:t>
      </w:r>
    </w:p>
    <w:p w:rsidR="002C5C59" w:rsidRPr="002C5C59" w:rsidRDefault="002C5C59" w:rsidP="00A26263">
      <w:pPr>
        <w:rPr>
          <w:noProof/>
        </w:rPr>
      </w:pPr>
    </w:p>
    <w:p w:rsidR="002C5C59" w:rsidRPr="002C5C59" w:rsidRDefault="002C5C59" w:rsidP="00A26263">
      <w:pPr>
        <w:rPr>
          <w:noProof/>
        </w:rPr>
      </w:pPr>
      <w:r w:rsidRPr="002C5C59">
        <w:rPr>
          <w:noProof/>
        </w:rPr>
        <w:t>L’écart phénotypique GAIA est le suivant :</w:t>
      </w:r>
    </w:p>
    <w:p w:rsidR="002C5C59" w:rsidRPr="002C5C59" w:rsidRDefault="002C5C59" w:rsidP="00A26263">
      <w:pPr>
        <w:rPr>
          <w:noProof/>
        </w:rPr>
      </w:pPr>
    </w:p>
    <w:p w:rsidR="002C5C59" w:rsidRPr="002C5C59" w:rsidRDefault="002C5C59" w:rsidP="00E57F05">
      <w:pPr>
        <w:ind w:left="567"/>
        <w:rPr>
          <w:noProof/>
        </w:rPr>
      </w:pPr>
      <w:r w:rsidRPr="002C5C59">
        <w:rPr>
          <w:noProof/>
          <w:position w:val="-30"/>
        </w:rPr>
        <w:object w:dxaOrig="2439" w:dyaOrig="560">
          <v:shape id="_x0000_i1032" type="#_x0000_t75" style="width:122.25pt;height:27.75pt" o:ole="" fillcolor="window">
            <v:imagedata r:id="rId36" o:title=""/>
          </v:shape>
          <o:OLEObject Type="Embed" ProgID="Equation.3" ShapeID="_x0000_i1032" DrawAspect="Content" ObjectID="_1473161443" r:id="rId46"/>
        </w:object>
      </w:r>
    </w:p>
    <w:p w:rsidR="002C5C59" w:rsidRPr="002C5C59" w:rsidRDefault="002C5C59" w:rsidP="00E57F05">
      <w:pPr>
        <w:ind w:left="567"/>
        <w:rPr>
          <w:noProof/>
        </w:rPr>
      </w:pPr>
      <w:r w:rsidRPr="002C5C59">
        <w:rPr>
          <w:noProof/>
        </w:rPr>
        <w:t>où :</w:t>
      </w:r>
    </w:p>
    <w:p w:rsidR="002C5C59" w:rsidRPr="002C5C59" w:rsidRDefault="002C5C59" w:rsidP="00E57F05">
      <w:pPr>
        <w:ind w:left="567"/>
        <w:rPr>
          <w:noProof/>
        </w:rPr>
      </w:pPr>
      <w:r w:rsidRPr="002C5C59">
        <w:rPr>
          <w:noProof/>
          <w:position w:val="-10"/>
        </w:rPr>
        <w:object w:dxaOrig="880" w:dyaOrig="320">
          <v:shape id="_x0000_i1033" type="#_x0000_t75" style="width:44.25pt;height:15.75pt" o:ole="" fillcolor="window">
            <v:imagedata r:id="rId38" o:title=""/>
          </v:shape>
          <o:OLEObject Type="Embed" ProgID="Equation.3" ShapeID="_x0000_i1033" DrawAspect="Content" ObjectID="_1473161444" r:id="rId47"/>
        </w:object>
      </w:r>
      <w:r w:rsidRPr="002C5C59">
        <w:rPr>
          <w:noProof/>
        </w:rPr>
        <w:t xml:space="preserve"> est l’écart calculé entre la variété i et la variété j.</w:t>
      </w:r>
    </w:p>
    <w:p w:rsidR="002C5C59" w:rsidRPr="002C5C59" w:rsidRDefault="002C5C59" w:rsidP="00E57F05">
      <w:pPr>
        <w:ind w:left="567"/>
        <w:rPr>
          <w:i/>
          <w:noProof/>
        </w:rPr>
      </w:pPr>
      <w:r w:rsidRPr="002C5C59">
        <w:rPr>
          <w:i/>
          <w:noProof/>
        </w:rPr>
        <w:t>k</w:t>
      </w:r>
      <w:r w:rsidRPr="002C5C59">
        <w:rPr>
          <w:noProof/>
        </w:rPr>
        <w:t xml:space="preserve"> est le caractère </w:t>
      </w:r>
      <w:r w:rsidRPr="002C5C59">
        <w:rPr>
          <w:i/>
          <w:noProof/>
        </w:rPr>
        <w:t>k</w:t>
      </w:r>
      <w:r w:rsidRPr="002C5C59">
        <w:rPr>
          <w:i/>
          <w:noProof/>
          <w:vertAlign w:val="superscript"/>
        </w:rPr>
        <w:t>th</w:t>
      </w:r>
      <w:r w:rsidRPr="002C5C59">
        <w:rPr>
          <w:noProof/>
        </w:rPr>
        <w:t xml:space="preserve">, du caractère </w:t>
      </w:r>
      <w:r w:rsidRPr="002C5C59">
        <w:rPr>
          <w:i/>
          <w:noProof/>
        </w:rPr>
        <w:t>nchar</w:t>
      </w:r>
      <w:r w:rsidRPr="002C5C59">
        <w:rPr>
          <w:noProof/>
        </w:rPr>
        <w:t xml:space="preserve"> choisi pour le calcul.</w:t>
      </w:r>
    </w:p>
    <w:p w:rsidR="002C5C59" w:rsidRPr="002C5C59" w:rsidRDefault="00134016" w:rsidP="00E57F05">
      <w:pPr>
        <w:ind w:left="567"/>
        <w:rPr>
          <w:noProof/>
        </w:rPr>
      </w:pPr>
      <w:r w:rsidRPr="00FF2633">
        <w:rPr>
          <w:position w:val="-12"/>
        </w:rPr>
        <w:object w:dxaOrig="800" w:dyaOrig="360">
          <v:shape id="_x0000_i1034" type="#_x0000_t75" style="width:39.75pt;height:18pt" o:ole="">
            <v:imagedata r:id="rId48" o:title=""/>
          </v:shape>
          <o:OLEObject Type="Embed" ProgID="Equation.3" ShapeID="_x0000_i1034" DrawAspect="Content" ObjectID="_1473161445" r:id="rId49"/>
        </w:object>
      </w:r>
      <w:r w:rsidR="002C5C59" w:rsidRPr="002C5C59">
        <w:rPr>
          <w:noProof/>
        </w:rPr>
        <w:t xml:space="preserve"> est la pondération du caractère k, qui est une fonction de </w:t>
      </w:r>
      <w:r>
        <w:rPr>
          <w:noProof/>
        </w:rPr>
        <w:t>la différence observée entre la </w:t>
      </w:r>
      <w:r w:rsidR="002C5C59" w:rsidRPr="002C5C59">
        <w:rPr>
          <w:noProof/>
        </w:rPr>
        <w:t xml:space="preserve">variété </w:t>
      </w:r>
      <w:r w:rsidR="002C5C59" w:rsidRPr="002C5C59">
        <w:rPr>
          <w:i/>
          <w:noProof/>
        </w:rPr>
        <w:t>i</w:t>
      </w:r>
      <w:r w:rsidR="002C5C59" w:rsidRPr="002C5C59">
        <w:rPr>
          <w:noProof/>
        </w:rPr>
        <w:t xml:space="preserve"> et la variété </w:t>
      </w:r>
      <w:r w:rsidR="002C5C59" w:rsidRPr="002C5C59">
        <w:rPr>
          <w:i/>
          <w:noProof/>
        </w:rPr>
        <w:t>j</w:t>
      </w:r>
      <w:r w:rsidR="002C5C59" w:rsidRPr="002C5C59">
        <w:rPr>
          <w:noProof/>
        </w:rPr>
        <w:t xml:space="preserve"> pour ce caractère k.</w:t>
      </w:r>
    </w:p>
    <w:p w:rsidR="002C5C59" w:rsidRPr="002C5C59" w:rsidRDefault="00134016" w:rsidP="00E57F05">
      <w:pPr>
        <w:ind w:left="567"/>
        <w:rPr>
          <w:noProof/>
        </w:rPr>
      </w:pPr>
      <w:r w:rsidRPr="002C5C59">
        <w:rPr>
          <w:noProof/>
          <w:position w:val="-16"/>
        </w:rPr>
        <w:object w:dxaOrig="2560" w:dyaOrig="440">
          <v:shape id="_x0000_i1035" type="#_x0000_t75" style="width:127.5pt;height:21.75pt" o:ole="" fillcolor="window">
            <v:imagedata r:id="rId50" o:title=""/>
          </v:shape>
          <o:OLEObject Type="Embed" ProgID="Equation.3" ShapeID="_x0000_i1035" DrawAspect="Content" ObjectID="_1473161446" r:id="rId51"/>
        </w:object>
      </w:r>
    </w:p>
    <w:p w:rsidR="002C5C59" w:rsidRPr="002C5C59" w:rsidRDefault="002C5C59" w:rsidP="00E57F05">
      <w:pPr>
        <w:ind w:left="567"/>
        <w:rPr>
          <w:noProof/>
        </w:rPr>
      </w:pPr>
      <w:r w:rsidRPr="002C5C59">
        <w:rPr>
          <w:i/>
          <w:noProof/>
        </w:rPr>
        <w:t xml:space="preserve">où </w:t>
      </w:r>
      <w:r w:rsidR="00134016" w:rsidRPr="00FF2633">
        <w:rPr>
          <w:position w:val="-12"/>
        </w:rPr>
        <w:object w:dxaOrig="499" w:dyaOrig="360">
          <v:shape id="_x0000_i1036" type="#_x0000_t75" style="width:24.75pt;height:18pt" o:ole="">
            <v:imagedata r:id="rId52" o:title=""/>
          </v:shape>
          <o:OLEObject Type="Embed" ProgID="Equation.3" ShapeID="_x0000_i1036" DrawAspect="Content" ObjectID="_1473161447" r:id="rId53"/>
        </w:object>
      </w:r>
      <w:r w:rsidR="00134016" w:rsidRPr="002C5C59">
        <w:rPr>
          <w:noProof/>
        </w:rPr>
        <w:t xml:space="preserve"> </w:t>
      </w:r>
      <w:r w:rsidRPr="002C5C59">
        <w:rPr>
          <w:noProof/>
        </w:rPr>
        <w:t xml:space="preserve">est la valeur observée du caractère </w:t>
      </w:r>
      <w:r w:rsidRPr="002C5C59">
        <w:rPr>
          <w:i/>
          <w:noProof/>
        </w:rPr>
        <w:t>k</w:t>
      </w:r>
      <w:r w:rsidRPr="002C5C59">
        <w:rPr>
          <w:noProof/>
        </w:rPr>
        <w:t xml:space="preserve"> pour la variété </w:t>
      </w:r>
      <w:r w:rsidRPr="002C5C59">
        <w:rPr>
          <w:i/>
          <w:noProof/>
        </w:rPr>
        <w:t>i</w:t>
      </w:r>
      <w:r w:rsidRPr="002C5C59">
        <w:rPr>
          <w:noProof/>
        </w:rPr>
        <w:t>.</w:t>
      </w:r>
    </w:p>
    <w:p w:rsidR="002C5C59" w:rsidRPr="002C5C59" w:rsidRDefault="002C5C59" w:rsidP="00A26263">
      <w:pPr>
        <w:rPr>
          <w:noProof/>
        </w:rPr>
      </w:pPr>
    </w:p>
    <w:p w:rsidR="002C5C59" w:rsidRPr="002C5C59" w:rsidRDefault="002C5C59" w:rsidP="00A26263">
      <w:pPr>
        <w:rPr>
          <w:noProof/>
        </w:rPr>
      </w:pPr>
      <w:r w:rsidRPr="002C5C59">
        <w:rPr>
          <w:noProof/>
        </w:rPr>
        <w:t>Le calcul de cet écart phénotypique permet de :</w:t>
      </w:r>
    </w:p>
    <w:p w:rsidR="002C5C59" w:rsidRPr="002C5C59" w:rsidRDefault="002C5C59" w:rsidP="00A26263">
      <w:pPr>
        <w:rPr>
          <w:noProof/>
        </w:rPr>
      </w:pPr>
    </w:p>
    <w:p w:rsidR="002C5C59" w:rsidRPr="002C5C59" w:rsidRDefault="002C5C59" w:rsidP="00B17CB3">
      <w:pPr>
        <w:pStyle w:val="ListParagraph"/>
        <w:numPr>
          <w:ilvl w:val="0"/>
          <w:numId w:val="12"/>
        </w:numPr>
        <w:rPr>
          <w:noProof/>
        </w:rPr>
      </w:pPr>
      <w:r w:rsidRPr="002C5C59">
        <w:rPr>
          <w:noProof/>
        </w:rPr>
        <w:t>comparer deux variétés,</w:t>
      </w:r>
    </w:p>
    <w:p w:rsidR="002C5C59" w:rsidRPr="002C5C59" w:rsidRDefault="002C5C59" w:rsidP="00B17CB3">
      <w:pPr>
        <w:pStyle w:val="ListParagraph"/>
        <w:numPr>
          <w:ilvl w:val="0"/>
          <w:numId w:val="12"/>
        </w:numPr>
        <w:rPr>
          <w:noProof/>
        </w:rPr>
      </w:pPr>
      <w:r w:rsidRPr="002C5C59">
        <w:rPr>
          <w:noProof/>
        </w:rPr>
        <w:t>comparer une variété donnée à toutes les autres variétés,</w:t>
      </w:r>
    </w:p>
    <w:p w:rsidR="002C5C59" w:rsidRPr="002C5C59" w:rsidRDefault="002C5C59" w:rsidP="00B17CB3">
      <w:pPr>
        <w:pStyle w:val="ListParagraph"/>
        <w:numPr>
          <w:ilvl w:val="0"/>
          <w:numId w:val="12"/>
        </w:numPr>
        <w:rPr>
          <w:noProof/>
        </w:rPr>
      </w:pPr>
      <w:r w:rsidRPr="002C5C59">
        <w:rPr>
          <w:noProof/>
        </w:rPr>
        <w:t>comparer toutes les variétés candidates à toutes les variétés observées [candidates + variétés de la collection figurant dans l’essai en culture],</w:t>
      </w:r>
    </w:p>
    <w:p w:rsidR="002C5C59" w:rsidRPr="002C5C59" w:rsidRDefault="002C5C59" w:rsidP="00B17CB3">
      <w:pPr>
        <w:pStyle w:val="ListParagraph"/>
        <w:numPr>
          <w:ilvl w:val="0"/>
          <w:numId w:val="12"/>
        </w:numPr>
        <w:rPr>
          <w:noProof/>
        </w:rPr>
      </w:pPr>
      <w:r w:rsidRPr="002C5C59">
        <w:rPr>
          <w:noProof/>
        </w:rPr>
        <w:t>comparer toutes les combinaisons de paires.</w:t>
      </w:r>
    </w:p>
    <w:p w:rsidR="002C5C59" w:rsidRPr="002C5C59" w:rsidRDefault="002C5C59" w:rsidP="00371B70">
      <w:pPr>
        <w:pStyle w:val="Heading4"/>
      </w:pPr>
      <w:bookmarkStart w:id="172" w:name="_Toc154368903"/>
      <w:bookmarkStart w:id="173" w:name="_Toc219640768"/>
      <w:bookmarkStart w:id="174" w:name="_Toc399420054"/>
      <w:r w:rsidRPr="002C5C59">
        <w:rPr>
          <w:snapToGrid w:val="0"/>
        </w:rPr>
        <w:t>1</w:t>
      </w:r>
      <w:r w:rsidRPr="002C5C59">
        <w:t>.3.4</w:t>
      </w:r>
      <w:r w:rsidRPr="002C5C59">
        <w:tab/>
        <w:t>Logiciel GAIA</w:t>
      </w:r>
      <w:bookmarkEnd w:id="172"/>
      <w:bookmarkEnd w:id="173"/>
      <w:bookmarkEnd w:id="174"/>
    </w:p>
    <w:p w:rsidR="002C5C59" w:rsidRPr="002C5C59" w:rsidRDefault="002C5C59" w:rsidP="00A26263">
      <w:pPr>
        <w:rPr>
          <w:noProof/>
        </w:rPr>
      </w:pPr>
      <w:r w:rsidRPr="002C5C59">
        <w:rPr>
          <w:rFonts w:cs="Arial"/>
          <w:noProof/>
          <w:snapToGrid w:val="0"/>
        </w:rPr>
        <w:t>1</w:t>
      </w:r>
      <w:r w:rsidRPr="002C5C59">
        <w:rPr>
          <w:rFonts w:cs="Arial"/>
          <w:noProof/>
        </w:rPr>
        <w:t>.3.4.1</w:t>
      </w:r>
      <w:r w:rsidRPr="002C5C59">
        <w:rPr>
          <w:rFonts w:cs="Arial"/>
          <w:noProof/>
        </w:rPr>
        <w:tab/>
        <w:t>Le logiciel GAIA permet de calculer l’écart phénotypique au moyen des caractères UPOV figurant dans les principes directeurs d’examen qui peuvent être utilisés seuls ou ensemble.  L’utilisateur peut décider du type de données et des modalités de leur utilisation.  Il peut choisir tous les caractères disponibles ou différents sous</w:t>
      </w:r>
      <w:r w:rsidRPr="002C5C59">
        <w:rPr>
          <w:rFonts w:cs="Arial"/>
          <w:noProof/>
        </w:rPr>
        <w:noBreakHyphen/>
        <w:t>ensembles de caractères.</w:t>
      </w:r>
    </w:p>
    <w:p w:rsidR="002C5C59" w:rsidRPr="002C5C59" w:rsidRDefault="002C5C59" w:rsidP="00A26263">
      <w:pPr>
        <w:rPr>
          <w:noProof/>
        </w:rPr>
      </w:pPr>
    </w:p>
    <w:p w:rsidR="002C5C59" w:rsidRPr="002C5C59" w:rsidRDefault="002C5C59" w:rsidP="00A26263">
      <w:pPr>
        <w:rPr>
          <w:noProof/>
        </w:rPr>
      </w:pPr>
      <w:r w:rsidRPr="002C5C59">
        <w:rPr>
          <w:noProof/>
          <w:snapToGrid w:val="0"/>
        </w:rPr>
        <w:t>1</w:t>
      </w:r>
      <w:r w:rsidRPr="002C5C59">
        <w:rPr>
          <w:noProof/>
        </w:rPr>
        <w:t>.3.4.2</w:t>
      </w:r>
      <w:r w:rsidRPr="002C5C59">
        <w:rPr>
          <w:noProof/>
        </w:rPr>
        <w:tab/>
        <w:t>Le logiciel GAIA est surtout utilisé pour définir un seuil “distinct plus” qui correspond à une distinction fiable et évidente.</w:t>
      </w:r>
    </w:p>
    <w:p w:rsidR="002C5C59" w:rsidRPr="002C5C59" w:rsidRDefault="002C5C59" w:rsidP="00A26263">
      <w:pPr>
        <w:rPr>
          <w:noProof/>
        </w:rPr>
      </w:pPr>
    </w:p>
    <w:p w:rsidR="002C5C59" w:rsidRPr="002C5C59" w:rsidRDefault="002C5C59" w:rsidP="00A26263">
      <w:pPr>
        <w:rPr>
          <w:noProof/>
        </w:rPr>
      </w:pPr>
      <w:r w:rsidRPr="002C5C59">
        <w:rPr>
          <w:noProof/>
          <w:snapToGrid w:val="0"/>
        </w:rPr>
        <w:t>1</w:t>
      </w:r>
      <w:r w:rsidRPr="002C5C59">
        <w:rPr>
          <w:noProof/>
        </w:rPr>
        <w:t>.3.4.3</w:t>
      </w:r>
      <w:r w:rsidRPr="002C5C59">
        <w:rPr>
          <w:noProof/>
        </w:rPr>
        <w:tab/>
        <w:t>Rappelez</w:t>
      </w:r>
      <w:r w:rsidRPr="002C5C59">
        <w:rPr>
          <w:noProof/>
        </w:rPr>
        <w:noBreakHyphen/>
        <w:t>vous que toutes les différences avec une pondération zéro ne contribuent pas du tout à l’écart.  Deux variétés peuvent avoir des notes différentes dans un nombre de caractères observés et finir avec un écart zéro.</w:t>
      </w:r>
    </w:p>
    <w:p w:rsidR="002C5C59" w:rsidRPr="002C5C59" w:rsidRDefault="002C5C59" w:rsidP="00A26263">
      <w:pPr>
        <w:rPr>
          <w:noProof/>
        </w:rPr>
      </w:pPr>
    </w:p>
    <w:p w:rsidR="002C5C59" w:rsidRPr="002C5C59" w:rsidRDefault="002C5C59" w:rsidP="00A26263">
      <w:pPr>
        <w:rPr>
          <w:noProof/>
        </w:rPr>
      </w:pPr>
      <w:r w:rsidRPr="002C5C59">
        <w:rPr>
          <w:noProof/>
          <w:snapToGrid w:val="0"/>
        </w:rPr>
        <w:t>1</w:t>
      </w:r>
      <w:r w:rsidRPr="002C5C59">
        <w:rPr>
          <w:noProof/>
        </w:rPr>
        <w:t>.3.4.4</w:t>
      </w:r>
      <w:r w:rsidRPr="002C5C59">
        <w:rPr>
          <w:noProof/>
        </w:rPr>
        <w:tab/>
        <w:t>Les poids non</w:t>
      </w:r>
      <w:r w:rsidRPr="002C5C59">
        <w:rPr>
          <w:noProof/>
        </w:rPr>
        <w:noBreakHyphen/>
        <w:t>zéro sont calculés dans l’écart.  Si l’écart est plus petit que le seuil de distinction plus, même s’il y a un certain nombre de différences claires dans les notes ou les mensurations, les variétés ne seront pas considérées comme distinctes de façon fiable et manifeste.  Si l’écart est supérieur au seuil de distinction plus fixé par le phytotechnicien, cela correspondra à un cas dans lequel une comparaison de paires au titre d’un essai en culture additionnel est inutile.</w:t>
      </w:r>
    </w:p>
    <w:p w:rsidR="002C5C59" w:rsidRPr="002C5C59" w:rsidRDefault="002C5C59" w:rsidP="00A26263">
      <w:pPr>
        <w:rPr>
          <w:noProof/>
        </w:rPr>
      </w:pPr>
    </w:p>
    <w:p w:rsidR="002C5C59" w:rsidRPr="002C5C59" w:rsidRDefault="002C5C59" w:rsidP="00A26263">
      <w:pPr>
        <w:rPr>
          <w:noProof/>
        </w:rPr>
      </w:pPr>
      <w:r w:rsidRPr="002C5C59">
        <w:rPr>
          <w:noProof/>
          <w:snapToGrid w:val="0"/>
        </w:rPr>
        <w:t>1</w:t>
      </w:r>
      <w:r w:rsidRPr="002C5C59">
        <w:rPr>
          <w:noProof/>
        </w:rPr>
        <w:t>.3.4.5</w:t>
      </w:r>
      <w:r w:rsidRPr="002C5C59">
        <w:rPr>
          <w:noProof/>
        </w:rPr>
        <w:tab/>
        <w:t>Le logiciel GAIA permet au phytotechnicien d’utiliser le paramètre seuil de deux autres façons pour d’autres moyens pratiques que la distinction plus :</w:t>
      </w:r>
    </w:p>
    <w:p w:rsidR="002C5C59" w:rsidRPr="002C5C59" w:rsidRDefault="002C5C59" w:rsidP="00A26263">
      <w:pPr>
        <w:rPr>
          <w:noProof/>
        </w:rPr>
      </w:pPr>
    </w:p>
    <w:p w:rsidR="002C5C59" w:rsidRPr="002C5C59" w:rsidRDefault="002C5C59" w:rsidP="00A26263">
      <w:pPr>
        <w:rPr>
          <w:noProof/>
        </w:rPr>
      </w:pPr>
      <w:r w:rsidRPr="002C5C59">
        <w:rPr>
          <w:noProof/>
        </w:rPr>
        <w:t>un seuil bas aide à trouver les cas les plus difficiles (recenser les variétés voisines ou proches) sur lesquels le phytotechnicien devra axer son attention lors du prochain cycle;</w:t>
      </w:r>
    </w:p>
    <w:p w:rsidR="002C5C59" w:rsidRPr="002C5C59" w:rsidRDefault="002C5C59" w:rsidP="00A26263">
      <w:pPr>
        <w:rPr>
          <w:noProof/>
        </w:rPr>
      </w:pPr>
      <w:r w:rsidRPr="002C5C59">
        <w:rPr>
          <w:noProof/>
        </w:rPr>
        <w:t>un seuil très élevé permet de voir sur les écrans et les imprimés toutes les données brutes disponibles et les pondérations de chaque caractère.</w:t>
      </w:r>
    </w:p>
    <w:p w:rsidR="002C5C59" w:rsidRPr="002C5C59" w:rsidRDefault="002C5C59" w:rsidP="00A26263">
      <w:pPr>
        <w:rPr>
          <w:noProof/>
        </w:rPr>
      </w:pPr>
    </w:p>
    <w:p w:rsidR="002C5C59" w:rsidRPr="002C5C59" w:rsidRDefault="002C5C59" w:rsidP="00A26263">
      <w:pPr>
        <w:rPr>
          <w:noProof/>
        </w:rPr>
      </w:pPr>
      <w:r w:rsidRPr="002C5C59">
        <w:rPr>
          <w:noProof/>
          <w:snapToGrid w:val="0"/>
        </w:rPr>
        <w:t>1</w:t>
      </w:r>
      <w:r w:rsidRPr="002C5C59">
        <w:rPr>
          <w:noProof/>
        </w:rPr>
        <w:t>.3.4.6</w:t>
      </w:r>
      <w:r w:rsidRPr="002C5C59">
        <w:rPr>
          <w:noProof/>
        </w:rPr>
        <w:tab/>
        <w:t>Dans la pratique, on peut utiliser différents seuils en fonction des différents besoins.  Ils peuvent facilement être choisis avant de procéder à une comparaison.  Différentes comparaisons peuvent être calculées, stockées et rappelées de la base de données avec leur seuil approprié, série de caractères, série de variétés, etc.</w:t>
      </w:r>
    </w:p>
    <w:p w:rsidR="002C5C59" w:rsidRPr="002C5C59" w:rsidRDefault="002C5C59" w:rsidP="00A26263">
      <w:pPr>
        <w:rPr>
          <w:noProof/>
        </w:rPr>
      </w:pPr>
    </w:p>
    <w:p w:rsidR="002C5C59" w:rsidRPr="002C5C59" w:rsidRDefault="002C5C59" w:rsidP="00A26263">
      <w:pPr>
        <w:rPr>
          <w:noProof/>
        </w:rPr>
      </w:pPr>
      <w:r w:rsidRPr="002C5C59">
        <w:rPr>
          <w:noProof/>
          <w:snapToGrid w:val="0"/>
        </w:rPr>
        <w:t>1</w:t>
      </w:r>
      <w:r w:rsidRPr="002C5C59">
        <w:rPr>
          <w:noProof/>
        </w:rPr>
        <w:t>.3.4.7</w:t>
      </w:r>
      <w:r w:rsidRPr="002C5C59">
        <w:rPr>
          <w:noProof/>
        </w:rPr>
        <w:tab/>
        <w:t>Le logiciel fournit un rapport complet pour chaque comparaison de paires ainsi qu’une classification de toutes les comparaisons de paires, de la plus distincte à la plus voisine.  Le logiciel calcule un écart global mais il fournit également toutes les valeurs absolues isolées et la contribution en matière d’écart de chaque caractère.</w:t>
      </w:r>
    </w:p>
    <w:p w:rsidR="002C5C59" w:rsidRPr="002C5C59" w:rsidRDefault="002C5C59" w:rsidP="00A26263">
      <w:pPr>
        <w:rPr>
          <w:noProof/>
        </w:rPr>
      </w:pPr>
    </w:p>
    <w:p w:rsidR="002C5C59" w:rsidRPr="002C5C59" w:rsidRDefault="002C5C59" w:rsidP="00A26263">
      <w:pPr>
        <w:rPr>
          <w:noProof/>
        </w:rPr>
      </w:pPr>
      <w:r w:rsidRPr="002C5C59">
        <w:rPr>
          <w:noProof/>
          <w:snapToGrid w:val="0"/>
        </w:rPr>
        <w:t>1</w:t>
      </w:r>
      <w:r w:rsidRPr="002C5C59">
        <w:rPr>
          <w:noProof/>
        </w:rPr>
        <w:t>.3.4.8</w:t>
      </w:r>
      <w:r w:rsidRPr="002C5C59">
        <w:rPr>
          <w:noProof/>
        </w:rPr>
        <w:tab/>
        <w:t>Pour réduire au minimum la durée du calcul, aussi tôt que le seuil est atteint pour une comparaison entre deux variétés données, le logiciel passe à la paire suivante de variétés.  Les caractères restants et leurs valeurs brutes ne figureront pas dans le récapitulatif et ils ne contribueront pas à l’écart.</w:t>
      </w:r>
    </w:p>
    <w:p w:rsidR="002C5C59" w:rsidRPr="002C5C59" w:rsidRDefault="002C5C59" w:rsidP="00A26263">
      <w:pPr>
        <w:rPr>
          <w:noProof/>
        </w:rPr>
      </w:pPr>
      <w:r w:rsidRPr="002C5C59">
        <w:rPr>
          <w:noProof/>
        </w:rPr>
        <w:fldChar w:fldCharType="begin" w:fldLock="1"/>
      </w:r>
      <w:r w:rsidRPr="002C5C59">
        <w:rPr>
          <w:noProof/>
        </w:rPr>
        <w:instrText xml:space="preserve">REF </w:instrText>
      </w:r>
      <w:r w:rsidRPr="002C5C59">
        <w:rPr>
          <w:noProof/>
          <w:sz w:val="22"/>
        </w:rPr>
        <w:instrText xml:space="preserve"> SHAPE  \* COMFORMATO  \* MERGEFORMAT </w:instrText>
      </w:r>
      <w:r w:rsidRPr="002C5C59">
        <w:rPr>
          <w:noProof/>
        </w:rPr>
        <w:fldChar w:fldCharType="end"/>
      </w:r>
    </w:p>
    <w:p w:rsidR="002C5C59" w:rsidRPr="002C5C59" w:rsidRDefault="002C5C59" w:rsidP="00A26263">
      <w:pPr>
        <w:rPr>
          <w:noProof/>
        </w:rPr>
      </w:pPr>
      <w:r w:rsidRPr="002C5C59">
        <w:rPr>
          <w:noProof/>
          <w:snapToGrid w:val="0"/>
        </w:rPr>
        <w:t>1</w:t>
      </w:r>
      <w:r w:rsidRPr="002C5C59">
        <w:rPr>
          <w:noProof/>
        </w:rPr>
        <w:t>.3.4.9</w:t>
      </w:r>
      <w:r w:rsidRPr="002C5C59">
        <w:rPr>
          <w:noProof/>
        </w:rPr>
        <w:tab/>
        <w:t>La section 1.3.5 fournit une copie d’écran d’un arbre vitrine qui montre comment le phytotechnicien peut naviguer et visualiser les résultats des calculs.</w:t>
      </w:r>
    </w:p>
    <w:p w:rsidR="002C5C59" w:rsidRPr="002C5C59" w:rsidRDefault="002C5C59" w:rsidP="00A26263">
      <w:pPr>
        <w:rPr>
          <w:noProof/>
        </w:rPr>
      </w:pPr>
    </w:p>
    <w:p w:rsidR="002C5C59" w:rsidRPr="002C5C59" w:rsidRDefault="002C5C59" w:rsidP="00A26263">
      <w:pPr>
        <w:rPr>
          <w:noProof/>
        </w:rPr>
      </w:pPr>
      <w:r w:rsidRPr="002C5C59">
        <w:rPr>
          <w:noProof/>
          <w:snapToGrid w:val="0"/>
        </w:rPr>
        <w:t>1</w:t>
      </w:r>
      <w:r w:rsidRPr="002C5C59">
        <w:rPr>
          <w:noProof/>
        </w:rPr>
        <w:t>.3.4.10</w:t>
      </w:r>
      <w:r w:rsidRPr="002C5C59">
        <w:rPr>
          <w:noProof/>
        </w:rPr>
        <w:tab/>
        <w:t>Le logiciel GAIA a été mis au point avec WINDEV.  Les informations de caractère général (espèces, caractères, pondération, etc.), les données collectées sur les variétés et les résultats des calculs sont stockés dans une base de données intégrée.  Des outils d’import et d’export permettent l’utilisation d’autres systèmes d’information en rapport avec le logiciel GAIA.  L’ODBC permet d’accéder simultanément à la base de données GAIA et à d’autres bases de données.</w:t>
      </w:r>
    </w:p>
    <w:p w:rsidR="002C5C59" w:rsidRPr="002C5C59" w:rsidRDefault="002C5C59" w:rsidP="00A26263">
      <w:pPr>
        <w:rPr>
          <w:noProof/>
        </w:rPr>
      </w:pPr>
    </w:p>
    <w:p w:rsidR="002C5C59" w:rsidRPr="002C5C59" w:rsidRDefault="002C5C59" w:rsidP="00A26263">
      <w:pPr>
        <w:rPr>
          <w:noProof/>
        </w:rPr>
      </w:pPr>
      <w:r w:rsidRPr="002C5C59">
        <w:rPr>
          <w:noProof/>
          <w:snapToGrid w:val="0"/>
        </w:rPr>
        <w:t>1</w:t>
      </w:r>
      <w:r w:rsidRPr="002C5C59">
        <w:rPr>
          <w:noProof/>
        </w:rPr>
        <w:t>.3.4.11</w:t>
      </w:r>
      <w:r w:rsidRPr="002C5C59">
        <w:rPr>
          <w:noProof/>
        </w:rPr>
        <w:tab/>
        <w:t>On peut utiliser 1 ou 2 notes par variété.  Une note est présente lorsqu’un cycle est disponible.  Deux notes sont présentes par exemple lorsque deux essais sont effectués en différents endroits une année donnée ou si 2 cycles sont obtenus au même endroit.  S’agissant des données d’électrophorèse, une description seulement peut être entrée par variété.  En ce qui concerne les mensurations, deux valeurs au moins (différents essais, répétitions, etc.) sont nécessaires et l’utilisateur peut choisir celle à utiliser dans le calcul.</w:t>
      </w:r>
    </w:p>
    <w:p w:rsidR="002C5C59" w:rsidRPr="002C5C59" w:rsidRDefault="002C5C59" w:rsidP="00A26263">
      <w:pPr>
        <w:rPr>
          <w:noProof/>
        </w:rPr>
      </w:pPr>
    </w:p>
    <w:p w:rsidR="002C5C59" w:rsidRPr="002C5C59" w:rsidRDefault="002C5C59" w:rsidP="00A26263">
      <w:pPr>
        <w:rPr>
          <w:noProof/>
        </w:rPr>
      </w:pPr>
      <w:r w:rsidRPr="002C5C59">
        <w:rPr>
          <w:noProof/>
          <w:snapToGrid w:val="0"/>
        </w:rPr>
        <w:t>1</w:t>
      </w:r>
      <w:r w:rsidRPr="002C5C59">
        <w:rPr>
          <w:noProof/>
        </w:rPr>
        <w:t>.3.4.12</w:t>
      </w:r>
      <w:r w:rsidRPr="002C5C59">
        <w:rPr>
          <w:noProof/>
        </w:rPr>
        <w:tab/>
        <w:t>Le logiciel GAIA convient très bien aux variétés autogames et variétés à multiplication végétative mais il peut aussi être utilisé pour d’autres types de variétés.</w:t>
      </w:r>
    </w:p>
    <w:p w:rsidR="002C5C59" w:rsidRPr="002C5C59" w:rsidRDefault="002C5C59" w:rsidP="00A26263">
      <w:pPr>
        <w:rPr>
          <w:noProof/>
        </w:rPr>
      </w:pPr>
    </w:p>
    <w:p w:rsidR="002C5C59" w:rsidRPr="002C5C59" w:rsidRDefault="002C5C59" w:rsidP="00371B70">
      <w:pPr>
        <w:pStyle w:val="Heading4"/>
      </w:pPr>
      <w:bookmarkStart w:id="175" w:name="_Toc137534809"/>
      <w:bookmarkStart w:id="176" w:name="_Toc154368904"/>
      <w:bookmarkStart w:id="177" w:name="_Toc219640769"/>
      <w:bookmarkStart w:id="178" w:name="_Toc399420055"/>
      <w:r w:rsidRPr="002C5C59">
        <w:rPr>
          <w:snapToGrid w:val="0"/>
        </w:rPr>
        <w:t>1</w:t>
      </w:r>
      <w:r w:rsidRPr="002C5C59">
        <w:t>.3.5</w:t>
      </w:r>
      <w:r w:rsidRPr="002C5C59">
        <w:tab/>
      </w:r>
      <w:bookmarkEnd w:id="175"/>
      <w:bookmarkEnd w:id="176"/>
      <w:bookmarkEnd w:id="177"/>
      <w:r w:rsidRPr="002C5C59">
        <w:t>Exemple : les données se rapportant à l’espèce Zea mays</w:t>
      </w:r>
      <w:bookmarkEnd w:id="178"/>
    </w:p>
    <w:p w:rsidR="002C5C59" w:rsidRPr="002C5C59" w:rsidRDefault="002C5C59" w:rsidP="00586EED">
      <w:pPr>
        <w:pStyle w:val="Heading5"/>
      </w:pPr>
      <w:bookmarkStart w:id="179" w:name="_Toc154368905"/>
      <w:bookmarkStart w:id="180" w:name="_Toc219640770"/>
      <w:bookmarkStart w:id="181" w:name="_Toc399420056"/>
      <w:r w:rsidRPr="002C5C59">
        <w:rPr>
          <w:snapToGrid w:val="0"/>
        </w:rPr>
        <w:t>1</w:t>
      </w:r>
      <w:r w:rsidRPr="002C5C59">
        <w:t>.3.5.1</w:t>
      </w:r>
      <w:r w:rsidRPr="002C5C59">
        <w:tab/>
        <w:t>Introduction</w:t>
      </w:r>
      <w:bookmarkEnd w:id="179"/>
      <w:bookmarkEnd w:id="180"/>
      <w:bookmarkEnd w:id="181"/>
    </w:p>
    <w:p w:rsidR="002C5C59" w:rsidRPr="002C5C59" w:rsidRDefault="002C5C59" w:rsidP="00A26263">
      <w:pPr>
        <w:rPr>
          <w:noProof/>
        </w:rPr>
      </w:pPr>
      <w:r w:rsidRPr="002C5C59">
        <w:rPr>
          <w:noProof/>
        </w:rPr>
        <w:t>Le logiciel peut utiliser des notes, des mensurations et/ou des résultats d’électrophorèse.  Ces types de données peuvent être utilisés seuls ou ensemble comme le montre le diagramme 1.</w:t>
      </w:r>
    </w:p>
    <w:p w:rsidR="002C5C59" w:rsidRPr="002C5C59" w:rsidRDefault="002C5C59" w:rsidP="00A26263">
      <w:pPr>
        <w:rPr>
          <w:noProof/>
        </w:rPr>
      </w:pPr>
    </w:p>
    <w:p w:rsidR="002C5C59" w:rsidRPr="002C5C59" w:rsidRDefault="002C5C59" w:rsidP="00573388">
      <w:pPr>
        <w:jc w:val="center"/>
        <w:rPr>
          <w:b/>
          <w:noProof/>
        </w:rPr>
      </w:pPr>
      <w:r w:rsidRPr="002C5C59">
        <w:rPr>
          <w:b/>
          <w:noProof/>
        </w:rPr>
        <w:t>Diagramme 1.  Schéma d’analyse des données</w:t>
      </w:r>
    </w:p>
    <w:p w:rsidR="002C5C59" w:rsidRPr="002C5C59" w:rsidRDefault="002C5C59" w:rsidP="00573388">
      <w:pPr>
        <w:jc w:val="center"/>
        <w:rPr>
          <w:b/>
          <w:noProof/>
        </w:rPr>
      </w:pPr>
    </w:p>
    <w:bookmarkStart w:id="182" w:name="_MON_1303209977"/>
    <w:bookmarkEnd w:id="182"/>
    <w:p w:rsidR="002C5C59" w:rsidRPr="002C5C59" w:rsidRDefault="002C5C59" w:rsidP="00573388">
      <w:pPr>
        <w:pStyle w:val="BodyText"/>
        <w:keepNext/>
        <w:keepLines/>
        <w:tabs>
          <w:tab w:val="left" w:pos="992"/>
        </w:tabs>
        <w:jc w:val="center"/>
        <w:rPr>
          <w:rFonts w:cs="Arial"/>
          <w:noProof/>
        </w:rPr>
      </w:pPr>
      <w:r w:rsidRPr="002C5C59">
        <w:rPr>
          <w:rFonts w:cs="Arial"/>
          <w:noProof/>
        </w:rPr>
        <w:object w:dxaOrig="7168" w:dyaOrig="5380">
          <v:shape id="_x0000_i1037" type="#_x0000_t75" style="width:344.25pt;height:258pt" o:ole="" o:bordertopcolor="this" o:borderleftcolor="this" o:borderbottomcolor="this" o:borderrightcolor="this" fillcolor="window">
            <v:imagedata r:id="rId54" o:title=""/>
            <w10:bordertop type="single" width="4"/>
            <w10:borderleft type="single" width="4"/>
            <w10:borderbottom type="single" width="4"/>
            <w10:borderright type="single" width="4"/>
          </v:shape>
          <o:OLEObject Type="Embed" ProgID="PowerPoint.Slide.8" ShapeID="_x0000_i1037" DrawAspect="Content" ObjectID="_1473161448" r:id="rId55"/>
        </w:object>
      </w: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r w:rsidRPr="002C5C59">
        <w:rPr>
          <w:noProof/>
        </w:rPr>
        <w:t xml:space="preserve">Dans cet exemple, on suppose que le phytotechnicien a décidé d’utiliser un seuil de distinction plus </w:t>
      </w:r>
      <w:r w:rsidRPr="002C5C59">
        <w:rPr>
          <w:b/>
          <w:noProof/>
        </w:rPr>
        <w:t>S</w:t>
      </w:r>
      <w:r w:rsidRPr="002C5C59">
        <w:rPr>
          <w:b/>
          <w:noProof/>
          <w:vertAlign w:val="subscript"/>
        </w:rPr>
        <w:t>dist</w:t>
      </w:r>
      <w:r w:rsidR="00134016">
        <w:rPr>
          <w:noProof/>
        </w:rPr>
        <w:t xml:space="preserve"> de </w:t>
      </w:r>
      <w:r w:rsidRPr="002C5C59">
        <w:rPr>
          <w:noProof/>
        </w:rPr>
        <w:t>10.</w:t>
      </w:r>
    </w:p>
    <w:p w:rsidR="002C5C59" w:rsidRPr="002C5C59" w:rsidRDefault="002C5C59" w:rsidP="00A26263">
      <w:pPr>
        <w:rPr>
          <w:noProof/>
          <w:color w:val="000000"/>
        </w:rPr>
      </w:pPr>
    </w:p>
    <w:p w:rsidR="002C5C59" w:rsidRPr="002C5C59" w:rsidRDefault="002C5C59" w:rsidP="00586EED">
      <w:pPr>
        <w:pStyle w:val="Heading5"/>
      </w:pPr>
      <w:bookmarkStart w:id="183" w:name="_Toc154368906"/>
      <w:bookmarkStart w:id="184" w:name="_Toc219640771"/>
      <w:bookmarkStart w:id="185" w:name="_Toc399420057"/>
      <w:r w:rsidRPr="002C5C59">
        <w:rPr>
          <w:snapToGrid w:val="0"/>
        </w:rPr>
        <w:t>1</w:t>
      </w:r>
      <w:r w:rsidRPr="002C5C59">
        <w:t>.3.5.2</w:t>
      </w:r>
      <w:r w:rsidRPr="002C5C59">
        <w:tab/>
        <w:t>Analyse des notes</w:t>
      </w:r>
      <w:bookmarkEnd w:id="183"/>
      <w:bookmarkEnd w:id="184"/>
      <w:bookmarkEnd w:id="185"/>
    </w:p>
    <w:p w:rsidR="002C5C59" w:rsidRPr="002C5C59" w:rsidRDefault="002C5C59" w:rsidP="00E57F05">
      <w:pPr>
        <w:tabs>
          <w:tab w:val="left" w:pos="1134"/>
        </w:tabs>
        <w:rPr>
          <w:noProof/>
        </w:rPr>
      </w:pPr>
      <w:r w:rsidRPr="002C5C59">
        <w:rPr>
          <w:noProof/>
          <w:snapToGrid w:val="0"/>
        </w:rPr>
        <w:t>1</w:t>
      </w:r>
      <w:r w:rsidRPr="002C5C59">
        <w:rPr>
          <w:noProof/>
        </w:rPr>
        <w:t>.3.5.2.1</w:t>
      </w:r>
      <w:r w:rsidRPr="002C5C59">
        <w:rPr>
          <w:noProof/>
        </w:rPr>
        <w:tab/>
        <w:t>Dans l’analyse qualitative, on utilise des notes (1 à 9).  Les notes peuvent venir de caractères qualitatifs, quantitatifs et pseudo</w:t>
      </w:r>
      <w:r w:rsidRPr="002C5C59">
        <w:rPr>
          <w:noProof/>
        </w:rPr>
        <w:noBreakHyphen/>
        <w:t>quantitatifs.</w:t>
      </w:r>
    </w:p>
    <w:p w:rsidR="002C5C59" w:rsidRPr="002C5C59" w:rsidRDefault="002C5C59" w:rsidP="00A26263">
      <w:pPr>
        <w:rPr>
          <w:noProof/>
        </w:rPr>
      </w:pPr>
    </w:p>
    <w:p w:rsidR="002C5C59" w:rsidRPr="002C5C59" w:rsidRDefault="002C5C59" w:rsidP="00E57F05">
      <w:pPr>
        <w:tabs>
          <w:tab w:val="left" w:pos="1134"/>
        </w:tabs>
        <w:rPr>
          <w:noProof/>
        </w:rPr>
      </w:pPr>
      <w:r w:rsidRPr="002C5C59">
        <w:rPr>
          <w:noProof/>
          <w:snapToGrid w:val="0"/>
        </w:rPr>
        <w:t>1</w:t>
      </w:r>
      <w:r w:rsidRPr="002C5C59">
        <w:rPr>
          <w:noProof/>
        </w:rPr>
        <w:t>.3.5.2.2</w:t>
      </w:r>
      <w:r w:rsidRPr="002C5C59">
        <w:rPr>
          <w:noProof/>
        </w:rPr>
        <w:tab/>
        <w:t>Pour chaque caractère, les pondérations en fonction des différences entre les niveaux d’expression sont définies à l’avance dans un tableau des écarts.</w:t>
      </w:r>
    </w:p>
    <w:p w:rsidR="002C5C59" w:rsidRPr="002C5C59" w:rsidRDefault="002C5C59" w:rsidP="00A26263">
      <w:pPr>
        <w:rPr>
          <w:noProof/>
        </w:rPr>
      </w:pPr>
    </w:p>
    <w:p w:rsidR="002C5C59" w:rsidRPr="002C5C59" w:rsidRDefault="002C5C59" w:rsidP="0060389E">
      <w:pPr>
        <w:keepNext/>
        <w:tabs>
          <w:tab w:val="left" w:pos="1134"/>
        </w:tabs>
        <w:rPr>
          <w:noProof/>
        </w:rPr>
      </w:pPr>
      <w:r w:rsidRPr="002C5C59">
        <w:rPr>
          <w:noProof/>
          <w:snapToGrid w:val="0"/>
        </w:rPr>
        <w:t>1</w:t>
      </w:r>
      <w:r w:rsidRPr="002C5C59">
        <w:rPr>
          <w:noProof/>
        </w:rPr>
        <w:t>.3.5.2.3</w:t>
      </w:r>
      <w:r w:rsidRPr="002C5C59">
        <w:rPr>
          <w:noProof/>
        </w:rPr>
        <w:tab/>
        <w:t>“Forme de l’épi” : observée sur une échelle de 1 à 3, le phytotechnicien a attribué aux différences qu’il estime comme significatives des pondérations supérieures à zéro :</w:t>
      </w:r>
    </w:p>
    <w:p w:rsidR="00E57F05" w:rsidRPr="005F217E" w:rsidRDefault="00E57F05" w:rsidP="0060389E">
      <w:pPr>
        <w:keepNext/>
      </w:pPr>
    </w:p>
    <w:tbl>
      <w:tblPr>
        <w:tblW w:w="0" w:type="auto"/>
        <w:tblLayout w:type="fixed"/>
        <w:tblCellMar>
          <w:left w:w="70" w:type="dxa"/>
          <w:right w:w="70" w:type="dxa"/>
        </w:tblCellMar>
        <w:tblLook w:val="0000" w:firstRow="0" w:lastRow="0" w:firstColumn="0" w:lastColumn="0" w:noHBand="0" w:noVBand="0"/>
      </w:tblPr>
      <w:tblGrid>
        <w:gridCol w:w="420"/>
        <w:gridCol w:w="317"/>
        <w:gridCol w:w="318"/>
        <w:gridCol w:w="317"/>
        <w:gridCol w:w="318"/>
      </w:tblGrid>
      <w:tr w:rsidR="00E57F05" w:rsidRPr="005421AD" w:rsidTr="00E57F05">
        <w:trPr>
          <w:trHeight w:val="223"/>
        </w:trPr>
        <w:tc>
          <w:tcPr>
            <w:tcW w:w="420" w:type="dxa"/>
            <w:tcBorders>
              <w:bottom w:val="single" w:sz="4" w:space="0" w:color="auto"/>
              <w:right w:val="single" w:sz="4" w:space="0" w:color="auto"/>
            </w:tcBorders>
          </w:tcPr>
          <w:p w:rsidR="00E57F05" w:rsidRPr="005421AD" w:rsidRDefault="00E57F05" w:rsidP="00E57F05">
            <w:pPr>
              <w:framePr w:hSpace="141" w:wrap="auto" w:vAnchor="text" w:hAnchor="page" w:x="5541" w:y="116"/>
            </w:pPr>
          </w:p>
        </w:tc>
        <w:tc>
          <w:tcPr>
            <w:tcW w:w="1270" w:type="dxa"/>
            <w:gridSpan w:val="4"/>
            <w:tcBorders>
              <w:top w:val="single" w:sz="4" w:space="0" w:color="auto"/>
              <w:left w:val="single" w:sz="4" w:space="0" w:color="auto"/>
              <w:bottom w:val="single" w:sz="4" w:space="0" w:color="auto"/>
              <w:right w:val="single" w:sz="4" w:space="0" w:color="auto"/>
            </w:tcBorders>
            <w:vAlign w:val="center"/>
          </w:tcPr>
          <w:p w:rsidR="00E57F05" w:rsidRPr="005421AD" w:rsidRDefault="00E57F05" w:rsidP="00845CE6">
            <w:pPr>
              <w:framePr w:hSpace="141" w:wrap="auto" w:vAnchor="text" w:hAnchor="page" w:x="5541" w:y="116"/>
              <w:jc w:val="center"/>
            </w:pPr>
            <w:r w:rsidRPr="005421AD">
              <w:t>Vari</w:t>
            </w:r>
            <w:r>
              <w:t>été</w:t>
            </w:r>
            <w:r w:rsidRPr="005421AD">
              <w:t xml:space="preserve"> ‘i’</w:t>
            </w:r>
          </w:p>
        </w:tc>
      </w:tr>
      <w:tr w:rsidR="00E57F05" w:rsidRPr="005421AD" w:rsidTr="00E57F05">
        <w:trPr>
          <w:cantSplit/>
          <w:trHeight w:val="330"/>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E57F05" w:rsidRPr="005421AD" w:rsidRDefault="00E57F05" w:rsidP="00E57F05">
            <w:pPr>
              <w:framePr w:hSpace="141" w:wrap="auto" w:vAnchor="text" w:hAnchor="page" w:x="5541" w:y="116"/>
              <w:ind w:left="113" w:right="113"/>
            </w:pPr>
            <w:r w:rsidRPr="005421AD">
              <w:t>Vari</w:t>
            </w:r>
            <w:r>
              <w:t>été</w:t>
            </w:r>
            <w:r w:rsidRPr="005421AD">
              <w:t xml:space="preserve"> ‘j’</w:t>
            </w: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 </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1</w:t>
            </w: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2</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3</w:t>
            </w:r>
          </w:p>
        </w:tc>
      </w:tr>
      <w:tr w:rsidR="00E57F05" w:rsidRPr="005421AD" w:rsidTr="00E57F05">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E57F05" w:rsidRPr="005421AD" w:rsidRDefault="00E57F05" w:rsidP="00E57F05">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1</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0</w:t>
            </w: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2</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6</w:t>
            </w:r>
          </w:p>
        </w:tc>
      </w:tr>
      <w:tr w:rsidR="00E57F05" w:rsidRPr="005421AD" w:rsidTr="00E57F05">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E57F05" w:rsidRPr="005421AD" w:rsidRDefault="00E57F05" w:rsidP="00E57F05">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2</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 </w:t>
            </w: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0</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2</w:t>
            </w:r>
          </w:p>
        </w:tc>
      </w:tr>
      <w:tr w:rsidR="00E57F05" w:rsidRPr="005421AD" w:rsidTr="00E57F05">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E57F05" w:rsidRPr="005421AD" w:rsidRDefault="00E57F05" w:rsidP="00E57F05">
            <w:pPr>
              <w:framePr w:hSpace="141" w:wrap="auto" w:vAnchor="text" w:hAnchor="page" w:x="5541" w:y="116"/>
            </w:pP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3</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 </w:t>
            </w:r>
          </w:p>
        </w:tc>
        <w:tc>
          <w:tcPr>
            <w:tcW w:w="317"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 </w:t>
            </w:r>
          </w:p>
        </w:tc>
        <w:tc>
          <w:tcPr>
            <w:tcW w:w="318"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5541" w:y="116"/>
            </w:pPr>
            <w:r w:rsidRPr="005421AD">
              <w:t>0</w:t>
            </w:r>
          </w:p>
        </w:tc>
      </w:tr>
    </w:tbl>
    <w:p w:rsidR="00E57F05" w:rsidRPr="005F217E" w:rsidRDefault="00E57F05" w:rsidP="00E57F05"/>
    <w:p w:rsidR="00E57F05" w:rsidRPr="0007609C" w:rsidRDefault="00E57F05" w:rsidP="00E57F05"/>
    <w:p w:rsidR="00E57F05" w:rsidRPr="005F217E" w:rsidRDefault="00E57F05" w:rsidP="00E57F05">
      <w:pPr>
        <w:ind w:left="851"/>
      </w:pPr>
      <w:r>
        <w:t>1 = conique</w:t>
      </w:r>
    </w:p>
    <w:p w:rsidR="00E57F05" w:rsidRPr="005F217E" w:rsidRDefault="00E57F05" w:rsidP="00E57F05">
      <w:pPr>
        <w:ind w:left="851"/>
      </w:pPr>
      <w:r w:rsidRPr="005F217E">
        <w:t xml:space="preserve">2 = </w:t>
      </w:r>
      <w:r w:rsidRPr="002C5C59">
        <w:rPr>
          <w:noProof/>
        </w:rPr>
        <w:t>cylindroconique</w:t>
      </w:r>
    </w:p>
    <w:p w:rsidR="00E57F05" w:rsidRPr="005F217E" w:rsidRDefault="00E57F05" w:rsidP="00E57F05">
      <w:pPr>
        <w:ind w:left="851"/>
      </w:pPr>
      <w:r w:rsidRPr="005F217E">
        <w:t xml:space="preserve">3 = </w:t>
      </w:r>
      <w:r w:rsidRPr="002C5C59">
        <w:rPr>
          <w:noProof/>
        </w:rPr>
        <w:t>cylindrique</w:t>
      </w:r>
    </w:p>
    <w:p w:rsidR="00E57F05" w:rsidRPr="005F217E" w:rsidRDefault="00E57F05" w:rsidP="00E57F05"/>
    <w:p w:rsidR="00E57F05" w:rsidRPr="005F217E" w:rsidRDefault="00E57F05" w:rsidP="00E57F05"/>
    <w:p w:rsidR="00E57F05" w:rsidRDefault="00E57F05" w:rsidP="00E57F05">
      <w:pPr>
        <w:rPr>
          <w:snapToGrid w:val="0"/>
        </w:rPr>
      </w:pPr>
    </w:p>
    <w:p w:rsidR="00E57F05" w:rsidRPr="002C5C59" w:rsidRDefault="00E57F05" w:rsidP="00A26263">
      <w:pPr>
        <w:rPr>
          <w:noProof/>
        </w:rPr>
      </w:pPr>
    </w:p>
    <w:p w:rsidR="002C5C59" w:rsidRPr="002C5C59" w:rsidRDefault="002C5C59" w:rsidP="00E57F05">
      <w:pPr>
        <w:tabs>
          <w:tab w:val="left" w:pos="1134"/>
        </w:tabs>
        <w:rPr>
          <w:noProof/>
        </w:rPr>
      </w:pPr>
      <w:r w:rsidRPr="002C5C59">
        <w:rPr>
          <w:noProof/>
          <w:snapToGrid w:val="0"/>
        </w:rPr>
        <w:t>1</w:t>
      </w:r>
      <w:r w:rsidRPr="002C5C59">
        <w:rPr>
          <w:noProof/>
        </w:rPr>
        <w:t>.3.5.2.4</w:t>
      </w:r>
      <w:r w:rsidRPr="002C5C59">
        <w:rPr>
          <w:noProof/>
        </w:rPr>
        <w:tab/>
        <w:t>Lorsque le phytotechnicien compare une variété “i” qui a un épi conique (note 1) à une variété “j” qui a un épi cylindrique (note 3), il attribue une pondération de 6.</w:t>
      </w:r>
    </w:p>
    <w:p w:rsidR="002C5C59" w:rsidRPr="002C5C59" w:rsidRDefault="002C5C59" w:rsidP="00A26263">
      <w:pPr>
        <w:rPr>
          <w:noProof/>
        </w:rPr>
      </w:pPr>
    </w:p>
    <w:p w:rsidR="002C5C59" w:rsidRPr="002C5C59" w:rsidRDefault="002C5C59" w:rsidP="00E57F05">
      <w:pPr>
        <w:tabs>
          <w:tab w:val="left" w:pos="1134"/>
        </w:tabs>
        <w:rPr>
          <w:noProof/>
          <w:color w:val="000000"/>
        </w:rPr>
      </w:pPr>
      <w:r w:rsidRPr="002C5C59">
        <w:rPr>
          <w:noProof/>
          <w:snapToGrid w:val="0"/>
        </w:rPr>
        <w:t>1</w:t>
      </w:r>
      <w:r w:rsidRPr="002C5C59">
        <w:rPr>
          <w:noProof/>
        </w:rPr>
        <w:t>.3.5.2.5</w:t>
      </w:r>
      <w:r w:rsidRPr="002C5C59">
        <w:rPr>
          <w:noProof/>
        </w:rPr>
        <w:tab/>
      </w:r>
      <w:r w:rsidRPr="002C5C59">
        <w:rPr>
          <w:noProof/>
          <w:color w:val="000000"/>
        </w:rPr>
        <w:t>Sur la base de la “longueur des spathes”, observée sur une échelle de 1 à 9, le phytotechnicien a établi le tableau des pondérations suivant :</w:t>
      </w:r>
    </w:p>
    <w:p w:rsidR="002C5C59" w:rsidRDefault="002C5C59" w:rsidP="00A26263">
      <w:pPr>
        <w:rPr>
          <w:noProof/>
        </w:rPr>
      </w:pPr>
    </w:p>
    <w:p w:rsidR="00E57F05" w:rsidRPr="0007609C" w:rsidRDefault="00E57F05" w:rsidP="00E57F05">
      <w:pPr>
        <w:keepNext/>
        <w:keepLines/>
        <w:rPr>
          <w:color w:val="000000"/>
        </w:rPr>
      </w:pPr>
    </w:p>
    <w:tbl>
      <w:tblPr>
        <w:tblW w:w="0" w:type="auto"/>
        <w:tblLayout w:type="fixed"/>
        <w:tblCellMar>
          <w:left w:w="70" w:type="dxa"/>
          <w:right w:w="70" w:type="dxa"/>
        </w:tblCellMar>
        <w:tblLook w:val="0000" w:firstRow="0" w:lastRow="0" w:firstColumn="0" w:lastColumn="0" w:noHBand="0" w:noVBand="0"/>
      </w:tblPr>
      <w:tblGrid>
        <w:gridCol w:w="420"/>
        <w:gridCol w:w="323"/>
        <w:gridCol w:w="323"/>
        <w:gridCol w:w="323"/>
        <w:gridCol w:w="323"/>
        <w:gridCol w:w="323"/>
        <w:gridCol w:w="323"/>
        <w:gridCol w:w="323"/>
        <w:gridCol w:w="323"/>
        <w:gridCol w:w="323"/>
        <w:gridCol w:w="323"/>
      </w:tblGrid>
      <w:tr w:rsidR="00E57F05" w:rsidRPr="005421AD" w:rsidTr="00E57F05">
        <w:trPr>
          <w:trHeight w:val="261"/>
        </w:trPr>
        <w:tc>
          <w:tcPr>
            <w:tcW w:w="420" w:type="dxa"/>
          </w:tcPr>
          <w:p w:rsidR="00E57F05" w:rsidRPr="005421AD" w:rsidRDefault="00E57F05" w:rsidP="00E57F05">
            <w:pPr>
              <w:framePr w:hSpace="141" w:wrap="auto" w:vAnchor="text" w:hAnchor="page" w:x="4974" w:y="82"/>
            </w:pPr>
          </w:p>
        </w:tc>
        <w:tc>
          <w:tcPr>
            <w:tcW w:w="323" w:type="dxa"/>
            <w:tcBorders>
              <w:right w:val="single" w:sz="4" w:space="0" w:color="auto"/>
            </w:tcBorders>
            <w:vAlign w:val="center"/>
          </w:tcPr>
          <w:p w:rsidR="00E57F05" w:rsidRPr="005421AD" w:rsidRDefault="00E57F05" w:rsidP="00E57F05">
            <w:pPr>
              <w:framePr w:hSpace="141" w:wrap="auto" w:vAnchor="text" w:hAnchor="page" w:x="4974" w:y="82"/>
            </w:pPr>
          </w:p>
        </w:tc>
        <w:tc>
          <w:tcPr>
            <w:tcW w:w="2907" w:type="dxa"/>
            <w:gridSpan w:val="9"/>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jc w:val="center"/>
            </w:pPr>
            <w:r w:rsidRPr="005421AD">
              <w:t>Vari</w:t>
            </w:r>
            <w:r>
              <w:t>été</w:t>
            </w:r>
            <w:r w:rsidRPr="005421AD">
              <w:t xml:space="preserve"> </w:t>
            </w:r>
            <w:r w:rsidRPr="005421AD">
              <w:rPr>
                <w:sz w:val="18"/>
              </w:rPr>
              <w:t>‘i’</w:t>
            </w:r>
          </w:p>
        </w:tc>
      </w:tr>
      <w:tr w:rsidR="00E57F05" w:rsidRPr="005421AD" w:rsidTr="00E57F05">
        <w:trPr>
          <w:trHeight w:val="261"/>
        </w:trPr>
        <w:tc>
          <w:tcPr>
            <w:tcW w:w="420" w:type="dxa"/>
            <w:tcBorders>
              <w:bottom w:val="single" w:sz="4" w:space="0" w:color="auto"/>
            </w:tcBorders>
          </w:tcPr>
          <w:p w:rsidR="00E57F05" w:rsidRPr="005421AD" w:rsidRDefault="00E57F05" w:rsidP="00E57F05">
            <w:pPr>
              <w:framePr w:hSpace="141" w:wrap="auto" w:vAnchor="text" w:hAnchor="page" w:x="4974" w:y="82"/>
            </w:pPr>
          </w:p>
        </w:tc>
        <w:tc>
          <w:tcPr>
            <w:tcW w:w="323" w:type="dxa"/>
            <w:tcBorders>
              <w:bottom w:val="single" w:sz="4" w:space="0" w:color="auto"/>
              <w:right w:val="single" w:sz="4" w:space="0" w:color="auto"/>
            </w:tcBorders>
            <w:vAlign w:val="center"/>
          </w:tcPr>
          <w:p w:rsidR="00E57F05" w:rsidRPr="005421AD" w:rsidRDefault="00E57F05" w:rsidP="00E57F05">
            <w:pPr>
              <w:framePr w:hSpace="141" w:wrap="auto" w:vAnchor="text" w:hAnchor="page" w:x="4974" w:y="82"/>
            </w:pPr>
            <w:r w:rsidRPr="005421AD">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pPr>
            <w:r w:rsidRPr="005421AD">
              <w:t>1</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pPr>
            <w:r w:rsidRPr="005421AD">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pPr>
            <w:r w:rsidRPr="005421AD">
              <w:t>3</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pPr>
            <w:r w:rsidRPr="005421AD">
              <w:t>4</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pPr>
            <w:r w:rsidRPr="005421AD">
              <w:t>5</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pPr>
            <w:r w:rsidRPr="005421AD">
              <w:t>6</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pPr>
            <w:r w:rsidRPr="005421AD">
              <w:t>7</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pPr>
            <w:r w:rsidRPr="005421AD">
              <w:t>8</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pPr>
            <w:r w:rsidRPr="005421AD">
              <w:t>9</w:t>
            </w:r>
          </w:p>
        </w:tc>
      </w:tr>
      <w:tr w:rsidR="00E57F05" w:rsidRPr="005421AD" w:rsidTr="00E57F05">
        <w:trPr>
          <w:cantSplit/>
          <w:trHeight w:val="261"/>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E57F05" w:rsidRPr="005421AD" w:rsidRDefault="00E57F05" w:rsidP="00E57F05">
            <w:pPr>
              <w:framePr w:hSpace="141" w:wrap="auto" w:vAnchor="text" w:hAnchor="page" w:x="4974" w:y="82"/>
              <w:ind w:left="113" w:right="113"/>
              <w:jc w:val="center"/>
              <w:rPr>
                <w:color w:val="000000"/>
              </w:rPr>
            </w:pPr>
            <w:r w:rsidRPr="005421AD">
              <w:rPr>
                <w:color w:val="000000"/>
              </w:rPr>
              <w:t>Vari</w:t>
            </w:r>
            <w:r>
              <w:rPr>
                <w:color w:val="000000"/>
              </w:rPr>
              <w:t>été</w:t>
            </w:r>
            <w:r w:rsidRPr="005421AD">
              <w:rPr>
                <w:color w:val="000000"/>
              </w:rPr>
              <w:t xml:space="preserve"> </w:t>
            </w:r>
            <w:r w:rsidRPr="005421AD">
              <w:t>‘j’</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1</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r>
      <w:tr w:rsidR="00E57F05" w:rsidRPr="005421AD"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5421AD"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r>
      <w:tr w:rsidR="00E57F05" w:rsidRPr="005421AD"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5421AD"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3</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r>
      <w:tr w:rsidR="00E57F05" w:rsidRPr="005421AD"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5421AD"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4</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r>
      <w:tr w:rsidR="00E57F05" w:rsidRPr="005421AD"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5421AD"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5</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r>
      <w:tr w:rsidR="00E57F05" w:rsidRPr="005421AD"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5421AD"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6</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2</w:t>
            </w:r>
          </w:p>
        </w:tc>
      </w:tr>
      <w:tr w:rsidR="00E57F05" w:rsidRPr="005421AD"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5421AD"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7</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r>
      <w:tr w:rsidR="00E57F05" w:rsidRPr="005421AD"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5421AD"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8</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r>
      <w:tr w:rsidR="00E57F05" w:rsidRPr="005421AD" w:rsidTr="00E57F05">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E57F05" w:rsidRPr="005421AD" w:rsidRDefault="00E57F05" w:rsidP="00E57F05">
            <w:pPr>
              <w:framePr w:hSpace="141" w:wrap="auto" w:vAnchor="text" w:hAnchor="page" w:x="4974" w:y="82"/>
              <w:rPr>
                <w:color w:val="000000"/>
              </w:rPr>
            </w:pP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9</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E57F05" w:rsidRPr="005421AD" w:rsidRDefault="00E57F05" w:rsidP="00E57F05">
            <w:pPr>
              <w:framePr w:hSpace="141" w:wrap="auto" w:vAnchor="text" w:hAnchor="page" w:x="4974" w:y="82"/>
              <w:rPr>
                <w:color w:val="000000"/>
              </w:rPr>
            </w:pPr>
            <w:r w:rsidRPr="005421AD">
              <w:rPr>
                <w:color w:val="000000"/>
              </w:rPr>
              <w:t>0</w:t>
            </w:r>
          </w:p>
        </w:tc>
      </w:tr>
    </w:tbl>
    <w:p w:rsidR="00E57F05" w:rsidRPr="0007609C" w:rsidRDefault="00E57F05" w:rsidP="00E57F05">
      <w:pPr>
        <w:rPr>
          <w:color w:val="000000"/>
        </w:rPr>
      </w:pPr>
    </w:p>
    <w:p w:rsidR="00E57F05" w:rsidRPr="002C5C59" w:rsidRDefault="00E57F05" w:rsidP="00E57F05">
      <w:pPr>
        <w:ind w:left="851"/>
        <w:rPr>
          <w:noProof/>
        </w:rPr>
      </w:pPr>
      <w:r w:rsidRPr="002C5C59">
        <w:rPr>
          <w:noProof/>
        </w:rPr>
        <w:t>1 = très courte</w:t>
      </w:r>
    </w:p>
    <w:p w:rsidR="00E57F05" w:rsidRPr="002C5C59" w:rsidRDefault="00E57F05" w:rsidP="00E57F05">
      <w:pPr>
        <w:ind w:left="851"/>
        <w:rPr>
          <w:noProof/>
        </w:rPr>
      </w:pPr>
      <w:r w:rsidRPr="002C5C59">
        <w:rPr>
          <w:noProof/>
        </w:rPr>
        <w:t>2 = très courte à courte</w:t>
      </w:r>
    </w:p>
    <w:p w:rsidR="00E57F05" w:rsidRPr="002C5C59" w:rsidRDefault="00E57F05" w:rsidP="00E57F05">
      <w:pPr>
        <w:ind w:left="851"/>
        <w:rPr>
          <w:noProof/>
        </w:rPr>
      </w:pPr>
      <w:r w:rsidRPr="002C5C59">
        <w:rPr>
          <w:noProof/>
        </w:rPr>
        <w:t>3 = courte</w:t>
      </w:r>
    </w:p>
    <w:p w:rsidR="00E57F05" w:rsidRPr="002C5C59" w:rsidRDefault="00E57F05" w:rsidP="00E57F05">
      <w:pPr>
        <w:ind w:left="851"/>
        <w:rPr>
          <w:noProof/>
        </w:rPr>
      </w:pPr>
      <w:r w:rsidRPr="002C5C59">
        <w:rPr>
          <w:noProof/>
        </w:rPr>
        <w:t>4 = courte à moyenne</w:t>
      </w:r>
    </w:p>
    <w:p w:rsidR="00E57F05" w:rsidRPr="002C5C59" w:rsidRDefault="00E57F05" w:rsidP="00E57F05">
      <w:pPr>
        <w:ind w:left="851"/>
        <w:rPr>
          <w:noProof/>
        </w:rPr>
      </w:pPr>
      <w:r w:rsidRPr="002C5C59">
        <w:rPr>
          <w:noProof/>
        </w:rPr>
        <w:t>5 = moyenne</w:t>
      </w:r>
    </w:p>
    <w:p w:rsidR="00E57F05" w:rsidRPr="002C5C59" w:rsidRDefault="00E57F05" w:rsidP="00E57F05">
      <w:pPr>
        <w:ind w:left="851"/>
        <w:rPr>
          <w:noProof/>
        </w:rPr>
      </w:pPr>
      <w:r w:rsidRPr="002C5C59">
        <w:rPr>
          <w:noProof/>
        </w:rPr>
        <w:t>6 = moyenne à long</w:t>
      </w:r>
    </w:p>
    <w:p w:rsidR="00E57F05" w:rsidRPr="002C5C59" w:rsidRDefault="00E57F05" w:rsidP="00E57F05">
      <w:pPr>
        <w:ind w:left="851"/>
        <w:rPr>
          <w:noProof/>
        </w:rPr>
      </w:pPr>
      <w:r w:rsidRPr="002C5C59">
        <w:rPr>
          <w:noProof/>
        </w:rPr>
        <w:t>7 = longue</w:t>
      </w:r>
    </w:p>
    <w:p w:rsidR="00E57F05" w:rsidRPr="002C5C59" w:rsidRDefault="00E57F05" w:rsidP="00E57F05">
      <w:pPr>
        <w:ind w:left="851"/>
        <w:rPr>
          <w:noProof/>
        </w:rPr>
      </w:pPr>
      <w:r w:rsidRPr="002C5C59">
        <w:rPr>
          <w:noProof/>
        </w:rPr>
        <w:t>8 = longue à très longue</w:t>
      </w:r>
    </w:p>
    <w:p w:rsidR="00E57F05" w:rsidRPr="002C5C59" w:rsidRDefault="00E57F05" w:rsidP="00E57F05">
      <w:pPr>
        <w:ind w:left="851"/>
        <w:rPr>
          <w:noProof/>
        </w:rPr>
      </w:pPr>
      <w:r w:rsidRPr="002C5C59">
        <w:rPr>
          <w:noProof/>
        </w:rPr>
        <w:t>9 = très longue</w:t>
      </w:r>
    </w:p>
    <w:p w:rsidR="00E57F05" w:rsidRPr="005F217E" w:rsidRDefault="00E57F05" w:rsidP="00E57F05"/>
    <w:p w:rsidR="00E57F05" w:rsidRPr="005F217E" w:rsidRDefault="00E57F05" w:rsidP="00E57F05"/>
    <w:p w:rsidR="00E57F05" w:rsidRDefault="00E57F05" w:rsidP="00E57F05">
      <w:pPr>
        <w:rPr>
          <w:snapToGrid w:val="0"/>
        </w:rPr>
      </w:pPr>
    </w:p>
    <w:p w:rsidR="00E57F05" w:rsidRDefault="00E57F05" w:rsidP="00E57F05">
      <w:pPr>
        <w:rPr>
          <w:snapToGrid w:val="0"/>
        </w:rPr>
      </w:pPr>
    </w:p>
    <w:p w:rsidR="00E57F05" w:rsidRDefault="00E57F05" w:rsidP="00A26263">
      <w:pPr>
        <w:rPr>
          <w:noProof/>
        </w:rPr>
      </w:pPr>
    </w:p>
    <w:p w:rsidR="002C5C59" w:rsidRPr="002C5C59" w:rsidRDefault="002C5C59" w:rsidP="00E57F05">
      <w:pPr>
        <w:tabs>
          <w:tab w:val="left" w:pos="1134"/>
        </w:tabs>
        <w:rPr>
          <w:noProof/>
        </w:rPr>
      </w:pPr>
      <w:r w:rsidRPr="002C5C59">
        <w:rPr>
          <w:noProof/>
          <w:snapToGrid w:val="0"/>
        </w:rPr>
        <w:t>1</w:t>
      </w:r>
      <w:r w:rsidRPr="002C5C59">
        <w:rPr>
          <w:noProof/>
        </w:rPr>
        <w:t>.3.5.2.6</w:t>
      </w:r>
      <w:r w:rsidRPr="002C5C59">
        <w:rPr>
          <w:noProof/>
        </w:rPr>
        <w:tab/>
        <w:t>La pondération entre une variété “i” avec des spathes très courtes (note 1) et une variété “j” avec des spathes courtes (note 3) est 0.  Le phytotechnicien est d’avis qu’une différence de 3 notes est la différence minimum pour reconnaître un écart non-zéro entre deux variétés.  Même si la différence des notes est supérieure à 3, il maintient la pondération de l’écart à 2 tandis que, dans les caractères très fiables, une différence de 1 reçoit une pondération de 6.</w:t>
      </w:r>
    </w:p>
    <w:p w:rsidR="002C5C59" w:rsidRPr="002C5C59" w:rsidRDefault="002C5C59" w:rsidP="00A26263">
      <w:pPr>
        <w:rPr>
          <w:i/>
          <w:noProof/>
        </w:rPr>
      </w:pPr>
    </w:p>
    <w:p w:rsidR="002C5C59" w:rsidRPr="002C5C59" w:rsidRDefault="002C5C59" w:rsidP="00E57F05">
      <w:pPr>
        <w:tabs>
          <w:tab w:val="left" w:pos="1134"/>
        </w:tabs>
        <w:rPr>
          <w:noProof/>
        </w:rPr>
      </w:pPr>
      <w:r w:rsidRPr="002C5C59">
        <w:rPr>
          <w:noProof/>
          <w:snapToGrid w:val="0"/>
        </w:rPr>
        <w:t>1</w:t>
      </w:r>
      <w:r w:rsidRPr="002C5C59">
        <w:rPr>
          <w:noProof/>
        </w:rPr>
        <w:t>.3.5.2.7</w:t>
      </w:r>
      <w:r w:rsidRPr="002C5C59">
        <w:rPr>
          <w:noProof/>
        </w:rPr>
        <w:tab/>
        <w:t>Il se peut que la raison pour laquelle on attribue une pondération plus basse à certains caractères par rapport à d’autres est qu’ils sont moins “fiables” ou “reproductibles” (p. ex. plus sensibles à l’effet de l’environnement) et/ou qu’ils sont considérés comme indiquant un écart plus faible entre des variétés.</w:t>
      </w:r>
    </w:p>
    <w:p w:rsidR="002C5C59" w:rsidRPr="002C5C59" w:rsidRDefault="002C5C59" w:rsidP="00A26263">
      <w:pPr>
        <w:rPr>
          <w:noProof/>
        </w:rPr>
      </w:pPr>
    </w:p>
    <w:p w:rsidR="002C5C59" w:rsidRPr="002C5C59" w:rsidRDefault="002C5C59" w:rsidP="00E57F05">
      <w:pPr>
        <w:tabs>
          <w:tab w:val="left" w:pos="1134"/>
        </w:tabs>
        <w:rPr>
          <w:noProof/>
        </w:rPr>
      </w:pPr>
      <w:r w:rsidRPr="002C5C59">
        <w:rPr>
          <w:noProof/>
          <w:snapToGrid w:val="0"/>
        </w:rPr>
        <w:t>1</w:t>
      </w:r>
      <w:r w:rsidRPr="002C5C59">
        <w:rPr>
          <w:noProof/>
        </w:rPr>
        <w:t>.3.5.2.8</w:t>
      </w:r>
      <w:r w:rsidRPr="002C5C59">
        <w:rPr>
          <w:noProof/>
        </w:rPr>
        <w:tab/>
        <w:t xml:space="preserve">Tableau à utiliser pour faire une analyse quantitative de 5 caractères relatifs aux variétés A </w:t>
      </w:r>
      <w:r w:rsidR="00E57F05">
        <w:rPr>
          <w:noProof/>
        </w:rPr>
        <w:br/>
      </w:r>
      <w:r w:rsidRPr="002C5C59">
        <w:rPr>
          <w:noProof/>
        </w:rPr>
        <w:t>et B :</w:t>
      </w:r>
    </w:p>
    <w:p w:rsidR="002C5C59" w:rsidRPr="002C5C59" w:rsidRDefault="002C5C59" w:rsidP="00A26263">
      <w:pPr>
        <w:rPr>
          <w:noProof/>
        </w:rPr>
      </w:pPr>
    </w:p>
    <w:tbl>
      <w:tblPr>
        <w:tblW w:w="0" w:type="auto"/>
        <w:jc w:val="center"/>
        <w:tblInd w:w="-506" w:type="dxa"/>
        <w:tblLayout w:type="fixed"/>
        <w:tblCellMar>
          <w:left w:w="70" w:type="dxa"/>
          <w:right w:w="70" w:type="dxa"/>
        </w:tblCellMar>
        <w:tblLook w:val="0000" w:firstRow="0" w:lastRow="0" w:firstColumn="0" w:lastColumn="0" w:noHBand="0" w:noVBand="0"/>
      </w:tblPr>
      <w:tblGrid>
        <w:gridCol w:w="3681"/>
        <w:gridCol w:w="951"/>
        <w:gridCol w:w="1009"/>
        <w:gridCol w:w="952"/>
        <w:gridCol w:w="1109"/>
        <w:gridCol w:w="952"/>
        <w:gridCol w:w="952"/>
      </w:tblGrid>
      <w:tr w:rsidR="002C5C59" w:rsidRPr="002C5C59" w:rsidTr="00E57F05">
        <w:trPr>
          <w:cantSplit/>
          <w:jc w:val="center"/>
        </w:trPr>
        <w:tc>
          <w:tcPr>
            <w:tcW w:w="3681" w:type="dxa"/>
            <w:tcBorders>
              <w:bottom w:val="single" w:sz="4" w:space="0" w:color="auto"/>
              <w:right w:val="single" w:sz="4" w:space="0" w:color="auto"/>
            </w:tcBorders>
          </w:tcPr>
          <w:p w:rsidR="002C5C59" w:rsidRPr="002C5C59" w:rsidRDefault="002C5C59" w:rsidP="00A26263">
            <w:pPr>
              <w:rPr>
                <w:noProof/>
              </w:rPr>
            </w:pPr>
          </w:p>
          <w:p w:rsidR="002C5C59" w:rsidRPr="002C5C59" w:rsidRDefault="002C5C59" w:rsidP="002C5C59">
            <w:pPr>
              <w:keepNext/>
              <w:keepLines/>
              <w:tabs>
                <w:tab w:val="left" w:pos="992"/>
              </w:tabs>
              <w:spacing w:before="60" w:after="60"/>
              <w:ind w:firstLine="708"/>
              <w:rPr>
                <w:rFonts w:cs="Arial"/>
                <w:noProof/>
              </w:rPr>
            </w:pPr>
          </w:p>
        </w:tc>
        <w:tc>
          <w:tcPr>
            <w:tcW w:w="95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Forme de l’épi</w:t>
            </w:r>
          </w:p>
        </w:tc>
        <w:tc>
          <w:tcPr>
            <w:tcW w:w="1009"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Longueur de la spathe</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Type de semence</w:t>
            </w:r>
          </w:p>
        </w:tc>
        <w:tc>
          <w:tcPr>
            <w:tcW w:w="1109"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Nombre de lignes de semences</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Diamètre de l’épi</w:t>
            </w:r>
          </w:p>
        </w:tc>
        <w:tc>
          <w:tcPr>
            <w:tcW w:w="952" w:type="dxa"/>
            <w:tcBorders>
              <w:left w:val="single" w:sz="4" w:space="0" w:color="auto"/>
            </w:tcBorders>
          </w:tcPr>
          <w:p w:rsidR="002C5C59" w:rsidRPr="002C5C59" w:rsidRDefault="002C5C59" w:rsidP="00E57F05">
            <w:pPr>
              <w:keepNext/>
              <w:keepLines/>
              <w:tabs>
                <w:tab w:val="left" w:pos="992"/>
              </w:tabs>
              <w:spacing w:before="60" w:after="60"/>
              <w:jc w:val="center"/>
              <w:rPr>
                <w:rFonts w:cs="Arial"/>
                <w:noProof/>
              </w:rPr>
            </w:pPr>
          </w:p>
        </w:tc>
      </w:tr>
      <w:tr w:rsidR="002C5C59" w:rsidRPr="002C5C59" w:rsidTr="00E57F05">
        <w:trPr>
          <w:cantSplit/>
          <w:jc w:val="center"/>
        </w:trPr>
        <w:tc>
          <w:tcPr>
            <w:tcW w:w="368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Notes pour la variété A (échelle 1 à 9)</w:t>
            </w:r>
          </w:p>
        </w:tc>
        <w:tc>
          <w:tcPr>
            <w:tcW w:w="95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1</w:t>
            </w:r>
          </w:p>
        </w:tc>
        <w:tc>
          <w:tcPr>
            <w:tcW w:w="1009"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1</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4</w:t>
            </w:r>
          </w:p>
        </w:tc>
        <w:tc>
          <w:tcPr>
            <w:tcW w:w="1109"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6</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5</w:t>
            </w:r>
          </w:p>
        </w:tc>
        <w:tc>
          <w:tcPr>
            <w:tcW w:w="952" w:type="dxa"/>
            <w:tcBorders>
              <w:left w:val="single" w:sz="4" w:space="0" w:color="auto"/>
            </w:tcBorders>
          </w:tcPr>
          <w:p w:rsidR="002C5C59" w:rsidRPr="002C5C59" w:rsidRDefault="002C5C59" w:rsidP="00E57F05">
            <w:pPr>
              <w:keepNext/>
              <w:keepLines/>
              <w:tabs>
                <w:tab w:val="left" w:pos="992"/>
              </w:tabs>
              <w:spacing w:before="60" w:after="60"/>
              <w:jc w:val="center"/>
              <w:rPr>
                <w:rFonts w:cs="Arial"/>
                <w:noProof/>
              </w:rPr>
            </w:pPr>
          </w:p>
        </w:tc>
      </w:tr>
      <w:tr w:rsidR="002C5C59" w:rsidRPr="002C5C59" w:rsidTr="00E57F05">
        <w:trPr>
          <w:cantSplit/>
          <w:jc w:val="center"/>
        </w:trPr>
        <w:tc>
          <w:tcPr>
            <w:tcW w:w="368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Notes pour la variété B (échelle 1 à 9)</w:t>
            </w:r>
          </w:p>
        </w:tc>
        <w:tc>
          <w:tcPr>
            <w:tcW w:w="95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3</w:t>
            </w:r>
          </w:p>
        </w:tc>
        <w:tc>
          <w:tcPr>
            <w:tcW w:w="1009"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3</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4</w:t>
            </w:r>
          </w:p>
        </w:tc>
        <w:tc>
          <w:tcPr>
            <w:tcW w:w="1109"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4</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6</w:t>
            </w:r>
          </w:p>
        </w:tc>
        <w:tc>
          <w:tcPr>
            <w:tcW w:w="952" w:type="dxa"/>
            <w:tcBorders>
              <w:left w:val="single" w:sz="4" w:space="0" w:color="auto"/>
            </w:tcBorders>
          </w:tcPr>
          <w:p w:rsidR="002C5C59" w:rsidRPr="002C5C59" w:rsidRDefault="002C5C59" w:rsidP="00E57F05">
            <w:pPr>
              <w:keepNext/>
              <w:keepLines/>
              <w:tabs>
                <w:tab w:val="left" w:pos="992"/>
              </w:tabs>
              <w:spacing w:before="60" w:after="60"/>
              <w:jc w:val="center"/>
              <w:rPr>
                <w:rFonts w:cs="Arial"/>
                <w:noProof/>
              </w:rPr>
            </w:pPr>
          </w:p>
        </w:tc>
      </w:tr>
      <w:tr w:rsidR="002C5C59" w:rsidRPr="002C5C59" w:rsidTr="00E57F05">
        <w:trPr>
          <w:cantSplit/>
          <w:jc w:val="center"/>
        </w:trPr>
        <w:tc>
          <w:tcPr>
            <w:tcW w:w="368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Différence observée</w:t>
            </w:r>
          </w:p>
        </w:tc>
        <w:tc>
          <w:tcPr>
            <w:tcW w:w="95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2</w:t>
            </w:r>
          </w:p>
        </w:tc>
        <w:tc>
          <w:tcPr>
            <w:tcW w:w="1009"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2</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0</w:t>
            </w:r>
          </w:p>
        </w:tc>
        <w:tc>
          <w:tcPr>
            <w:tcW w:w="1109"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2</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noProof/>
              </w:rPr>
              <w:t>1</w:t>
            </w:r>
          </w:p>
        </w:tc>
        <w:tc>
          <w:tcPr>
            <w:tcW w:w="952" w:type="dxa"/>
            <w:tcBorders>
              <w:left w:val="single" w:sz="4" w:space="0" w:color="auto"/>
              <w:bottom w:val="single" w:sz="4" w:space="0" w:color="auto"/>
            </w:tcBorders>
          </w:tcPr>
          <w:p w:rsidR="002C5C59" w:rsidRPr="002C5C59" w:rsidRDefault="002C5C59" w:rsidP="00E57F05">
            <w:pPr>
              <w:keepNext/>
              <w:keepLines/>
              <w:tabs>
                <w:tab w:val="left" w:pos="992"/>
              </w:tabs>
              <w:spacing w:before="60" w:after="60"/>
              <w:jc w:val="center"/>
              <w:rPr>
                <w:rFonts w:cs="Arial"/>
                <w:noProof/>
              </w:rPr>
            </w:pPr>
          </w:p>
        </w:tc>
      </w:tr>
      <w:tr w:rsidR="002C5C59" w:rsidRPr="002C5C59" w:rsidTr="00E57F05">
        <w:trPr>
          <w:cantSplit/>
          <w:jc w:val="center"/>
        </w:trPr>
        <w:tc>
          <w:tcPr>
            <w:tcW w:w="368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i/>
                <w:noProof/>
              </w:rPr>
              <w:t>Pondération selon le phytotechnicien</w:t>
            </w:r>
          </w:p>
        </w:tc>
        <w:tc>
          <w:tcPr>
            <w:tcW w:w="95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i/>
                <w:noProof/>
              </w:rPr>
              <w:t>6</w:t>
            </w:r>
          </w:p>
        </w:tc>
        <w:tc>
          <w:tcPr>
            <w:tcW w:w="1009"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i/>
                <w:noProof/>
              </w:rPr>
              <w:t>0</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i/>
                <w:noProof/>
              </w:rPr>
              <w:t>0</w:t>
            </w:r>
          </w:p>
        </w:tc>
        <w:tc>
          <w:tcPr>
            <w:tcW w:w="1109"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i/>
                <w:noProof/>
              </w:rPr>
              <w:t>2</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i/>
                <w:noProof/>
              </w:rPr>
              <w:t>0</w:t>
            </w:r>
          </w:p>
        </w:tc>
        <w:tc>
          <w:tcPr>
            <w:tcW w:w="952"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E57F05">
            <w:pPr>
              <w:jc w:val="center"/>
              <w:rPr>
                <w:noProof/>
              </w:rPr>
            </w:pPr>
            <w:r w:rsidRPr="002C5C59">
              <w:rPr>
                <w:rFonts w:cs="Arial"/>
                <w:i/>
                <w:noProof/>
              </w:rPr>
              <w:t>D</w:t>
            </w:r>
            <w:r w:rsidRPr="002C5C59">
              <w:rPr>
                <w:rFonts w:cs="Arial"/>
                <w:i/>
                <w:noProof/>
                <w:vertAlign w:val="subscript"/>
              </w:rPr>
              <w:t>qual</w:t>
            </w:r>
            <w:r w:rsidRPr="002C5C59">
              <w:rPr>
                <w:rFonts w:cs="Arial"/>
                <w:i/>
                <w:noProof/>
              </w:rPr>
              <w:t xml:space="preserve"> = 8</w:t>
            </w:r>
          </w:p>
        </w:tc>
      </w:tr>
    </w:tbl>
    <w:p w:rsidR="002C5C59" w:rsidRPr="002C5C59" w:rsidRDefault="002C5C59" w:rsidP="00A26263">
      <w:pPr>
        <w:rPr>
          <w:noProof/>
        </w:rPr>
      </w:pPr>
    </w:p>
    <w:p w:rsidR="002C5C59" w:rsidRPr="002C5C59" w:rsidRDefault="002C5C59" w:rsidP="00A26263">
      <w:pPr>
        <w:rPr>
          <w:noProof/>
        </w:rPr>
      </w:pPr>
      <w:r w:rsidRPr="002C5C59">
        <w:rPr>
          <w:noProof/>
        </w:rPr>
        <w:t xml:space="preserve">Dans cet exemple </w:t>
      </w:r>
      <w:r w:rsidRPr="002C5C59">
        <w:rPr>
          <w:b/>
          <w:noProof/>
        </w:rPr>
        <w:t>D</w:t>
      </w:r>
      <w:r w:rsidRPr="002C5C59">
        <w:rPr>
          <w:b/>
          <w:noProof/>
          <w:vertAlign w:val="subscript"/>
        </w:rPr>
        <w:t>qual</w:t>
      </w:r>
      <w:r w:rsidRPr="002C5C59">
        <w:rPr>
          <w:b/>
          <w:noProof/>
        </w:rPr>
        <w:t xml:space="preserve"> = 8 &lt; 10 (S</w:t>
      </w:r>
      <w:r w:rsidRPr="002C5C59">
        <w:rPr>
          <w:b/>
          <w:noProof/>
          <w:vertAlign w:val="subscript"/>
        </w:rPr>
        <w:t>dist</w:t>
      </w:r>
      <w:r w:rsidRPr="002C5C59">
        <w:rPr>
          <w:noProof/>
        </w:rPr>
        <w:t xml:space="preserve"> =10), les variétés A et B sont déclarées “GAIA NON distinctes” sur la base de ces 5 caractères.</w:t>
      </w:r>
    </w:p>
    <w:p w:rsidR="002C5C59" w:rsidRPr="002C5C59" w:rsidRDefault="002C5C59" w:rsidP="00A26263">
      <w:pPr>
        <w:rPr>
          <w:noProof/>
          <w:sz w:val="26"/>
        </w:rPr>
      </w:pPr>
    </w:p>
    <w:p w:rsidR="002C5C59" w:rsidRPr="002C5C59" w:rsidRDefault="002C5C59" w:rsidP="00586EED">
      <w:pPr>
        <w:pStyle w:val="Heading5"/>
      </w:pPr>
      <w:bookmarkStart w:id="186" w:name="_Toc154368907"/>
      <w:bookmarkStart w:id="187" w:name="_Toc219640772"/>
      <w:bookmarkStart w:id="188" w:name="_Toc399420058"/>
      <w:r w:rsidRPr="002C5C59">
        <w:rPr>
          <w:snapToGrid w:val="0"/>
        </w:rPr>
        <w:t>1</w:t>
      </w:r>
      <w:r w:rsidRPr="002C5C59">
        <w:t>.3.5.3</w:t>
      </w:r>
      <w:r w:rsidRPr="002C5C59">
        <w:tab/>
        <w:t>Électrophorès</w:t>
      </w:r>
      <w:bookmarkEnd w:id="186"/>
      <w:bookmarkEnd w:id="187"/>
      <w:r w:rsidRPr="002C5C59">
        <w:t>e</w:t>
      </w:r>
      <w:bookmarkEnd w:id="188"/>
    </w:p>
    <w:p w:rsidR="002C5C59" w:rsidRPr="002C5C59" w:rsidRDefault="002C5C59" w:rsidP="00CD0938">
      <w:pPr>
        <w:tabs>
          <w:tab w:val="left" w:pos="1134"/>
        </w:tabs>
        <w:rPr>
          <w:noProof/>
          <w:color w:val="000000"/>
        </w:rPr>
      </w:pPr>
      <w:r w:rsidRPr="002C5C59">
        <w:rPr>
          <w:noProof/>
          <w:snapToGrid w:val="0"/>
        </w:rPr>
        <w:t>1</w:t>
      </w:r>
      <w:r w:rsidRPr="002C5C59">
        <w:rPr>
          <w:noProof/>
        </w:rPr>
        <w:t>.3.5.3.1</w:t>
      </w:r>
      <w:r w:rsidRPr="002C5C59">
        <w:rPr>
          <w:noProof/>
        </w:rPr>
        <w:tab/>
        <w:t xml:space="preserve">Selon quelques principes directeurs d’examen de l’UPOV, on peut utiliser les résultats de l’électrophorèse comme dans le cas de Zea mays.  Le logiciel ne permet pas l’utilisation de locus hétérozygotes mais uniquement celle de locus homozygotes et ce, conformément aux principes directeurs d’examen.  Les résultats utilisés sont </w:t>
      </w:r>
      <w:r w:rsidRPr="002C5C59">
        <w:rPr>
          <w:noProof/>
          <w:color w:val="000000"/>
        </w:rPr>
        <w:t>0 (absent) et 1 (présent), ainsi que la connaissance du nombre de chromosomes.</w:t>
      </w:r>
    </w:p>
    <w:p w:rsidR="002C5C59" w:rsidRPr="002C5C59" w:rsidRDefault="002C5C59" w:rsidP="00A26263">
      <w:pPr>
        <w:rPr>
          <w:noProof/>
        </w:rPr>
      </w:pPr>
    </w:p>
    <w:bookmarkStart w:id="189" w:name="_MON_1303210418"/>
    <w:bookmarkEnd w:id="189"/>
    <w:p w:rsidR="002C5C59" w:rsidRPr="002C5C59" w:rsidRDefault="002C5C59" w:rsidP="00134016">
      <w:pPr>
        <w:jc w:val="center"/>
        <w:rPr>
          <w:noProof/>
        </w:rPr>
      </w:pPr>
      <w:r w:rsidRPr="002C5C59">
        <w:rPr>
          <w:noProof/>
        </w:rPr>
        <w:object w:dxaOrig="7115" w:dyaOrig="5341">
          <v:shape id="_x0000_i1038" type="#_x0000_t75" style="width:263.25pt;height:197.25pt" o:ole="" o:bordertopcolor="this" o:borderleftcolor="this" o:borderbottomcolor="this" o:borderrightcolor="this" fillcolor="window">
            <v:imagedata r:id="rId56" o:title=""/>
            <w10:bordertop type="single" width="4"/>
            <w10:borderleft type="single" width="4"/>
            <w10:borderbottom type="single" width="4"/>
            <w10:borderright type="single" width="4"/>
          </v:shape>
          <o:OLEObject Type="Embed" ProgID="PowerPoint.Slide.8" ShapeID="_x0000_i1038" DrawAspect="Content" ObjectID="_1473161449" r:id="rId57"/>
        </w:object>
      </w:r>
    </w:p>
    <w:p w:rsidR="002C5C59" w:rsidRPr="002C5C59" w:rsidRDefault="002C5C59" w:rsidP="00A26263">
      <w:pPr>
        <w:rPr>
          <w:noProof/>
        </w:rPr>
      </w:pPr>
    </w:p>
    <w:p w:rsidR="002C5C59" w:rsidRPr="002C5C59" w:rsidRDefault="002C5C59" w:rsidP="00134016">
      <w:pPr>
        <w:ind w:left="1702" w:right="1274"/>
        <w:jc w:val="left"/>
        <w:rPr>
          <w:noProof/>
        </w:rPr>
      </w:pPr>
      <w:r w:rsidRPr="002C5C59">
        <w:rPr>
          <w:noProof/>
        </w:rPr>
        <w:t>Diagramme 2 : L’enzyme isocitrate déhydrogénase (IDH) a deux gènes (Idh1 et Idh2) situés sur deux chromosomes différents.  Chacun d’eux a deux allèles qui sont observés comme 1 (présence) ou 0 (absence).</w:t>
      </w:r>
    </w:p>
    <w:p w:rsidR="002C5C59" w:rsidRPr="002C5C59" w:rsidRDefault="002C5C59" w:rsidP="00A26263">
      <w:pPr>
        <w:rPr>
          <w:noProof/>
          <w:snapToGrid w:val="0"/>
        </w:rPr>
      </w:pPr>
    </w:p>
    <w:p w:rsidR="002C5C59" w:rsidRPr="002C5C59" w:rsidRDefault="002C5C59" w:rsidP="00CD0938">
      <w:pPr>
        <w:tabs>
          <w:tab w:val="left" w:pos="1134"/>
        </w:tabs>
        <w:rPr>
          <w:noProof/>
          <w:color w:val="000000"/>
          <w:szCs w:val="24"/>
        </w:rPr>
      </w:pPr>
      <w:r w:rsidRPr="002C5C59">
        <w:rPr>
          <w:noProof/>
          <w:snapToGrid w:val="0"/>
        </w:rPr>
        <w:t>1</w:t>
      </w:r>
      <w:r w:rsidRPr="002C5C59">
        <w:rPr>
          <w:noProof/>
          <w:szCs w:val="24"/>
        </w:rPr>
        <w:t>.3.5.3.2</w:t>
      </w:r>
      <w:r w:rsidRPr="002C5C59">
        <w:rPr>
          <w:noProof/>
          <w:szCs w:val="24"/>
        </w:rPr>
        <w:tab/>
        <w:t>Les résultats de l’électrophorèse sont notés 0 ou 1 (absence ou présence).  Utilisée pour la pondération de deux variétés, la règle concernant les décisions est celle qui consiste à faire la pondération du nombre des différences observées et celle du nombre de chromosomes y relatifs (voir l’exemple ci</w:t>
      </w:r>
      <w:r w:rsidRPr="002C5C59">
        <w:rPr>
          <w:noProof/>
          <w:szCs w:val="24"/>
        </w:rPr>
        <w:noBreakHyphen/>
        <w:t>dessous) :</w:t>
      </w:r>
    </w:p>
    <w:p w:rsidR="002C5C59" w:rsidRPr="002C5C59" w:rsidRDefault="002C5C59" w:rsidP="00A26263">
      <w:pPr>
        <w:rPr>
          <w:noProof/>
        </w:rPr>
      </w:pPr>
      <w:r w:rsidRPr="002C5C59">
        <w:rPr>
          <w:noProof/>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416"/>
        <w:gridCol w:w="1416"/>
        <w:gridCol w:w="1416"/>
        <w:gridCol w:w="1417"/>
      </w:tblGrid>
      <w:tr w:rsidR="002C5C59" w:rsidRPr="002C5C59" w:rsidTr="00134016">
        <w:trPr>
          <w:jc w:val="center"/>
        </w:trPr>
        <w:tc>
          <w:tcPr>
            <w:tcW w:w="1842" w:type="dxa"/>
            <w:tcBorders>
              <w:top w:val="nil"/>
              <w:left w:val="nil"/>
              <w:bottom w:val="nil"/>
            </w:tcBorders>
            <w:vAlign w:val="center"/>
          </w:tcPr>
          <w:p w:rsidR="002C5C59" w:rsidRPr="002C5C59" w:rsidRDefault="002C5C59" w:rsidP="00134016">
            <w:pPr>
              <w:keepNext/>
              <w:keepLines/>
              <w:tabs>
                <w:tab w:val="left" w:pos="992"/>
              </w:tabs>
              <w:spacing w:before="60" w:after="60"/>
              <w:jc w:val="center"/>
              <w:rPr>
                <w:rFonts w:cs="Arial"/>
                <w:noProof/>
                <w:szCs w:val="24"/>
              </w:rPr>
            </w:pPr>
          </w:p>
        </w:tc>
        <w:tc>
          <w:tcPr>
            <w:tcW w:w="2832" w:type="dxa"/>
            <w:gridSpan w:val="2"/>
            <w:vAlign w:val="center"/>
          </w:tcPr>
          <w:p w:rsidR="002C5C59" w:rsidRPr="002C5C59" w:rsidRDefault="002C5C59" w:rsidP="00134016">
            <w:pPr>
              <w:jc w:val="center"/>
              <w:rPr>
                <w:noProof/>
              </w:rPr>
            </w:pPr>
            <w:r w:rsidRPr="002C5C59">
              <w:rPr>
                <w:rFonts w:cs="Arial"/>
                <w:noProof/>
                <w:szCs w:val="24"/>
              </w:rPr>
              <w:t>Chromosome 8</w:t>
            </w:r>
          </w:p>
        </w:tc>
        <w:tc>
          <w:tcPr>
            <w:tcW w:w="2833" w:type="dxa"/>
            <w:gridSpan w:val="2"/>
            <w:vAlign w:val="center"/>
          </w:tcPr>
          <w:p w:rsidR="002C5C59" w:rsidRPr="002C5C59" w:rsidRDefault="002C5C59" w:rsidP="00134016">
            <w:pPr>
              <w:jc w:val="center"/>
              <w:rPr>
                <w:noProof/>
              </w:rPr>
            </w:pPr>
            <w:r w:rsidRPr="002C5C59">
              <w:rPr>
                <w:rFonts w:cs="Arial"/>
                <w:noProof/>
                <w:szCs w:val="24"/>
              </w:rPr>
              <w:t>Chromosome 6</w:t>
            </w:r>
          </w:p>
        </w:tc>
      </w:tr>
      <w:tr w:rsidR="002C5C59" w:rsidRPr="002C5C59" w:rsidTr="00134016">
        <w:trPr>
          <w:jc w:val="center"/>
        </w:trPr>
        <w:tc>
          <w:tcPr>
            <w:tcW w:w="1842" w:type="dxa"/>
            <w:tcBorders>
              <w:top w:val="nil"/>
              <w:left w:val="nil"/>
            </w:tcBorders>
            <w:vAlign w:val="center"/>
          </w:tcPr>
          <w:p w:rsidR="002C5C59" w:rsidRPr="002C5C59" w:rsidRDefault="002C5C59" w:rsidP="00134016">
            <w:pPr>
              <w:keepNext/>
              <w:keepLines/>
              <w:tabs>
                <w:tab w:val="left" w:pos="992"/>
              </w:tabs>
              <w:spacing w:before="60" w:after="60"/>
              <w:jc w:val="center"/>
              <w:rPr>
                <w:rFonts w:cs="Arial"/>
                <w:noProof/>
                <w:szCs w:val="24"/>
              </w:rPr>
            </w:pPr>
          </w:p>
        </w:tc>
        <w:tc>
          <w:tcPr>
            <w:tcW w:w="1416" w:type="dxa"/>
            <w:vAlign w:val="center"/>
          </w:tcPr>
          <w:p w:rsidR="002C5C59" w:rsidRPr="002C5C59" w:rsidRDefault="002C5C59" w:rsidP="00134016">
            <w:pPr>
              <w:jc w:val="center"/>
              <w:rPr>
                <w:noProof/>
              </w:rPr>
            </w:pPr>
            <w:r w:rsidRPr="002C5C59">
              <w:rPr>
                <w:rFonts w:cs="Arial"/>
                <w:i/>
                <w:noProof/>
                <w:szCs w:val="24"/>
              </w:rPr>
              <w:t>Idh1 4</w:t>
            </w:r>
          </w:p>
        </w:tc>
        <w:tc>
          <w:tcPr>
            <w:tcW w:w="1416" w:type="dxa"/>
            <w:vAlign w:val="center"/>
          </w:tcPr>
          <w:p w:rsidR="002C5C59" w:rsidRPr="002C5C59" w:rsidRDefault="002C5C59" w:rsidP="00134016">
            <w:pPr>
              <w:jc w:val="center"/>
              <w:rPr>
                <w:noProof/>
              </w:rPr>
            </w:pPr>
            <w:r w:rsidRPr="002C5C59">
              <w:rPr>
                <w:rFonts w:cs="Arial"/>
                <w:i/>
                <w:noProof/>
                <w:szCs w:val="24"/>
              </w:rPr>
              <w:t>Idh1 6</w:t>
            </w:r>
          </w:p>
        </w:tc>
        <w:tc>
          <w:tcPr>
            <w:tcW w:w="1416" w:type="dxa"/>
            <w:vAlign w:val="center"/>
          </w:tcPr>
          <w:p w:rsidR="002C5C59" w:rsidRPr="002C5C59" w:rsidRDefault="002C5C59" w:rsidP="00134016">
            <w:pPr>
              <w:jc w:val="center"/>
              <w:rPr>
                <w:noProof/>
              </w:rPr>
            </w:pPr>
            <w:r w:rsidRPr="002C5C59">
              <w:rPr>
                <w:rFonts w:cs="Arial"/>
                <w:i/>
                <w:noProof/>
                <w:szCs w:val="24"/>
              </w:rPr>
              <w:t>Idh2 4</w:t>
            </w:r>
          </w:p>
        </w:tc>
        <w:tc>
          <w:tcPr>
            <w:tcW w:w="1417" w:type="dxa"/>
            <w:vAlign w:val="center"/>
          </w:tcPr>
          <w:p w:rsidR="002C5C59" w:rsidRPr="002C5C59" w:rsidRDefault="002C5C59" w:rsidP="00134016">
            <w:pPr>
              <w:jc w:val="center"/>
              <w:rPr>
                <w:noProof/>
              </w:rPr>
            </w:pPr>
            <w:r w:rsidRPr="002C5C59">
              <w:rPr>
                <w:rFonts w:cs="Arial"/>
                <w:i/>
                <w:noProof/>
                <w:szCs w:val="24"/>
              </w:rPr>
              <w:t>Idh2 6</w:t>
            </w:r>
          </w:p>
        </w:tc>
      </w:tr>
      <w:tr w:rsidR="002C5C59" w:rsidRPr="002C5C59" w:rsidTr="00134016">
        <w:trPr>
          <w:jc w:val="center"/>
        </w:trPr>
        <w:tc>
          <w:tcPr>
            <w:tcW w:w="1842" w:type="dxa"/>
            <w:vAlign w:val="center"/>
          </w:tcPr>
          <w:p w:rsidR="002C5C59" w:rsidRPr="002C5C59" w:rsidRDefault="002C5C59" w:rsidP="00A26263">
            <w:pPr>
              <w:rPr>
                <w:noProof/>
              </w:rPr>
            </w:pPr>
            <w:r w:rsidRPr="002C5C59">
              <w:rPr>
                <w:rFonts w:cs="Arial"/>
                <w:noProof/>
                <w:szCs w:val="24"/>
              </w:rPr>
              <w:t>Variété A</w:t>
            </w:r>
          </w:p>
        </w:tc>
        <w:tc>
          <w:tcPr>
            <w:tcW w:w="1416" w:type="dxa"/>
            <w:vAlign w:val="center"/>
          </w:tcPr>
          <w:p w:rsidR="002C5C59" w:rsidRPr="00134016" w:rsidRDefault="002C5C59" w:rsidP="00134016">
            <w:pPr>
              <w:pStyle w:val="CommentText"/>
              <w:keepNext/>
              <w:keepLines/>
              <w:tabs>
                <w:tab w:val="left" w:pos="992"/>
              </w:tabs>
              <w:spacing w:before="60" w:after="60"/>
              <w:jc w:val="center"/>
              <w:rPr>
                <w:rFonts w:ascii="Arial" w:hAnsi="Arial" w:cs="Arial"/>
                <w:noProof/>
                <w:sz w:val="20"/>
              </w:rPr>
            </w:pPr>
            <w:r w:rsidRPr="00134016">
              <w:rPr>
                <w:rFonts w:ascii="Arial" w:hAnsi="Arial" w:cs="Arial"/>
                <w:noProof/>
                <w:sz w:val="20"/>
              </w:rPr>
              <w:t>0</w:t>
            </w:r>
          </w:p>
        </w:tc>
        <w:tc>
          <w:tcPr>
            <w:tcW w:w="1416" w:type="dxa"/>
            <w:vAlign w:val="center"/>
          </w:tcPr>
          <w:p w:rsidR="002C5C59" w:rsidRPr="00134016" w:rsidRDefault="002C5C59" w:rsidP="00134016">
            <w:pPr>
              <w:jc w:val="center"/>
              <w:rPr>
                <w:noProof/>
              </w:rPr>
            </w:pPr>
            <w:r w:rsidRPr="00134016">
              <w:rPr>
                <w:rFonts w:cs="Arial"/>
                <w:noProof/>
              </w:rPr>
              <w:t>1</w:t>
            </w:r>
          </w:p>
        </w:tc>
        <w:tc>
          <w:tcPr>
            <w:tcW w:w="1416" w:type="dxa"/>
            <w:vAlign w:val="center"/>
          </w:tcPr>
          <w:p w:rsidR="002C5C59" w:rsidRPr="00134016" w:rsidRDefault="002C5C59" w:rsidP="00134016">
            <w:pPr>
              <w:jc w:val="center"/>
              <w:rPr>
                <w:noProof/>
              </w:rPr>
            </w:pPr>
            <w:r w:rsidRPr="00134016">
              <w:rPr>
                <w:rFonts w:cs="Arial"/>
                <w:noProof/>
              </w:rPr>
              <w:t>1</w:t>
            </w:r>
          </w:p>
        </w:tc>
        <w:tc>
          <w:tcPr>
            <w:tcW w:w="1417" w:type="dxa"/>
            <w:vAlign w:val="center"/>
          </w:tcPr>
          <w:p w:rsidR="002C5C59" w:rsidRPr="00134016" w:rsidRDefault="002C5C59" w:rsidP="00134016">
            <w:pPr>
              <w:jc w:val="center"/>
              <w:rPr>
                <w:noProof/>
              </w:rPr>
            </w:pPr>
            <w:r w:rsidRPr="00134016">
              <w:rPr>
                <w:rFonts w:cs="Arial"/>
                <w:noProof/>
              </w:rPr>
              <w:t>0</w:t>
            </w:r>
          </w:p>
        </w:tc>
      </w:tr>
      <w:tr w:rsidR="002C5C59" w:rsidRPr="002C5C59" w:rsidTr="00134016">
        <w:trPr>
          <w:jc w:val="center"/>
        </w:trPr>
        <w:tc>
          <w:tcPr>
            <w:tcW w:w="1842" w:type="dxa"/>
            <w:vAlign w:val="center"/>
          </w:tcPr>
          <w:p w:rsidR="002C5C59" w:rsidRPr="002C5C59" w:rsidRDefault="002C5C59" w:rsidP="00A26263">
            <w:pPr>
              <w:rPr>
                <w:noProof/>
              </w:rPr>
            </w:pPr>
            <w:r w:rsidRPr="002C5C59">
              <w:rPr>
                <w:rFonts w:cs="Arial"/>
                <w:noProof/>
                <w:szCs w:val="24"/>
              </w:rPr>
              <w:t>Variété B</w:t>
            </w:r>
          </w:p>
        </w:tc>
        <w:tc>
          <w:tcPr>
            <w:tcW w:w="1416" w:type="dxa"/>
            <w:vAlign w:val="center"/>
          </w:tcPr>
          <w:p w:rsidR="002C5C59" w:rsidRPr="00134016" w:rsidRDefault="002C5C59" w:rsidP="00134016">
            <w:pPr>
              <w:pStyle w:val="CommentText"/>
              <w:keepNext/>
              <w:keepLines/>
              <w:tabs>
                <w:tab w:val="left" w:pos="992"/>
              </w:tabs>
              <w:spacing w:before="60" w:after="60"/>
              <w:jc w:val="center"/>
              <w:rPr>
                <w:rFonts w:ascii="Arial" w:hAnsi="Arial" w:cs="Arial"/>
                <w:noProof/>
                <w:sz w:val="20"/>
              </w:rPr>
            </w:pPr>
            <w:r w:rsidRPr="00134016">
              <w:rPr>
                <w:rFonts w:ascii="Arial" w:hAnsi="Arial" w:cs="Arial"/>
                <w:noProof/>
                <w:sz w:val="20"/>
              </w:rPr>
              <w:t>0</w:t>
            </w:r>
          </w:p>
        </w:tc>
        <w:tc>
          <w:tcPr>
            <w:tcW w:w="1416" w:type="dxa"/>
            <w:vAlign w:val="center"/>
          </w:tcPr>
          <w:p w:rsidR="002C5C59" w:rsidRPr="00134016" w:rsidRDefault="002C5C59" w:rsidP="00134016">
            <w:pPr>
              <w:pStyle w:val="CommentText"/>
              <w:keepNext/>
              <w:keepLines/>
              <w:tabs>
                <w:tab w:val="left" w:pos="992"/>
              </w:tabs>
              <w:spacing w:before="60" w:after="60"/>
              <w:jc w:val="center"/>
              <w:rPr>
                <w:rFonts w:ascii="Arial" w:hAnsi="Arial" w:cs="Arial"/>
                <w:noProof/>
                <w:sz w:val="20"/>
              </w:rPr>
            </w:pPr>
            <w:r w:rsidRPr="00134016">
              <w:rPr>
                <w:rFonts w:ascii="Arial" w:hAnsi="Arial" w:cs="Arial"/>
                <w:noProof/>
                <w:sz w:val="20"/>
              </w:rPr>
              <w:t>1</w:t>
            </w:r>
          </w:p>
        </w:tc>
        <w:tc>
          <w:tcPr>
            <w:tcW w:w="1416" w:type="dxa"/>
            <w:vAlign w:val="center"/>
          </w:tcPr>
          <w:p w:rsidR="002C5C59" w:rsidRPr="00134016" w:rsidRDefault="002C5C59" w:rsidP="00134016">
            <w:pPr>
              <w:pStyle w:val="CommentText"/>
              <w:keepNext/>
              <w:keepLines/>
              <w:tabs>
                <w:tab w:val="left" w:pos="992"/>
              </w:tabs>
              <w:spacing w:before="60" w:after="60"/>
              <w:jc w:val="center"/>
              <w:rPr>
                <w:rFonts w:ascii="Arial" w:hAnsi="Arial" w:cs="Arial"/>
                <w:noProof/>
                <w:sz w:val="20"/>
              </w:rPr>
            </w:pPr>
            <w:r w:rsidRPr="00134016">
              <w:rPr>
                <w:rFonts w:ascii="Arial" w:hAnsi="Arial" w:cs="Arial"/>
                <w:noProof/>
                <w:sz w:val="20"/>
              </w:rPr>
              <w:t>0</w:t>
            </w:r>
          </w:p>
        </w:tc>
        <w:tc>
          <w:tcPr>
            <w:tcW w:w="1417" w:type="dxa"/>
            <w:vAlign w:val="center"/>
          </w:tcPr>
          <w:p w:rsidR="002C5C59" w:rsidRPr="00134016" w:rsidRDefault="002C5C59" w:rsidP="00134016">
            <w:pPr>
              <w:pStyle w:val="CommentText"/>
              <w:keepNext/>
              <w:keepLines/>
              <w:tabs>
                <w:tab w:val="left" w:pos="992"/>
              </w:tabs>
              <w:spacing w:before="60" w:after="60"/>
              <w:jc w:val="center"/>
              <w:rPr>
                <w:rFonts w:ascii="Arial" w:hAnsi="Arial" w:cs="Arial"/>
                <w:noProof/>
                <w:sz w:val="20"/>
              </w:rPr>
            </w:pPr>
            <w:r w:rsidRPr="00134016">
              <w:rPr>
                <w:rFonts w:ascii="Arial" w:hAnsi="Arial" w:cs="Arial"/>
                <w:noProof/>
                <w:sz w:val="20"/>
              </w:rPr>
              <w:t>1</w:t>
            </w:r>
          </w:p>
        </w:tc>
      </w:tr>
      <w:tr w:rsidR="002C5C59" w:rsidRPr="002C5C59" w:rsidTr="00134016">
        <w:trPr>
          <w:jc w:val="center"/>
        </w:trPr>
        <w:tc>
          <w:tcPr>
            <w:tcW w:w="1842" w:type="dxa"/>
            <w:vAlign w:val="center"/>
          </w:tcPr>
          <w:p w:rsidR="002C5C59" w:rsidRPr="002C5C59" w:rsidRDefault="002C5C59" w:rsidP="00A26263">
            <w:pPr>
              <w:rPr>
                <w:noProof/>
              </w:rPr>
            </w:pPr>
            <w:r w:rsidRPr="002C5C59">
              <w:rPr>
                <w:rFonts w:cs="Arial"/>
                <w:noProof/>
                <w:szCs w:val="24"/>
              </w:rPr>
              <w:t>Différence</w:t>
            </w:r>
          </w:p>
        </w:tc>
        <w:tc>
          <w:tcPr>
            <w:tcW w:w="1416" w:type="dxa"/>
            <w:vAlign w:val="center"/>
          </w:tcPr>
          <w:p w:rsidR="002C5C59" w:rsidRPr="00134016" w:rsidRDefault="002C5C59" w:rsidP="00134016">
            <w:pPr>
              <w:pStyle w:val="CommentText"/>
              <w:keepNext/>
              <w:keepLines/>
              <w:tabs>
                <w:tab w:val="left" w:pos="992"/>
              </w:tabs>
              <w:spacing w:before="60" w:after="60"/>
              <w:jc w:val="center"/>
              <w:rPr>
                <w:rFonts w:ascii="Arial" w:hAnsi="Arial" w:cs="Arial"/>
                <w:noProof/>
                <w:sz w:val="20"/>
              </w:rPr>
            </w:pPr>
            <w:r w:rsidRPr="00134016">
              <w:rPr>
                <w:rFonts w:ascii="Arial" w:hAnsi="Arial" w:cs="Arial"/>
                <w:noProof/>
                <w:sz w:val="20"/>
              </w:rPr>
              <w:t>0</w:t>
            </w:r>
          </w:p>
        </w:tc>
        <w:tc>
          <w:tcPr>
            <w:tcW w:w="1416" w:type="dxa"/>
            <w:vAlign w:val="center"/>
          </w:tcPr>
          <w:p w:rsidR="002C5C59" w:rsidRPr="00134016" w:rsidRDefault="002C5C59" w:rsidP="00134016">
            <w:pPr>
              <w:pStyle w:val="CommentText"/>
              <w:keepNext/>
              <w:keepLines/>
              <w:tabs>
                <w:tab w:val="left" w:pos="992"/>
              </w:tabs>
              <w:spacing w:before="60" w:after="60"/>
              <w:jc w:val="center"/>
              <w:rPr>
                <w:rFonts w:ascii="Arial" w:hAnsi="Arial" w:cs="Arial"/>
                <w:noProof/>
                <w:sz w:val="20"/>
              </w:rPr>
            </w:pPr>
            <w:r w:rsidRPr="00134016">
              <w:rPr>
                <w:rFonts w:ascii="Arial" w:hAnsi="Arial" w:cs="Arial"/>
                <w:noProof/>
                <w:sz w:val="20"/>
              </w:rPr>
              <w:t>0</w:t>
            </w:r>
          </w:p>
        </w:tc>
        <w:tc>
          <w:tcPr>
            <w:tcW w:w="1416" w:type="dxa"/>
            <w:vAlign w:val="center"/>
          </w:tcPr>
          <w:p w:rsidR="002C5C59" w:rsidRPr="00134016" w:rsidRDefault="002C5C59" w:rsidP="00134016">
            <w:pPr>
              <w:pStyle w:val="CommentText"/>
              <w:keepNext/>
              <w:keepLines/>
              <w:tabs>
                <w:tab w:val="left" w:pos="992"/>
              </w:tabs>
              <w:spacing w:before="60" w:after="60"/>
              <w:jc w:val="center"/>
              <w:rPr>
                <w:rFonts w:ascii="Arial" w:hAnsi="Arial" w:cs="Arial"/>
                <w:noProof/>
                <w:sz w:val="20"/>
              </w:rPr>
            </w:pPr>
            <w:r w:rsidRPr="00134016">
              <w:rPr>
                <w:rFonts w:ascii="Arial" w:hAnsi="Arial" w:cs="Arial"/>
                <w:noProof/>
                <w:sz w:val="20"/>
              </w:rPr>
              <w:t>1</w:t>
            </w:r>
          </w:p>
        </w:tc>
        <w:tc>
          <w:tcPr>
            <w:tcW w:w="1417" w:type="dxa"/>
            <w:vAlign w:val="center"/>
          </w:tcPr>
          <w:p w:rsidR="002C5C59" w:rsidRPr="00134016" w:rsidRDefault="002C5C59" w:rsidP="00134016">
            <w:pPr>
              <w:pStyle w:val="CommentText"/>
              <w:keepNext/>
              <w:keepLines/>
              <w:tabs>
                <w:tab w:val="left" w:pos="992"/>
              </w:tabs>
              <w:spacing w:before="60" w:after="60"/>
              <w:jc w:val="center"/>
              <w:rPr>
                <w:rFonts w:ascii="Arial" w:hAnsi="Arial" w:cs="Arial"/>
                <w:noProof/>
                <w:sz w:val="20"/>
              </w:rPr>
            </w:pPr>
            <w:r w:rsidRPr="00134016">
              <w:rPr>
                <w:rFonts w:ascii="Arial" w:hAnsi="Arial" w:cs="Arial"/>
                <w:noProof/>
                <w:sz w:val="20"/>
              </w:rPr>
              <w:t>1</w:t>
            </w:r>
          </w:p>
        </w:tc>
      </w:tr>
    </w:tbl>
    <w:p w:rsidR="002C5C59" w:rsidRPr="002C5C59" w:rsidRDefault="002C5C59" w:rsidP="00A26263">
      <w:pPr>
        <w:rPr>
          <w:noProof/>
        </w:rPr>
      </w:pPr>
    </w:p>
    <w:p w:rsidR="002C5C59" w:rsidRPr="002C5C59" w:rsidRDefault="002C5C59" w:rsidP="00A26263">
      <w:pPr>
        <w:rPr>
          <w:noProof/>
        </w:rPr>
      </w:pPr>
    </w:p>
    <w:p w:rsidR="002C5C59" w:rsidRPr="002C5C59" w:rsidRDefault="002C5C59" w:rsidP="00CD0938">
      <w:pPr>
        <w:tabs>
          <w:tab w:val="left" w:pos="1134"/>
        </w:tabs>
        <w:rPr>
          <w:noProof/>
        </w:rPr>
      </w:pPr>
      <w:r w:rsidRPr="002C5C59">
        <w:rPr>
          <w:noProof/>
          <w:snapToGrid w:val="0"/>
        </w:rPr>
        <w:t>1</w:t>
      </w:r>
      <w:r w:rsidRPr="002C5C59">
        <w:rPr>
          <w:noProof/>
        </w:rPr>
        <w:t>.3.5.3.3</w:t>
      </w:r>
      <w:r w:rsidRPr="002C5C59">
        <w:rPr>
          <w:noProof/>
        </w:rPr>
        <w:tab/>
        <w:t>Dans cet exemple, les variétés A et B sont décrites pour quatre résultats :</w:t>
      </w:r>
    </w:p>
    <w:p w:rsidR="002C5C59" w:rsidRPr="002C5C59" w:rsidRDefault="002C5C59" w:rsidP="00A26263">
      <w:pPr>
        <w:rPr>
          <w:noProof/>
        </w:rPr>
      </w:pPr>
    </w:p>
    <w:p w:rsidR="002C5C59" w:rsidRPr="002C5C59" w:rsidRDefault="002C5C59" w:rsidP="00A26263">
      <w:pPr>
        <w:rPr>
          <w:noProof/>
          <w:color w:val="000000"/>
        </w:rPr>
      </w:pPr>
      <w:r w:rsidRPr="002C5C59">
        <w:rPr>
          <w:i/>
          <w:noProof/>
        </w:rPr>
        <w:t>Idh1 4</w:t>
      </w:r>
      <w:r w:rsidRPr="002C5C59">
        <w:rPr>
          <w:noProof/>
        </w:rPr>
        <w:t xml:space="preserve">, </w:t>
      </w:r>
      <w:r w:rsidRPr="002C5C59">
        <w:rPr>
          <w:i/>
          <w:noProof/>
        </w:rPr>
        <w:t>Idh1 6</w:t>
      </w:r>
      <w:r w:rsidRPr="002C5C59">
        <w:rPr>
          <w:noProof/>
        </w:rPr>
        <w:t xml:space="preserve">, </w:t>
      </w:r>
      <w:r w:rsidRPr="002C5C59">
        <w:rPr>
          <w:i/>
          <w:noProof/>
        </w:rPr>
        <w:t>Idh2 4</w:t>
      </w:r>
      <w:r w:rsidRPr="002C5C59">
        <w:rPr>
          <w:noProof/>
        </w:rPr>
        <w:t xml:space="preserve"> et </w:t>
      </w:r>
      <w:r w:rsidRPr="002C5C59">
        <w:rPr>
          <w:i/>
          <w:noProof/>
        </w:rPr>
        <w:t>Idh2 6</w:t>
      </w:r>
      <w:r w:rsidRPr="002C5C59">
        <w:rPr>
          <w:noProof/>
        </w:rPr>
        <w:t>.  Le logiciel examine les différences et donne l’écart phénotypique au moyen du calcul suivant :</w:t>
      </w:r>
    </w:p>
    <w:p w:rsidR="002C5C59" w:rsidRPr="002C5C59" w:rsidRDefault="002C5C59" w:rsidP="00A26263">
      <w:pPr>
        <w:rPr>
          <w:noProof/>
          <w:color w:val="000000"/>
        </w:rPr>
      </w:pPr>
    </w:p>
    <w:p w:rsidR="002C5C59" w:rsidRPr="002C5C59" w:rsidRDefault="002C5C59" w:rsidP="00A26263">
      <w:pPr>
        <w:rPr>
          <w:noProof/>
        </w:rPr>
      </w:pPr>
      <w:r w:rsidRPr="002C5C59">
        <w:rPr>
          <w:b/>
          <w:bCs/>
          <w:noProof/>
        </w:rPr>
        <w:t>D</w:t>
      </w:r>
      <w:r w:rsidRPr="002C5C59">
        <w:rPr>
          <w:b/>
          <w:bCs/>
          <w:noProof/>
          <w:vertAlign w:val="subscript"/>
        </w:rPr>
        <w:t>elec</w:t>
      </w:r>
      <w:r w:rsidRPr="002C5C59">
        <w:rPr>
          <w:b/>
          <w:bCs/>
          <w:noProof/>
        </w:rPr>
        <w:t xml:space="preserve"> =</w:t>
      </w:r>
      <w:r w:rsidRPr="002C5C59">
        <w:rPr>
          <w:noProof/>
        </w:rPr>
        <w:t xml:space="preserve"> </w:t>
      </w:r>
      <w:r w:rsidRPr="002C5C59">
        <w:rPr>
          <w:noProof/>
        </w:rPr>
        <w:tab/>
      </w:r>
      <w:r w:rsidRPr="002C5C59">
        <w:rPr>
          <w:b/>
          <w:bCs/>
          <w:noProof/>
        </w:rPr>
        <w:t>2</w:t>
      </w:r>
      <w:r w:rsidRPr="002C5C59">
        <w:rPr>
          <w:b/>
          <w:bCs/>
          <w:noProof/>
        </w:rPr>
        <w:tab/>
        <w:t>x</w:t>
      </w:r>
      <w:r w:rsidRPr="002C5C59">
        <w:rPr>
          <w:b/>
          <w:bCs/>
          <w:noProof/>
        </w:rPr>
        <w:tab/>
        <w:t>0,25</w:t>
      </w:r>
      <w:r w:rsidRPr="002C5C59">
        <w:rPr>
          <w:b/>
          <w:bCs/>
          <w:noProof/>
        </w:rPr>
        <w:tab/>
      </w:r>
      <w:r w:rsidRPr="002C5C59">
        <w:rPr>
          <w:b/>
          <w:bCs/>
          <w:noProof/>
        </w:rPr>
        <w:tab/>
        <w:t>+</w:t>
      </w:r>
      <w:r w:rsidRPr="002C5C59">
        <w:rPr>
          <w:b/>
          <w:bCs/>
          <w:noProof/>
        </w:rPr>
        <w:tab/>
        <w:t>1</w:t>
      </w:r>
      <w:r w:rsidRPr="002C5C59">
        <w:rPr>
          <w:b/>
          <w:bCs/>
          <w:noProof/>
        </w:rPr>
        <w:tab/>
        <w:t>x</w:t>
      </w:r>
      <w:r w:rsidRPr="002C5C59">
        <w:rPr>
          <w:b/>
          <w:bCs/>
          <w:noProof/>
        </w:rPr>
        <w:tab/>
        <w:t>1</w:t>
      </w:r>
      <w:r w:rsidRPr="002C5C59">
        <w:rPr>
          <w:b/>
          <w:bCs/>
          <w:noProof/>
        </w:rPr>
        <w:tab/>
      </w:r>
      <w:r w:rsidRPr="002C5C59">
        <w:rPr>
          <w:noProof/>
        </w:rPr>
        <w:t>=</w:t>
      </w:r>
      <w:r w:rsidRPr="002C5C59">
        <w:rPr>
          <w:noProof/>
        </w:rPr>
        <w:tab/>
      </w:r>
      <w:r w:rsidRPr="002C5C59">
        <w:rPr>
          <w:b/>
          <w:bCs/>
          <w:noProof/>
        </w:rPr>
        <w:t>1,5</w:t>
      </w:r>
    </w:p>
    <w:p w:rsidR="002C5C59" w:rsidRPr="002C5C59" w:rsidRDefault="002C5C59" w:rsidP="00A26263">
      <w:pPr>
        <w:rPr>
          <w:noProof/>
        </w:rPr>
      </w:pPr>
      <w:r w:rsidRPr="002C5C59">
        <w:rPr>
          <w:noProof/>
        </w:rPr>
        <w:t xml:space="preserve">      </w:t>
      </w:r>
      <w:r w:rsidR="00CD0938" w:rsidRPr="002C5C59">
        <w:rPr>
          <w:noProof/>
          <w:lang w:val="en-US"/>
        </w:rPr>
        <mc:AlternateContent>
          <mc:Choice Requires="wpg">
            <w:drawing>
              <wp:anchor distT="0" distB="0" distL="114300" distR="114300" simplePos="0" relativeHeight="251662336" behindDoc="0" locked="0" layoutInCell="1" allowOverlap="1" wp14:anchorId="4F74E176" wp14:editId="51FA4B7A">
                <wp:simplePos x="0" y="0"/>
                <wp:positionH relativeFrom="character">
                  <wp:posOffset>36830</wp:posOffset>
                </wp:positionH>
                <wp:positionV relativeFrom="line">
                  <wp:posOffset>5715</wp:posOffset>
                </wp:positionV>
                <wp:extent cx="5306695" cy="1059815"/>
                <wp:effectExtent l="0" t="38100" r="27305" b="26035"/>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1059815"/>
                          <a:chOff x="1778" y="12930"/>
                          <a:chExt cx="8357" cy="1669"/>
                        </a:xfrm>
                      </wpg:grpSpPr>
                      <wps:wsp>
                        <wps:cNvPr id="321" name="Text Box 826"/>
                        <wps:cNvSpPr txBox="1">
                          <a:spLocks noChangeArrowheads="1"/>
                        </wps:cNvSpPr>
                        <wps:spPr bwMode="auto">
                          <a:xfrm>
                            <a:off x="1778" y="13290"/>
                            <a:ext cx="1337" cy="972"/>
                          </a:xfrm>
                          <a:prstGeom prst="rect">
                            <a:avLst/>
                          </a:prstGeom>
                          <a:solidFill>
                            <a:srgbClr val="FFFFFF"/>
                          </a:solidFill>
                          <a:ln w="9525">
                            <a:solidFill>
                              <a:srgbClr val="000000"/>
                            </a:solidFill>
                            <a:miter lim="800000"/>
                            <a:headEnd/>
                            <a:tailEnd/>
                          </a:ln>
                        </wps:spPr>
                        <wps:txbx>
                          <w:txbxContent>
                            <w:p w:rsidR="00E6251D" w:rsidRPr="005A382A" w:rsidRDefault="00E6251D" w:rsidP="00CD0938">
                              <w:pPr>
                                <w:jc w:val="center"/>
                              </w:pPr>
                              <w:r w:rsidRPr="005A382A">
                                <w:rPr>
                                  <w:b/>
                                  <w:bCs/>
                                </w:rPr>
                                <w:t>2</w:t>
                              </w:r>
                              <w:r w:rsidRPr="005A382A">
                                <w:t xml:space="preserve"> est le nombre de différences observées</w:t>
                              </w:r>
                              <w:r>
                                <w:t>.</w:t>
                              </w:r>
                            </w:p>
                          </w:txbxContent>
                        </wps:txbx>
                        <wps:bodyPr rot="0" vert="horz" wrap="square" lIns="0" tIns="0" rIns="0" bIns="0" anchor="t" anchorCtr="0" upright="1">
                          <a:noAutofit/>
                        </wps:bodyPr>
                      </wps:wsp>
                      <wps:wsp>
                        <wps:cNvPr id="322" name="Text Box 827"/>
                        <wps:cNvSpPr txBox="1">
                          <a:spLocks noChangeArrowheads="1"/>
                        </wps:cNvSpPr>
                        <wps:spPr bwMode="auto">
                          <a:xfrm>
                            <a:off x="3578" y="13290"/>
                            <a:ext cx="1800" cy="1309"/>
                          </a:xfrm>
                          <a:prstGeom prst="rect">
                            <a:avLst/>
                          </a:prstGeom>
                          <a:solidFill>
                            <a:srgbClr val="FFFFFF"/>
                          </a:solidFill>
                          <a:ln w="9525">
                            <a:solidFill>
                              <a:srgbClr val="000000"/>
                            </a:solidFill>
                            <a:miter lim="800000"/>
                            <a:headEnd/>
                            <a:tailEnd/>
                          </a:ln>
                        </wps:spPr>
                        <wps:txbx>
                          <w:txbxContent>
                            <w:p w:rsidR="00E6251D" w:rsidRPr="005A382A" w:rsidRDefault="00E6251D" w:rsidP="00CD0938">
                              <w:pPr>
                                <w:jc w:val="center"/>
                              </w:pPr>
                              <w:r w:rsidRPr="005A382A">
                                <w:rPr>
                                  <w:b/>
                                  <w:bCs/>
                                </w:rPr>
                                <w:t>0,25</w:t>
                              </w:r>
                              <w:r w:rsidRPr="005A382A">
                                <w:t xml:space="preserve"> est la pondération associée par les experts au</w:t>
                              </w:r>
                              <w:r>
                                <w:t xml:space="preserve"> nombre</w:t>
                              </w:r>
                              <w:r w:rsidRPr="005A382A">
                                <w:t xml:space="preserve"> </w:t>
                              </w:r>
                              <w:r>
                                <w:t>de diffé</w:t>
                              </w:r>
                              <w:r w:rsidRPr="005A382A">
                                <w:t>rences</w:t>
                              </w:r>
                              <w:r>
                                <w:t>.</w:t>
                              </w:r>
                            </w:p>
                          </w:txbxContent>
                        </wps:txbx>
                        <wps:bodyPr rot="0" vert="horz" wrap="square" lIns="0" tIns="0" rIns="0" bIns="0" anchor="t" anchorCtr="0" upright="1">
                          <a:noAutofit/>
                        </wps:bodyPr>
                      </wps:wsp>
                      <wps:wsp>
                        <wps:cNvPr id="323" name="Line 828"/>
                        <wps:cNvCnPr/>
                        <wps:spPr bwMode="auto">
                          <a:xfrm flipV="1">
                            <a:off x="2363"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Line 829"/>
                        <wps:cNvCnPr/>
                        <wps:spPr bwMode="auto">
                          <a:xfrm flipV="1">
                            <a:off x="4253"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Text Box 830"/>
                        <wps:cNvSpPr txBox="1">
                          <a:spLocks noChangeArrowheads="1"/>
                        </wps:cNvSpPr>
                        <wps:spPr bwMode="auto">
                          <a:xfrm>
                            <a:off x="5738" y="13290"/>
                            <a:ext cx="1980" cy="972"/>
                          </a:xfrm>
                          <a:prstGeom prst="rect">
                            <a:avLst/>
                          </a:prstGeom>
                          <a:solidFill>
                            <a:srgbClr val="FFFFFF"/>
                          </a:solidFill>
                          <a:ln w="9525">
                            <a:solidFill>
                              <a:srgbClr val="000000"/>
                            </a:solidFill>
                            <a:miter lim="800000"/>
                            <a:headEnd/>
                            <a:tailEnd/>
                          </a:ln>
                        </wps:spPr>
                        <wps:txbx>
                          <w:txbxContent>
                            <w:p w:rsidR="00E6251D" w:rsidRPr="005A382A" w:rsidRDefault="00E6251D" w:rsidP="00CD0938">
                              <w:pPr>
                                <w:jc w:val="center"/>
                              </w:pPr>
                              <w:r w:rsidRPr="005A382A">
                                <w:rPr>
                                  <w:b/>
                                  <w:bCs/>
                                </w:rPr>
                                <w:t>1</w:t>
                              </w:r>
                              <w:r w:rsidRPr="005A382A">
                                <w:t xml:space="preserve"> est le nombre de chromosomes sur lesquels </w:t>
                              </w:r>
                              <w:r>
                                <w:t>des diffé</w:t>
                              </w:r>
                              <w:r w:rsidRPr="005A382A">
                                <w:t xml:space="preserve">rences </w:t>
                              </w:r>
                              <w:r>
                                <w:t>sont</w:t>
                              </w:r>
                              <w:r w:rsidRPr="005A382A">
                                <w:t xml:space="preserve"> observ</w:t>
                              </w:r>
                              <w:r>
                                <w:t>ées.</w:t>
                              </w:r>
                            </w:p>
                          </w:txbxContent>
                        </wps:txbx>
                        <wps:bodyPr rot="0" vert="horz" wrap="square" lIns="0" tIns="0" rIns="0" bIns="0" anchor="t" anchorCtr="0" upright="1">
                          <a:noAutofit/>
                        </wps:bodyPr>
                      </wps:wsp>
                      <wps:wsp>
                        <wps:cNvPr id="326" name="Line 831"/>
                        <wps:cNvCnPr/>
                        <wps:spPr bwMode="auto">
                          <a:xfrm flipV="1">
                            <a:off x="6608"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Text Box 832"/>
                        <wps:cNvSpPr txBox="1">
                          <a:spLocks noChangeArrowheads="1"/>
                        </wps:cNvSpPr>
                        <wps:spPr bwMode="auto">
                          <a:xfrm>
                            <a:off x="7975" y="13290"/>
                            <a:ext cx="2160" cy="972"/>
                          </a:xfrm>
                          <a:prstGeom prst="rect">
                            <a:avLst/>
                          </a:prstGeom>
                          <a:solidFill>
                            <a:srgbClr val="FFFFFF"/>
                          </a:solidFill>
                          <a:ln w="9525">
                            <a:solidFill>
                              <a:srgbClr val="000000"/>
                            </a:solidFill>
                            <a:miter lim="800000"/>
                            <a:headEnd/>
                            <a:tailEnd/>
                          </a:ln>
                        </wps:spPr>
                        <wps:txbx>
                          <w:txbxContent>
                            <w:p w:rsidR="00E6251D" w:rsidRPr="005A382A" w:rsidRDefault="00E6251D" w:rsidP="00CD0938">
                              <w:pPr>
                                <w:jc w:val="center"/>
                              </w:pPr>
                              <w:r w:rsidRPr="005A382A">
                                <w:rPr>
                                  <w:b/>
                                  <w:bCs/>
                                </w:rPr>
                                <w:t>1</w:t>
                              </w:r>
                              <w:r w:rsidRPr="005A382A">
                                <w:t xml:space="preserve"> est la pondération associée par les experts au chromosome.</w:t>
                              </w:r>
                            </w:p>
                          </w:txbxContent>
                        </wps:txbx>
                        <wps:bodyPr rot="0" vert="horz" wrap="square" lIns="0" tIns="0" rIns="0" bIns="0" anchor="t" anchorCtr="0" upright="1">
                          <a:noAutofit/>
                        </wps:bodyPr>
                      </wps:wsp>
                      <wps:wsp>
                        <wps:cNvPr id="328" name="Line 833"/>
                        <wps:cNvCnPr/>
                        <wps:spPr bwMode="auto">
                          <a:xfrm flipH="1" flipV="1">
                            <a:off x="8303" y="12930"/>
                            <a:ext cx="795"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0" o:spid="_x0000_s1849" style="position:absolute;margin-left:2.9pt;margin-top:.45pt;width:417.85pt;height:83.45pt;z-index:251662336;mso-position-horizontal-relative:char;mso-position-vertical-relative:line" coordorigin="1778,12930" coordsize="8357,1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">
                <v:shape id="Text Box 826" o:spid="_x0000_s1850" type="#_x0000_t202" style="position:absolute;left:1778;top:13290;width:1337;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8F8QA&#10;AADcAAAADwAAAGRycy9kb3ducmV2LnhtbESPW2sCMRSE3wv+h3AE32rWFaSuRlGhoPSlXvD5sDl7&#10;0c3JkqTr+u8bodDHYWa+YZbr3jSiI+drywom4wQEcW51zaWCy/nz/QOED8gaG8uk4Eke1qvB2xIz&#10;bR98pO4UShEh7DNUUIXQZlL6vCKDfmxb4ugV1hkMUbpSaoePCDeNTJNkJg3WHBcqbGlXUX4//RgF&#10;527r98dbmOtDsZXpV/GdXt1GqdGw3yxABOrDf/ivvdcKpukE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PBfEAAAA3AAAAA8AAAAAAAAAAAAAAAAAmAIAAGRycy9k&#10;b3ducmV2LnhtbFBLBQYAAAAABAAEAPUAAACJAwAAAAA=&#10;">
                  <v:textbox inset="0,0,0,0">
                    <w:txbxContent>
                      <w:p w:rsidR="00E6251D" w:rsidRPr="005A382A" w:rsidRDefault="00E6251D" w:rsidP="00CD0938">
                        <w:pPr>
                          <w:jc w:val="center"/>
                        </w:pPr>
                        <w:r w:rsidRPr="005A382A">
                          <w:rPr>
                            <w:b/>
                            <w:bCs/>
                          </w:rPr>
                          <w:t>2</w:t>
                        </w:r>
                        <w:r w:rsidRPr="005A382A">
                          <w:t xml:space="preserve"> est le nombre de différences observées</w:t>
                        </w:r>
                        <w:r>
                          <w:t>.</w:t>
                        </w:r>
                      </w:p>
                    </w:txbxContent>
                  </v:textbox>
                </v:shape>
                <v:shape id="Text Box 827" o:spid="_x0000_s1851" type="#_x0000_t202" style="position:absolute;left:3578;top:13290;width:180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iYMQA&#10;AADcAAAADwAAAGRycy9kb3ducmV2LnhtbESPT2sCMRTE74LfITyhN82aQqlbo6ggWHqpq/T82Lz9&#10;025eliSu22/fFAo9DjPzG2a9HW0nBvKhdaxhuchAEJfOtFxruF6O82cQISIb7ByThm8KsN1MJ2vM&#10;jbvzmYYi1iJBOOSooYmxz6UMZUMWw8L1xMmrnLcYk/S1NB7vCW47qbLsSVpsOS002NOhofKruFkN&#10;l2EfTufPuDKv1V6qt+pdffid1g+zcfcCItIY/8N/7ZPR8KgU/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omDEAAAA3AAAAA8AAAAAAAAAAAAAAAAAmAIAAGRycy9k&#10;b3ducmV2LnhtbFBLBQYAAAAABAAEAPUAAACJAwAAAAA=&#10;">
                  <v:textbox inset="0,0,0,0">
                    <w:txbxContent>
                      <w:p w:rsidR="00E6251D" w:rsidRPr="005A382A" w:rsidRDefault="00E6251D" w:rsidP="00CD0938">
                        <w:pPr>
                          <w:jc w:val="center"/>
                        </w:pPr>
                        <w:r w:rsidRPr="005A382A">
                          <w:rPr>
                            <w:b/>
                            <w:bCs/>
                          </w:rPr>
                          <w:t>0,25</w:t>
                        </w:r>
                        <w:r w:rsidRPr="005A382A">
                          <w:t xml:space="preserve"> est la pondération associée par les experts au</w:t>
                        </w:r>
                        <w:r>
                          <w:t xml:space="preserve"> nombre</w:t>
                        </w:r>
                        <w:r w:rsidRPr="005A382A">
                          <w:t xml:space="preserve"> </w:t>
                        </w:r>
                        <w:r>
                          <w:t>de diffé</w:t>
                        </w:r>
                        <w:r w:rsidRPr="005A382A">
                          <w:t>rences</w:t>
                        </w:r>
                        <w:r>
                          <w:t>.</w:t>
                        </w:r>
                      </w:p>
                    </w:txbxContent>
                  </v:textbox>
                </v:shape>
                <v:line id="Line 828" o:spid="_x0000_s1852" style="position:absolute;flip:y;visibility:visible;mso-wrap-style:square" from="2363,12930" to="2363,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7L8UAAADcAAAADwAAAGRycy9kb3ducmV2LnhtbESPzWvCQBDF7wX/h2WEXoJuakA0uor9&#10;EAriwY+DxyE7JsHsbMhONf3vu4VCj4837/fmLde9a9SdulB7NvAyTkERF97WXBo4n7ajGaggyBYb&#10;z2TgmwKsV4OnJebWP/hA96OUKkI45GigEmlzrUNRkcMw9i1x9K6+cyhRdqW2HT4i3DV6kqZT7bDm&#10;2FBhS28VFbfjl4tvbPf8nmXJq9NJMqePi+xSLcY8D/vNApRQL//Hf+lPayCbZP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07L8UAAADcAAAADwAAAAAAAAAA&#10;AAAAAAChAgAAZHJzL2Rvd25yZXYueG1sUEsFBgAAAAAEAAQA+QAAAJMDAAAAAA==&#10;">
                  <v:stroke endarrow="block"/>
                </v:line>
                <v:line id="Line 829" o:spid="_x0000_s1853" style="position:absolute;flip:y;visibility:visible;mso-wrap-style:square" from="4253,12930" to="4253,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W8UAAADcAAAADwAAAGRycy9kb3ducmV2LnhtbESPT2vCQBDF74V+h2UKXoJuNKW00VXs&#10;H0GQHqo9eByyYxLMzobsqPHbu0Khx8eb93vzZoveNepMXag9GxiPUlDEhbc1lwZ+d6vhK6ggyBYb&#10;z2TgSgEW88eHGebWX/iHzlspVYRwyNFAJdLmWoeiIodh5Fvi6B1851Ci7EptO7xEuGv0JE1ftMOa&#10;Y0OFLX1UVBy3JxffWH3zZ5Yl704nyRt97WWTajFm8NQvp6CEevk//kuvrYFs8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SjW8UAAADcAAAADwAAAAAAAAAA&#10;AAAAAAChAgAAZHJzL2Rvd25yZXYueG1sUEsFBgAAAAAEAAQA+QAAAJMDAAAAAA==&#10;">
                  <v:stroke endarrow="block"/>
                </v:line>
                <v:shape id="Text Box 830" o:spid="_x0000_s1854" type="#_x0000_t202" style="position:absolute;left:5738;top:13290;width:198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6FMQA&#10;AADcAAAADwAAAGRycy9kb3ducmV2LnhtbESPW2sCMRSE3wv+h3CEvtWsKy26GkUFwdKXesHnw+bs&#10;RTcnSxLX7b9vCgUfh5n5hlmsetOIjpyvLSsYjxIQxLnVNZcKzqfd2xSED8gaG8uk4Ic8rJaDlwVm&#10;2j74QN0xlCJC2GeooAqhzaT0eUUG/ci2xNErrDMYonSl1A4fEW4amSbJhzRYc1yosKVtRfnteDcK&#10;Tt3G7w/XMNOfxUamX8V3enFrpV6H/XoOIlAfnuH/9l4rmKT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OhTEAAAA3AAAAA8AAAAAAAAAAAAAAAAAmAIAAGRycy9k&#10;b3ducmV2LnhtbFBLBQYAAAAABAAEAPUAAACJAwAAAAA=&#10;">
                  <v:textbox inset="0,0,0,0">
                    <w:txbxContent>
                      <w:p w:rsidR="00E6251D" w:rsidRPr="005A382A" w:rsidRDefault="00E6251D" w:rsidP="00CD0938">
                        <w:pPr>
                          <w:jc w:val="center"/>
                        </w:pPr>
                        <w:r w:rsidRPr="005A382A">
                          <w:rPr>
                            <w:b/>
                            <w:bCs/>
                          </w:rPr>
                          <w:t>1</w:t>
                        </w:r>
                        <w:r w:rsidRPr="005A382A">
                          <w:t xml:space="preserve"> est le nombre de chromosomes sur lesquels </w:t>
                        </w:r>
                        <w:r>
                          <w:t>des diffé</w:t>
                        </w:r>
                        <w:r w:rsidRPr="005A382A">
                          <w:t xml:space="preserve">rences </w:t>
                        </w:r>
                        <w:r>
                          <w:t>sont</w:t>
                        </w:r>
                        <w:r w:rsidRPr="005A382A">
                          <w:t xml:space="preserve"> observ</w:t>
                        </w:r>
                        <w:r>
                          <w:t>ées.</w:t>
                        </w:r>
                      </w:p>
                    </w:txbxContent>
                  </v:textbox>
                </v:shape>
                <v:line id="Line 831" o:spid="_x0000_s1855" style="position:absolute;flip:y;visibility:visible;mso-wrap-style:square" from="6608,12930" to="660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Yt8UAAADcAAAADwAAAGRycy9kb3ducmV2LnhtbESPQWvCQBCF74L/YRmhl6CbGpAaXUXb&#10;CkLxUPXgcchOk9DsbMhONf33XaHg8fHmfW/ect27Rl2pC7VnA8+TFBRx4W3NpYHzaTd+ARUE2WLj&#10;mQz8UoD1ajhYYm79jT/pepRSRQiHHA1UIm2udSgqchgmviWO3pfvHEqUXalth7cId42epulMO6w5&#10;NlTY0mtFxffxx8U3dgd+y7Jk63SSzOn9Ih+pFmOeRv1mAUqol8fxf3pvDWTT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qYt8UAAADcAAAADwAAAAAAAAAA&#10;AAAAAAChAgAAZHJzL2Rvd25yZXYueG1sUEsFBgAAAAAEAAQA+QAAAJMDAAAAAA==&#10;">
                  <v:stroke endarrow="block"/>
                </v:line>
                <v:shape id="Text Box 832" o:spid="_x0000_s1856" type="#_x0000_t202" style="position:absolute;left:7975;top:13290;width:216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B+MQA&#10;AADcAAAADwAAAGRycy9kb3ducmV2LnhtbESPW2sCMRSE3wv+h3CEvtWsK7S6GkUFwdKXesHnw+bs&#10;RTcnSxLX7b9vCgUfh5n5hlmsetOIjpyvLSsYjxIQxLnVNZcKzqfd2xSED8gaG8uk4Ic8rJaDlwVm&#10;2j74QN0xlCJC2GeooAqhzaT0eUUG/ci2xNErrDMYonSl1A4fEW4amSbJuzRYc1yosKVtRfnteDcK&#10;Tt3G7w/XMNOfxUamX8V3enFrpV6H/XoOIlAfnuH/9l4rmKQ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fjEAAAA3AAAAA8AAAAAAAAAAAAAAAAAmAIAAGRycy9k&#10;b3ducmV2LnhtbFBLBQYAAAAABAAEAPUAAACJAwAAAAA=&#10;">
                  <v:textbox inset="0,0,0,0">
                    <w:txbxContent>
                      <w:p w:rsidR="00E6251D" w:rsidRPr="005A382A" w:rsidRDefault="00E6251D" w:rsidP="00CD0938">
                        <w:pPr>
                          <w:jc w:val="center"/>
                        </w:pPr>
                        <w:r w:rsidRPr="005A382A">
                          <w:rPr>
                            <w:b/>
                            <w:bCs/>
                          </w:rPr>
                          <w:t>1</w:t>
                        </w:r>
                        <w:r w:rsidRPr="005A382A">
                          <w:t xml:space="preserve"> est la pondération associée par les experts au chromosome.</w:t>
                        </w:r>
                      </w:p>
                    </w:txbxContent>
                  </v:textbox>
                </v:shape>
                <v:line id="Line 833" o:spid="_x0000_s1857" style="position:absolute;flip:x y;visibility:visible;mso-wrap-style:square" from="8303,12930" to="909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5TsEAAADcAAAADwAAAGRycy9kb3ducmV2LnhtbERPTYvCMBC9C/sfwizsTVNdEO0aRQTB&#10;gxd10eu0mW2qzaRtYq3/3hyEPT7e92LV20p01PrSsYLxKAFBnDtdcqHg97QdzkD4gKyxckwKnuRh&#10;tfwYLDDV7sEH6o6hEDGEfYoKTAh1KqXPDVn0I1cTR+7PtRZDhG0hdYuPGG4rOUmSqbRYcmwwWNPG&#10;UH473q2CLruPr+f94eazSzPPZqbZ7JupUl+f/foHRKA+/Ivf7p1W8D2Ja+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MDlOwQAAANwAAAAPAAAAAAAAAAAAAAAA&#10;AKECAABkcnMvZG93bnJldi54bWxQSwUGAAAAAAQABAD5AAAAjwMAAAAA&#10;">
                  <v:stroke endarrow="block"/>
                </v:line>
                <w10:wrap anchory="line"/>
              </v:group>
            </w:pict>
          </mc:Fallback>
        </mc:AlternateContent>
      </w:r>
      <w:r w:rsidRPr="002C5C59">
        <w:rPr>
          <w:noProof/>
          <w:lang w:val="en-US"/>
        </w:rPr>
        <mc:AlternateContent>
          <mc:Choice Requires="wps">
            <w:drawing>
              <wp:inline distT="0" distB="0" distL="0" distR="0" wp14:anchorId="0A2E5879" wp14:editId="2F04C292">
                <wp:extent cx="5305425" cy="1057275"/>
                <wp:effectExtent l="0" t="0" r="0" b="0"/>
                <wp:docPr id="18"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0542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style="width:417.7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" filled="f" stroked="f">
                <o:lock v:ext="edit" aspectratio="t"/>
                <w10:anchorlock/>
              </v:rect>
            </w:pict>
          </mc:Fallback>
        </mc:AlternateContent>
      </w:r>
    </w:p>
    <w:p w:rsidR="002C5C59" w:rsidRPr="002C5C59" w:rsidRDefault="002C5C59" w:rsidP="00A26263">
      <w:pPr>
        <w:rPr>
          <w:noProof/>
        </w:rPr>
      </w:pPr>
    </w:p>
    <w:p w:rsidR="002C5C59" w:rsidRPr="002C5C59" w:rsidRDefault="002C5C59" w:rsidP="00A26263">
      <w:pPr>
        <w:rPr>
          <w:noProof/>
          <w:snapToGrid w:val="0"/>
        </w:rPr>
      </w:pPr>
    </w:p>
    <w:p w:rsidR="002C5C59" w:rsidRPr="002C5C59" w:rsidRDefault="002C5C59" w:rsidP="00CD0938">
      <w:pPr>
        <w:tabs>
          <w:tab w:val="left" w:pos="1134"/>
        </w:tabs>
        <w:rPr>
          <w:noProof/>
          <w:color w:val="000000"/>
        </w:rPr>
      </w:pPr>
      <w:r w:rsidRPr="002C5C59">
        <w:rPr>
          <w:noProof/>
          <w:snapToGrid w:val="0"/>
        </w:rPr>
        <w:t>1</w:t>
      </w:r>
      <w:r w:rsidRPr="002C5C59">
        <w:rPr>
          <w:noProof/>
        </w:rPr>
        <w:t>.3.5.3.4</w:t>
      </w:r>
      <w:r w:rsidRPr="002C5C59">
        <w:rPr>
          <w:noProof/>
        </w:rPr>
        <w:tab/>
        <w:t xml:space="preserve">Cette formule, qu’il pourrait être difficile de comprendre, a été établie par le phytotechnicien en collaboration avec des experts biochimiques.  On utilise aussi bien le </w:t>
      </w:r>
      <w:r w:rsidRPr="002C5C59">
        <w:rPr>
          <w:i/>
          <w:noProof/>
        </w:rPr>
        <w:t>nombre de différences</w:t>
      </w:r>
      <w:r w:rsidRPr="002C5C59">
        <w:rPr>
          <w:noProof/>
        </w:rPr>
        <w:t xml:space="preserve"> que le </w:t>
      </w:r>
      <w:r w:rsidRPr="002C5C59">
        <w:rPr>
          <w:i/>
          <w:noProof/>
        </w:rPr>
        <w:t>nombre de chromosomes sur lesquels ces différences sont observées</w:t>
      </w:r>
      <w:r w:rsidRPr="002C5C59">
        <w:rPr>
          <w:noProof/>
        </w:rPr>
        <w:t>.  Par conséquent, on accorde moins d’importance aux différences lorsqu’elles se présentent sur le même chromosome que lorsqu’elles se présentent sur différents chromosomes.</w:t>
      </w:r>
    </w:p>
    <w:p w:rsidR="002C5C59" w:rsidRPr="002C5C59" w:rsidRDefault="002C5C59" w:rsidP="00A26263">
      <w:pPr>
        <w:rPr>
          <w:noProof/>
        </w:rPr>
      </w:pPr>
    </w:p>
    <w:p w:rsidR="002C5C59" w:rsidRPr="002C5C59" w:rsidRDefault="002C5C59" w:rsidP="00CD0938">
      <w:pPr>
        <w:tabs>
          <w:tab w:val="left" w:pos="1134"/>
        </w:tabs>
        <w:rPr>
          <w:noProof/>
          <w:color w:val="000000"/>
        </w:rPr>
      </w:pPr>
      <w:r w:rsidRPr="002C5C59">
        <w:rPr>
          <w:noProof/>
          <w:snapToGrid w:val="0"/>
        </w:rPr>
        <w:t>1</w:t>
      </w:r>
      <w:r w:rsidRPr="002C5C59">
        <w:rPr>
          <w:noProof/>
        </w:rPr>
        <w:t>.3.5.3.5</w:t>
      </w:r>
      <w:r w:rsidRPr="002C5C59">
        <w:rPr>
          <w:noProof/>
        </w:rPr>
        <w:tab/>
        <w:t>Après une analyse qualitative et électrophorétique, l’écart phénotypique en</w:t>
      </w:r>
      <w:r w:rsidR="00692DDA">
        <w:rPr>
          <w:noProof/>
        </w:rPr>
        <w:t>tre les variétés A et </w:t>
      </w:r>
      <w:r w:rsidRPr="002C5C59">
        <w:rPr>
          <w:noProof/>
        </w:rPr>
        <w:t>B est égal à :</w:t>
      </w:r>
    </w:p>
    <w:p w:rsidR="002C5C59" w:rsidRPr="002C5C59" w:rsidRDefault="002C5C59" w:rsidP="00A26263">
      <w:pPr>
        <w:rPr>
          <w:noProof/>
          <w:color w:val="000000"/>
        </w:rPr>
      </w:pPr>
    </w:p>
    <w:p w:rsidR="002C5C59" w:rsidRPr="002C5C59" w:rsidRDefault="002C5C59" w:rsidP="00CD0938">
      <w:pPr>
        <w:jc w:val="center"/>
        <w:rPr>
          <w:b/>
          <w:noProof/>
        </w:rPr>
      </w:pPr>
      <w:r w:rsidRPr="002C5C59">
        <w:rPr>
          <w:b/>
          <w:noProof/>
        </w:rPr>
        <w:t>D = D</w:t>
      </w:r>
      <w:r w:rsidRPr="002C5C59">
        <w:rPr>
          <w:b/>
          <w:noProof/>
          <w:vertAlign w:val="subscript"/>
        </w:rPr>
        <w:t>qual</w:t>
      </w:r>
      <w:r w:rsidRPr="002C5C59">
        <w:rPr>
          <w:b/>
          <w:noProof/>
        </w:rPr>
        <w:t xml:space="preserve"> + D</w:t>
      </w:r>
      <w:r w:rsidRPr="002C5C59">
        <w:rPr>
          <w:b/>
          <w:noProof/>
          <w:vertAlign w:val="subscript"/>
        </w:rPr>
        <w:t>elec</w:t>
      </w:r>
      <w:r w:rsidRPr="002C5C59">
        <w:rPr>
          <w:b/>
          <w:noProof/>
        </w:rPr>
        <w:t xml:space="preserve"> = 8 + 1,5 = 9,5</w:t>
      </w:r>
    </w:p>
    <w:p w:rsidR="002C5C59" w:rsidRPr="002C5C59" w:rsidRDefault="002C5C59" w:rsidP="00A26263">
      <w:pPr>
        <w:rPr>
          <w:i/>
          <w:noProof/>
        </w:rPr>
      </w:pPr>
    </w:p>
    <w:p w:rsidR="002C5C59" w:rsidRPr="002C5C59" w:rsidRDefault="002C5C59" w:rsidP="00CD0938">
      <w:pPr>
        <w:tabs>
          <w:tab w:val="left" w:pos="1134"/>
        </w:tabs>
        <w:rPr>
          <w:noProof/>
          <w:color w:val="000000"/>
        </w:rPr>
      </w:pPr>
      <w:r w:rsidRPr="002C5C59">
        <w:rPr>
          <w:noProof/>
          <w:snapToGrid w:val="0"/>
        </w:rPr>
        <w:t>1</w:t>
      </w:r>
      <w:r w:rsidRPr="002C5C59">
        <w:rPr>
          <w:noProof/>
        </w:rPr>
        <w:t>.3.5.3.6</w:t>
      </w:r>
      <w:r w:rsidRPr="002C5C59">
        <w:rPr>
          <w:noProof/>
        </w:rPr>
        <w:tab/>
        <w:t xml:space="preserve">L’écart phénotypique étant </w:t>
      </w:r>
      <w:r w:rsidRPr="002C5C59">
        <w:rPr>
          <w:i/>
          <w:noProof/>
        </w:rPr>
        <w:t>inférieur à</w:t>
      </w:r>
      <w:r w:rsidRPr="002C5C59">
        <w:rPr>
          <w:noProof/>
        </w:rPr>
        <w:t xml:space="preserve"> </w:t>
      </w:r>
      <w:r w:rsidRPr="002C5C59">
        <w:rPr>
          <w:b/>
          <w:noProof/>
        </w:rPr>
        <w:t>S</w:t>
      </w:r>
      <w:r w:rsidRPr="002C5C59">
        <w:rPr>
          <w:b/>
          <w:noProof/>
          <w:vertAlign w:val="subscript"/>
        </w:rPr>
        <w:t>dist</w:t>
      </w:r>
      <w:r w:rsidRPr="002C5C59">
        <w:rPr>
          <w:noProof/>
        </w:rPr>
        <w:t xml:space="preserve"> (</w:t>
      </w:r>
      <w:r w:rsidRPr="002C5C59">
        <w:rPr>
          <w:b/>
          <w:noProof/>
        </w:rPr>
        <w:t>S</w:t>
      </w:r>
      <w:r w:rsidRPr="002C5C59">
        <w:rPr>
          <w:b/>
          <w:noProof/>
          <w:vertAlign w:val="subscript"/>
        </w:rPr>
        <w:t>dist</w:t>
      </w:r>
      <w:r w:rsidRPr="002C5C59">
        <w:rPr>
          <w:noProof/>
        </w:rPr>
        <w:t xml:space="preserve">=10 dans cet exemple), les variétés </w:t>
      </w:r>
      <w:r w:rsidRPr="002C5C59">
        <w:rPr>
          <w:i/>
          <w:noProof/>
        </w:rPr>
        <w:t>A et B sont considérées “GAIA NON distinctes”.</w:t>
      </w:r>
    </w:p>
    <w:p w:rsidR="002C5C59" w:rsidRPr="002C5C59" w:rsidRDefault="002C5C59" w:rsidP="00A26263">
      <w:pPr>
        <w:rPr>
          <w:noProof/>
        </w:rPr>
      </w:pPr>
    </w:p>
    <w:p w:rsidR="002C5C59" w:rsidRPr="002C5C59" w:rsidRDefault="002C5C59" w:rsidP="00CD0938">
      <w:pPr>
        <w:tabs>
          <w:tab w:val="left" w:pos="1134"/>
        </w:tabs>
        <w:rPr>
          <w:noProof/>
        </w:rPr>
      </w:pPr>
      <w:r w:rsidRPr="002C5C59">
        <w:rPr>
          <w:noProof/>
          <w:snapToGrid w:val="0"/>
        </w:rPr>
        <w:t>1</w:t>
      </w:r>
      <w:r w:rsidRPr="002C5C59">
        <w:rPr>
          <w:noProof/>
        </w:rPr>
        <w:t>.3.5.3.7</w:t>
      </w:r>
      <w:r w:rsidRPr="002C5C59">
        <w:rPr>
          <w:noProof/>
        </w:rPr>
        <w:tab/>
        <w:t>Le phytotechnicien peut décider s’il ne veut pas établir de distinction uniquement sur la base de l’électrophorèse.  Il est nécessaire d’avoir dans l’analyse quantitative un écart phénotypique minimal afin de prendre en compte les résultats de l’électrophorèse.  Cet écart phénotypique minimal doit également être défini par le phytotechnicien.</w:t>
      </w:r>
    </w:p>
    <w:p w:rsidR="002C5C59" w:rsidRPr="002C5C59" w:rsidRDefault="002C5C59" w:rsidP="002C5C59">
      <w:pPr>
        <w:pStyle w:val="EndnoteText"/>
        <w:tabs>
          <w:tab w:val="left" w:pos="992"/>
        </w:tabs>
        <w:rPr>
          <w:rFonts w:cs="Arial"/>
          <w:noProof/>
        </w:rPr>
      </w:pPr>
    </w:p>
    <w:p w:rsidR="002C5C59" w:rsidRPr="002C5C59" w:rsidRDefault="002C5C59" w:rsidP="00586EED">
      <w:pPr>
        <w:pStyle w:val="Heading5"/>
      </w:pPr>
      <w:bookmarkStart w:id="190" w:name="_Toc154368908"/>
      <w:bookmarkStart w:id="191" w:name="_Toc219640773"/>
      <w:bookmarkStart w:id="192" w:name="_Toc399420059"/>
      <w:r w:rsidRPr="002C5C59">
        <w:rPr>
          <w:snapToGrid w:val="0"/>
        </w:rPr>
        <w:t>1</w:t>
      </w:r>
      <w:r w:rsidRPr="002C5C59">
        <w:t>.3.5.4</w:t>
      </w:r>
      <w:r w:rsidRPr="002C5C59">
        <w:tab/>
        <w:t>Analyse des mensurations</w:t>
      </w:r>
      <w:bookmarkEnd w:id="190"/>
      <w:bookmarkEnd w:id="191"/>
      <w:bookmarkEnd w:id="192"/>
    </w:p>
    <w:p w:rsidR="002C5C59" w:rsidRPr="002C5C59" w:rsidRDefault="002C5C59" w:rsidP="00CD0938">
      <w:pPr>
        <w:tabs>
          <w:tab w:val="left" w:pos="1134"/>
        </w:tabs>
        <w:rPr>
          <w:noProof/>
        </w:rPr>
      </w:pPr>
      <w:r w:rsidRPr="002C5C59">
        <w:rPr>
          <w:noProof/>
          <w:snapToGrid w:val="0"/>
        </w:rPr>
        <w:t>1</w:t>
      </w:r>
      <w:r w:rsidRPr="002C5C59">
        <w:rPr>
          <w:noProof/>
        </w:rPr>
        <w:t>.3.5.4.1</w:t>
      </w:r>
      <w:r w:rsidRPr="002C5C59">
        <w:rPr>
          <w:noProof/>
        </w:rPr>
        <w:tab/>
        <w:t>L’analyse des mensurations calcule les différences sur les mensurations observées ou calculées, les dénombrements étant traités comme des mensurations.</w:t>
      </w:r>
    </w:p>
    <w:p w:rsidR="002C5C59" w:rsidRPr="002C5C59" w:rsidRDefault="002C5C59" w:rsidP="00A26263">
      <w:pPr>
        <w:rPr>
          <w:noProof/>
        </w:rPr>
      </w:pPr>
    </w:p>
    <w:p w:rsidR="002C5C59" w:rsidRPr="002C5C59" w:rsidRDefault="002C5C59" w:rsidP="00CD0938">
      <w:pPr>
        <w:tabs>
          <w:tab w:val="left" w:pos="1134"/>
        </w:tabs>
        <w:rPr>
          <w:noProof/>
        </w:rPr>
      </w:pPr>
      <w:r w:rsidRPr="002C5C59">
        <w:rPr>
          <w:noProof/>
          <w:snapToGrid w:val="0"/>
        </w:rPr>
        <w:t>1</w:t>
      </w:r>
      <w:r w:rsidRPr="002C5C59">
        <w:rPr>
          <w:noProof/>
        </w:rPr>
        <w:t>.3.5.4.2</w:t>
      </w:r>
      <w:r w:rsidRPr="002C5C59">
        <w:rPr>
          <w:noProof/>
        </w:rPr>
        <w:tab/>
        <w:t>Pour chaque caractère mesuré, on compare deux variétés en cherchant des différences reproductibles dans au moins deux unités expérimentales qui sont définies par l’utilisateur en fonction des données présentes dans la base de données.  Cela peut être par exemple les données issues de deux sites géographiques du premier cycle de végétation, de 2 ou 3 répétitions du même essai dans le cas d’un seul site géographique ou de 2 cycles au même site.</w:t>
      </w:r>
    </w:p>
    <w:p w:rsidR="002C5C59" w:rsidRPr="002C5C59" w:rsidRDefault="002C5C59" w:rsidP="00A26263">
      <w:pPr>
        <w:rPr>
          <w:noProof/>
          <w:color w:val="000000"/>
        </w:rPr>
      </w:pPr>
    </w:p>
    <w:p w:rsidR="002C5C59" w:rsidRPr="002C5C59" w:rsidRDefault="002C5C59" w:rsidP="00CD0938">
      <w:pPr>
        <w:tabs>
          <w:tab w:val="left" w:pos="1134"/>
        </w:tabs>
        <w:rPr>
          <w:noProof/>
          <w:color w:val="000000"/>
        </w:rPr>
      </w:pPr>
      <w:r w:rsidRPr="002C5C59">
        <w:rPr>
          <w:noProof/>
          <w:snapToGrid w:val="0"/>
        </w:rPr>
        <w:t>1</w:t>
      </w:r>
      <w:r w:rsidRPr="002C5C59">
        <w:rPr>
          <w:noProof/>
        </w:rPr>
        <w:t>.3.5.4.3</w:t>
      </w:r>
      <w:r w:rsidRPr="002C5C59">
        <w:rPr>
          <w:noProof/>
        </w:rPr>
        <w:tab/>
        <w:t xml:space="preserve">Pour que l’on puisse établir une comparaison, les deux variétés doivent être présentes dans les mêmes unités expérimentales.  </w:t>
      </w:r>
      <w:r w:rsidRPr="002C5C59">
        <w:rPr>
          <w:noProof/>
          <w:color w:val="000000"/>
        </w:rPr>
        <w:t>Les</w:t>
      </w:r>
      <w:r w:rsidRPr="002C5C59">
        <w:rPr>
          <w:noProof/>
        </w:rPr>
        <w:t xml:space="preserve"> différences observées doivent être plus grandes que l’une des deux valeurs limites (ou écarts minimum) fixées par le phytotechnicien.</w:t>
      </w:r>
    </w:p>
    <w:p w:rsidR="002C5C59" w:rsidRPr="002C5C59" w:rsidRDefault="002C5C59" w:rsidP="00A26263">
      <w:pPr>
        <w:rPr>
          <w:noProof/>
          <w:color w:val="000000"/>
        </w:rPr>
      </w:pPr>
    </w:p>
    <w:p w:rsidR="002C5C59" w:rsidRPr="002C5C59" w:rsidRDefault="002C5C59" w:rsidP="00B17CB3">
      <w:pPr>
        <w:pStyle w:val="ListParagraph"/>
        <w:numPr>
          <w:ilvl w:val="0"/>
          <w:numId w:val="13"/>
        </w:numPr>
        <w:rPr>
          <w:noProof/>
        </w:rPr>
      </w:pPr>
      <w:r w:rsidRPr="00CD0938">
        <w:rPr>
          <w:b/>
          <w:noProof/>
        </w:rPr>
        <w:t>D</w:t>
      </w:r>
      <w:r w:rsidRPr="00CD0938">
        <w:rPr>
          <w:b/>
          <w:noProof/>
          <w:vertAlign w:val="subscript"/>
        </w:rPr>
        <w:t>min</w:t>
      </w:r>
      <w:r w:rsidRPr="00CD0938">
        <w:rPr>
          <w:b/>
          <w:noProof/>
          <w:vertAlign w:val="subscript"/>
        </w:rPr>
        <w:noBreakHyphen/>
        <w:t>inf</w:t>
      </w:r>
      <w:r w:rsidRPr="002C5C59">
        <w:rPr>
          <w:noProof/>
        </w:rPr>
        <w:t xml:space="preserve"> est la valeur inférieure à partir de laquelle une pondération est attribuée,</w:t>
      </w:r>
    </w:p>
    <w:p w:rsidR="002C5C59" w:rsidRPr="002C5C59" w:rsidRDefault="002C5C59" w:rsidP="00B17CB3">
      <w:pPr>
        <w:pStyle w:val="ListParagraph"/>
        <w:numPr>
          <w:ilvl w:val="0"/>
          <w:numId w:val="13"/>
        </w:numPr>
        <w:rPr>
          <w:noProof/>
        </w:rPr>
      </w:pPr>
      <w:r w:rsidRPr="00CD0938">
        <w:rPr>
          <w:b/>
          <w:noProof/>
        </w:rPr>
        <w:t>D</w:t>
      </w:r>
      <w:r w:rsidRPr="00CD0938">
        <w:rPr>
          <w:b/>
          <w:noProof/>
          <w:vertAlign w:val="subscript"/>
        </w:rPr>
        <w:t>min</w:t>
      </w:r>
      <w:r w:rsidRPr="00CD0938">
        <w:rPr>
          <w:b/>
          <w:noProof/>
          <w:vertAlign w:val="subscript"/>
        </w:rPr>
        <w:noBreakHyphen/>
        <w:t>sup</w:t>
      </w:r>
      <w:r w:rsidRPr="002C5C59">
        <w:rPr>
          <w:noProof/>
        </w:rPr>
        <w:t xml:space="preserve"> est l’écart minimal supérieur.  Ces valeurs pourraient être choisies de manière arbitraire ou calculées (15% et 20% de la moyenne de l’essai, ou PPDS à 1% et 5%, etc.)</w:t>
      </w:r>
    </w:p>
    <w:p w:rsidR="002C5C59" w:rsidRPr="00CD0938" w:rsidRDefault="002C5C59" w:rsidP="00CD0938">
      <w:pPr>
        <w:rPr>
          <w:noProof/>
          <w:color w:val="000000"/>
        </w:rPr>
      </w:pPr>
      <w:r w:rsidRPr="002C5C59">
        <w:rPr>
          <w:noProof/>
        </w:rPr>
        <w:t>Pour chaque écart minimal, une pondération est attribuée :</w:t>
      </w:r>
    </w:p>
    <w:p w:rsidR="002C5C59" w:rsidRPr="002C5C59" w:rsidRDefault="002C5C59" w:rsidP="00A26263">
      <w:pPr>
        <w:rPr>
          <w:noProof/>
          <w:color w:val="000000"/>
        </w:rPr>
      </w:pPr>
    </w:p>
    <w:p w:rsidR="002C5C59" w:rsidRPr="002C5C59" w:rsidRDefault="002C5C59" w:rsidP="00B17CB3">
      <w:pPr>
        <w:pStyle w:val="ListParagraph"/>
        <w:numPr>
          <w:ilvl w:val="0"/>
          <w:numId w:val="13"/>
        </w:numPr>
        <w:rPr>
          <w:noProof/>
        </w:rPr>
      </w:pPr>
      <w:r w:rsidRPr="00CD0938">
        <w:rPr>
          <w:b/>
          <w:noProof/>
        </w:rPr>
        <w:t>D</w:t>
      </w:r>
      <w:r w:rsidRPr="00CD0938">
        <w:rPr>
          <w:b/>
          <w:noProof/>
          <w:vertAlign w:val="subscript"/>
        </w:rPr>
        <w:t>min</w:t>
      </w:r>
      <w:r w:rsidRPr="00CD0938">
        <w:rPr>
          <w:b/>
          <w:noProof/>
          <w:vertAlign w:val="subscript"/>
        </w:rPr>
        <w:noBreakHyphen/>
        <w:t>inf,</w:t>
      </w:r>
      <w:r w:rsidRPr="002C5C59">
        <w:rPr>
          <w:noProof/>
        </w:rPr>
        <w:t xml:space="preserve"> une pondération P</w:t>
      </w:r>
      <w:r w:rsidRPr="00CD0938">
        <w:rPr>
          <w:noProof/>
          <w:vertAlign w:val="subscript"/>
        </w:rPr>
        <w:t>min</w:t>
      </w:r>
      <w:r w:rsidRPr="002C5C59">
        <w:rPr>
          <w:noProof/>
        </w:rPr>
        <w:t xml:space="preserve"> est attribuée;</w:t>
      </w:r>
    </w:p>
    <w:p w:rsidR="002C5C59" w:rsidRPr="002C5C59" w:rsidRDefault="002C5C59" w:rsidP="00B17CB3">
      <w:pPr>
        <w:pStyle w:val="ListParagraph"/>
        <w:numPr>
          <w:ilvl w:val="0"/>
          <w:numId w:val="13"/>
        </w:numPr>
        <w:rPr>
          <w:noProof/>
        </w:rPr>
      </w:pPr>
      <w:r w:rsidRPr="00CD0938">
        <w:rPr>
          <w:b/>
          <w:noProof/>
        </w:rPr>
        <w:t>D</w:t>
      </w:r>
      <w:r w:rsidRPr="00CD0938">
        <w:rPr>
          <w:b/>
          <w:noProof/>
          <w:vertAlign w:val="subscript"/>
        </w:rPr>
        <w:t>min</w:t>
      </w:r>
      <w:r w:rsidRPr="00CD0938">
        <w:rPr>
          <w:b/>
          <w:noProof/>
          <w:vertAlign w:val="subscript"/>
        </w:rPr>
        <w:noBreakHyphen/>
        <w:t>sup,</w:t>
      </w:r>
      <w:r w:rsidRPr="00CD0938">
        <w:rPr>
          <w:noProof/>
          <w:vertAlign w:val="subscript"/>
        </w:rPr>
        <w:t xml:space="preserve"> </w:t>
      </w:r>
      <w:r w:rsidRPr="002C5C59">
        <w:rPr>
          <w:noProof/>
        </w:rPr>
        <w:t>une pondération P</w:t>
      </w:r>
      <w:r w:rsidRPr="00CD0938">
        <w:rPr>
          <w:noProof/>
          <w:vertAlign w:val="subscript"/>
        </w:rPr>
        <w:t>max</w:t>
      </w:r>
      <w:r w:rsidRPr="002C5C59">
        <w:rPr>
          <w:noProof/>
        </w:rPr>
        <w:t xml:space="preserve"> est attribuée;</w:t>
      </w:r>
    </w:p>
    <w:p w:rsidR="002C5C59" w:rsidRPr="002C5C59" w:rsidRDefault="002C5C59" w:rsidP="00B17CB3">
      <w:pPr>
        <w:pStyle w:val="ListParagraph"/>
        <w:numPr>
          <w:ilvl w:val="0"/>
          <w:numId w:val="13"/>
        </w:numPr>
        <w:rPr>
          <w:noProof/>
        </w:rPr>
      </w:pPr>
      <w:r w:rsidRPr="002C5C59">
        <w:rPr>
          <w:noProof/>
        </w:rPr>
        <w:t xml:space="preserve">la différence observée est inférieure à </w:t>
      </w:r>
      <w:r w:rsidRPr="00CD0938">
        <w:rPr>
          <w:b/>
          <w:noProof/>
        </w:rPr>
        <w:t>D</w:t>
      </w:r>
      <w:r w:rsidRPr="00CD0938">
        <w:rPr>
          <w:b/>
          <w:noProof/>
          <w:vertAlign w:val="subscript"/>
        </w:rPr>
        <w:t>min</w:t>
      </w:r>
      <w:r w:rsidRPr="00CD0938">
        <w:rPr>
          <w:b/>
          <w:noProof/>
          <w:vertAlign w:val="subscript"/>
        </w:rPr>
        <w:noBreakHyphen/>
        <w:t>inf</w:t>
      </w:r>
      <w:r w:rsidRPr="002C5C59">
        <w:rPr>
          <w:noProof/>
        </w:rPr>
        <w:t xml:space="preserve"> à laquelle une pondération zéro est associée.</w:t>
      </w:r>
    </w:p>
    <w:p w:rsidR="002C5C59" w:rsidRPr="002C5C59" w:rsidRDefault="002C5C59" w:rsidP="00A26263">
      <w:pPr>
        <w:rPr>
          <w:noProof/>
          <w:color w:val="000000"/>
        </w:rPr>
      </w:pPr>
      <w:r w:rsidRPr="002C5C59">
        <w:rPr>
          <w:noProof/>
          <w:snapToGrid w:val="0"/>
        </w:rPr>
        <w:t>1</w:t>
      </w:r>
      <w:r w:rsidRPr="002C5C59">
        <w:rPr>
          <w:noProof/>
        </w:rPr>
        <w:t>.3.5.4.4</w:t>
      </w:r>
      <w:r w:rsidRPr="002C5C59">
        <w:rPr>
          <w:noProof/>
        </w:rPr>
        <w:tab/>
        <w:t>Les variétés A et B ont été mesurées dans le cadre de deux essais pour les caractères “Largeur du limbe” et longueur de la plante”.</w:t>
      </w:r>
    </w:p>
    <w:p w:rsidR="002C5C59" w:rsidRPr="002C5C59" w:rsidRDefault="002C5C59" w:rsidP="00A26263">
      <w:pPr>
        <w:rPr>
          <w:noProof/>
          <w:color w:val="000000"/>
        </w:rPr>
      </w:pPr>
    </w:p>
    <w:p w:rsidR="002C5C59" w:rsidRPr="002C5C59" w:rsidRDefault="002C5C59" w:rsidP="00A26263">
      <w:pPr>
        <w:rPr>
          <w:noProof/>
          <w:color w:val="000000"/>
        </w:rPr>
      </w:pPr>
      <w:r w:rsidRPr="002C5C59">
        <w:rPr>
          <w:noProof/>
        </w:rPr>
        <w:t xml:space="preserve">Pour chaque essai et chaque caractère, le phytotechnicien a décidé de définir </w:t>
      </w:r>
      <w:r w:rsidRPr="002C5C59">
        <w:rPr>
          <w:b/>
          <w:noProof/>
        </w:rPr>
        <w:t>D</w:t>
      </w:r>
      <w:r w:rsidRPr="002C5C59">
        <w:rPr>
          <w:b/>
          <w:noProof/>
          <w:vertAlign w:val="subscript"/>
        </w:rPr>
        <w:t>min</w:t>
      </w:r>
      <w:r w:rsidRPr="002C5C59">
        <w:rPr>
          <w:b/>
          <w:noProof/>
          <w:vertAlign w:val="subscript"/>
        </w:rPr>
        <w:noBreakHyphen/>
        <w:t>inf</w:t>
      </w:r>
      <w:r w:rsidRPr="002C5C59">
        <w:rPr>
          <w:noProof/>
          <w:szCs w:val="24"/>
        </w:rPr>
        <w:t xml:space="preserve"> </w:t>
      </w:r>
      <w:r w:rsidRPr="002C5C59">
        <w:rPr>
          <w:noProof/>
        </w:rPr>
        <w:t xml:space="preserve">et </w:t>
      </w:r>
      <w:r w:rsidRPr="002C5C59">
        <w:rPr>
          <w:b/>
          <w:noProof/>
        </w:rPr>
        <w:t>D</w:t>
      </w:r>
      <w:r w:rsidRPr="002C5C59">
        <w:rPr>
          <w:b/>
          <w:noProof/>
          <w:vertAlign w:val="subscript"/>
        </w:rPr>
        <w:t>min</w:t>
      </w:r>
      <w:r w:rsidRPr="002C5C59">
        <w:rPr>
          <w:b/>
          <w:noProof/>
          <w:vertAlign w:val="subscript"/>
        </w:rPr>
        <w:noBreakHyphen/>
        <w:t>sup</w:t>
      </w:r>
      <w:r w:rsidRPr="002C5C59">
        <w:rPr>
          <w:noProof/>
        </w:rPr>
        <w:t xml:space="preserve"> en calculant respectivement les 15% et 20% de la moyenne de l’essai :</w:t>
      </w:r>
    </w:p>
    <w:p w:rsidR="002C5C59" w:rsidRPr="002C5C59" w:rsidRDefault="002C5C59" w:rsidP="00A26263">
      <w:pPr>
        <w:rPr>
          <w:noProof/>
        </w:rPr>
      </w:pPr>
    </w:p>
    <w:tbl>
      <w:tblPr>
        <w:tblW w:w="0" w:type="auto"/>
        <w:jc w:val="center"/>
        <w:tblLayout w:type="fixed"/>
        <w:tblCellMar>
          <w:left w:w="70" w:type="dxa"/>
          <w:right w:w="70" w:type="dxa"/>
        </w:tblCellMar>
        <w:tblLook w:val="0000" w:firstRow="0" w:lastRow="0" w:firstColumn="0" w:lastColumn="0" w:noHBand="0" w:noVBand="0"/>
      </w:tblPr>
      <w:tblGrid>
        <w:gridCol w:w="3787"/>
        <w:gridCol w:w="1211"/>
        <w:gridCol w:w="1211"/>
        <w:gridCol w:w="1211"/>
        <w:gridCol w:w="1212"/>
      </w:tblGrid>
      <w:tr w:rsidR="002C5C59" w:rsidRPr="002C5C59" w:rsidTr="00CD0938">
        <w:trPr>
          <w:jc w:val="center"/>
        </w:trPr>
        <w:tc>
          <w:tcPr>
            <w:tcW w:w="3787" w:type="dxa"/>
            <w:tcBorders>
              <w:right w:val="single" w:sz="4" w:space="0" w:color="auto"/>
            </w:tcBorders>
            <w:vAlign w:val="center"/>
          </w:tcPr>
          <w:p w:rsidR="002C5C59" w:rsidRPr="002C5C59" w:rsidRDefault="002C5C59" w:rsidP="002C5C59">
            <w:pPr>
              <w:tabs>
                <w:tab w:val="left" w:pos="992"/>
              </w:tabs>
              <w:spacing w:before="60" w:after="60"/>
              <w:rPr>
                <w:rFonts w:cs="Arial"/>
                <w:noProof/>
              </w:rPr>
            </w:pP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Largeur du limbe</w:t>
            </w:r>
          </w:p>
        </w:tc>
        <w:tc>
          <w:tcPr>
            <w:tcW w:w="2423" w:type="dxa"/>
            <w:gridSpan w:val="2"/>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Longueur de la plante</w:t>
            </w:r>
          </w:p>
        </w:tc>
      </w:tr>
      <w:tr w:rsidR="002C5C59" w:rsidRPr="002C5C59" w:rsidTr="00CD0938">
        <w:trPr>
          <w:jc w:val="center"/>
        </w:trPr>
        <w:tc>
          <w:tcPr>
            <w:tcW w:w="3787" w:type="dxa"/>
            <w:tcBorders>
              <w:bottom w:val="single" w:sz="4" w:space="0" w:color="auto"/>
              <w:right w:val="single" w:sz="4" w:space="0" w:color="auto"/>
            </w:tcBorders>
            <w:vAlign w:val="center"/>
          </w:tcPr>
          <w:p w:rsidR="002C5C59" w:rsidRPr="002C5C59" w:rsidRDefault="002C5C59" w:rsidP="002C5C59">
            <w:pPr>
              <w:tabs>
                <w:tab w:val="left" w:pos="992"/>
              </w:tabs>
              <w:spacing w:before="60" w:after="60"/>
              <w:rPr>
                <w:rFonts w:cs="Arial"/>
                <w:noProof/>
                <w:sz w:val="22"/>
              </w:rPr>
            </w:pP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Essai 1</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Essai 2</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Essai 1</w:t>
            </w:r>
          </w:p>
        </w:tc>
        <w:tc>
          <w:tcPr>
            <w:tcW w:w="1212"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Essai 2</w:t>
            </w:r>
          </w:p>
        </w:tc>
      </w:tr>
      <w:tr w:rsidR="002C5C59" w:rsidRPr="002C5C59" w:rsidTr="00CD0938">
        <w:trPr>
          <w:jc w:val="center"/>
        </w:trPr>
        <w:tc>
          <w:tcPr>
            <w:tcW w:w="3787"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b/>
                <w:noProof/>
              </w:rPr>
              <w:t>D</w:t>
            </w:r>
            <w:r w:rsidRPr="002C5C59">
              <w:rPr>
                <w:rFonts w:cs="Arial"/>
                <w:b/>
                <w:noProof/>
                <w:vertAlign w:val="subscript"/>
              </w:rPr>
              <w:t>min</w:t>
            </w:r>
            <w:r w:rsidRPr="002C5C59">
              <w:rPr>
                <w:rFonts w:cs="Arial"/>
                <w:b/>
                <w:noProof/>
                <w:vertAlign w:val="subscript"/>
              </w:rPr>
              <w:noBreakHyphen/>
              <w:t>inf</w:t>
            </w:r>
            <w:r w:rsidRPr="002C5C59">
              <w:rPr>
                <w:rFonts w:cs="Arial"/>
                <w:noProof/>
              </w:rPr>
              <w:t xml:space="preserve"> = 15% de la moyenne de l’essai</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1,2 cm</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1,4 cm</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28 cm</w:t>
            </w:r>
          </w:p>
        </w:tc>
        <w:tc>
          <w:tcPr>
            <w:tcW w:w="1212"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24 cm</w:t>
            </w:r>
          </w:p>
        </w:tc>
      </w:tr>
      <w:tr w:rsidR="002C5C59" w:rsidRPr="002C5C59" w:rsidTr="00CD0938">
        <w:trPr>
          <w:jc w:val="center"/>
        </w:trPr>
        <w:tc>
          <w:tcPr>
            <w:tcW w:w="3787"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b/>
                <w:noProof/>
              </w:rPr>
              <w:t>D</w:t>
            </w:r>
            <w:r w:rsidRPr="002C5C59">
              <w:rPr>
                <w:rFonts w:cs="Arial"/>
                <w:b/>
                <w:noProof/>
                <w:vertAlign w:val="subscript"/>
              </w:rPr>
              <w:t>min</w:t>
            </w:r>
            <w:r w:rsidRPr="002C5C59">
              <w:rPr>
                <w:rFonts w:cs="Arial"/>
                <w:b/>
                <w:noProof/>
                <w:vertAlign w:val="subscript"/>
              </w:rPr>
              <w:noBreakHyphen/>
              <w:t>sup</w:t>
            </w:r>
            <w:r w:rsidRPr="002C5C59">
              <w:rPr>
                <w:rFonts w:cs="Arial"/>
                <w:noProof/>
              </w:rPr>
              <w:t xml:space="preserve"> = 20% de la moyenne de l’essai</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1,6 cm</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1,9 cm</w:t>
            </w:r>
          </w:p>
        </w:tc>
        <w:tc>
          <w:tcPr>
            <w:tcW w:w="1211"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37 cm</w:t>
            </w:r>
          </w:p>
        </w:tc>
        <w:tc>
          <w:tcPr>
            <w:tcW w:w="1212"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A26263">
            <w:pPr>
              <w:rPr>
                <w:noProof/>
              </w:rPr>
            </w:pPr>
            <w:r w:rsidRPr="002C5C59">
              <w:rPr>
                <w:rFonts w:cs="Arial"/>
                <w:noProof/>
              </w:rPr>
              <w:t>32 cm</w:t>
            </w:r>
          </w:p>
        </w:tc>
      </w:tr>
    </w:tbl>
    <w:p w:rsidR="002C5C59" w:rsidRPr="002C5C59" w:rsidRDefault="002C5C59" w:rsidP="00A26263">
      <w:pPr>
        <w:rPr>
          <w:noProof/>
        </w:rPr>
      </w:pPr>
    </w:p>
    <w:p w:rsidR="002C5C59" w:rsidRPr="002C5C59" w:rsidRDefault="002C5C59" w:rsidP="00A26263">
      <w:pPr>
        <w:rPr>
          <w:noProof/>
          <w:color w:val="000000"/>
        </w:rPr>
      </w:pPr>
      <w:r w:rsidRPr="002C5C59">
        <w:rPr>
          <w:noProof/>
        </w:rPr>
        <w:t>Pour chaque caractère, le phytotechnicien a attribué la pondération suivante :</w:t>
      </w:r>
    </w:p>
    <w:p w:rsidR="002C5C59" w:rsidRPr="002C5C59" w:rsidRDefault="002C5C59" w:rsidP="00A26263">
      <w:pPr>
        <w:rPr>
          <w:noProof/>
        </w:rPr>
      </w:pPr>
    </w:p>
    <w:p w:rsidR="002C5C59" w:rsidRPr="002C5C59" w:rsidRDefault="002C5C59" w:rsidP="00CD0938">
      <w:pPr>
        <w:ind w:left="567"/>
        <w:rPr>
          <w:noProof/>
          <w:vertAlign w:val="subscript"/>
        </w:rPr>
      </w:pPr>
      <w:r w:rsidRPr="002C5C59">
        <w:rPr>
          <w:noProof/>
        </w:rPr>
        <w:t xml:space="preserve">Une pondération </w:t>
      </w:r>
      <w:r w:rsidRPr="002C5C59">
        <w:rPr>
          <w:b/>
          <w:noProof/>
        </w:rPr>
        <w:t>P</w:t>
      </w:r>
      <w:r w:rsidRPr="002C5C59">
        <w:rPr>
          <w:b/>
          <w:noProof/>
          <w:vertAlign w:val="subscript"/>
        </w:rPr>
        <w:t>min</w:t>
      </w:r>
      <w:r w:rsidRPr="002C5C59">
        <w:rPr>
          <w:noProof/>
        </w:rPr>
        <w:t xml:space="preserve"> = 3 est attribuée lorsque la différence est plus grande que </w:t>
      </w:r>
      <w:r w:rsidRPr="002C5C59">
        <w:rPr>
          <w:b/>
          <w:noProof/>
        </w:rPr>
        <w:t>D</w:t>
      </w:r>
      <w:r w:rsidRPr="002C5C59">
        <w:rPr>
          <w:b/>
          <w:noProof/>
          <w:vertAlign w:val="subscript"/>
        </w:rPr>
        <w:t>min</w:t>
      </w:r>
      <w:r w:rsidRPr="002C5C59">
        <w:rPr>
          <w:b/>
          <w:noProof/>
          <w:vertAlign w:val="subscript"/>
        </w:rPr>
        <w:noBreakHyphen/>
        <w:t>inf</w:t>
      </w:r>
      <w:r w:rsidRPr="002C5C59">
        <w:rPr>
          <w:noProof/>
          <w:vertAlign w:val="subscript"/>
        </w:rPr>
        <w:t>.</w:t>
      </w:r>
    </w:p>
    <w:p w:rsidR="002C5C59" w:rsidRPr="002C5C59" w:rsidRDefault="002C5C59" w:rsidP="00CD0938">
      <w:pPr>
        <w:ind w:left="567"/>
        <w:rPr>
          <w:noProof/>
        </w:rPr>
      </w:pPr>
    </w:p>
    <w:p w:rsidR="002C5C59" w:rsidRPr="002C5C59" w:rsidRDefault="002C5C59" w:rsidP="00CD0938">
      <w:pPr>
        <w:ind w:left="567"/>
        <w:rPr>
          <w:noProof/>
        </w:rPr>
      </w:pPr>
      <w:r w:rsidRPr="002C5C59">
        <w:rPr>
          <w:noProof/>
        </w:rPr>
        <w:t xml:space="preserve">Une pondération </w:t>
      </w:r>
      <w:r w:rsidRPr="002C5C59">
        <w:rPr>
          <w:b/>
          <w:noProof/>
        </w:rPr>
        <w:t>P</w:t>
      </w:r>
      <w:r w:rsidRPr="002C5C59">
        <w:rPr>
          <w:b/>
          <w:noProof/>
          <w:vertAlign w:val="subscript"/>
        </w:rPr>
        <w:t>max</w:t>
      </w:r>
      <w:r w:rsidRPr="002C5C59">
        <w:rPr>
          <w:noProof/>
        </w:rPr>
        <w:t xml:space="preserve"> = 6 est attribuée lorsque la différence est plus grande que </w:t>
      </w:r>
      <w:r w:rsidRPr="002C5C59">
        <w:rPr>
          <w:b/>
          <w:noProof/>
        </w:rPr>
        <w:t>D</w:t>
      </w:r>
      <w:r w:rsidRPr="002C5C59">
        <w:rPr>
          <w:b/>
          <w:noProof/>
          <w:vertAlign w:val="subscript"/>
        </w:rPr>
        <w:t>min</w:t>
      </w:r>
      <w:r w:rsidRPr="002C5C59">
        <w:rPr>
          <w:b/>
          <w:noProof/>
          <w:vertAlign w:val="subscript"/>
        </w:rPr>
        <w:noBreakHyphen/>
        <w:t>sup</w:t>
      </w:r>
      <w:r w:rsidRPr="002C5C59">
        <w:rPr>
          <w:noProof/>
          <w:vertAlign w:val="subscript"/>
        </w:rPr>
        <w:t>.</w:t>
      </w:r>
    </w:p>
    <w:p w:rsidR="002C5C59" w:rsidRPr="002C5C59" w:rsidRDefault="002C5C59" w:rsidP="00A26263">
      <w:pPr>
        <w:rPr>
          <w:noProof/>
        </w:rPr>
      </w:pPr>
    </w:p>
    <w:tbl>
      <w:tblPr>
        <w:tblW w:w="0" w:type="auto"/>
        <w:jc w:val="center"/>
        <w:tblLayout w:type="fixed"/>
        <w:tblCellMar>
          <w:left w:w="70" w:type="dxa"/>
          <w:right w:w="70" w:type="dxa"/>
        </w:tblCellMar>
        <w:tblLook w:val="0000" w:firstRow="0" w:lastRow="0" w:firstColumn="0" w:lastColumn="0" w:noHBand="0" w:noVBand="0"/>
      </w:tblPr>
      <w:tblGrid>
        <w:gridCol w:w="2317"/>
        <w:gridCol w:w="1170"/>
        <w:gridCol w:w="1170"/>
        <w:gridCol w:w="1170"/>
        <w:gridCol w:w="1170"/>
        <w:gridCol w:w="1260"/>
      </w:tblGrid>
      <w:tr w:rsidR="002C5C59" w:rsidRPr="002C5C59" w:rsidTr="002C5C59">
        <w:trPr>
          <w:cantSplit/>
          <w:jc w:val="center"/>
        </w:trPr>
        <w:tc>
          <w:tcPr>
            <w:tcW w:w="2317" w:type="dxa"/>
            <w:tcBorders>
              <w:right w:val="single" w:sz="4" w:space="0" w:color="auto"/>
            </w:tcBorders>
            <w:vAlign w:val="center"/>
          </w:tcPr>
          <w:p w:rsidR="002C5C59" w:rsidRPr="002C5C59" w:rsidRDefault="002C5C59" w:rsidP="006603B9">
            <w:pPr>
              <w:keepNext/>
              <w:tabs>
                <w:tab w:val="left" w:pos="992"/>
              </w:tabs>
              <w:spacing w:before="60" w:after="60"/>
              <w:rPr>
                <w:rFonts w:cs="Arial"/>
                <w:noProof/>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Largeur du limbe</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Longueur de la plante</w:t>
            </w:r>
          </w:p>
        </w:tc>
        <w:tc>
          <w:tcPr>
            <w:tcW w:w="1260" w:type="dxa"/>
            <w:tcBorders>
              <w:left w:val="single" w:sz="4" w:space="0" w:color="auto"/>
            </w:tcBorders>
          </w:tcPr>
          <w:p w:rsidR="002C5C59" w:rsidRPr="002C5C59" w:rsidRDefault="002C5C59" w:rsidP="006603B9">
            <w:pPr>
              <w:keepNext/>
              <w:tabs>
                <w:tab w:val="left" w:pos="992"/>
              </w:tabs>
              <w:spacing w:before="60" w:after="60"/>
              <w:rPr>
                <w:rFonts w:cs="Arial"/>
                <w:noProof/>
              </w:rPr>
            </w:pPr>
          </w:p>
        </w:tc>
      </w:tr>
      <w:tr w:rsidR="002C5C59" w:rsidRPr="002C5C59" w:rsidTr="002C5C59">
        <w:trPr>
          <w:cantSplit/>
          <w:jc w:val="center"/>
        </w:trPr>
        <w:tc>
          <w:tcPr>
            <w:tcW w:w="2317" w:type="dxa"/>
            <w:tcBorders>
              <w:bottom w:val="single" w:sz="4" w:space="0" w:color="auto"/>
              <w:right w:val="single" w:sz="4" w:space="0" w:color="auto"/>
            </w:tcBorders>
            <w:vAlign w:val="center"/>
          </w:tcPr>
          <w:p w:rsidR="002C5C59" w:rsidRPr="002C5C59" w:rsidRDefault="002C5C59" w:rsidP="006603B9">
            <w:pPr>
              <w:keepNext/>
              <w:tabs>
                <w:tab w:val="left" w:pos="992"/>
              </w:tabs>
              <w:spacing w:before="60" w:after="60"/>
              <w:rPr>
                <w:rFonts w:cs="Arial"/>
                <w:noProof/>
              </w:rPr>
            </w:pP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Essai 1</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Essai 2</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Essai 1</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Essai 2</w:t>
            </w:r>
          </w:p>
        </w:tc>
        <w:tc>
          <w:tcPr>
            <w:tcW w:w="1260" w:type="dxa"/>
            <w:tcBorders>
              <w:left w:val="single" w:sz="4" w:space="0" w:color="auto"/>
            </w:tcBorders>
          </w:tcPr>
          <w:p w:rsidR="002C5C59" w:rsidRPr="002C5C59" w:rsidRDefault="002C5C59" w:rsidP="006603B9">
            <w:pPr>
              <w:keepNext/>
              <w:tabs>
                <w:tab w:val="left" w:pos="992"/>
              </w:tabs>
              <w:spacing w:before="60" w:after="60"/>
              <w:rPr>
                <w:rFonts w:cs="Arial"/>
                <w:noProof/>
              </w:rPr>
            </w:pPr>
          </w:p>
        </w:tc>
      </w:tr>
      <w:tr w:rsidR="002C5C59" w:rsidRPr="002C5C59" w:rsidTr="002C5C59">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603B9">
            <w:pPr>
              <w:keepNext/>
              <w:rPr>
                <w:noProof/>
              </w:rPr>
            </w:pPr>
            <w:r w:rsidRPr="002C5C59">
              <w:rPr>
                <w:rFonts w:cs="Arial"/>
                <w:noProof/>
              </w:rPr>
              <w:t>Variété A</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9,9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9,8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176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190 cm</w:t>
            </w:r>
          </w:p>
        </w:tc>
        <w:tc>
          <w:tcPr>
            <w:tcW w:w="1260" w:type="dxa"/>
            <w:tcBorders>
              <w:left w:val="single" w:sz="4" w:space="0" w:color="auto"/>
            </w:tcBorders>
          </w:tcPr>
          <w:p w:rsidR="002C5C59" w:rsidRPr="002C5C59" w:rsidRDefault="002C5C59" w:rsidP="006603B9">
            <w:pPr>
              <w:keepNext/>
              <w:tabs>
                <w:tab w:val="left" w:pos="992"/>
              </w:tabs>
              <w:spacing w:before="60" w:after="60"/>
              <w:rPr>
                <w:rFonts w:cs="Arial"/>
                <w:noProof/>
              </w:rPr>
            </w:pPr>
          </w:p>
        </w:tc>
      </w:tr>
      <w:tr w:rsidR="002C5C59" w:rsidRPr="002C5C59" w:rsidTr="002C5C59">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603B9">
            <w:pPr>
              <w:keepNext/>
              <w:rPr>
                <w:noProof/>
              </w:rPr>
            </w:pPr>
            <w:r w:rsidRPr="002C5C59">
              <w:rPr>
                <w:rFonts w:cs="Arial"/>
                <w:noProof/>
              </w:rPr>
              <w:t>Variété B</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9,6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8,7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140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152 cm</w:t>
            </w:r>
          </w:p>
        </w:tc>
        <w:tc>
          <w:tcPr>
            <w:tcW w:w="1260" w:type="dxa"/>
            <w:tcBorders>
              <w:left w:val="single" w:sz="4" w:space="0" w:color="auto"/>
            </w:tcBorders>
          </w:tcPr>
          <w:p w:rsidR="002C5C59" w:rsidRPr="002C5C59" w:rsidRDefault="002C5C59" w:rsidP="006603B9">
            <w:pPr>
              <w:keepNext/>
              <w:tabs>
                <w:tab w:val="left" w:pos="992"/>
              </w:tabs>
              <w:spacing w:before="60" w:after="60"/>
              <w:rPr>
                <w:rFonts w:cs="Arial"/>
                <w:noProof/>
              </w:rPr>
            </w:pPr>
          </w:p>
        </w:tc>
      </w:tr>
      <w:tr w:rsidR="002C5C59" w:rsidRPr="002C5C59" w:rsidTr="002C5C59">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603B9">
            <w:pPr>
              <w:keepNext/>
              <w:rPr>
                <w:noProof/>
              </w:rPr>
            </w:pPr>
            <w:r w:rsidRPr="002C5C59">
              <w:rPr>
                <w:rFonts w:cs="Arial"/>
                <w:noProof/>
              </w:rPr>
              <w:t>Différence</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0,3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1,1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keepNext/>
              <w:jc w:val="center"/>
              <w:rPr>
                <w:noProof/>
              </w:rPr>
            </w:pPr>
            <w:r w:rsidRPr="002C5C59">
              <w:rPr>
                <w:rFonts w:cs="Arial"/>
                <w:noProof/>
              </w:rPr>
              <w:t>36 cm</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8C2A50">
            <w:pPr>
              <w:jc w:val="center"/>
              <w:rPr>
                <w:noProof/>
              </w:rPr>
            </w:pPr>
            <w:r w:rsidRPr="002C5C59">
              <w:rPr>
                <w:noProof/>
              </w:rPr>
              <w:t>38 cm</w:t>
            </w:r>
          </w:p>
        </w:tc>
        <w:tc>
          <w:tcPr>
            <w:tcW w:w="1260" w:type="dxa"/>
            <w:tcBorders>
              <w:left w:val="single" w:sz="4" w:space="0" w:color="auto"/>
              <w:bottom w:val="single" w:sz="4" w:space="0" w:color="auto"/>
            </w:tcBorders>
          </w:tcPr>
          <w:p w:rsidR="002C5C59" w:rsidRPr="002C5C59" w:rsidRDefault="002C5C59" w:rsidP="006603B9">
            <w:pPr>
              <w:keepNext/>
              <w:tabs>
                <w:tab w:val="left" w:pos="992"/>
              </w:tabs>
              <w:spacing w:before="60" w:after="60"/>
              <w:rPr>
                <w:rFonts w:cs="Arial"/>
                <w:noProof/>
              </w:rPr>
            </w:pPr>
          </w:p>
        </w:tc>
      </w:tr>
      <w:tr w:rsidR="002C5C59" w:rsidRPr="002C5C59" w:rsidTr="002C5C59">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CD0938">
            <w:pPr>
              <w:jc w:val="left"/>
              <w:rPr>
                <w:noProof/>
              </w:rPr>
            </w:pPr>
            <w:r w:rsidRPr="002C5C59">
              <w:rPr>
                <w:rFonts w:cs="Arial"/>
                <w:noProof/>
              </w:rPr>
              <w:t>Pondération selon le phytotechnicien</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jc w:val="center"/>
              <w:rPr>
                <w:noProof/>
              </w:rPr>
            </w:pPr>
            <w:r w:rsidRPr="002C5C59">
              <w:rPr>
                <w:rFonts w:cs="Arial"/>
                <w:noProof/>
              </w:rPr>
              <w:t>0</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jc w:val="center"/>
              <w:rPr>
                <w:noProof/>
              </w:rPr>
            </w:pPr>
            <w:r w:rsidRPr="002C5C59">
              <w:rPr>
                <w:rFonts w:cs="Arial"/>
                <w:noProof/>
              </w:rPr>
              <w:t>0</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jc w:val="center"/>
              <w:rPr>
                <w:noProof/>
              </w:rPr>
            </w:pPr>
            <w:r w:rsidRPr="002C5C59">
              <w:rPr>
                <w:rFonts w:cs="Arial"/>
                <w:noProof/>
              </w:rPr>
              <w:t>3</w:t>
            </w:r>
          </w:p>
        </w:tc>
        <w:tc>
          <w:tcPr>
            <w:tcW w:w="1170" w:type="dxa"/>
            <w:tcBorders>
              <w:top w:val="single" w:sz="4" w:space="0" w:color="auto"/>
              <w:left w:val="single" w:sz="4" w:space="0" w:color="auto"/>
              <w:bottom w:val="single" w:sz="4" w:space="0" w:color="auto"/>
              <w:right w:val="single" w:sz="4" w:space="0" w:color="auto"/>
            </w:tcBorders>
            <w:vAlign w:val="center"/>
          </w:tcPr>
          <w:p w:rsidR="002C5C59" w:rsidRPr="002C5C59" w:rsidRDefault="002C5C59" w:rsidP="00692DDA">
            <w:pPr>
              <w:jc w:val="center"/>
              <w:rPr>
                <w:noProof/>
              </w:rPr>
            </w:pPr>
            <w:r w:rsidRPr="002C5C59">
              <w:rPr>
                <w:rFonts w:cs="Arial"/>
                <w:noProof/>
              </w:rPr>
              <w:t>6</w:t>
            </w:r>
          </w:p>
        </w:tc>
        <w:tc>
          <w:tcPr>
            <w:tcW w:w="1260" w:type="dxa"/>
            <w:tcBorders>
              <w:top w:val="single" w:sz="4" w:space="0" w:color="auto"/>
              <w:left w:val="single" w:sz="4" w:space="0" w:color="auto"/>
              <w:bottom w:val="single" w:sz="4" w:space="0" w:color="auto"/>
              <w:right w:val="single" w:sz="4" w:space="0" w:color="auto"/>
            </w:tcBorders>
          </w:tcPr>
          <w:p w:rsidR="002C5C59" w:rsidRPr="002C5C59" w:rsidRDefault="002C5C59" w:rsidP="00A26263">
            <w:pPr>
              <w:rPr>
                <w:noProof/>
              </w:rPr>
            </w:pPr>
            <w:r w:rsidRPr="002C5C59">
              <w:rPr>
                <w:rFonts w:cs="Arial"/>
                <w:noProof/>
                <w:sz w:val="28"/>
              </w:rPr>
              <w:t>D</w:t>
            </w:r>
            <w:r w:rsidRPr="002C5C59">
              <w:rPr>
                <w:rFonts w:cs="Arial"/>
                <w:noProof/>
                <w:sz w:val="28"/>
                <w:vertAlign w:val="subscript"/>
              </w:rPr>
              <w:t xml:space="preserve">quan </w:t>
            </w:r>
            <w:r w:rsidRPr="002C5C59">
              <w:rPr>
                <w:rFonts w:cs="Arial"/>
                <w:noProof/>
                <w:sz w:val="28"/>
              </w:rPr>
              <w:t>=?</w:t>
            </w:r>
          </w:p>
        </w:tc>
      </w:tr>
    </w:tbl>
    <w:p w:rsidR="002C5C59" w:rsidRPr="002C5C59" w:rsidRDefault="002C5C59" w:rsidP="00A26263">
      <w:pPr>
        <w:rPr>
          <w:noProof/>
        </w:rPr>
      </w:pPr>
    </w:p>
    <w:p w:rsidR="002C5C59" w:rsidRPr="002C5C59" w:rsidRDefault="002C5C59" w:rsidP="006603B9">
      <w:pPr>
        <w:tabs>
          <w:tab w:val="left" w:pos="1134"/>
        </w:tabs>
        <w:rPr>
          <w:noProof/>
        </w:rPr>
      </w:pPr>
      <w:r w:rsidRPr="002C5C59">
        <w:rPr>
          <w:noProof/>
          <w:snapToGrid w:val="0"/>
        </w:rPr>
        <w:t>1</w:t>
      </w:r>
      <w:r w:rsidRPr="002C5C59">
        <w:rPr>
          <w:noProof/>
        </w:rPr>
        <w:t>.3.5.4.5</w:t>
      </w:r>
      <w:r w:rsidRPr="002C5C59">
        <w:rPr>
          <w:noProof/>
        </w:rPr>
        <w:tab/>
        <w:t xml:space="preserve">Dans cet exemple, pour le caractère “Largeur du limbe”, les différences observées sont inférieures à la valeur </w:t>
      </w:r>
      <w:r w:rsidRPr="002C5C59">
        <w:rPr>
          <w:b/>
          <w:noProof/>
        </w:rPr>
        <w:t>D</w:t>
      </w:r>
      <w:r w:rsidRPr="002C5C59">
        <w:rPr>
          <w:b/>
          <w:noProof/>
          <w:vertAlign w:val="subscript"/>
        </w:rPr>
        <w:t>min</w:t>
      </w:r>
      <w:r w:rsidRPr="002C5C59">
        <w:rPr>
          <w:b/>
          <w:noProof/>
          <w:vertAlign w:val="subscript"/>
        </w:rPr>
        <w:noBreakHyphen/>
        <w:t>inf</w:t>
      </w:r>
      <w:r w:rsidRPr="002C5C59">
        <w:rPr>
          <w:noProof/>
        </w:rPr>
        <w:t xml:space="preserve">, de telle sorte qu’aucune pondération n’y est associée.  </w:t>
      </w:r>
      <w:r w:rsidRPr="002C5C59">
        <w:rPr>
          <w:noProof/>
          <w:color w:val="000000"/>
        </w:rPr>
        <w:t>Par contre</w:t>
      </w:r>
      <w:r w:rsidRPr="002C5C59">
        <w:rPr>
          <w:noProof/>
        </w:rPr>
        <w:t xml:space="preserve">, pour le caractère “Longueur de la plante”, une différence est supérieure à la valeur </w:t>
      </w:r>
      <w:r w:rsidRPr="002C5C59">
        <w:rPr>
          <w:b/>
          <w:noProof/>
        </w:rPr>
        <w:t>D</w:t>
      </w:r>
      <w:r w:rsidRPr="002C5C59">
        <w:rPr>
          <w:b/>
          <w:noProof/>
          <w:vertAlign w:val="subscript"/>
        </w:rPr>
        <w:t>min</w:t>
      </w:r>
      <w:r w:rsidRPr="002C5C59">
        <w:rPr>
          <w:b/>
          <w:noProof/>
          <w:vertAlign w:val="subscript"/>
        </w:rPr>
        <w:noBreakHyphen/>
        <w:t>inf</w:t>
      </w:r>
      <w:r w:rsidRPr="002C5C59">
        <w:rPr>
          <w:noProof/>
        </w:rPr>
        <w:t xml:space="preserve"> et l’autre supérieure à la valeur </w:t>
      </w:r>
      <w:r w:rsidRPr="002C5C59">
        <w:rPr>
          <w:b/>
          <w:noProof/>
        </w:rPr>
        <w:t>D</w:t>
      </w:r>
      <w:r w:rsidRPr="002C5C59">
        <w:rPr>
          <w:b/>
          <w:noProof/>
          <w:vertAlign w:val="subscript"/>
        </w:rPr>
        <w:t>min</w:t>
      </w:r>
      <w:r w:rsidRPr="002C5C59">
        <w:rPr>
          <w:b/>
          <w:noProof/>
          <w:vertAlign w:val="subscript"/>
        </w:rPr>
        <w:noBreakHyphen/>
        <w:t>sup</w:t>
      </w:r>
      <w:r w:rsidRPr="002C5C59">
        <w:rPr>
          <w:noProof/>
        </w:rPr>
        <w:t>.  Des pondérations différentes sont attribuées à ces deux différences.</w:t>
      </w:r>
    </w:p>
    <w:p w:rsidR="002C5C59" w:rsidRPr="002C5C59" w:rsidRDefault="002C5C59" w:rsidP="00A26263">
      <w:pPr>
        <w:rPr>
          <w:noProof/>
          <w:color w:val="000000"/>
        </w:rPr>
      </w:pPr>
    </w:p>
    <w:p w:rsidR="002C5C59" w:rsidRPr="002C5C59" w:rsidRDefault="002C5C59" w:rsidP="006603B9">
      <w:pPr>
        <w:tabs>
          <w:tab w:val="left" w:pos="1134"/>
        </w:tabs>
        <w:rPr>
          <w:noProof/>
          <w:color w:val="000000"/>
        </w:rPr>
      </w:pPr>
      <w:r w:rsidRPr="002C5C59">
        <w:rPr>
          <w:noProof/>
          <w:snapToGrid w:val="0"/>
        </w:rPr>
        <w:t>1</w:t>
      </w:r>
      <w:r w:rsidRPr="002C5C59">
        <w:rPr>
          <w:noProof/>
        </w:rPr>
        <w:t>.3.5.4.6</w:t>
      </w:r>
      <w:r w:rsidRPr="002C5C59">
        <w:rPr>
          <w:noProof/>
        </w:rPr>
        <w:tab/>
        <w:t>L’utilisateur doit décider de la pondération qui sera utilisée pour l’analyse :</w:t>
      </w:r>
    </w:p>
    <w:p w:rsidR="002C5C59" w:rsidRPr="002C5C59" w:rsidRDefault="002C5C59" w:rsidP="00A26263">
      <w:pPr>
        <w:rPr>
          <w:noProof/>
        </w:rPr>
      </w:pPr>
    </w:p>
    <w:p w:rsidR="002C5C59" w:rsidRPr="002C5C59" w:rsidRDefault="002C5C59" w:rsidP="00B17CB3">
      <w:pPr>
        <w:pStyle w:val="ListParagraph"/>
        <w:numPr>
          <w:ilvl w:val="0"/>
          <w:numId w:val="14"/>
        </w:numPr>
        <w:rPr>
          <w:noProof/>
        </w:rPr>
      </w:pPr>
      <w:r w:rsidRPr="002C5C59">
        <w:rPr>
          <w:noProof/>
        </w:rPr>
        <w:t>la pondération choisie est celle qui est attribuée à la différence la plus faible (option minimaliste);</w:t>
      </w:r>
    </w:p>
    <w:p w:rsidR="002C5C59" w:rsidRPr="002C5C59" w:rsidRDefault="002C5C59" w:rsidP="00B17CB3">
      <w:pPr>
        <w:pStyle w:val="ListParagraph"/>
        <w:numPr>
          <w:ilvl w:val="0"/>
          <w:numId w:val="14"/>
        </w:numPr>
        <w:rPr>
          <w:noProof/>
        </w:rPr>
      </w:pPr>
      <w:r w:rsidRPr="002C5C59">
        <w:rPr>
          <w:noProof/>
        </w:rPr>
        <w:t>la pondération choisie est celle qui est attribuée à la différence la plus grande (option maximaliste);</w:t>
      </w:r>
    </w:p>
    <w:p w:rsidR="002C5C59" w:rsidRPr="002C5C59" w:rsidRDefault="002C5C59" w:rsidP="00B17CB3">
      <w:pPr>
        <w:pStyle w:val="ListParagraph"/>
        <w:numPr>
          <w:ilvl w:val="0"/>
          <w:numId w:val="14"/>
        </w:numPr>
        <w:rPr>
          <w:noProof/>
        </w:rPr>
      </w:pPr>
      <w:r w:rsidRPr="002C5C59">
        <w:rPr>
          <w:noProof/>
        </w:rPr>
        <w:t>option intermédiaire : la pondération choisie est la moyenne des autres (option intermédiaire).</w:t>
      </w:r>
    </w:p>
    <w:p w:rsidR="002C5C59" w:rsidRPr="002C5C59" w:rsidRDefault="002C5C59" w:rsidP="006603B9">
      <w:pPr>
        <w:tabs>
          <w:tab w:val="left" w:pos="1134"/>
        </w:tabs>
        <w:rPr>
          <w:noProof/>
          <w:color w:val="000000"/>
        </w:rPr>
      </w:pPr>
      <w:r w:rsidRPr="002C5C59">
        <w:rPr>
          <w:noProof/>
          <w:snapToGrid w:val="0"/>
        </w:rPr>
        <w:t>1</w:t>
      </w:r>
      <w:r w:rsidRPr="002C5C59">
        <w:rPr>
          <w:noProof/>
        </w:rPr>
        <w:t>.3.5.4.7</w:t>
      </w:r>
      <w:r w:rsidRPr="002C5C59">
        <w:rPr>
          <w:noProof/>
        </w:rPr>
        <w:tab/>
        <w:t xml:space="preserve">Dans cet exemple, le phytotechnicien a décidé de retenir des deux pondérations la plus faible de sorte que l’écart phénotypique fondé sur des mensurations est </w:t>
      </w:r>
      <w:r w:rsidRPr="002C5C59">
        <w:rPr>
          <w:b/>
          <w:noProof/>
        </w:rPr>
        <w:t>D</w:t>
      </w:r>
      <w:r w:rsidRPr="002C5C59">
        <w:rPr>
          <w:b/>
          <w:noProof/>
          <w:vertAlign w:val="subscript"/>
        </w:rPr>
        <w:t>quan</w:t>
      </w:r>
      <w:r w:rsidRPr="002C5C59">
        <w:rPr>
          <w:b/>
          <w:noProof/>
        </w:rPr>
        <w:t xml:space="preserve"> = 3</w:t>
      </w:r>
      <w:r w:rsidRPr="002C5C59">
        <w:rPr>
          <w:noProof/>
        </w:rPr>
        <w:t>.</w:t>
      </w:r>
    </w:p>
    <w:p w:rsidR="002C5C59" w:rsidRPr="002C5C59" w:rsidRDefault="002C5C59" w:rsidP="00A26263">
      <w:pPr>
        <w:rPr>
          <w:noProof/>
        </w:rPr>
      </w:pPr>
    </w:p>
    <w:p w:rsidR="002C5C59" w:rsidRPr="002C5C59" w:rsidRDefault="002C5C59" w:rsidP="006603B9">
      <w:pPr>
        <w:tabs>
          <w:tab w:val="left" w:pos="1134"/>
        </w:tabs>
        <w:rPr>
          <w:noProof/>
        </w:rPr>
      </w:pPr>
      <w:r w:rsidRPr="002C5C59">
        <w:rPr>
          <w:noProof/>
          <w:snapToGrid w:val="0"/>
        </w:rPr>
        <w:t>1</w:t>
      </w:r>
      <w:r w:rsidRPr="002C5C59">
        <w:rPr>
          <w:noProof/>
        </w:rPr>
        <w:t>.3.5.4.8</w:t>
      </w:r>
      <w:r w:rsidRPr="002C5C59">
        <w:rPr>
          <w:noProof/>
        </w:rPr>
        <w:tab/>
        <w:t>En résumé, à la fin de l’analyse, l’écart phénotypique entre les variétés A et B est le suivant :</w:t>
      </w:r>
    </w:p>
    <w:p w:rsidR="002C5C59" w:rsidRPr="002C5C59" w:rsidRDefault="002C5C59" w:rsidP="00A26263">
      <w:pPr>
        <w:rPr>
          <w:noProof/>
          <w:color w:val="000000"/>
        </w:rPr>
      </w:pPr>
    </w:p>
    <w:p w:rsidR="002C5C59" w:rsidRPr="002C5C59" w:rsidRDefault="002C5C59" w:rsidP="006603B9">
      <w:pPr>
        <w:jc w:val="center"/>
        <w:rPr>
          <w:b/>
          <w:noProof/>
          <w:vertAlign w:val="subscript"/>
        </w:rPr>
      </w:pPr>
      <w:r w:rsidRPr="002C5C59">
        <w:rPr>
          <w:b/>
          <w:noProof/>
        </w:rPr>
        <w:t>D = D</w:t>
      </w:r>
      <w:r w:rsidRPr="002C5C59">
        <w:rPr>
          <w:b/>
          <w:noProof/>
          <w:vertAlign w:val="subscript"/>
        </w:rPr>
        <w:t>qual</w:t>
      </w:r>
      <w:r w:rsidRPr="002C5C59">
        <w:rPr>
          <w:b/>
          <w:noProof/>
        </w:rPr>
        <w:t xml:space="preserve"> + D</w:t>
      </w:r>
      <w:r w:rsidRPr="002C5C59">
        <w:rPr>
          <w:b/>
          <w:noProof/>
          <w:vertAlign w:val="subscript"/>
        </w:rPr>
        <w:t>elec</w:t>
      </w:r>
      <w:r w:rsidRPr="002C5C59">
        <w:rPr>
          <w:b/>
          <w:noProof/>
        </w:rPr>
        <w:t xml:space="preserve"> + D</w:t>
      </w:r>
      <w:r w:rsidRPr="002C5C59">
        <w:rPr>
          <w:b/>
          <w:noProof/>
          <w:vertAlign w:val="subscript"/>
        </w:rPr>
        <w:t>quan</w:t>
      </w:r>
      <w:r w:rsidRPr="002C5C59">
        <w:rPr>
          <w:b/>
          <w:noProof/>
        </w:rPr>
        <w:t xml:space="preserve"> = 8 + 1,5 + 3 = 12,5 &gt; S</w:t>
      </w:r>
      <w:r w:rsidRPr="002C5C59">
        <w:rPr>
          <w:b/>
          <w:noProof/>
          <w:vertAlign w:val="subscript"/>
        </w:rPr>
        <w:t>dist</w:t>
      </w:r>
    </w:p>
    <w:p w:rsidR="002C5C59" w:rsidRPr="002C5C59" w:rsidRDefault="002C5C59" w:rsidP="00A26263">
      <w:pPr>
        <w:rPr>
          <w:noProof/>
        </w:rPr>
      </w:pPr>
    </w:p>
    <w:p w:rsidR="002C5C59" w:rsidRPr="002C5C59" w:rsidRDefault="002C5C59" w:rsidP="006603B9">
      <w:pPr>
        <w:tabs>
          <w:tab w:val="left" w:pos="1134"/>
        </w:tabs>
        <w:rPr>
          <w:noProof/>
          <w:color w:val="000000"/>
        </w:rPr>
      </w:pPr>
      <w:r w:rsidRPr="002C5C59">
        <w:rPr>
          <w:noProof/>
          <w:snapToGrid w:val="0"/>
        </w:rPr>
        <w:t>1</w:t>
      </w:r>
      <w:r w:rsidRPr="002C5C59">
        <w:rPr>
          <w:noProof/>
        </w:rPr>
        <w:t>.3.5.4.9</w:t>
      </w:r>
      <w:r w:rsidRPr="002C5C59">
        <w:rPr>
          <w:noProof/>
        </w:rPr>
        <w:tab/>
        <w:t xml:space="preserve">L’écart phénotypique est supérieur au seuil de distinction </w:t>
      </w:r>
      <w:r w:rsidRPr="002C5C59">
        <w:rPr>
          <w:b/>
          <w:noProof/>
        </w:rPr>
        <w:t>S</w:t>
      </w:r>
      <w:r w:rsidRPr="002C5C59">
        <w:rPr>
          <w:b/>
          <w:noProof/>
          <w:vertAlign w:val="subscript"/>
        </w:rPr>
        <w:t>dist</w:t>
      </w:r>
      <w:r w:rsidRPr="002C5C59">
        <w:rPr>
          <w:noProof/>
        </w:rPr>
        <w:t>, fixé par le phytotechnicien à 10 de telle sorte que les variétés A et B sont déclarées “GAIA distinctes”.</w:t>
      </w:r>
    </w:p>
    <w:p w:rsidR="002C5C59" w:rsidRPr="002C5C59" w:rsidRDefault="002C5C59" w:rsidP="00A26263">
      <w:pPr>
        <w:rPr>
          <w:noProof/>
          <w:color w:val="000000"/>
        </w:rPr>
      </w:pPr>
    </w:p>
    <w:p w:rsidR="002C5C59" w:rsidRPr="002C5C59" w:rsidRDefault="002C5C59" w:rsidP="006603B9">
      <w:pPr>
        <w:tabs>
          <w:tab w:val="left" w:pos="1134"/>
        </w:tabs>
        <w:rPr>
          <w:noProof/>
          <w:color w:val="000000"/>
        </w:rPr>
      </w:pPr>
      <w:r w:rsidRPr="002C5C59">
        <w:rPr>
          <w:noProof/>
          <w:snapToGrid w:val="0"/>
        </w:rPr>
        <w:t>1</w:t>
      </w:r>
      <w:r w:rsidRPr="002C5C59">
        <w:rPr>
          <w:noProof/>
        </w:rPr>
        <w:t>.3.5.4.10</w:t>
      </w:r>
      <w:r w:rsidRPr="002C5C59">
        <w:rPr>
          <w:noProof/>
        </w:rPr>
        <w:tab/>
        <w:t xml:space="preserve">Dans cet exemple, le recours aux données d’électrophorèse “confirme” un écart entre les deux variétés mais, sur la base des données qualitatives et quantitatives à elles seules, le seuil est dépassé </w:t>
      </w:r>
      <w:r w:rsidR="00692DDA">
        <w:rPr>
          <w:noProof/>
        </w:rPr>
        <w:br/>
      </w:r>
      <w:r w:rsidRPr="002C5C59">
        <w:rPr>
          <w:noProof/>
        </w:rPr>
        <w:t>(8 + 3 = 11 est plus élevé que 10).</w:t>
      </w:r>
    </w:p>
    <w:p w:rsidR="002C5C59" w:rsidRPr="002C5C59" w:rsidRDefault="002C5C59" w:rsidP="00A26263">
      <w:pPr>
        <w:rPr>
          <w:noProof/>
        </w:rPr>
      </w:pPr>
    </w:p>
    <w:p w:rsidR="006603B9" w:rsidRDefault="002C5C59" w:rsidP="006603B9">
      <w:pPr>
        <w:tabs>
          <w:tab w:val="left" w:pos="1134"/>
        </w:tabs>
        <w:rPr>
          <w:noProof/>
          <w:color w:val="000000"/>
        </w:rPr>
      </w:pPr>
      <w:r w:rsidRPr="002C5C59">
        <w:rPr>
          <w:noProof/>
          <w:snapToGrid w:val="0"/>
        </w:rPr>
        <w:t>1</w:t>
      </w:r>
      <w:r w:rsidRPr="002C5C59">
        <w:rPr>
          <w:noProof/>
        </w:rPr>
        <w:t>.3.5.4.11</w:t>
      </w:r>
      <w:r w:rsidRPr="002C5C59">
        <w:rPr>
          <w:noProof/>
        </w:rPr>
        <w:tab/>
        <w:t>Si le seuil avait été fixé à 6, la différence concernant le caractère “forme de l’épi” aurait été suffisante car la variété A est conique et la variété B cylindrique, ce qui est déjà une différence très nette.</w:t>
      </w:r>
      <w:r w:rsidRPr="002C5C59">
        <w:rPr>
          <w:noProof/>
          <w:color w:val="000000"/>
        </w:rPr>
        <w:t xml:space="preserve"> </w:t>
      </w:r>
    </w:p>
    <w:p w:rsidR="00692DDA" w:rsidRPr="005F217E" w:rsidRDefault="00692DDA" w:rsidP="006603B9">
      <w:pPr>
        <w:tabs>
          <w:tab w:val="left" w:pos="1134"/>
        </w:tabs>
        <w:rPr>
          <w:color w:val="000000"/>
        </w:rPr>
      </w:pPr>
    </w:p>
    <w:tbl>
      <w:tblPr>
        <w:tblW w:w="0" w:type="auto"/>
        <w:tblLayout w:type="fixed"/>
        <w:tblCellMar>
          <w:left w:w="70" w:type="dxa"/>
          <w:right w:w="70" w:type="dxa"/>
        </w:tblCellMar>
        <w:tblLook w:val="0000" w:firstRow="0" w:lastRow="0" w:firstColumn="0" w:lastColumn="0" w:noHBand="0" w:noVBand="0"/>
      </w:tblPr>
      <w:tblGrid>
        <w:gridCol w:w="317"/>
        <w:gridCol w:w="318"/>
        <w:gridCol w:w="317"/>
        <w:gridCol w:w="318"/>
      </w:tblGrid>
      <w:tr w:rsidR="006603B9" w:rsidRPr="0007609C" w:rsidTr="005C2085">
        <w:trPr>
          <w:trHeight w:val="223"/>
        </w:trPr>
        <w:tc>
          <w:tcPr>
            <w:tcW w:w="1270" w:type="dxa"/>
            <w:gridSpan w:val="4"/>
            <w:tcBorders>
              <w:top w:val="single" w:sz="4" w:space="0" w:color="auto"/>
              <w:left w:val="single" w:sz="4" w:space="0" w:color="auto"/>
              <w:bottom w:val="single" w:sz="4" w:space="0" w:color="auto"/>
              <w:right w:val="single" w:sz="4" w:space="0" w:color="auto"/>
            </w:tcBorders>
            <w:vAlign w:val="center"/>
          </w:tcPr>
          <w:p w:rsidR="006603B9" w:rsidRPr="001A2367" w:rsidRDefault="006603B9" w:rsidP="006603B9">
            <w:pPr>
              <w:framePr w:hSpace="141" w:wrap="auto" w:vAnchor="text" w:hAnchor="page" w:x="5399" w:y="57"/>
              <w:jc w:val="center"/>
            </w:pPr>
            <w:r w:rsidRPr="001A2367">
              <w:t>Vari</w:t>
            </w:r>
            <w:r>
              <w:t>été</w:t>
            </w:r>
            <w:r w:rsidRPr="001A2367">
              <w:t xml:space="preserve"> i</w:t>
            </w:r>
          </w:p>
        </w:tc>
      </w:tr>
      <w:tr w:rsidR="006603B9" w:rsidRPr="0007609C" w:rsidTr="005C2085">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 </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1</w:t>
            </w:r>
          </w:p>
        </w:tc>
        <w:tc>
          <w:tcPr>
            <w:tcW w:w="317"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2</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3</w:t>
            </w:r>
          </w:p>
        </w:tc>
      </w:tr>
      <w:tr w:rsidR="006603B9" w:rsidRPr="0007609C" w:rsidTr="005C2085">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1</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0</w:t>
            </w:r>
          </w:p>
        </w:tc>
        <w:tc>
          <w:tcPr>
            <w:tcW w:w="317"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2</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6</w:t>
            </w:r>
          </w:p>
        </w:tc>
      </w:tr>
      <w:tr w:rsidR="006603B9" w:rsidRPr="0007609C" w:rsidTr="005C2085">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2</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 </w:t>
            </w:r>
          </w:p>
        </w:tc>
        <w:tc>
          <w:tcPr>
            <w:tcW w:w="317"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0</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2</w:t>
            </w:r>
          </w:p>
        </w:tc>
      </w:tr>
      <w:tr w:rsidR="006603B9" w:rsidRPr="0007609C" w:rsidTr="005C2085">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3</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 </w:t>
            </w:r>
          </w:p>
        </w:tc>
        <w:tc>
          <w:tcPr>
            <w:tcW w:w="317"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 </w:t>
            </w:r>
          </w:p>
        </w:tc>
        <w:tc>
          <w:tcPr>
            <w:tcW w:w="318" w:type="dxa"/>
            <w:tcBorders>
              <w:top w:val="single" w:sz="4" w:space="0" w:color="auto"/>
              <w:left w:val="single" w:sz="4" w:space="0" w:color="auto"/>
              <w:bottom w:val="single" w:sz="4" w:space="0" w:color="auto"/>
              <w:right w:val="single" w:sz="4" w:space="0" w:color="auto"/>
            </w:tcBorders>
            <w:vAlign w:val="center"/>
          </w:tcPr>
          <w:p w:rsidR="006603B9" w:rsidRPr="001A2367" w:rsidRDefault="006603B9" w:rsidP="005C2085">
            <w:pPr>
              <w:framePr w:hSpace="141" w:wrap="auto" w:vAnchor="text" w:hAnchor="page" w:x="5399" w:y="57"/>
            </w:pPr>
            <w:r w:rsidRPr="001A2367">
              <w:t>0</w:t>
            </w:r>
          </w:p>
        </w:tc>
      </w:tr>
    </w:tbl>
    <w:p w:rsidR="006603B9" w:rsidRPr="005F217E" w:rsidRDefault="006603B9" w:rsidP="006603B9">
      <w:pPr>
        <w:spacing w:line="360" w:lineRule="auto"/>
      </w:pPr>
    </w:p>
    <w:p w:rsidR="006603B9" w:rsidRPr="005F217E" w:rsidRDefault="006603B9" w:rsidP="006603B9">
      <w:pPr>
        <w:ind w:left="1134"/>
      </w:pPr>
      <w:r>
        <w:t>1 = conique</w:t>
      </w:r>
    </w:p>
    <w:p w:rsidR="006603B9" w:rsidRPr="005F217E" w:rsidRDefault="006603B9" w:rsidP="006603B9">
      <w:pPr>
        <w:ind w:left="1134"/>
      </w:pPr>
      <w:r w:rsidRPr="005F217E">
        <w:t xml:space="preserve">2 = </w:t>
      </w:r>
      <w:r w:rsidRPr="002C5C59">
        <w:rPr>
          <w:noProof/>
        </w:rPr>
        <w:t>cylindroconique</w:t>
      </w:r>
    </w:p>
    <w:p w:rsidR="006603B9" w:rsidRPr="005F217E" w:rsidRDefault="006603B9" w:rsidP="006603B9">
      <w:pPr>
        <w:ind w:left="1134"/>
      </w:pPr>
      <w:r w:rsidRPr="005F217E">
        <w:t xml:space="preserve">3 = </w:t>
      </w:r>
      <w:r w:rsidRPr="002C5C59">
        <w:rPr>
          <w:noProof/>
        </w:rPr>
        <w:t>cylindrique</w:t>
      </w:r>
    </w:p>
    <w:p w:rsidR="006603B9" w:rsidRPr="005F217E" w:rsidRDefault="006603B9" w:rsidP="006603B9"/>
    <w:p w:rsidR="006603B9" w:rsidRPr="005F217E" w:rsidRDefault="006603B9" w:rsidP="006603B9"/>
    <w:p w:rsidR="006603B9" w:rsidRDefault="006603B9" w:rsidP="006603B9"/>
    <w:p w:rsidR="006603B9" w:rsidRPr="005F217E" w:rsidRDefault="006603B9" w:rsidP="006603B9"/>
    <w:p w:rsidR="002C5C59" w:rsidRPr="002C5C59" w:rsidRDefault="002C5C59" w:rsidP="00586EED">
      <w:pPr>
        <w:pStyle w:val="Heading5"/>
      </w:pPr>
      <w:bookmarkStart w:id="193" w:name="_Toc154368909"/>
      <w:bookmarkStart w:id="194" w:name="_Toc219640774"/>
      <w:bookmarkStart w:id="195" w:name="_Toc399420060"/>
      <w:r w:rsidRPr="002C5C59">
        <w:rPr>
          <w:snapToGrid w:val="0"/>
        </w:rPr>
        <w:t>1</w:t>
      </w:r>
      <w:r w:rsidRPr="002C5C59">
        <w:t>.3.5.5</w:t>
      </w:r>
      <w:r w:rsidRPr="002C5C59">
        <w:tab/>
        <w:t>Mensurations et échelle de 1 à 9 pour le même caractère</w:t>
      </w:r>
      <w:bookmarkEnd w:id="193"/>
      <w:bookmarkEnd w:id="194"/>
      <w:bookmarkEnd w:id="195"/>
    </w:p>
    <w:p w:rsidR="002C5C59" w:rsidRPr="002C5C59" w:rsidRDefault="002C5C59" w:rsidP="006603B9">
      <w:pPr>
        <w:tabs>
          <w:tab w:val="left" w:pos="1134"/>
        </w:tabs>
        <w:rPr>
          <w:noProof/>
          <w:color w:val="000000"/>
        </w:rPr>
      </w:pPr>
      <w:r w:rsidRPr="002C5C59">
        <w:rPr>
          <w:noProof/>
          <w:snapToGrid w:val="0"/>
        </w:rPr>
        <w:t>1</w:t>
      </w:r>
      <w:r w:rsidRPr="002C5C59">
        <w:rPr>
          <w:noProof/>
        </w:rPr>
        <w:t>.3.5.5.1</w:t>
      </w:r>
      <w:r w:rsidRPr="002C5C59">
        <w:rPr>
          <w:noProof/>
        </w:rPr>
        <w:tab/>
        <w:t>Pour quelques plantes agricoles, l’usage veut que soient produites, à partir de mensurations, des valeurs sur une échelle de 1 à 9.  Il arrive que la méthode de transformation soit très simple ou qu’elle soit complexe.</w:t>
      </w:r>
    </w:p>
    <w:p w:rsidR="002C5C59" w:rsidRPr="002C5C59" w:rsidRDefault="002C5C59" w:rsidP="00A26263">
      <w:pPr>
        <w:rPr>
          <w:noProof/>
        </w:rPr>
      </w:pPr>
    </w:p>
    <w:p w:rsidR="002C5C59" w:rsidRPr="002C5C59" w:rsidRDefault="002C5C59" w:rsidP="006603B9">
      <w:pPr>
        <w:tabs>
          <w:tab w:val="left" w:pos="1134"/>
        </w:tabs>
        <w:rPr>
          <w:noProof/>
        </w:rPr>
      </w:pPr>
      <w:r w:rsidRPr="002C5C59">
        <w:rPr>
          <w:noProof/>
          <w:snapToGrid w:val="0"/>
        </w:rPr>
        <w:t>1</w:t>
      </w:r>
      <w:r w:rsidRPr="002C5C59">
        <w:rPr>
          <w:noProof/>
        </w:rPr>
        <w:t>.3.5.5.2</w:t>
      </w:r>
      <w:r w:rsidRPr="002C5C59">
        <w:rPr>
          <w:noProof/>
        </w:rPr>
        <w:tab/>
        <w:t>GAIA peut inclure les deux sous la forme de deux caractères isolés : les mensurations originales et l’échelle de 1 à 9.  Ils sont associés dans la description des caractères.  Se servant de la connaissance de cette association, lorsqu’ils sont tous les deux présents, un seul est conservé pour éviter que l’information soit utilisée deux fois à des fins de pondération.</w:t>
      </w:r>
    </w:p>
    <w:p w:rsidR="002C5C59" w:rsidRPr="002C5C59" w:rsidRDefault="002C5C59" w:rsidP="00A26263">
      <w:pPr>
        <w:rPr>
          <w:noProof/>
        </w:rPr>
      </w:pPr>
    </w:p>
    <w:p w:rsidR="002C5C59" w:rsidRPr="002C5C59" w:rsidRDefault="002C5C59" w:rsidP="00371B70">
      <w:pPr>
        <w:pStyle w:val="Heading4"/>
      </w:pPr>
      <w:bookmarkStart w:id="196" w:name="_Toc137534810"/>
      <w:bookmarkStart w:id="197" w:name="_Toc154368910"/>
      <w:bookmarkStart w:id="198" w:name="_Toc219640775"/>
      <w:bookmarkStart w:id="199" w:name="_Toc399420061"/>
      <w:r w:rsidRPr="002C5C59">
        <w:rPr>
          <w:snapToGrid w:val="0"/>
        </w:rPr>
        <w:t>1</w:t>
      </w:r>
      <w:r w:rsidRPr="002C5C59">
        <w:t>.3.6</w:t>
      </w:r>
      <w:r w:rsidRPr="002C5C59">
        <w:tab/>
        <w:t>Exemple de copie d’écran GAIA</w:t>
      </w:r>
      <w:bookmarkEnd w:id="196"/>
      <w:bookmarkEnd w:id="197"/>
      <w:bookmarkEnd w:id="198"/>
      <w:bookmarkEnd w:id="199"/>
    </w:p>
    <w:p w:rsidR="002C5C59" w:rsidRPr="002C5C59" w:rsidRDefault="002C5C59" w:rsidP="00A26263">
      <w:pPr>
        <w:rPr>
          <w:noProof/>
        </w:rPr>
      </w:pPr>
      <w:r w:rsidRPr="002C5C59">
        <w:rPr>
          <w:rFonts w:cs="Arial"/>
          <w:noProof/>
          <w:lang w:val="en-US"/>
        </w:rPr>
        <w:drawing>
          <wp:inline distT="0" distB="0" distL="0" distR="0" wp14:anchorId="64A91FBF" wp14:editId="4733D1E1">
            <wp:extent cx="5686425" cy="4552950"/>
            <wp:effectExtent l="0" t="0" r="9525" b="0"/>
            <wp:docPr id="17" name="Picture 17" descr="Ecran_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ran_GA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6425" cy="4552950"/>
                    </a:xfrm>
                    <a:prstGeom prst="rect">
                      <a:avLst/>
                    </a:prstGeom>
                    <a:noFill/>
                    <a:ln>
                      <a:noFill/>
                    </a:ln>
                  </pic:spPr>
                </pic:pic>
              </a:graphicData>
            </a:graphic>
          </wp:inline>
        </w:drawing>
      </w:r>
    </w:p>
    <w:p w:rsidR="002C5C59" w:rsidRPr="002C5C59" w:rsidRDefault="002C5C59" w:rsidP="00A26263">
      <w:pPr>
        <w:rPr>
          <w:noProof/>
        </w:rPr>
      </w:pPr>
    </w:p>
    <w:p w:rsidR="002C5C59" w:rsidRPr="002C5C59" w:rsidRDefault="002C5C59" w:rsidP="00A26263">
      <w:pPr>
        <w:rPr>
          <w:noProof/>
          <w:color w:val="000000"/>
        </w:rPr>
      </w:pPr>
      <w:r w:rsidRPr="002C5C59">
        <w:rPr>
          <w:noProof/>
          <w:snapToGrid w:val="0"/>
        </w:rPr>
        <w:t>1</w:t>
      </w:r>
      <w:r w:rsidRPr="002C5C59">
        <w:rPr>
          <w:noProof/>
        </w:rPr>
        <w:t>.3.6.1</w:t>
      </w:r>
      <w:r w:rsidRPr="002C5C59">
        <w:rPr>
          <w:noProof/>
        </w:rPr>
        <w:tab/>
        <w:t>La partie supérieure “Liste de comparaisons” montre trois calculs différents qui ont été conservés dans la base de données.  La c</w:t>
      </w:r>
      <w:r w:rsidRPr="002C5C59">
        <w:rPr>
          <w:noProof/>
          <w:color w:val="000000"/>
        </w:rPr>
        <w:t>omparaison 1 est en surbrillance (retenue) et montrée sur l’arbre vitrine.</w:t>
      </w:r>
    </w:p>
    <w:p w:rsidR="002C5C59" w:rsidRPr="002C5C59" w:rsidRDefault="002C5C59" w:rsidP="00A26263">
      <w:pPr>
        <w:rPr>
          <w:noProof/>
          <w:color w:val="000000"/>
        </w:rPr>
      </w:pPr>
    </w:p>
    <w:p w:rsidR="002C5C59" w:rsidRPr="002C5C59" w:rsidRDefault="002C5C59" w:rsidP="00A26263">
      <w:pPr>
        <w:rPr>
          <w:noProof/>
        </w:rPr>
      </w:pPr>
      <w:r w:rsidRPr="002C5C59">
        <w:rPr>
          <w:noProof/>
          <w:snapToGrid w:val="0"/>
        </w:rPr>
        <w:t>1</w:t>
      </w:r>
      <w:r w:rsidRPr="002C5C59">
        <w:rPr>
          <w:noProof/>
        </w:rPr>
        <w:t>.3.6.2</w:t>
      </w:r>
      <w:r w:rsidRPr="002C5C59">
        <w:rPr>
          <w:noProof/>
        </w:rPr>
        <w:tab/>
        <w:t>L’“arbre vitrine” à gauche donne les résultats d’un calcul [qualitatif + électrophorèse au seuil de 6].</w:t>
      </w:r>
    </w:p>
    <w:p w:rsidR="002C5C59" w:rsidRPr="002C5C59" w:rsidRDefault="002C5C59" w:rsidP="00A26263">
      <w:pPr>
        <w:rPr>
          <w:noProof/>
        </w:rPr>
      </w:pPr>
    </w:p>
    <w:p w:rsidR="002C5C59" w:rsidRPr="002C5C59" w:rsidRDefault="002C5C59" w:rsidP="00A26263">
      <w:pPr>
        <w:rPr>
          <w:noProof/>
        </w:rPr>
      </w:pPr>
      <w:r w:rsidRPr="002C5C59">
        <w:rPr>
          <w:noProof/>
          <w:snapToGrid w:val="0"/>
        </w:rPr>
        <w:t>1</w:t>
      </w:r>
      <w:r w:rsidRPr="002C5C59">
        <w:rPr>
          <w:noProof/>
        </w:rPr>
        <w:t>.3.6.3</w:t>
      </w:r>
      <w:r w:rsidRPr="002C5C59">
        <w:rPr>
          <w:noProof/>
        </w:rPr>
        <w:tab/>
      </w:r>
      <w:r w:rsidRPr="002C5C59">
        <w:rPr>
          <w:i/>
          <w:noProof/>
        </w:rPr>
        <w:t>Variétés distinctes [3]</w:t>
      </w:r>
      <w:r w:rsidRPr="002C5C59">
        <w:rPr>
          <w:noProof/>
        </w:rPr>
        <w:t xml:space="preserve"> montre que 3 variétés ont été jugées distinctes de toutes les autres.  Il y avait dans le calcul un total de 52 variétés (49 + 3).</w:t>
      </w:r>
    </w:p>
    <w:p w:rsidR="002C5C59" w:rsidRPr="002C5C59" w:rsidRDefault="002C5C59" w:rsidP="00A26263">
      <w:pPr>
        <w:rPr>
          <w:noProof/>
        </w:rPr>
      </w:pPr>
    </w:p>
    <w:p w:rsidR="002C5C59" w:rsidRPr="002C5C59" w:rsidRDefault="002C5C59" w:rsidP="00A26263">
      <w:pPr>
        <w:rPr>
          <w:noProof/>
        </w:rPr>
      </w:pPr>
      <w:r w:rsidRPr="002C5C59">
        <w:rPr>
          <w:noProof/>
          <w:snapToGrid w:val="0"/>
        </w:rPr>
        <w:t>1</w:t>
      </w:r>
      <w:r w:rsidRPr="002C5C59">
        <w:rPr>
          <w:noProof/>
        </w:rPr>
        <w:t>.3.6.4</w:t>
      </w:r>
      <w:r w:rsidRPr="002C5C59">
        <w:rPr>
          <w:noProof/>
        </w:rPr>
        <w:tab/>
        <w:t>L’arbre vitrine sert à naviguer sur toutes les paires possibles.</w:t>
      </w:r>
    </w:p>
    <w:p w:rsidR="002C5C59" w:rsidRPr="002C5C59" w:rsidRDefault="002C5C59" w:rsidP="00A26263">
      <w:pPr>
        <w:rPr>
          <w:noProof/>
        </w:rPr>
      </w:pPr>
    </w:p>
    <w:p w:rsidR="002C5C59" w:rsidRPr="002C5C59" w:rsidRDefault="002C5C59" w:rsidP="00A26263">
      <w:pPr>
        <w:rPr>
          <w:noProof/>
          <w:color w:val="000000"/>
        </w:rPr>
      </w:pPr>
      <w:r w:rsidRPr="002C5C59">
        <w:rPr>
          <w:noProof/>
          <w:snapToGrid w:val="0"/>
        </w:rPr>
        <w:t>1</w:t>
      </w:r>
      <w:r w:rsidRPr="002C5C59">
        <w:rPr>
          <w:noProof/>
        </w:rPr>
        <w:t>.3.6.5</w:t>
      </w:r>
      <w:r w:rsidRPr="002C5C59">
        <w:rPr>
          <w:noProof/>
        </w:rPr>
        <w:tab/>
        <w:t>L’utilisateur peut agrandir ou réduire les branches de l’arbre en fonction de ses besoins.</w:t>
      </w:r>
    </w:p>
    <w:p w:rsidR="002C5C59" w:rsidRPr="002C5C59" w:rsidRDefault="002C5C59" w:rsidP="00A26263">
      <w:pPr>
        <w:rPr>
          <w:noProof/>
        </w:rPr>
      </w:pPr>
    </w:p>
    <w:p w:rsidR="002C5C59" w:rsidRPr="002C5C59" w:rsidRDefault="002C5C59" w:rsidP="00A26263">
      <w:pPr>
        <w:rPr>
          <w:noProof/>
        </w:rPr>
      </w:pPr>
      <w:r w:rsidRPr="002C5C59">
        <w:rPr>
          <w:noProof/>
        </w:rPr>
        <w:t>1.3.6.6</w:t>
      </w:r>
      <w:r w:rsidRPr="002C5C59">
        <w:rPr>
          <w:noProof/>
        </w:rPr>
        <w:tab/>
      </w:r>
      <w:r w:rsidRPr="002C5C59">
        <w:rPr>
          <w:i/>
          <w:noProof/>
        </w:rPr>
        <w:t xml:space="preserve">Variétés NON distinctes [49].  </w:t>
      </w:r>
      <w:r w:rsidRPr="002C5C59">
        <w:rPr>
          <w:noProof/>
        </w:rPr>
        <w:t>Quarante neuf variétés ont été jugées “non distinctes de toutes les autres” avec un seuil de 6.</w:t>
      </w:r>
    </w:p>
    <w:p w:rsidR="002C5C59" w:rsidRPr="002C5C59" w:rsidRDefault="002C5C59" w:rsidP="00A26263">
      <w:pPr>
        <w:rPr>
          <w:noProof/>
        </w:rPr>
      </w:pPr>
    </w:p>
    <w:p w:rsidR="002C5C59" w:rsidRPr="002C5C59" w:rsidRDefault="002C5C59" w:rsidP="00A26263">
      <w:pPr>
        <w:rPr>
          <w:noProof/>
          <w:color w:val="000000"/>
        </w:rPr>
      </w:pPr>
      <w:r w:rsidRPr="002C5C59">
        <w:rPr>
          <w:noProof/>
          <w:snapToGrid w:val="0"/>
        </w:rPr>
        <w:t>1</w:t>
      </w:r>
      <w:r w:rsidRPr="002C5C59">
        <w:rPr>
          <w:noProof/>
        </w:rPr>
        <w:t>.3.6.7</w:t>
      </w:r>
      <w:r w:rsidRPr="002C5C59">
        <w:rPr>
          <w:noProof/>
        </w:rPr>
        <w:tab/>
        <w:t xml:space="preserve">La première variété, la </w:t>
      </w:r>
      <w:r w:rsidRPr="002C5C59">
        <w:rPr>
          <w:i/>
          <w:noProof/>
        </w:rPr>
        <w:t>variété 107</w:t>
      </w:r>
      <w:r w:rsidRPr="002C5C59">
        <w:rPr>
          <w:noProof/>
        </w:rPr>
        <w:t xml:space="preserve">, n’a que trois variétés proches alors que la seconde, </w:t>
      </w:r>
      <w:r w:rsidRPr="002C5C59">
        <w:rPr>
          <w:i/>
          <w:noProof/>
        </w:rPr>
        <w:t>la variété 112</w:t>
      </w:r>
      <w:r w:rsidRPr="002C5C59">
        <w:rPr>
          <w:noProof/>
        </w:rPr>
        <w:t xml:space="preserve">, en a 9, la troisième, la </w:t>
      </w:r>
      <w:r w:rsidRPr="002C5C59">
        <w:rPr>
          <w:i/>
          <w:noProof/>
        </w:rPr>
        <w:t>variété 113</w:t>
      </w:r>
      <w:r w:rsidRPr="002C5C59">
        <w:rPr>
          <w:noProof/>
        </w:rPr>
        <w:t>, en a quatre, etc.</w:t>
      </w:r>
    </w:p>
    <w:p w:rsidR="002C5C59" w:rsidRPr="002C5C59" w:rsidRDefault="002C5C59" w:rsidP="00A26263">
      <w:pPr>
        <w:rPr>
          <w:noProof/>
        </w:rPr>
      </w:pPr>
    </w:p>
    <w:p w:rsidR="002C5C59" w:rsidRPr="002C5C59" w:rsidRDefault="002C5C59" w:rsidP="00A26263">
      <w:pPr>
        <w:rPr>
          <w:noProof/>
          <w:color w:val="000000"/>
        </w:rPr>
      </w:pPr>
      <w:r w:rsidRPr="002C5C59">
        <w:rPr>
          <w:noProof/>
          <w:snapToGrid w:val="0"/>
        </w:rPr>
        <w:t>1</w:t>
      </w:r>
      <w:r w:rsidRPr="002C5C59">
        <w:rPr>
          <w:noProof/>
        </w:rPr>
        <w:t>.3.6.8</w:t>
      </w:r>
      <w:r w:rsidRPr="002C5C59">
        <w:rPr>
          <w:noProof/>
        </w:rPr>
        <w:tab/>
        <w:t xml:space="preserve">La </w:t>
      </w:r>
      <w:r w:rsidRPr="002C5C59">
        <w:rPr>
          <w:i/>
          <w:noProof/>
        </w:rPr>
        <w:t>variété 112 [1][9]</w:t>
      </w:r>
      <w:r w:rsidRPr="002C5C59">
        <w:rPr>
          <w:noProof/>
        </w:rPr>
        <w:t xml:space="preserve"> montre que la variété 112 figure dans la première année d’examen </w:t>
      </w:r>
      <w:r w:rsidRPr="002C5C59">
        <w:rPr>
          <w:i/>
          <w:noProof/>
        </w:rPr>
        <w:t>[1]</w:t>
      </w:r>
      <w:r w:rsidRPr="002C5C59">
        <w:rPr>
          <w:noProof/>
        </w:rPr>
        <w:t xml:space="preserve"> et elle a 9 variétés proches d’après le seuil de 6 </w:t>
      </w:r>
      <w:r w:rsidRPr="002C5C59">
        <w:rPr>
          <w:i/>
          <w:noProof/>
        </w:rPr>
        <w:t>[9].</w:t>
      </w:r>
    </w:p>
    <w:p w:rsidR="002C5C59" w:rsidRPr="002C5C59" w:rsidRDefault="002C5C59" w:rsidP="00A26263">
      <w:pPr>
        <w:rPr>
          <w:noProof/>
        </w:rPr>
      </w:pPr>
    </w:p>
    <w:p w:rsidR="002C5C59" w:rsidRPr="002C5C59" w:rsidRDefault="002C5C59" w:rsidP="00A26263">
      <w:pPr>
        <w:rPr>
          <w:noProof/>
          <w:color w:val="000000"/>
        </w:rPr>
      </w:pPr>
      <w:r w:rsidRPr="002C5C59">
        <w:rPr>
          <w:noProof/>
          <w:snapToGrid w:val="0"/>
        </w:rPr>
        <w:t>1</w:t>
      </w:r>
      <w:r w:rsidRPr="002C5C59">
        <w:rPr>
          <w:noProof/>
        </w:rPr>
        <w:t>.3.6.9</w:t>
      </w:r>
      <w:r w:rsidRPr="002C5C59">
        <w:rPr>
          <w:noProof/>
        </w:rPr>
        <w:tab/>
      </w:r>
      <w:r w:rsidRPr="002C5C59">
        <w:rPr>
          <w:i/>
          <w:noProof/>
        </w:rPr>
        <w:t>[écart =3,5]</w:t>
      </w:r>
      <w:r w:rsidRPr="002C5C59">
        <w:rPr>
          <w:noProof/>
        </w:rPr>
        <w:t xml:space="preserve"> La </w:t>
      </w:r>
      <w:r w:rsidRPr="002C5C59">
        <w:rPr>
          <w:i/>
          <w:noProof/>
        </w:rPr>
        <w:t>variété 26 [2]</w:t>
      </w:r>
      <w:r w:rsidRPr="002C5C59">
        <w:rPr>
          <w:noProof/>
        </w:rPr>
        <w:t xml:space="preserve"> montre que la variété 26 (comparaison en surbrillance=retenue) a un écart GAIA de 3,5 avec la variété 112, qui est dans la deuxième année d’examen.</w:t>
      </w:r>
    </w:p>
    <w:p w:rsidR="002C5C59" w:rsidRPr="002C5C59" w:rsidRDefault="002C5C59" w:rsidP="00A26263">
      <w:pPr>
        <w:rPr>
          <w:noProof/>
        </w:rPr>
      </w:pPr>
    </w:p>
    <w:p w:rsidR="002C5C59" w:rsidRPr="002C5C59" w:rsidRDefault="002C5C59" w:rsidP="00A26263">
      <w:pPr>
        <w:rPr>
          <w:noProof/>
          <w:color w:val="000000"/>
        </w:rPr>
      </w:pPr>
      <w:r w:rsidRPr="002C5C59">
        <w:rPr>
          <w:noProof/>
          <w:snapToGrid w:val="0"/>
        </w:rPr>
        <w:t>1</w:t>
      </w:r>
      <w:r w:rsidRPr="002C5C59">
        <w:rPr>
          <w:noProof/>
        </w:rPr>
        <w:t>.3.6.10</w:t>
      </w:r>
      <w:r w:rsidRPr="002C5C59">
        <w:rPr>
          <w:noProof/>
        </w:rPr>
        <w:tab/>
        <w:t xml:space="preserve">Du côté droit de l’arbre vitrine, les données brutes relatives à la </w:t>
      </w:r>
      <w:r w:rsidRPr="002C5C59">
        <w:rPr>
          <w:i/>
          <w:noProof/>
        </w:rPr>
        <w:t>variété 112</w:t>
      </w:r>
      <w:r w:rsidRPr="002C5C59">
        <w:rPr>
          <w:noProof/>
        </w:rPr>
        <w:t xml:space="preserve"> et à la </w:t>
      </w:r>
      <w:r w:rsidRPr="002C5C59">
        <w:rPr>
          <w:i/>
          <w:noProof/>
        </w:rPr>
        <w:t>variété 26</w:t>
      </w:r>
      <w:r w:rsidRPr="002C5C59">
        <w:rPr>
          <w:noProof/>
        </w:rPr>
        <w:t xml:space="preserve"> sont visibles pour 6 caractères qualitatifs observés sur les deux variétés (deux cycles).</w:t>
      </w:r>
    </w:p>
    <w:p w:rsidR="002C5C59" w:rsidRPr="002C5C59" w:rsidRDefault="002C5C59" w:rsidP="00A26263">
      <w:pPr>
        <w:rPr>
          <w:noProof/>
        </w:rPr>
      </w:pPr>
    </w:p>
    <w:p w:rsidR="002C5C59" w:rsidRPr="002C5C59" w:rsidRDefault="002C5C59" w:rsidP="00A26263">
      <w:pPr>
        <w:rPr>
          <w:noProof/>
          <w:color w:val="000000"/>
        </w:rPr>
      </w:pPr>
      <w:r w:rsidRPr="002C5C59">
        <w:rPr>
          <w:noProof/>
          <w:snapToGrid w:val="0"/>
        </w:rPr>
        <w:t>1</w:t>
      </w:r>
      <w:r w:rsidRPr="002C5C59">
        <w:rPr>
          <w:noProof/>
        </w:rPr>
        <w:t>.3.6.11</w:t>
      </w:r>
      <w:r w:rsidRPr="002C5C59">
        <w:rPr>
          <w:noProof/>
        </w:rPr>
        <w:tab/>
        <w:t>La troisième colonne “pondération” est la pondération selon les matrices prédéfinies.  Les notes relatives aux deux variétés sont affichées pour les deux cycles disponibles (Std désigne “étudiées” qui sont les variétés candidates).</w:t>
      </w:r>
    </w:p>
    <w:p w:rsidR="002C5C59" w:rsidRPr="002C5C59" w:rsidRDefault="002C5C59" w:rsidP="00A26263">
      <w:pPr>
        <w:rPr>
          <w:noProof/>
        </w:rPr>
      </w:pPr>
    </w:p>
    <w:p w:rsidR="002C5C59" w:rsidRPr="002C5C59" w:rsidRDefault="002C5C59" w:rsidP="00A26263">
      <w:pPr>
        <w:rPr>
          <w:noProof/>
          <w:color w:val="000000"/>
        </w:rPr>
      </w:pPr>
      <w:r w:rsidRPr="002C5C59">
        <w:rPr>
          <w:noProof/>
          <w:snapToGrid w:val="0"/>
        </w:rPr>
        <w:t>1</w:t>
      </w:r>
      <w:r w:rsidRPr="002C5C59">
        <w:rPr>
          <w:noProof/>
        </w:rPr>
        <w:t>.3.6.12</w:t>
      </w:r>
      <w:r w:rsidRPr="002C5C59">
        <w:rPr>
          <w:noProof/>
        </w:rPr>
        <w:tab/>
        <w:t>Comme indiqué en rouge</w:t>
      </w:r>
      <w:r w:rsidRPr="002C5C59">
        <w:rPr>
          <w:noProof/>
          <w:color w:val="000000"/>
        </w:rPr>
        <w:t>, si la même description est donnée d’un caractère de deux variétés, ce caractère n’est pas affiché.</w:t>
      </w:r>
    </w:p>
    <w:p w:rsidR="002C5C59" w:rsidRPr="002C5C59" w:rsidRDefault="002C5C59" w:rsidP="00A26263">
      <w:pPr>
        <w:rPr>
          <w:noProof/>
          <w:color w:val="000000"/>
        </w:rPr>
      </w:pPr>
    </w:p>
    <w:p w:rsidR="002C5C59" w:rsidRPr="002C5C59" w:rsidRDefault="002C5C59" w:rsidP="00A26263">
      <w:pPr>
        <w:rPr>
          <w:noProof/>
          <w:color w:val="000000"/>
        </w:rPr>
      </w:pPr>
      <w:r w:rsidRPr="002C5C59">
        <w:rPr>
          <w:noProof/>
          <w:snapToGrid w:val="0"/>
        </w:rPr>
        <w:t>1</w:t>
      </w:r>
      <w:r w:rsidRPr="002C5C59">
        <w:rPr>
          <w:noProof/>
        </w:rPr>
        <w:t>.3.6.13</w:t>
      </w:r>
      <w:r w:rsidRPr="002C5C59">
        <w:rPr>
          <w:noProof/>
        </w:rPr>
        <w:tab/>
        <w:t>Dans cette copie d’écran, les variétés ont été numérotées dans un souci de confidentialité et le phytotechnicien peut nommer les variétés en fonction des besoins (numéro de la parcelle ou de la demande, nom, etc.).</w:t>
      </w:r>
    </w:p>
    <w:p w:rsidR="002C5C59" w:rsidRPr="002C5C59" w:rsidRDefault="002C5C59" w:rsidP="00A26263">
      <w:pPr>
        <w:rPr>
          <w:noProof/>
        </w:rPr>
      </w:pPr>
    </w:p>
    <w:p w:rsidR="002C5C59" w:rsidRPr="002C5C59" w:rsidRDefault="002C5C59" w:rsidP="00A26263">
      <w:pPr>
        <w:rPr>
          <w:noProof/>
        </w:rPr>
        <w:sectPr w:rsidR="002C5C59" w:rsidRPr="002C5C59" w:rsidSect="002C5C59">
          <w:headerReference w:type="default" r:id="rId59"/>
          <w:headerReference w:type="first" r:id="rId60"/>
          <w:footerReference w:type="first" r:id="rId61"/>
          <w:endnotePr>
            <w:numFmt w:val="lowerLetter"/>
          </w:endnotePr>
          <w:pgSz w:w="11906" w:h="16838" w:code="9"/>
          <w:pgMar w:top="510" w:right="1134" w:bottom="1134" w:left="1134" w:header="510" w:footer="680" w:gutter="0"/>
          <w:cols w:space="720"/>
        </w:sectPr>
      </w:pPr>
    </w:p>
    <w:p w:rsidR="002C5C59" w:rsidRPr="002C5C59" w:rsidRDefault="002C5C59" w:rsidP="00A26263">
      <w:pPr>
        <w:rPr>
          <w:b/>
          <w:noProof/>
        </w:rPr>
      </w:pPr>
      <w:r w:rsidRPr="002C5C59">
        <w:rPr>
          <w:b/>
          <w:noProof/>
        </w:rPr>
        <w:t>Diagramme 3 : Méthode “essayer et vérifier” pour définir et réviser les pondérations d’une culture</w:t>
      </w:r>
    </w:p>
    <w:p w:rsidR="002C5C59" w:rsidRPr="002C5C59" w:rsidRDefault="006603B9" w:rsidP="00A26263">
      <w:pPr>
        <w:rPr>
          <w:noProof/>
        </w:rPr>
        <w:sectPr w:rsidR="002C5C59" w:rsidRPr="002C5C59" w:rsidSect="002C5C59">
          <w:headerReference w:type="first" r:id="rId62"/>
          <w:endnotePr>
            <w:numFmt w:val="lowerLetter"/>
          </w:endnotePr>
          <w:pgSz w:w="11906" w:h="16838" w:code="9"/>
          <w:pgMar w:top="510" w:right="1134" w:bottom="1134" w:left="1134" w:header="510" w:footer="680" w:gutter="0"/>
          <w:cols w:space="720"/>
          <w:titlePg/>
        </w:sectPr>
      </w:pPr>
      <w:r w:rsidRPr="002C5C59">
        <w:rPr>
          <w:noProof/>
          <w:lang w:val="en-US"/>
        </w:rPr>
        <mc:AlternateContent>
          <mc:Choice Requires="wpg">
            <w:drawing>
              <wp:anchor distT="0" distB="0" distL="114300" distR="114300" simplePos="0" relativeHeight="251666432" behindDoc="0" locked="0" layoutInCell="1" allowOverlap="1" wp14:anchorId="2A07895E" wp14:editId="7E2DB2D0">
                <wp:simplePos x="0" y="0"/>
                <wp:positionH relativeFrom="character">
                  <wp:posOffset>3810</wp:posOffset>
                </wp:positionH>
                <wp:positionV relativeFrom="line">
                  <wp:posOffset>-3175</wp:posOffset>
                </wp:positionV>
                <wp:extent cx="4953000" cy="8267700"/>
                <wp:effectExtent l="0" t="0" r="1905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8267700"/>
                          <a:chOff x="1658" y="2310"/>
                          <a:chExt cx="7800" cy="13020"/>
                        </a:xfrm>
                      </wpg:grpSpPr>
                      <wps:wsp>
                        <wps:cNvPr id="271" name="Text Box 878"/>
                        <wps:cNvSpPr txBox="1">
                          <a:spLocks noChangeArrowheads="1"/>
                        </wps:cNvSpPr>
                        <wps:spPr bwMode="auto">
                          <a:xfrm>
                            <a:off x="2618" y="2310"/>
                            <a:ext cx="2880" cy="900"/>
                          </a:xfrm>
                          <a:prstGeom prst="rect">
                            <a:avLst/>
                          </a:prstGeom>
                          <a:solidFill>
                            <a:srgbClr val="FFFFFF"/>
                          </a:solidFill>
                          <a:ln w="9525">
                            <a:solidFill>
                              <a:srgbClr val="000000"/>
                            </a:solidFill>
                            <a:miter lim="800000"/>
                            <a:headEnd/>
                            <a:tailEnd/>
                          </a:ln>
                        </wps:spPr>
                        <wps:txbx>
                          <w:txbxContent>
                            <w:p w:rsidR="00E6251D" w:rsidRPr="002C5C59" w:rsidRDefault="00E6251D" w:rsidP="006603B9">
                              <w:pPr>
                                <w:jc w:val="center"/>
                              </w:pPr>
                              <w:r w:rsidRPr="002C5C59">
                                <w:rPr>
                                  <w:rFonts w:cs="Arial"/>
                                  <w:color w:val="000000"/>
                                  <w:szCs w:val="22"/>
                                </w:rPr>
                                <w:t>Définir la pondération pour les différences à l’intérieur de chaque caractère</w:t>
                              </w:r>
                            </w:p>
                            <w:p w:rsidR="00E6251D" w:rsidRDefault="00E6251D" w:rsidP="00A26263"/>
                          </w:txbxContent>
                        </wps:txbx>
                        <wps:bodyPr rot="0" vert="horz" wrap="square" lIns="91440" tIns="45720" rIns="91440" bIns="10800" anchor="t" anchorCtr="0" upright="1">
                          <a:noAutofit/>
                        </wps:bodyPr>
                      </wps:wsp>
                      <wps:wsp>
                        <wps:cNvPr id="272" name="Text Box 879"/>
                        <wps:cNvSpPr txBox="1">
                          <a:spLocks noChangeArrowheads="1"/>
                        </wps:cNvSpPr>
                        <wps:spPr bwMode="auto">
                          <a:xfrm>
                            <a:off x="2513" y="3570"/>
                            <a:ext cx="3105" cy="975"/>
                          </a:xfrm>
                          <a:prstGeom prst="rect">
                            <a:avLst/>
                          </a:prstGeom>
                          <a:solidFill>
                            <a:srgbClr val="FFFFFF"/>
                          </a:solidFill>
                          <a:ln w="9525">
                            <a:solidFill>
                              <a:srgbClr val="000000"/>
                            </a:solidFill>
                            <a:miter lim="800000"/>
                            <a:headEnd/>
                            <a:tailEnd/>
                          </a:ln>
                        </wps:spPr>
                        <wps:txbx>
                          <w:txbxContent>
                            <w:p w:rsidR="00E6251D" w:rsidRPr="002C5C59" w:rsidRDefault="00E6251D" w:rsidP="006603B9">
                              <w:pPr>
                                <w:jc w:val="center"/>
                              </w:pPr>
                              <w:r w:rsidRPr="002C5C59">
                                <w:rPr>
                                  <w:rFonts w:cs="Arial"/>
                                  <w:color w:val="000000"/>
                                  <w:szCs w:val="22"/>
                                </w:rPr>
                                <w:t>Choisir des variétés et des caractères représentatifs que vous connaissez très bien</w:t>
                              </w:r>
                            </w:p>
                          </w:txbxContent>
                        </wps:txbx>
                        <wps:bodyPr rot="0" vert="horz" wrap="square" lIns="91440" tIns="45720" rIns="91440" bIns="10800" anchor="t" anchorCtr="0" upright="1">
                          <a:noAutofit/>
                        </wps:bodyPr>
                      </wps:wsp>
                      <wps:wsp>
                        <wps:cNvPr id="273" name="Line 880"/>
                        <wps:cNvCnPr/>
                        <wps:spPr bwMode="auto">
                          <a:xfrm>
                            <a:off x="4058" y="321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Text Box 881"/>
                        <wps:cNvSpPr txBox="1">
                          <a:spLocks noChangeArrowheads="1"/>
                        </wps:cNvSpPr>
                        <wps:spPr bwMode="auto">
                          <a:xfrm>
                            <a:off x="2618" y="4830"/>
                            <a:ext cx="2880" cy="900"/>
                          </a:xfrm>
                          <a:prstGeom prst="rect">
                            <a:avLst/>
                          </a:prstGeom>
                          <a:solidFill>
                            <a:srgbClr val="FFFFFF"/>
                          </a:solidFill>
                          <a:ln w="9525">
                            <a:solidFill>
                              <a:srgbClr val="000000"/>
                            </a:solidFill>
                            <a:miter lim="800000"/>
                            <a:headEnd/>
                            <a:tailEnd/>
                          </a:ln>
                        </wps:spPr>
                        <wps:txbx>
                          <w:txbxContent>
                            <w:p w:rsidR="00E6251D" w:rsidRPr="002C5C59" w:rsidRDefault="00E6251D" w:rsidP="006603B9">
                              <w:pPr>
                                <w:jc w:val="center"/>
                              </w:pPr>
                              <w:r w:rsidRPr="002C5C59">
                                <w:rPr>
                                  <w:color w:val="000000"/>
                                  <w:szCs w:val="22"/>
                                </w:rPr>
                                <w:t>Définir la pondération pour les différences à l’intérieur de chaque caractère</w:t>
                              </w:r>
                            </w:p>
                          </w:txbxContent>
                        </wps:txbx>
                        <wps:bodyPr rot="0" vert="horz" wrap="square" lIns="91440" tIns="45720" rIns="91440" bIns="10800" anchor="t" anchorCtr="0" upright="1">
                          <a:noAutofit/>
                        </wps:bodyPr>
                      </wps:wsp>
                      <wps:wsp>
                        <wps:cNvPr id="275" name="Text Box 882"/>
                        <wps:cNvSpPr txBox="1">
                          <a:spLocks noChangeArrowheads="1"/>
                        </wps:cNvSpPr>
                        <wps:spPr bwMode="auto">
                          <a:xfrm>
                            <a:off x="2618" y="6090"/>
                            <a:ext cx="2880" cy="900"/>
                          </a:xfrm>
                          <a:prstGeom prst="rect">
                            <a:avLst/>
                          </a:prstGeom>
                          <a:solidFill>
                            <a:srgbClr val="FFFFFF"/>
                          </a:solidFill>
                          <a:ln w="9525">
                            <a:solidFill>
                              <a:srgbClr val="000000"/>
                            </a:solidFill>
                            <a:miter lim="800000"/>
                            <a:headEnd/>
                            <a:tailEnd/>
                          </a:ln>
                        </wps:spPr>
                        <wps:txbx>
                          <w:txbxContent>
                            <w:p w:rsidR="00E6251D" w:rsidRPr="002C5C59" w:rsidRDefault="00E6251D" w:rsidP="006603B9">
                              <w:pPr>
                                <w:jc w:val="center"/>
                              </w:pPr>
                              <w:r w:rsidRPr="002C5C59">
                                <w:rPr>
                                  <w:color w:val="000000"/>
                                  <w:szCs w:val="22"/>
                                </w:rPr>
                                <w:t xml:space="preserve">Calculer et vérifier que les résultats sont conformes </w:t>
                              </w:r>
                              <w:r w:rsidRPr="002C5C59">
                                <w:rPr>
                                  <w:color w:val="000000"/>
                                  <w:szCs w:val="22"/>
                                </w:rPr>
                                <w:br/>
                                <w:t>à votre expérience</w:t>
                              </w:r>
                            </w:p>
                          </w:txbxContent>
                        </wps:txbx>
                        <wps:bodyPr rot="0" vert="horz" wrap="square" lIns="91440" tIns="45720" rIns="91440" bIns="10800" anchor="t" anchorCtr="0" upright="1">
                          <a:noAutofit/>
                        </wps:bodyPr>
                      </wps:wsp>
                      <wps:wsp>
                        <wps:cNvPr id="276" name="Line 883"/>
                        <wps:cNvCnPr>
                          <a:stCxn id="272" idx="2"/>
                        </wps:cNvCnPr>
                        <wps:spPr bwMode="auto">
                          <a:xfrm flipH="1">
                            <a:off x="4059" y="4545"/>
                            <a:ext cx="7"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884"/>
                        <wps:cNvCnPr/>
                        <wps:spPr bwMode="auto">
                          <a:xfrm>
                            <a:off x="4061" y="573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8" name="Group 885"/>
                        <wpg:cNvGrpSpPr>
                          <a:grpSpLocks/>
                        </wpg:cNvGrpSpPr>
                        <wpg:grpSpPr bwMode="auto">
                          <a:xfrm>
                            <a:off x="5738" y="7170"/>
                            <a:ext cx="960" cy="600"/>
                            <a:chOff x="5978" y="7890"/>
                            <a:chExt cx="960" cy="600"/>
                          </a:xfrm>
                        </wpg:grpSpPr>
                        <wps:wsp>
                          <wps:cNvPr id="279" name="Oval 886"/>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 name="Text Box 887"/>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17455C" w:rsidRDefault="00E6251D" w:rsidP="00A26263">
                                <w:r>
                                  <w:t>Non</w:t>
                                </w:r>
                              </w:p>
                            </w:txbxContent>
                          </wps:txbx>
                          <wps:bodyPr rot="0" vert="horz" wrap="square" lIns="91440" tIns="45720" rIns="91440" bIns="45720" anchor="t" anchorCtr="0" upright="1">
                            <a:noAutofit/>
                          </wps:bodyPr>
                        </wps:wsp>
                      </wpg:grpSp>
                      <wpg:grpSp>
                        <wpg:cNvPr id="281" name="Group 888"/>
                        <wpg:cNvGrpSpPr>
                          <a:grpSpLocks/>
                        </wpg:cNvGrpSpPr>
                        <wpg:grpSpPr bwMode="auto">
                          <a:xfrm>
                            <a:off x="3098" y="7350"/>
                            <a:ext cx="960" cy="600"/>
                            <a:chOff x="5978" y="7890"/>
                            <a:chExt cx="960" cy="600"/>
                          </a:xfrm>
                        </wpg:grpSpPr>
                        <wps:wsp>
                          <wps:cNvPr id="282" name="Oval 889"/>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 name="Text Box 890"/>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C42EBC" w:rsidRDefault="00E6251D" w:rsidP="00A26263">
                                <w:pPr>
                                  <w:rPr>
                                    <w:lang w:val="el-GR"/>
                                  </w:rPr>
                                </w:pPr>
                                <w:r w:rsidRPr="00C42EBC">
                                  <w:rPr>
                                    <w:lang w:val="el-GR"/>
                                  </w:rPr>
                                  <w:t>Oui</w:t>
                                </w:r>
                              </w:p>
                            </w:txbxContent>
                          </wps:txbx>
                          <wps:bodyPr rot="0" vert="horz" wrap="square" lIns="91440" tIns="45720" rIns="91440" bIns="45720" anchor="t" anchorCtr="0" upright="1">
                            <a:noAutofit/>
                          </wps:bodyPr>
                        </wps:wsp>
                      </wpg:grpSp>
                      <wps:wsp>
                        <wps:cNvPr id="284" name="Line 891"/>
                        <wps:cNvCnPr/>
                        <wps:spPr bwMode="auto">
                          <a:xfrm flipH="1" flipV="1">
                            <a:off x="5498" y="5370"/>
                            <a:ext cx="72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Line 892"/>
                        <wps:cNvCnPr/>
                        <wps:spPr bwMode="auto">
                          <a:xfrm>
                            <a:off x="4058" y="6990"/>
                            <a:ext cx="16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Line 893"/>
                        <wps:cNvCnPr/>
                        <wps:spPr bwMode="auto">
                          <a:xfrm flipH="1">
                            <a:off x="3578" y="6990"/>
                            <a:ext cx="4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Line 894"/>
                        <wps:cNvCnPr/>
                        <wps:spPr bwMode="auto">
                          <a:xfrm>
                            <a:off x="3578" y="789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895"/>
                        <wps:cNvSpPr txBox="1">
                          <a:spLocks noChangeArrowheads="1"/>
                        </wps:cNvSpPr>
                        <wps:spPr bwMode="auto">
                          <a:xfrm>
                            <a:off x="2363" y="8250"/>
                            <a:ext cx="2295" cy="900"/>
                          </a:xfrm>
                          <a:prstGeom prst="rect">
                            <a:avLst/>
                          </a:prstGeom>
                          <a:solidFill>
                            <a:srgbClr val="FFFFFF"/>
                          </a:solidFill>
                          <a:ln w="9525">
                            <a:solidFill>
                              <a:srgbClr val="000000"/>
                            </a:solidFill>
                            <a:miter lim="800000"/>
                            <a:headEnd/>
                            <a:tailEnd/>
                          </a:ln>
                        </wps:spPr>
                        <wps:txbx>
                          <w:txbxContent>
                            <w:p w:rsidR="00E6251D" w:rsidRPr="002C5C59" w:rsidRDefault="00E6251D" w:rsidP="006603B9">
                              <w:pPr>
                                <w:jc w:val="center"/>
                              </w:pPr>
                              <w:r w:rsidRPr="002C5C59">
                                <w:rPr>
                                  <w:color w:val="000000"/>
                                  <w:szCs w:val="22"/>
                                </w:rPr>
                                <w:t>Choisir un plus grand jeu de variétés et/ou de caractères</w:t>
                              </w:r>
                            </w:p>
                          </w:txbxContent>
                        </wps:txbx>
                        <wps:bodyPr rot="0" vert="horz" wrap="square" lIns="91440" tIns="45720" rIns="91440" bIns="10800" anchor="t" anchorCtr="0" upright="1">
                          <a:noAutofit/>
                        </wps:bodyPr>
                      </wps:wsp>
                      <wps:wsp>
                        <wps:cNvPr id="289" name="Text Box 896"/>
                        <wps:cNvSpPr txBox="1">
                          <a:spLocks noChangeArrowheads="1"/>
                        </wps:cNvSpPr>
                        <wps:spPr bwMode="auto">
                          <a:xfrm>
                            <a:off x="1778" y="9510"/>
                            <a:ext cx="3600" cy="810"/>
                          </a:xfrm>
                          <a:prstGeom prst="rect">
                            <a:avLst/>
                          </a:prstGeom>
                          <a:solidFill>
                            <a:srgbClr val="FFFFFF"/>
                          </a:solidFill>
                          <a:ln w="9525">
                            <a:solidFill>
                              <a:srgbClr val="000000"/>
                            </a:solidFill>
                            <a:miter lim="800000"/>
                            <a:headEnd/>
                            <a:tailEnd/>
                          </a:ln>
                        </wps:spPr>
                        <wps:txbx>
                          <w:txbxContent>
                            <w:p w:rsidR="00E6251D" w:rsidRPr="002C5C59" w:rsidRDefault="00E6251D" w:rsidP="006603B9">
                              <w:pPr>
                                <w:jc w:val="center"/>
                              </w:pPr>
                              <w:r w:rsidRPr="002C5C59">
                                <w:rPr>
                                  <w:color w:val="000000"/>
                                  <w:szCs w:val="22"/>
                                </w:rPr>
                                <w:t>Définir ou mettre à jour la pondération pour quelques caractères</w:t>
                              </w:r>
                            </w:p>
                          </w:txbxContent>
                        </wps:txbx>
                        <wps:bodyPr rot="0" vert="horz" wrap="square" lIns="91440" tIns="45720" rIns="91440" bIns="10800" anchor="t" anchorCtr="0" upright="1">
                          <a:noAutofit/>
                        </wps:bodyPr>
                      </wps:wsp>
                      <wps:wsp>
                        <wps:cNvPr id="290" name="Line 897"/>
                        <wps:cNvCnPr/>
                        <wps:spPr bwMode="auto">
                          <a:xfrm>
                            <a:off x="3578" y="915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898"/>
                        <wps:cNvCnPr/>
                        <wps:spPr bwMode="auto">
                          <a:xfrm>
                            <a:off x="3578" y="1023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899"/>
                        <wps:cNvSpPr txBox="1">
                          <a:spLocks noChangeArrowheads="1"/>
                        </wps:cNvSpPr>
                        <wps:spPr bwMode="auto">
                          <a:xfrm>
                            <a:off x="2138" y="10590"/>
                            <a:ext cx="2880" cy="900"/>
                          </a:xfrm>
                          <a:prstGeom prst="rect">
                            <a:avLst/>
                          </a:prstGeom>
                          <a:solidFill>
                            <a:srgbClr val="FFFFFF"/>
                          </a:solidFill>
                          <a:ln w="9525">
                            <a:solidFill>
                              <a:srgbClr val="000000"/>
                            </a:solidFill>
                            <a:miter lim="800000"/>
                            <a:headEnd/>
                            <a:tailEnd/>
                          </a:ln>
                        </wps:spPr>
                        <wps:txbx>
                          <w:txbxContent>
                            <w:p w:rsidR="00E6251D" w:rsidRPr="002C5C59" w:rsidRDefault="00E6251D" w:rsidP="006603B9">
                              <w:pPr>
                                <w:jc w:val="center"/>
                              </w:pPr>
                              <w:r w:rsidRPr="002C5C59">
                                <w:rPr>
                                  <w:color w:val="000000"/>
                                  <w:szCs w:val="22"/>
                                </w:rPr>
                                <w:t xml:space="preserve">Calculer et vérifier que les résultats sont conformes </w:t>
                              </w:r>
                              <w:r w:rsidRPr="002C5C59">
                                <w:rPr>
                                  <w:color w:val="000000"/>
                                  <w:szCs w:val="22"/>
                                </w:rPr>
                                <w:br/>
                                <w:t>à votre expérience</w:t>
                              </w:r>
                            </w:p>
                          </w:txbxContent>
                        </wps:txbx>
                        <wps:bodyPr rot="0" vert="horz" wrap="square" lIns="91440" tIns="45720" rIns="91440" bIns="10800" anchor="t" anchorCtr="0" upright="1">
                          <a:noAutofit/>
                        </wps:bodyPr>
                      </wps:wsp>
                      <wps:wsp>
                        <wps:cNvPr id="293" name="Text Box 900"/>
                        <wps:cNvSpPr txBox="1">
                          <a:spLocks noChangeArrowheads="1"/>
                        </wps:cNvSpPr>
                        <wps:spPr bwMode="auto">
                          <a:xfrm>
                            <a:off x="5618" y="9150"/>
                            <a:ext cx="3360" cy="1980"/>
                          </a:xfrm>
                          <a:prstGeom prst="rect">
                            <a:avLst/>
                          </a:prstGeom>
                          <a:solidFill>
                            <a:srgbClr val="FFFFFF"/>
                          </a:solidFill>
                          <a:ln w="9525">
                            <a:solidFill>
                              <a:srgbClr val="000000"/>
                            </a:solidFill>
                            <a:miter lim="800000"/>
                            <a:headEnd/>
                            <a:tailEnd/>
                          </a:ln>
                        </wps:spPr>
                        <wps:txbx>
                          <w:txbxContent>
                            <w:p w:rsidR="00E6251D" w:rsidRPr="002C5C59" w:rsidRDefault="00E6251D" w:rsidP="006603B9">
                              <w:pPr>
                                <w:jc w:val="center"/>
                              </w:pPr>
                              <w:r w:rsidRPr="002C5C59">
                                <w:rPr>
                                  <w:color w:val="000000"/>
                                  <w:szCs w:val="22"/>
                                </w:rPr>
                                <w:t>Essayer d’identifier les énigmes et d’en comprendre la raison.  Cela est</w:t>
                              </w:r>
                              <w:r w:rsidRPr="002C5C59">
                                <w:rPr>
                                  <w:color w:val="000000"/>
                                  <w:szCs w:val="22"/>
                                </w:rPr>
                                <w:noBreakHyphen/>
                                <w:t>il dû à un nouveau caractère? à l’importance relative de deux caractères ? Y a</w:t>
                              </w:r>
                              <w:r w:rsidRPr="002C5C59">
                                <w:rPr>
                                  <w:color w:val="000000"/>
                                  <w:szCs w:val="22"/>
                                </w:rPr>
                                <w:noBreakHyphen/>
                                <w:t>t</w:t>
                              </w:r>
                              <w:r w:rsidRPr="002C5C59">
                                <w:rPr>
                                  <w:color w:val="000000"/>
                                  <w:szCs w:val="22"/>
                                </w:rPr>
                                <w:noBreakHyphen/>
                                <w:t>il beaucoup d’énigmes ou un petit nombre seulement, etc.</w:t>
                              </w:r>
                            </w:p>
                          </w:txbxContent>
                        </wps:txbx>
                        <wps:bodyPr rot="0" vert="horz" wrap="square" lIns="91440" tIns="45720" rIns="91440" bIns="10800" anchor="t" anchorCtr="0" upright="1">
                          <a:noAutofit/>
                        </wps:bodyPr>
                      </wps:wsp>
                      <wps:wsp>
                        <wps:cNvPr id="294" name="Line 901"/>
                        <wps:cNvCnPr/>
                        <wps:spPr bwMode="auto">
                          <a:xfrm flipH="1" flipV="1">
                            <a:off x="4658" y="8610"/>
                            <a:ext cx="16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95" name="Group 902"/>
                        <wpg:cNvGrpSpPr>
                          <a:grpSpLocks/>
                        </wpg:cNvGrpSpPr>
                        <wpg:grpSpPr bwMode="auto">
                          <a:xfrm>
                            <a:off x="5498" y="11670"/>
                            <a:ext cx="960" cy="600"/>
                            <a:chOff x="5978" y="7890"/>
                            <a:chExt cx="960" cy="600"/>
                          </a:xfrm>
                        </wpg:grpSpPr>
                        <wps:wsp>
                          <wps:cNvPr id="296" name="Oval 903"/>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 name="Text Box 904"/>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17455C" w:rsidRDefault="00E6251D" w:rsidP="00A26263">
                                <w:r>
                                  <w:t>Non</w:t>
                                </w:r>
                              </w:p>
                            </w:txbxContent>
                          </wps:txbx>
                          <wps:bodyPr rot="0" vert="horz" wrap="square" lIns="91440" tIns="45720" rIns="91440" bIns="45720" anchor="t" anchorCtr="0" upright="1">
                            <a:noAutofit/>
                          </wps:bodyPr>
                        </wps:wsp>
                      </wpg:grpSp>
                      <wpg:grpSp>
                        <wpg:cNvPr id="298" name="Group 905"/>
                        <wpg:cNvGrpSpPr>
                          <a:grpSpLocks/>
                        </wpg:cNvGrpSpPr>
                        <wpg:grpSpPr bwMode="auto">
                          <a:xfrm>
                            <a:off x="2858" y="11850"/>
                            <a:ext cx="960" cy="600"/>
                            <a:chOff x="5978" y="7890"/>
                            <a:chExt cx="960" cy="600"/>
                          </a:xfrm>
                        </wpg:grpSpPr>
                        <wps:wsp>
                          <wps:cNvPr id="299" name="Oval 906"/>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Text Box 907"/>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C42EBC" w:rsidRDefault="00E6251D" w:rsidP="00A26263">
                                <w:pPr>
                                  <w:rPr>
                                    <w:lang w:val="el-GR"/>
                                  </w:rPr>
                                </w:pPr>
                                <w:r w:rsidRPr="00C42EBC">
                                  <w:rPr>
                                    <w:lang w:val="el-GR"/>
                                  </w:rPr>
                                  <w:t>Oui</w:t>
                                </w:r>
                              </w:p>
                            </w:txbxContent>
                          </wps:txbx>
                          <wps:bodyPr rot="0" vert="horz" wrap="square" lIns="91440" tIns="45720" rIns="91440" bIns="45720" anchor="t" anchorCtr="0" upright="1">
                            <a:noAutofit/>
                          </wps:bodyPr>
                        </wps:wsp>
                      </wpg:grpSp>
                      <wps:wsp>
                        <wps:cNvPr id="301" name="Line 908"/>
                        <wps:cNvCnPr/>
                        <wps:spPr bwMode="auto">
                          <a:xfrm>
                            <a:off x="3818" y="11490"/>
                            <a:ext cx="16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Line 909"/>
                        <wps:cNvCnPr/>
                        <wps:spPr bwMode="auto">
                          <a:xfrm flipH="1">
                            <a:off x="3338" y="11490"/>
                            <a:ext cx="4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910"/>
                        <wps:cNvCnPr/>
                        <wps:spPr bwMode="auto">
                          <a:xfrm flipV="1">
                            <a:off x="5978" y="11130"/>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Text Box 911"/>
                        <wps:cNvSpPr txBox="1">
                          <a:spLocks noChangeArrowheads="1"/>
                        </wps:cNvSpPr>
                        <wps:spPr bwMode="auto">
                          <a:xfrm>
                            <a:off x="1658" y="12750"/>
                            <a:ext cx="3360" cy="900"/>
                          </a:xfrm>
                          <a:prstGeom prst="rect">
                            <a:avLst/>
                          </a:prstGeom>
                          <a:solidFill>
                            <a:srgbClr val="FFFFFF"/>
                          </a:solidFill>
                          <a:ln w="9525">
                            <a:solidFill>
                              <a:srgbClr val="000000"/>
                            </a:solidFill>
                            <a:miter lim="800000"/>
                            <a:headEnd/>
                            <a:tailEnd/>
                          </a:ln>
                        </wps:spPr>
                        <wps:txbx>
                          <w:txbxContent>
                            <w:p w:rsidR="00E6251D" w:rsidRPr="002C5C59" w:rsidRDefault="00E6251D" w:rsidP="006603B9">
                              <w:pPr>
                                <w:jc w:val="center"/>
                              </w:pPr>
                              <w:r w:rsidRPr="002C5C59">
                                <w:rPr>
                                  <w:color w:val="000000"/>
                                  <w:szCs w:val="22"/>
                                </w:rPr>
                                <w:t>Échanger et montrer aux collègues, obtenteurs, etc. qui connaissent bien la plante cultivée</w:t>
                              </w:r>
                            </w:p>
                          </w:txbxContent>
                        </wps:txbx>
                        <wps:bodyPr rot="0" vert="horz" wrap="square" lIns="91440" tIns="45720" rIns="91440" bIns="10800" anchor="t" anchorCtr="0" upright="1">
                          <a:noAutofit/>
                        </wps:bodyPr>
                      </wps:wsp>
                      <wps:wsp>
                        <wps:cNvPr id="305" name="Line 912"/>
                        <wps:cNvCnPr/>
                        <wps:spPr bwMode="auto">
                          <a:xfrm>
                            <a:off x="3338" y="1365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Text Box 913"/>
                        <wps:cNvSpPr txBox="1">
                          <a:spLocks noChangeArrowheads="1"/>
                        </wps:cNvSpPr>
                        <wps:spPr bwMode="auto">
                          <a:xfrm>
                            <a:off x="1658" y="14010"/>
                            <a:ext cx="3360" cy="900"/>
                          </a:xfrm>
                          <a:prstGeom prst="rect">
                            <a:avLst/>
                          </a:prstGeom>
                          <a:solidFill>
                            <a:srgbClr val="FFFFFF"/>
                          </a:solidFill>
                          <a:ln w="9525">
                            <a:solidFill>
                              <a:srgbClr val="000000"/>
                            </a:solidFill>
                            <a:miter lim="800000"/>
                            <a:headEnd/>
                            <a:tailEnd/>
                          </a:ln>
                        </wps:spPr>
                        <wps:txbx>
                          <w:txbxContent>
                            <w:p w:rsidR="00E6251D" w:rsidRPr="002C5C59" w:rsidRDefault="00E6251D" w:rsidP="006603B9">
                              <w:pPr>
                                <w:jc w:val="center"/>
                                <w:rPr>
                                  <w:lang w:val="el-GR"/>
                                </w:rPr>
                              </w:pPr>
                              <w:r w:rsidRPr="002C5C59">
                                <w:rPr>
                                  <w:rFonts w:eastAsia="MS Mincho"/>
                                  <w:color w:val="000000"/>
                                  <w:szCs w:val="22"/>
                                  <w:lang w:val="el-GR" w:eastAsia="ja-JP"/>
                                </w:rPr>
                                <w:t>Valider la pondération, les écarts pour chaque caractère aux fins de l’utilisation du logiciel</w:t>
                              </w:r>
                            </w:p>
                          </w:txbxContent>
                        </wps:txbx>
                        <wps:bodyPr rot="0" vert="horz" wrap="square" lIns="91440" tIns="45720" rIns="91440" bIns="10800" anchor="t" anchorCtr="0" upright="1">
                          <a:noAutofit/>
                        </wps:bodyPr>
                      </wps:wsp>
                      <wpg:grpSp>
                        <wpg:cNvPr id="307" name="Group 914"/>
                        <wpg:cNvGrpSpPr>
                          <a:grpSpLocks/>
                        </wpg:cNvGrpSpPr>
                        <wpg:grpSpPr bwMode="auto">
                          <a:xfrm>
                            <a:off x="7058" y="12210"/>
                            <a:ext cx="1440" cy="780"/>
                            <a:chOff x="7181" y="12570"/>
                            <a:chExt cx="1440" cy="780"/>
                          </a:xfrm>
                        </wpg:grpSpPr>
                        <wps:wsp>
                          <wps:cNvPr id="308" name="Oval 915"/>
                          <wps:cNvSpPr>
                            <a:spLocks noChangeArrowheads="1"/>
                          </wps:cNvSpPr>
                          <wps:spPr bwMode="auto">
                            <a:xfrm>
                              <a:off x="7181" y="12570"/>
                              <a:ext cx="144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 name="Text Box 916"/>
                          <wps:cNvSpPr txBox="1">
                            <a:spLocks noChangeArrowheads="1"/>
                          </wps:cNvSpPr>
                          <wps:spPr bwMode="auto">
                            <a:xfrm>
                              <a:off x="7181" y="12570"/>
                              <a:ext cx="14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7A1B63" w:rsidRDefault="00E6251D" w:rsidP="006603B9">
                                <w:pPr>
                                  <w:jc w:val="center"/>
                                </w:pPr>
                                <w:r>
                                  <w:rPr>
                                    <w:rFonts w:eastAsia="MS Mincho"/>
                                    <w:color w:val="000000"/>
                                    <w:szCs w:val="22"/>
                                    <w:lang w:eastAsia="ja-JP"/>
                                  </w:rPr>
                                  <w:br/>
                                </w:r>
                                <w:r w:rsidRPr="002C5C59">
                                  <w:rPr>
                                    <w:rFonts w:eastAsia="MS Mincho"/>
                                    <w:color w:val="000000"/>
                                    <w:szCs w:val="22"/>
                                    <w:lang w:eastAsia="ja-JP"/>
                                  </w:rPr>
                                  <w:t>N</w:t>
                                </w:r>
                                <w:r w:rsidRPr="002C5C59">
                                  <w:rPr>
                                    <w:rFonts w:eastAsia="MS Mincho"/>
                                    <w:color w:val="000000"/>
                                    <w:szCs w:val="22"/>
                                    <w:lang w:val="el-GR" w:eastAsia="ja-JP"/>
                                  </w:rPr>
                                  <w:t>écessaire</w:t>
                                </w:r>
                              </w:p>
                            </w:txbxContent>
                          </wps:txbx>
                          <wps:bodyPr rot="0" vert="horz" wrap="square" lIns="91440" tIns="45720" rIns="91440" bIns="45720" anchor="t" anchorCtr="0" upright="1">
                            <a:noAutofit/>
                          </wps:bodyPr>
                        </wps:wsp>
                      </wpg:grpSp>
                      <wps:wsp>
                        <wps:cNvPr id="310" name="Text Box 917"/>
                        <wps:cNvSpPr txBox="1">
                          <a:spLocks noChangeArrowheads="1"/>
                        </wps:cNvSpPr>
                        <wps:spPr bwMode="auto">
                          <a:xfrm>
                            <a:off x="6098" y="13290"/>
                            <a:ext cx="3360" cy="900"/>
                          </a:xfrm>
                          <a:prstGeom prst="rect">
                            <a:avLst/>
                          </a:prstGeom>
                          <a:solidFill>
                            <a:srgbClr val="FFFFFF"/>
                          </a:solidFill>
                          <a:ln w="9525">
                            <a:solidFill>
                              <a:srgbClr val="000000"/>
                            </a:solidFill>
                            <a:miter lim="800000"/>
                            <a:headEnd/>
                            <a:tailEnd/>
                          </a:ln>
                        </wps:spPr>
                        <wps:txbx>
                          <w:txbxContent>
                            <w:p w:rsidR="00E6251D" w:rsidRPr="002C5C59" w:rsidRDefault="00E6251D" w:rsidP="006603B9">
                              <w:pPr>
                                <w:jc w:val="center"/>
                              </w:pPr>
                              <w:r w:rsidRPr="002C5C59">
                                <w:rPr>
                                  <w:color w:val="000000"/>
                                  <w:szCs w:val="22"/>
                                </w:rPr>
                                <w:t>Prendre en compte les intervalles de temps : est-il nécessaire de mettre à jour les valeurs?</w:t>
                              </w:r>
                            </w:p>
                          </w:txbxContent>
                        </wps:txbx>
                        <wps:bodyPr rot="0" vert="horz" wrap="square" lIns="91440" tIns="45720" rIns="91440" bIns="10800" anchor="t" anchorCtr="0" upright="1">
                          <a:noAutofit/>
                        </wps:bodyPr>
                      </wps:wsp>
                      <wps:wsp>
                        <wps:cNvPr id="311" name="Line 918"/>
                        <wps:cNvCnPr/>
                        <wps:spPr bwMode="auto">
                          <a:xfrm flipH="1" flipV="1">
                            <a:off x="5018" y="14730"/>
                            <a:ext cx="20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919"/>
                        <wps:cNvCnPr/>
                        <wps:spPr bwMode="auto">
                          <a:xfrm flipV="1">
                            <a:off x="5018" y="13830"/>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Line 920"/>
                        <wps:cNvCnPr/>
                        <wps:spPr bwMode="auto">
                          <a:xfrm flipV="1">
                            <a:off x="7778"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921"/>
                        <wps:cNvCnPr/>
                        <wps:spPr bwMode="auto">
                          <a:xfrm>
                            <a:off x="7778" y="1419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922"/>
                        <wps:cNvCnPr/>
                        <wps:spPr bwMode="auto">
                          <a:xfrm flipV="1">
                            <a:off x="7778" y="1113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Line 923"/>
                        <wps:cNvCnPr/>
                        <wps:spPr bwMode="auto">
                          <a:xfrm>
                            <a:off x="3338" y="1239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17" name="Group 924"/>
                        <wpg:cNvGrpSpPr>
                          <a:grpSpLocks/>
                        </wpg:cNvGrpSpPr>
                        <wpg:grpSpPr bwMode="auto">
                          <a:xfrm>
                            <a:off x="7058" y="14550"/>
                            <a:ext cx="1440" cy="780"/>
                            <a:chOff x="7181" y="12570"/>
                            <a:chExt cx="1440" cy="780"/>
                          </a:xfrm>
                        </wpg:grpSpPr>
                        <wps:wsp>
                          <wps:cNvPr id="318" name="Oval 925"/>
                          <wps:cNvSpPr>
                            <a:spLocks noChangeArrowheads="1"/>
                          </wps:cNvSpPr>
                          <wps:spPr bwMode="auto">
                            <a:xfrm>
                              <a:off x="7181" y="12570"/>
                              <a:ext cx="144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Text Box 926"/>
                          <wps:cNvSpPr txBox="1">
                            <a:spLocks noChangeArrowheads="1"/>
                          </wps:cNvSpPr>
                          <wps:spPr bwMode="auto">
                            <a:xfrm>
                              <a:off x="7181" y="12570"/>
                              <a:ext cx="14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7A1B63" w:rsidRDefault="00E6251D" w:rsidP="006603B9">
                                <w:pPr>
                                  <w:jc w:val="center"/>
                                </w:pPr>
                                <w:r w:rsidRPr="002C5C59">
                                  <w:rPr>
                                    <w:rFonts w:eastAsia="MS Mincho"/>
                                    <w:color w:val="000000"/>
                                    <w:szCs w:val="22"/>
                                    <w:lang w:eastAsia="ja-JP"/>
                                  </w:rPr>
                                  <w:t>Pas n</w:t>
                                </w:r>
                                <w:r w:rsidRPr="002C5C59">
                                  <w:rPr>
                                    <w:rFonts w:eastAsia="MS Mincho"/>
                                    <w:color w:val="000000"/>
                                    <w:szCs w:val="22"/>
                                    <w:lang w:val="el-GR" w:eastAsia="ja-JP"/>
                                  </w:rPr>
                                  <w:t>écessaire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0" o:spid="_x0000_s1858" style="position:absolute;margin-left:.3pt;margin-top:-.25pt;width:390pt;height:651pt;z-index:251666432;mso-position-horizontal-relative:char;mso-position-vertical-relative:line" coordorigin="1658,2310" coordsize="7800,1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">
                <v:shape id="Text Box 878" o:spid="_x0000_s1859" type="#_x0000_t202" style="position:absolute;left:2618;top:2310;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aNcUA&#10;AADcAAAADwAAAGRycy9kb3ducmV2LnhtbESPT4vCMBTE78J+h/AEb5rawyrVKCKrLLoX3QWvj+b1&#10;jzYvpYm1+unNguBxmJnfMPNlZyrRUuNKywrGowgEcWp1ybmCv9/NcArCeWSNlWVScCcHy8VHb46J&#10;tjc+UHv0uQgQdgkqKLyvEyldWpBBN7I1cfAy2xj0QTa51A3eAtxUMo6iT2mw5LBQYE3rgtLL8WoU&#10;XE6rXfWYZuW1PW8f+3X0k8VfTqlBv1vNQHjq/Dv8an9rBfFkDP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Ro1xQAAANwAAAAPAAAAAAAAAAAAAAAAAJgCAABkcnMv&#10;ZG93bnJldi54bWxQSwUGAAAAAAQABAD1AAAAigMAAAAA&#10;">
                  <v:textbox inset=",,,.3mm">
                    <w:txbxContent>
                      <w:p w:rsidR="00E6251D" w:rsidRPr="002C5C59" w:rsidRDefault="00E6251D" w:rsidP="006603B9">
                        <w:pPr>
                          <w:jc w:val="center"/>
                        </w:pPr>
                        <w:r w:rsidRPr="002C5C59">
                          <w:rPr>
                            <w:rFonts w:cs="Arial"/>
                            <w:color w:val="000000"/>
                            <w:szCs w:val="22"/>
                          </w:rPr>
                          <w:t>Définir la pondération pour les différences à l’intérieur de chaque caractère</w:t>
                        </w:r>
                      </w:p>
                      <w:p w:rsidR="00E6251D" w:rsidRDefault="00E6251D" w:rsidP="00A26263"/>
                    </w:txbxContent>
                  </v:textbox>
                </v:shape>
                <v:shape id="Text Box 879" o:spid="_x0000_s1860" type="#_x0000_t202" style="position:absolute;left:2513;top:3570;width:310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QsQA&#10;AADcAAAADwAAAGRycy9kb3ducmV2LnhtbESPT4vCMBTE78J+h/AWvGm6PaxSjSKyyqJe1IW9PprX&#10;P9q8lCbW6qc3guBxmJnfMNN5ZyrRUuNKywq+hhEI4tTqknMFf8fVYAzCeWSNlWVScCMH89lHb4qJ&#10;tlfeU3vwuQgQdgkqKLyvEyldWpBBN7Q1cfAy2xj0QTa51A1eA9xUMo6ib2mw5LBQYE3LgtLz4WIU&#10;nP8Xm+o+zspLe1rft8tol8U/Tqn+Z7eYgPDU+Xf41f7VCuJRD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hELEAAAA3AAAAA8AAAAAAAAAAAAAAAAAmAIAAGRycy9k&#10;b3ducmV2LnhtbFBLBQYAAAAABAAEAPUAAACJAwAAAAA=&#10;">
                  <v:textbox inset=",,,.3mm">
                    <w:txbxContent>
                      <w:p w:rsidR="00E6251D" w:rsidRPr="002C5C59" w:rsidRDefault="00E6251D" w:rsidP="006603B9">
                        <w:pPr>
                          <w:jc w:val="center"/>
                        </w:pPr>
                        <w:r w:rsidRPr="002C5C59">
                          <w:rPr>
                            <w:rFonts w:cs="Arial"/>
                            <w:color w:val="000000"/>
                            <w:szCs w:val="22"/>
                          </w:rPr>
                          <w:t>Choisir des variétés et des caractères représentatifs que vous connaissez très bien</w:t>
                        </w:r>
                      </w:p>
                    </w:txbxContent>
                  </v:textbox>
                </v:shape>
                <v:line id="Line 880" o:spid="_x0000_s1861" style="position:absolute;visibility:visible;mso-wrap-style:square" from="4058,3210" to="4059,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PMUAAADcAAAADwAAAGRycy9kb3ducmV2LnhtbESPQWsCMRSE74X+h/AKvdWsC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PMUAAADcAAAADwAAAAAAAAAA&#10;AAAAAAChAgAAZHJzL2Rvd25yZXYueG1sUEsFBgAAAAAEAAQA+QAAAJMDAAAAAA==&#10;">
                  <v:stroke endarrow="block"/>
                </v:line>
                <v:shape id="Text Box 881" o:spid="_x0000_s1862" type="#_x0000_t202" style="position:absolute;left:2618;top:4830;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5rcUA&#10;AADcAAAADwAAAGRycy9kb3ducmV2LnhtbESPT2vCQBTE74LfYXlCb7oxFJXUVURsKepFLfT6yL78&#10;qdm3IbvG1E/vCoLHYWZ+w8yXnalES40rLSsYjyIQxKnVJecKfk6fwxkI55E1VpZJwT85WC76vTkm&#10;2l75QO3R5yJA2CWooPC+TqR0aUEG3cjWxMHLbGPQB9nkUjd4DXBTyTiKJtJgyWGhwJrWBaXn48Uo&#10;OP+uttVtlpWX9u/rtltH+yzeOKXeBt3qA4Snzr/Cz/a3VhBP3+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rmtxQAAANwAAAAPAAAAAAAAAAAAAAAAAJgCAABkcnMv&#10;ZG93bnJldi54bWxQSwUGAAAAAAQABAD1AAAAigMAAAAA&#10;">
                  <v:textbox inset=",,,.3mm">
                    <w:txbxContent>
                      <w:p w:rsidR="00E6251D" w:rsidRPr="002C5C59" w:rsidRDefault="00E6251D" w:rsidP="006603B9">
                        <w:pPr>
                          <w:jc w:val="center"/>
                        </w:pPr>
                        <w:r w:rsidRPr="002C5C59">
                          <w:rPr>
                            <w:color w:val="000000"/>
                            <w:szCs w:val="22"/>
                          </w:rPr>
                          <w:t>Définir la pondération pour les différences à l’intérieur de chaque caractère</w:t>
                        </w:r>
                      </w:p>
                    </w:txbxContent>
                  </v:textbox>
                </v:shape>
                <v:shape id="Text Box 882" o:spid="_x0000_s1863" type="#_x0000_t202" style="position:absolute;left:2618;top:6090;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cNsUA&#10;AADcAAAADwAAAGRycy9kb3ducmV2LnhtbESPT2vCQBTE74LfYXlCb7oxUJXUVURsKepFLfT6yL78&#10;qdm3IbvG1E/vCoLHYWZ+w8yXnalES40rLSsYjyIQxKnVJecKfk6fwxkI55E1VpZJwT85WC76vTkm&#10;2l75QO3R5yJA2CWooPC+TqR0aUEG3cjWxMHLbGPQB9nkUjd4DXBTyTiKJtJgyWGhwJrWBaXn48Uo&#10;OP+uttVtlpWX9u/rtltH+yzeOKXeBt3qA4Snzr/Cz/a3VhBP3+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Jhw2xQAAANwAAAAPAAAAAAAAAAAAAAAAAJgCAABkcnMv&#10;ZG93bnJldi54bWxQSwUGAAAAAAQABAD1AAAAigMAAAAA&#10;">
                  <v:textbox inset=",,,.3mm">
                    <w:txbxContent>
                      <w:p w:rsidR="00E6251D" w:rsidRPr="002C5C59" w:rsidRDefault="00E6251D" w:rsidP="006603B9">
                        <w:pPr>
                          <w:jc w:val="center"/>
                        </w:pPr>
                        <w:r w:rsidRPr="002C5C59">
                          <w:rPr>
                            <w:color w:val="000000"/>
                            <w:szCs w:val="22"/>
                          </w:rPr>
                          <w:t xml:space="preserve">Calculer et vérifier que les résultats sont conformes </w:t>
                        </w:r>
                        <w:r w:rsidRPr="002C5C59">
                          <w:rPr>
                            <w:color w:val="000000"/>
                            <w:szCs w:val="22"/>
                          </w:rPr>
                          <w:br/>
                          <w:t>à votre expérience</w:t>
                        </w:r>
                      </w:p>
                    </w:txbxContent>
                  </v:textbox>
                </v:shape>
                <v:line id="Line 883" o:spid="_x0000_s1864" style="position:absolute;flip:x;visibility:visible;mso-wrap-style:square" from="4059,4545" to="4066,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4N8UAAADcAAAADwAAAGRycy9kb3ducmV2LnhtbESPQWvCQBCF74L/YZmCl6AbFdSmrqK2&#10;QqH0YPTQ45CdJqHZ2ZCdavrvu4WCx8eb9715623vGnWlLtSeDUwnKSjiwtuaSwOX83G8AhUE2WLj&#10;mQz8UIDtZjhYY2b9jU90zaVUEcIhQwOVSJtpHYqKHIaJb4mj9+k7hxJlV2rb4S3CXaNnabrQDmuO&#10;DRW2dKio+Mq/XXzj+M7P83mydzpJHunlQ95SLcaMHvrdEyihXu7H/+lXa2C2XM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i4N8UAAADcAAAADwAAAAAAAAAA&#10;AAAAAAChAgAAZHJzL2Rvd25yZXYueG1sUEsFBgAAAAAEAAQA+QAAAJMDAAAAAA==&#10;">
                  <v:stroke endarrow="block"/>
                </v:line>
                <v:line id="Line 884" o:spid="_x0000_s1865" style="position:absolute;visibility:visible;mso-wrap-style:square" from="4061,5730" to="4062,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group id="Group 885" o:spid="_x0000_s1866" style="position:absolute;left:5738;top:7170;width:960;height:60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oval id="Oval 886" o:spid="_x0000_s1867"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ScsQA&#10;AADcAAAADwAAAGRycy9kb3ducmV2LnhtbESPQWvCQBSE74X+h+UJ3upGg7ZGV5GKYA89mNb7I/tM&#10;gtm3IfuM8d93C4Ueh5n5hllvB9eonrpQezYwnSSgiAtvay4NfH8dXt5ABUG22HgmAw8KsN08P60x&#10;s/7OJ+pzKVWEcMjQQCXSZlqHoiKHYeJb4uhdfOdQouxKbTu8R7hr9CxJFtphzXGhwpbeKyqu+c0Z&#10;2Je7fNHrVObpZX+U+fX8+ZFOjRmPht0KlNAg/+G/9tEamL0u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40nLEAAAA3AAAAA8AAAAAAAAAAAAAAAAAmAIAAGRycy9k&#10;b3ducmV2LnhtbFBLBQYAAAAABAAEAPUAAACJAwAAAAA=&#10;"/>
                  <v:shape id="Text Box 887" o:spid="_x0000_s1868"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E6251D" w:rsidRPr="0017455C" w:rsidRDefault="00E6251D" w:rsidP="00A26263">
                          <w:r>
                            <w:t>Non</w:t>
                          </w:r>
                        </w:p>
                      </w:txbxContent>
                    </v:textbox>
                  </v:shape>
                </v:group>
                <v:group id="Group 888" o:spid="_x0000_s1869" style="position:absolute;left:3098;top:7350;width:960;height:60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oval id="Oval 889" o:spid="_x0000_s1870"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wJMQA&#10;AADcAAAADwAAAGRycy9kb3ducmV2LnhtbESPQWvCQBSE74L/YXlCb7oxQZHUVaRSsAcPTdv7I/tM&#10;gtm3Ifsa4793C0KPw8x8w2z3o2vVQH1oPBtYLhJQxKW3DVcGvr/e5xtQQZAttp7JwJ0C7HfTyRZz&#10;62/8SUMhlYoQDjkaqEW6XOtQ1uQwLHxHHL2L7x1KlH2lbY+3CHetTpNkrR02HBdq7OitpvJa/DoD&#10;x+pQrAedySq7HE+yuv6cP7KlMS+z8fAKSmiU//CzfbIG0k0Kf2fiEd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MCTEAAAA3AAAAA8AAAAAAAAAAAAAAAAAmAIAAGRycy9k&#10;b3ducmV2LnhtbFBLBQYAAAAABAAEAPUAAACJAwAAAAA=&#10;"/>
                  <v:shape id="Text Box 890" o:spid="_x0000_s1871"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E6251D" w:rsidRPr="00C42EBC" w:rsidRDefault="00E6251D" w:rsidP="00A26263">
                          <w:pPr>
                            <w:rPr>
                              <w:lang w:val="el-GR"/>
                            </w:rPr>
                          </w:pPr>
                          <w:r w:rsidRPr="00C42EBC">
                            <w:rPr>
                              <w:lang w:val="el-GR"/>
                            </w:rPr>
                            <w:t>Oui</w:t>
                          </w:r>
                        </w:p>
                      </w:txbxContent>
                    </v:textbox>
                  </v:shape>
                </v:group>
                <v:line id="Line 891" o:spid="_x0000_s1872" style="position:absolute;flip:x y;visibility:visible;mso-wrap-style:square" from="5498,5370" to="6218,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j7MUAAADcAAAADwAAAGRycy9kb3ducmV2LnhtbESPQWvCQBSE7wX/w/IK3upGEUlTVymC&#10;4MGLtrTXl+wzG82+TbJrjP/eFQo9DjPzDbNcD7YWPXW+cqxgOklAEBdOV1wq+P7avqUgfEDWWDsm&#10;BXfysF6NXpaYaXfjA/XHUIoIYZ+hAhNCk0npC0MW/cQ1xNE7uc5iiLIrpe7wFuG2lrMkWUiLFccF&#10;gw1tDBWX49Uq6PPr9PyzP1x8/tu+56lpN/t2odT4dfj8ABFoCP/hv/ZOK5ilc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j7MUAAADcAAAADwAAAAAAAAAA&#10;AAAAAAChAgAAZHJzL2Rvd25yZXYueG1sUEsFBgAAAAAEAAQA+QAAAJMDAAAAAA==&#10;">
                  <v:stroke endarrow="block"/>
                </v:line>
                <v:line id="Line 892" o:spid="_x0000_s1873" style="position:absolute;visibility:visible;mso-wrap-style:square" from="4058,6990" to="5738,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R9MUAAADcAAAADwAAAGRycy9kb3ducmV2LnhtbESPT2sCMRTE74V+h/AK3mpWwX+rUUoX&#10;wYMtqMXzc/PcLN28LJt0jd/eFAo9DjPzG2a1ibYRPXW+dqxgNMxAEJdO11wp+DptX+cgfEDW2Dgm&#10;BXfysFk/P60w1+7GB+qPoRIJwj5HBSaENpfSl4Ys+qFriZN3dZ3FkGRXSd3hLcFtI8dZNpUWa04L&#10;Blt6N1R+H3+sgpkpDnImi/3ps+jr0SJ+xPNlodTgJb4tQQSK4T/8195pBeP5BH7Pp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AR9MUAAADcAAAADwAAAAAAAAAA&#10;AAAAAAChAgAAZHJzL2Rvd25yZXYueG1sUEsFBgAAAAAEAAQA+QAAAJMDAAAAAA==&#10;">
                  <v:stroke endarrow="block"/>
                </v:line>
                <v:line id="Line 893" o:spid="_x0000_s1874" style="position:absolute;flip:x;visibility:visible;mso-wrap-style:square" from="3578,6990" to="4058,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IEMUAAADcAAAADwAAAGRycy9kb3ducmV2LnhtbESPQWvCQBCF74X+h2UKXoJuqiA2uhGt&#10;CkLpodaDxyE7TUKzsyE7xvTfd4VCj48373vzVuvBNaqnLtSeDTxPUlDEhbc1lwbOn4fxAlQQZIuN&#10;ZzLwQwHW+ePDCjPrb/xB/UlKFSEcMjRQibSZ1qGoyGGY+JY4el++cyhRdqW2Hd4i3DV6mqZz7bDm&#10;2FBhS68VFd+nq4tvHN55N5slW6eT5IX2F3lLtRgzeho2S1BCg/wf/6WP1sB0MYf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IEMUAAADcAAAADwAAAAAAAAAA&#10;AAAAAAChAgAAZHJzL2Rvd25yZXYueG1sUEsFBgAAAAAEAAQA+QAAAJMDAAAAAA==&#10;">
                  <v:stroke endarrow="block"/>
                </v:line>
                <v:line id="Line 894" o:spid="_x0000_s1875" style="position:absolute;visibility:visible;mso-wrap-style:square" from="3578,7890" to="3579,8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qGMUAAADcAAAADwAAAGRycy9kb3ducmV2LnhtbESPQWvCQBSE74X+h+UVvNWNHoxGVykN&#10;hR6qYJSeX7PPbGj2bchu4/bfu0Khx2FmvmE2u2g7MdLgW8cKZtMMBHHtdMuNgvPp7XkJwgdkjZ1j&#10;UvBLHnbbx4cNFtpd+UhjFRqRIOwLVGBC6AspfW3Iop+6njh5FzdYDEkOjdQDXhPcdnKeZQtpseW0&#10;YLCnV0P1d/VjFeSmPMpclh+nQzm2s1Xcx8+vlVKTp/iyBhEohv/wX/tdK5gv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4qGMUAAADcAAAADwAAAAAAAAAA&#10;AAAAAAChAgAAZHJzL2Rvd25yZXYueG1sUEsFBgAAAAAEAAQA+QAAAJMDAAAAAA==&#10;">
                  <v:stroke endarrow="block"/>
                </v:line>
                <v:shape id="Text Box 895" o:spid="_x0000_s1876" type="#_x0000_t202" style="position:absolute;left:2363;top:8250;width:229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Dj8EA&#10;AADcAAAADwAAAGRycy9kb3ducmV2LnhtbERPy4rCMBTdD/gP4QruxtQupFSjiOgwqBudAbeX5vah&#10;zU1pYq1+vVkILg/nPV/2phYdta6yrGAyjkAQZ1ZXXCj4/9t+JyCcR9ZYWyYFD3KwXAy+5phqe+cj&#10;dSdfiBDCLkUFpfdNKqXLSjLoxrYhDlxuW4M+wLaQusV7CDe1jKNoKg1WHBpKbGhdUnY93YyC63m1&#10;q59JXt26y89zv44OebxxSo2G/WoGwlPvP+K3+1criJOwNpw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yw4/BAAAA3AAAAA8AAAAAAAAAAAAAAAAAmAIAAGRycy9kb3du&#10;cmV2LnhtbFBLBQYAAAAABAAEAPUAAACGAwAAAAA=&#10;">
                  <v:textbox inset=",,,.3mm">
                    <w:txbxContent>
                      <w:p w:rsidR="00E6251D" w:rsidRPr="002C5C59" w:rsidRDefault="00E6251D" w:rsidP="006603B9">
                        <w:pPr>
                          <w:jc w:val="center"/>
                        </w:pPr>
                        <w:r w:rsidRPr="002C5C59">
                          <w:rPr>
                            <w:color w:val="000000"/>
                            <w:szCs w:val="22"/>
                          </w:rPr>
                          <w:t>Choisir un plus grand jeu de variétés et/ou de caractères</w:t>
                        </w:r>
                      </w:p>
                    </w:txbxContent>
                  </v:textbox>
                </v:shape>
                <v:shape id="Text Box 896" o:spid="_x0000_s1877" type="#_x0000_t202" style="position:absolute;left:1778;top:9510;width:360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5mFMUA&#10;AADcAAAADwAAAGRycy9kb3ducmV2LnhtbESPT2vCQBTE70K/w/IEb2ZjDiWNriJSpaiX2kKvj+zL&#10;H82+Ddk1Rj+9Wyj0OMzMb5jFajCN6KlztWUFsygGQZxbXXOp4PtrO01BOI+ssbFMCu7kYLV8GS0w&#10;0/bGn9SffCkChF2GCirv20xKl1dk0EW2JQ5eYTuDPsiulLrDW4CbRiZx/CoN1hwWKmxpU1F+OV2N&#10;gsvPet880qK+9ufd47CJj0Xy7pSajIf1HISnwf+H/9ofWkGSvsHv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mYUxQAAANwAAAAPAAAAAAAAAAAAAAAAAJgCAABkcnMv&#10;ZG93bnJldi54bWxQSwUGAAAAAAQABAD1AAAAigMAAAAA&#10;">
                  <v:textbox inset=",,,.3mm">
                    <w:txbxContent>
                      <w:p w:rsidR="00E6251D" w:rsidRPr="002C5C59" w:rsidRDefault="00E6251D" w:rsidP="006603B9">
                        <w:pPr>
                          <w:jc w:val="center"/>
                        </w:pPr>
                        <w:r w:rsidRPr="002C5C59">
                          <w:rPr>
                            <w:color w:val="000000"/>
                            <w:szCs w:val="22"/>
                          </w:rPr>
                          <w:t>Définir ou mettre à jour la pondération pour quelques caractères</w:t>
                        </w:r>
                      </w:p>
                    </w:txbxContent>
                  </v:textbox>
                </v:shape>
                <v:line id="Line 897" o:spid="_x0000_s1878" style="position:absolute;visibility:visible;mso-wrap-style:square" from="3578,9150" to="3579,9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v:line>
                <v:line id="Line 898" o:spid="_x0000_s1879" style="position:absolute;visibility:visible;mso-wrap-style:square" from="3578,10230" to="3579,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shape id="Text Box 899" o:spid="_x0000_s1880" type="#_x0000_t202" style="position:absolute;left:2138;top:10590;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iuMQA&#10;AADcAAAADwAAAGRycy9kb3ducmV2LnhtbESPT4vCMBTE78J+h/AWvGm6PYhWo4isIroXdWGvj+b1&#10;jzYvpYm1+uk3guBxmJnfMLNFZyrRUuNKywq+hhEI4tTqknMFv6f1YAzCeWSNlWVScCcHi/lHb4aJ&#10;tjc+UHv0uQgQdgkqKLyvEyldWpBBN7Q1cfAy2xj0QTa51A3eAtxUMo6ikTRYclgosKZVQenleDUK&#10;Ln/LXfUYZ+W1PW8e+1X0k8XfTqn+Z7ecgvDU+Xf41d5qBfEkhu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DYrjEAAAA3AAAAA8AAAAAAAAAAAAAAAAAmAIAAGRycy9k&#10;b3ducmV2LnhtbFBLBQYAAAAABAAEAPUAAACJAwAAAAA=&#10;">
                  <v:textbox inset=",,,.3mm">
                    <w:txbxContent>
                      <w:p w:rsidR="00E6251D" w:rsidRPr="002C5C59" w:rsidRDefault="00E6251D" w:rsidP="006603B9">
                        <w:pPr>
                          <w:jc w:val="center"/>
                        </w:pPr>
                        <w:r w:rsidRPr="002C5C59">
                          <w:rPr>
                            <w:color w:val="000000"/>
                            <w:szCs w:val="22"/>
                          </w:rPr>
                          <w:t xml:space="preserve">Calculer et vérifier que les résultats sont conformes </w:t>
                        </w:r>
                        <w:r w:rsidRPr="002C5C59">
                          <w:rPr>
                            <w:color w:val="000000"/>
                            <w:szCs w:val="22"/>
                          </w:rPr>
                          <w:br/>
                          <w:t>à votre expérience</w:t>
                        </w:r>
                      </w:p>
                    </w:txbxContent>
                  </v:textbox>
                </v:shape>
                <v:shape id="Text Box 900" o:spid="_x0000_s1881" type="#_x0000_t202" style="position:absolute;left:5618;top:9150;width:33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I8UA&#10;AADcAAAADwAAAGRycy9kb3ducmV2LnhtbESPT2vCQBTE74LfYXlCb7oxBdHUVURsKepFLfT6yL78&#10;qdm3IbvG1E/vCoLHYWZ+w8yXnalES40rLSsYjyIQxKnVJecKfk6fwykI55E1VpZJwT85WC76vTkm&#10;2l75QO3R5yJA2CWooPC+TqR0aUEG3cjWxMHLbGPQB9nkUjd4DXBTyTiKJtJgyWGhwJrWBaXn48Uo&#10;OP+uttVtmpWX9u/rtltH+yzeOKXeBt3qA4Snzr/Cz/a3VhDP3u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8cjxQAAANwAAAAPAAAAAAAAAAAAAAAAAJgCAABkcnMv&#10;ZG93bnJldi54bWxQSwUGAAAAAAQABAD1AAAAigMAAAAA&#10;">
                  <v:textbox inset=",,,.3mm">
                    <w:txbxContent>
                      <w:p w:rsidR="00E6251D" w:rsidRPr="002C5C59" w:rsidRDefault="00E6251D" w:rsidP="006603B9">
                        <w:pPr>
                          <w:jc w:val="center"/>
                        </w:pPr>
                        <w:r w:rsidRPr="002C5C59">
                          <w:rPr>
                            <w:color w:val="000000"/>
                            <w:szCs w:val="22"/>
                          </w:rPr>
                          <w:t>Essayer d’identifier les énigmes et d’en comprendre la raison.  Cela est</w:t>
                        </w:r>
                        <w:r w:rsidRPr="002C5C59">
                          <w:rPr>
                            <w:color w:val="000000"/>
                            <w:szCs w:val="22"/>
                          </w:rPr>
                          <w:noBreakHyphen/>
                          <w:t>il dû à un nouveau caractère? à l’importance relative de deux caractères ? Y a</w:t>
                        </w:r>
                        <w:r w:rsidRPr="002C5C59">
                          <w:rPr>
                            <w:color w:val="000000"/>
                            <w:szCs w:val="22"/>
                          </w:rPr>
                          <w:noBreakHyphen/>
                          <w:t>t</w:t>
                        </w:r>
                        <w:r w:rsidRPr="002C5C59">
                          <w:rPr>
                            <w:color w:val="000000"/>
                            <w:szCs w:val="22"/>
                          </w:rPr>
                          <w:noBreakHyphen/>
                          <w:t>il beaucoup d’énigmes ou un petit nombre seulement, etc.</w:t>
                        </w:r>
                      </w:p>
                    </w:txbxContent>
                  </v:textbox>
                </v:shape>
                <v:line id="Line 901" o:spid="_x0000_s1882" style="position:absolute;flip:x y;visibility:visible;mso-wrap-style:square" from="4658,8610" to="6338,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1McUAAADcAAAADwAAAGRycy9kb3ducmV2LnhtbESPQWvCQBSE70L/w/IKvelGEdHUVYpQ&#10;8OBFLfb6kn1mo9m3SXaN6b93BaHHYWa+YZbr3laio9aXjhWMRwkI4tzpkgsFP8fv4RyED8gaK8ek&#10;4I88rFdvgyWm2t15T90hFCJC2KeowIRQp1L63JBFP3I1cfTOrrUYomwLqVu8R7it5CRJZtJiyXHB&#10;YE0bQ/n1cLMKuuw2vpx2+6vPfptFNjfNZtfMlPp4778+QQTqw3/41d5qBZPFF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P1McUAAADcAAAADwAAAAAAAAAA&#10;AAAAAAChAgAAZHJzL2Rvd25yZXYueG1sUEsFBgAAAAAEAAQA+QAAAJMDAAAAAA==&#10;">
                  <v:stroke endarrow="block"/>
                </v:line>
                <v:group id="Group 902" o:spid="_x0000_s1883" style="position:absolute;left:5498;top:11670;width:960;height:60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oval id="Oval 903" o:spid="_x0000_s1884"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shape id="Text Box 904" o:spid="_x0000_s1885"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E6251D" w:rsidRPr="0017455C" w:rsidRDefault="00E6251D" w:rsidP="00A26263">
                          <w:r>
                            <w:t>Non</w:t>
                          </w:r>
                        </w:p>
                      </w:txbxContent>
                    </v:textbox>
                  </v:shape>
                </v:group>
                <v:group id="Group 905" o:spid="_x0000_s1886" style="position:absolute;left:2858;top:11850;width:960;height:60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oval id="Oval 906" o:spid="_x0000_s1887"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shape id="Text Box 907" o:spid="_x0000_s1888"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E6251D" w:rsidRPr="00C42EBC" w:rsidRDefault="00E6251D" w:rsidP="00A26263">
                          <w:pPr>
                            <w:rPr>
                              <w:lang w:val="el-GR"/>
                            </w:rPr>
                          </w:pPr>
                          <w:r w:rsidRPr="00C42EBC">
                            <w:rPr>
                              <w:lang w:val="el-GR"/>
                            </w:rPr>
                            <w:t>Oui</w:t>
                          </w:r>
                        </w:p>
                      </w:txbxContent>
                    </v:textbox>
                  </v:shape>
                </v:group>
                <v:line id="Line 908" o:spid="_x0000_s1889" style="position:absolute;visibility:visible;mso-wrap-style:square" from="3818,11490" to="5498,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bMMUAAADcAAAADwAAAGRycy9kb3ducmV2LnhtbESPQWsCMRSE70L/Q3gFb5rdCrVujSIu&#10;ggcrqKXn183rZunmZdmka/z3TUHocZiZb5jlOtpWDNT7xrGCfJqBIK6cbrhW8H7ZTV5A+ICssXVM&#10;Cm7kYb16GC2x0O7KJxrOoRYJwr5ABSaErpDSV4Ys+qnriJP35XqLIcm+lrrHa4LbVj5l2bO02HBa&#10;MNjR1lD1ff6xCuamPMm5LA+XYzk0+SK+xY/PhVLjx7h5BREohv/wvb3XCmZZ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bMMUAAADcAAAADwAAAAAAAAAA&#10;AAAAAAChAgAAZHJzL2Rvd25yZXYueG1sUEsFBgAAAAAEAAQA+QAAAJMDAAAAAA==&#10;">
                  <v:stroke endarrow="block"/>
                </v:line>
                <v:line id="Line 909" o:spid="_x0000_s1890" style="position:absolute;flip:x;visibility:visible;mso-wrap-style:square" from="3338,11490" to="3818,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C1MUAAADcAAAADwAAAGRycy9kb3ducmV2LnhtbESPQWvCQBCF7wX/wzKFXoLuaqBo6ira&#10;ViiUHqoePA7ZaRKanQ3Zqab/visIPT7evO/NW64H36oz9bEJbGE6MaCIy+AariwcD7vxHFQUZIdt&#10;YLLwSxHWq9HdEgsXLvxJ571UKkE4FmihFukKrWNZk8c4CR1x8r5C71GS7CvterwkuG/1zJhH7bHh&#10;1FBjR881ld/7H5/e2H3wS55nW6+zbEGvJ3k3Wqx9uB82T6CEBvk/vqXfnIXczOA6JhF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C1MUAAADcAAAADwAAAAAAAAAA&#10;AAAAAAChAgAAZHJzL2Rvd25yZXYueG1sUEsFBgAAAAAEAAQA+QAAAJMDAAAAAA==&#10;">
                  <v:stroke endarrow="block"/>
                </v:line>
                <v:line id="Line 910" o:spid="_x0000_s1891" style="position:absolute;flip:y;visibility:visible;mso-wrap-style:square" from="5978,11130" to="6698,1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nT8UAAADcAAAADwAAAGRycy9kb3ducmV2LnhtbESPQWvCQBCF7wX/wzJCL6HutoGiqato&#10;rVAoHtQeehyyYxLMzobsqOm/7xYKPT7evO/Nmy8H36or9bEJbOFxYkARl8E1XFn4PG4fpqCiIDts&#10;A5OFb4qwXIzu5li4cOM9XQ9SqQThWKCFWqQrtI5lTR7jJHTEyTuF3qMk2Vfa9XhLcN/qJ2OetceG&#10;U0ONHb3WVJ4PF5/e2O54k+fZ2ussm9Hbl3wYLdbej4fVCyihQf6P/9LvzkJucvgdkwi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hnT8UAAADcAAAADwAAAAAAAAAA&#10;AAAAAAChAgAAZHJzL2Rvd25yZXYueG1sUEsFBgAAAAAEAAQA+QAAAJMDAAAAAA==&#10;">
                  <v:stroke endarrow="block"/>
                </v:line>
                <v:shape id="Text Box 911" o:spid="_x0000_s1892" type="#_x0000_t202" style="position:absolute;left:1658;top:12750;width:33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TcUA&#10;AADcAAAADwAAAGRycy9kb3ducmV2LnhtbESPT2sCMRTE70K/Q3iF3jSpLSKrUUTaItWLWuj1sXn7&#10;Rzcvyyauq5/eCILHYWZ+w0znna1ES40vHWt4HygQxKkzJeca/vbf/TEIH5ANVo5Jw4U8zGcvvSkm&#10;xp15S+0u5CJC2CeooQihTqT0aUEW/cDVxNHLXGMxRNnk0jR4jnBbyaFSI2mx5LhQYE3LgtLj7mQ1&#10;HP8Xv9V1nJWn9vBzXS/VJht+ea3fXrvFBESgLjzDj/bKaPhQn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cVNxQAAANwAAAAPAAAAAAAAAAAAAAAAAJgCAABkcnMv&#10;ZG93bnJldi54bWxQSwUGAAAAAAQABAD1AAAAigMAAAAA&#10;">
                  <v:textbox inset=",,,.3mm">
                    <w:txbxContent>
                      <w:p w:rsidR="00E6251D" w:rsidRPr="002C5C59" w:rsidRDefault="00E6251D" w:rsidP="006603B9">
                        <w:pPr>
                          <w:jc w:val="center"/>
                        </w:pPr>
                        <w:r w:rsidRPr="002C5C59">
                          <w:rPr>
                            <w:color w:val="000000"/>
                            <w:szCs w:val="22"/>
                          </w:rPr>
                          <w:t>Échanger et montrer aux collègues, obtenteurs, etc. qui connaissent bien la plante cultivée</w:t>
                        </w:r>
                      </w:p>
                    </w:txbxContent>
                  </v:textbox>
                </v:shape>
                <v:line id="Line 912" o:spid="_x0000_s1893" style="position:absolute;visibility:visible;mso-wrap-style:square" from="3338,13650" to="3339,1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dM8UAAADcAAAADwAAAGRycy9kb3ducmV2LnhtbESPQWsCMRSE70L/Q3iF3jSrx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IdM8UAAADcAAAADwAAAAAAAAAA&#10;AAAAAAChAgAAZHJzL2Rvd25yZXYueG1sUEsFBgAAAAAEAAQA+QAAAJMDAAAAAA==&#10;">
                  <v:stroke endarrow="block"/>
                </v:line>
                <v:shape id="Text Box 913" o:spid="_x0000_s1894" type="#_x0000_t202" style="position:absolute;left:1658;top:14010;width:33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ocQA&#10;AADcAAAADwAAAGRycy9kb3ducmV2LnhtbESPT2sCMRTE7wW/Q3iCt5qoILIaRURLab1UBa+Pzds/&#10;unlZNnHd+ukboeBxmJnfMItVZyvRUuNLxxpGQwWCOHWm5FzD6bh7n4HwAdlg5Zg0/JKH1bL3tsDE&#10;uDv/UHsIuYgQ9glqKEKoEyl9WpBFP3Q1cfQy11gMUTa5NA3eI9xWcqzUVFosOS4UWNOmoPR6uFkN&#10;1/P6q3rMsvLWXj4e3xu1z8Zbr/Wg363nIAJ14RX+b38aDRM1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T/qHEAAAA3AAAAA8AAAAAAAAAAAAAAAAAmAIAAGRycy9k&#10;b3ducmV2LnhtbFBLBQYAAAAABAAEAPUAAACJAwAAAAA=&#10;">
                  <v:textbox inset=",,,.3mm">
                    <w:txbxContent>
                      <w:p w:rsidR="00E6251D" w:rsidRPr="002C5C59" w:rsidRDefault="00E6251D" w:rsidP="006603B9">
                        <w:pPr>
                          <w:jc w:val="center"/>
                          <w:rPr>
                            <w:lang w:val="el-GR"/>
                          </w:rPr>
                        </w:pPr>
                        <w:r w:rsidRPr="002C5C59">
                          <w:rPr>
                            <w:rFonts w:eastAsia="MS Mincho"/>
                            <w:color w:val="000000"/>
                            <w:szCs w:val="22"/>
                            <w:lang w:val="el-GR" w:eastAsia="ja-JP"/>
                          </w:rPr>
                          <w:t>Valider la pondération, les écarts pour chaque caractère aux fins de l’utilisation du logiciel</w:t>
                        </w:r>
                      </w:p>
                    </w:txbxContent>
                  </v:textbox>
                </v:shape>
                <v:group id="Group 914" o:spid="_x0000_s1895" style="position:absolute;left:7058;top:12210;width:1440;height:780" coordorigin="7181,12570" coordsize="144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oval id="Oval 915" o:spid="_x0000_s1896" style="position:absolute;left:7181;top:1257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LCcAA&#10;AADcAAAADwAAAGRycy9kb3ducmV2LnhtbERPTYvCMBC9C/sfwix401SLIl2jiCLoYQ9b3fvQjG2x&#10;mZRmrPXfm8PCHh/ve70dXKN66kLt2cBsmoAiLrytuTRwvRwnK1BBkC02nsnAiwJsNx+jNWbWP/mH&#10;+lxKFUM4ZGigEmkzrUNRkcMw9S1x5G6+cygRdqW2HT5juGv0PEmW2mHNsaHClvYVFff84Qwcyl2+&#10;7HUqi/R2OMni/vt9TmfGjD+H3RcooUH+xX/ukzWQJnFt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MLCcAAAADcAAAADwAAAAAAAAAAAAAAAACYAgAAZHJzL2Rvd25y&#10;ZXYueG1sUEsFBgAAAAAEAAQA9QAAAIUDAAAAAA==&#10;"/>
                  <v:shape id="Text Box 916" o:spid="_x0000_s1897" type="#_x0000_t202" style="position:absolute;left:7181;top:12570;width:14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E6251D" w:rsidRPr="007A1B63" w:rsidRDefault="00E6251D" w:rsidP="006603B9">
                          <w:pPr>
                            <w:jc w:val="center"/>
                          </w:pPr>
                          <w:r>
                            <w:rPr>
                              <w:rFonts w:eastAsia="MS Mincho"/>
                              <w:color w:val="000000"/>
                              <w:szCs w:val="22"/>
                              <w:lang w:eastAsia="ja-JP"/>
                            </w:rPr>
                            <w:br/>
                          </w:r>
                          <w:r w:rsidRPr="002C5C59">
                            <w:rPr>
                              <w:rFonts w:eastAsia="MS Mincho"/>
                              <w:color w:val="000000"/>
                              <w:szCs w:val="22"/>
                              <w:lang w:eastAsia="ja-JP"/>
                            </w:rPr>
                            <w:t>N</w:t>
                          </w:r>
                          <w:r w:rsidRPr="002C5C59">
                            <w:rPr>
                              <w:rFonts w:eastAsia="MS Mincho"/>
                              <w:color w:val="000000"/>
                              <w:szCs w:val="22"/>
                              <w:lang w:val="el-GR" w:eastAsia="ja-JP"/>
                            </w:rPr>
                            <w:t>écessaire</w:t>
                          </w:r>
                        </w:p>
                      </w:txbxContent>
                    </v:textbox>
                  </v:shape>
                </v:group>
                <v:shape id="Text Box 917" o:spid="_x0000_s1898" type="#_x0000_t202" style="position:absolute;left:6098;top:13290;width:33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Vk8AA&#10;AADcAAAADwAAAGRycy9kb3ducmV2LnhtbERPy4rCMBTdD/gP4QruxlQFkWoUERVRNzoDbi/N7UOb&#10;m9LEWv16sxBcHs57tmhNKRqqXWFZwaAfgSBOrC44U/D/t/mdgHAeWWNpmRQ8ycFi3vmZYaztg0/U&#10;nH0mQgi7GBXk3lexlC7JyaDr24o4cKmtDfoA60zqGh8h3JRyGEVjabDg0JBjRaucktv5bhTcLst9&#10;+Zqkxb25bl+HVXRMh2unVK/bLqcgPLX+K/64d1rBaBDmhzPh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9Vk8AAAADcAAAADwAAAAAAAAAAAAAAAACYAgAAZHJzL2Rvd25y&#10;ZXYueG1sUEsFBgAAAAAEAAQA9QAAAIUDAAAAAA==&#10;">
                  <v:textbox inset=",,,.3mm">
                    <w:txbxContent>
                      <w:p w:rsidR="00E6251D" w:rsidRPr="002C5C59" w:rsidRDefault="00E6251D" w:rsidP="006603B9">
                        <w:pPr>
                          <w:jc w:val="center"/>
                        </w:pPr>
                        <w:r w:rsidRPr="002C5C59">
                          <w:rPr>
                            <w:color w:val="000000"/>
                            <w:szCs w:val="22"/>
                          </w:rPr>
                          <w:t>Prendre en compte les intervalles de temps : est-il nécessaire de mettre à jour les valeurs?</w:t>
                        </w:r>
                      </w:p>
                    </w:txbxContent>
                  </v:textbox>
                </v:shape>
                <v:line id="Line 918" o:spid="_x0000_s1899" style="position:absolute;flip:x y;visibility:visible;mso-wrap-style:square" from="5018,14730" to="7058,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absUAAADcAAAADwAAAGRycy9kb3ducmV2LnhtbESPQWvCQBSE7wX/w/KE3uomFkSjq4gg&#10;9OBFW/T6kn1mo9m3SXaN6b/vFgo9DjPzDbPaDLYWPXW+cqwgnSQgiAunKy4VfH3u3+YgfEDWWDsm&#10;Bd/kYbMevaww0+7JR+pPoRQRwj5DBSaEJpPSF4Ys+olriKN3dZ3FEGVXSt3hM8JtLadJMpMWK44L&#10;BhvaGSrup4dV0OeP9HY+HO8+v7SLfG7a3aGdKfU6HrZLEIGG8B/+a39oBe9p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ZabsUAAADcAAAADwAAAAAAAAAA&#10;AAAAAAChAgAAZHJzL2Rvd25yZXYueG1sUEsFBgAAAAAEAAQA+QAAAJMDAAAAAA==&#10;">
                  <v:stroke endarrow="block"/>
                </v:line>
                <v:line id="Line 919" o:spid="_x0000_s1900" style="position:absolute;flip:y;visibility:visible;mso-wrap-style:square" from="5018,13830" to="6098,1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UCcQAAADcAAAADwAAAGRycy9kb3ducmV2LnhtbESPT2vCQBDF74V+h2UKvQTdaEBqdJX+&#10;EwTxUPXgcciOSTA7G7JTTb+9Kwg9Pt6835s3X/auURfqQu3ZwGiYgiIuvK25NHDYrwZvoIIgW2w8&#10;k4E/CrBcPD/NMbf+yj902UmpIoRDjgYqkTbXOhQVOQxD3xJH7+Q7hxJlV2rb4TXCXaPHaTrRDmuO&#10;DRW29FlRcd79uvjGastfWZZ8OJ0kU/o+yibVYszrS/8+AyXUy//xI722BrLRG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VQJxAAAANwAAAAPAAAAAAAAAAAA&#10;AAAAAKECAABkcnMvZG93bnJldi54bWxQSwUGAAAAAAQABAD5AAAAkgMAAAAA&#10;">
                  <v:stroke endarrow="block"/>
                </v:line>
                <v:line id="Line 920" o:spid="_x0000_s1901" style="position:absolute;flip:y;visibility:visible;mso-wrap-style:square" from="7778,12930" to="777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xksQAAADcAAAADwAAAGRycy9kb3ducmV2LnhtbESPQWvCQBCF7wX/wzJCL6FubEBsdBXb&#10;KhTEg9pDj0N2TILZ2ZCdavz3XUHo8fHmfW/efNm7Rl2oC7VnA+NRCoq48Lbm0sD3cfMyBRUE2WLj&#10;mQzcKMByMXiaY279lfd0OUipIoRDjgYqkTbXOhQVOQwj3xJH7+Q7hxJlV2rb4TXCXaNf03SiHdYc&#10;Gyps6aOi4nz4dfGNzY4/syx5dzpJ3mj9I9tUizHPw341AyXUy//xI/1lDWTjDO5jIgH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fGSxAAAANwAAAAPAAAAAAAAAAAA&#10;AAAAAKECAABkcnMvZG93bnJldi54bWxQSwUGAAAAAAQABAD5AAAAkgMAAAAA&#10;">
                  <v:stroke endarrow="block"/>
                </v:line>
                <v:line id="Line 921" o:spid="_x0000_s1902" style="position:absolute;visibility:visible;mso-wrap-style:square" from="7778,14190" to="7778,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cudcUAAADcAAAADwAAAAAAAAAA&#10;AAAAAAChAgAAZHJzL2Rvd25yZXYueG1sUEsFBgAAAAAEAAQA+QAAAJMDAAAAAA==&#10;">
                  <v:stroke endarrow="block"/>
                </v:line>
                <v:line id="Line 922" o:spid="_x0000_s1903" style="position:absolute;flip:y;visibility:visible;mso-wrap-style:square" from="7778,11130" to="7778,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MfcUAAADcAAAADwAAAGRycy9kb3ducmV2LnhtbESPQWvCQBCF70L/wzIFL0E3Nlja6Cpt&#10;VShID9UePA7ZMQlmZ0N21PTfdwuCx8eb971582XvGnWhLtSeDUzGKSjiwtuaSwM/+83oBVQQZIuN&#10;ZzLwSwGWi4fBHHPrr/xNl52UKkI45GigEmlzrUNRkcMw9i1x9I6+cyhRdqW2HV4j3DX6KU2ftcOa&#10;Y0OFLX1UVJx2Zxff2HzxKsuSd6eT5JXWB9mmWowZPvZvM1BCvdyPb+l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TMfcUAAADcAAAADwAAAAAAAAAA&#10;AAAAAAChAgAAZHJzL2Rvd25yZXYueG1sUEsFBgAAAAAEAAQA+QAAAJMDAAAAAA==&#10;">
                  <v:stroke endarrow="block"/>
                </v:line>
                <v:line id="Line 923" o:spid="_x0000_s1904" style="position:absolute;visibility:visible;mso-wrap-style:square" from="3338,12390" to="3339,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VmcUAAADcAAAADwAAAGRycy9kb3ducmV2LnhtbESPQWsCMRSE74X+h/AK3mp2K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kVmcUAAADcAAAADwAAAAAAAAAA&#10;AAAAAAChAgAAZHJzL2Rvd25yZXYueG1sUEsFBgAAAAAEAAQA+QAAAJMDAAAAAA==&#10;">
                  <v:stroke endarrow="block"/>
                </v:line>
                <v:group id="Group 924" o:spid="_x0000_s1905" style="position:absolute;left:7058;top:14550;width:1440;height:780" coordorigin="7181,12570" coordsize="144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oval id="Oval 925" o:spid="_x0000_s1906" style="position:absolute;left:7181;top:1257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1MAA&#10;AADcAAAADwAAAGRycy9kb3ducmV2LnhtbERPTWvCQBC9C/6HZYTedBODUqKriFKwBw+N9T5kxySY&#10;nQ3ZaUz/ffcg9Ph439v96Fo1UB8azwbSRQKKuPS24crA9/Vj/g4qCLLF1jMZ+KUA+910ssXc+id/&#10;0VBIpWIIhxwN1CJdrnUoa3IYFr4jjtzd9w4lwr7StsdnDHetXibJWjtsODbU2NGxpvJR/DgDp+pQ&#10;rAedySq7n86yetwun1lqzNtsPGxACY3yL365z9ZAlsa1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qd1MAAAADcAAAADwAAAAAAAAAAAAAAAACYAgAAZHJzL2Rvd25y&#10;ZXYueG1sUEsFBgAAAAAEAAQA9QAAAIUDAAAAAA==&#10;"/>
                  <v:shape id="Text Box 926" o:spid="_x0000_s1907" type="#_x0000_t202" style="position:absolute;left:7181;top:12570;width:14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E6251D" w:rsidRPr="007A1B63" w:rsidRDefault="00E6251D" w:rsidP="006603B9">
                          <w:pPr>
                            <w:jc w:val="center"/>
                          </w:pPr>
                          <w:r w:rsidRPr="002C5C59">
                            <w:rPr>
                              <w:rFonts w:eastAsia="MS Mincho"/>
                              <w:color w:val="000000"/>
                              <w:szCs w:val="22"/>
                              <w:lang w:eastAsia="ja-JP"/>
                            </w:rPr>
                            <w:t>Pas n</w:t>
                          </w:r>
                          <w:r w:rsidRPr="002C5C59">
                            <w:rPr>
                              <w:rFonts w:eastAsia="MS Mincho"/>
                              <w:color w:val="000000"/>
                              <w:szCs w:val="22"/>
                              <w:lang w:val="el-GR" w:eastAsia="ja-JP"/>
                            </w:rPr>
                            <w:t>écessaire</w:t>
                          </w:r>
                        </w:p>
                      </w:txbxContent>
                    </v:textbox>
                  </v:shape>
                </v:group>
                <w10:wrap anchory="line"/>
              </v:group>
            </w:pict>
          </mc:Fallback>
        </mc:AlternateContent>
      </w:r>
      <w:r w:rsidR="002C5C59" w:rsidRPr="002C5C59">
        <w:rPr>
          <w:noProof/>
          <w:lang w:val="en-US"/>
        </w:rPr>
        <mc:AlternateContent>
          <mc:Choice Requires="wps">
            <w:drawing>
              <wp:inline distT="0" distB="0" distL="0" distR="0" wp14:anchorId="3A31C355" wp14:editId="221F71C4">
                <wp:extent cx="4953000" cy="8267700"/>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3000"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style="width:390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" filled="f" stroked="f">
                <o:lock v:ext="edit" aspectratio="t"/>
                <w10:anchorlock/>
              </v:rect>
            </w:pict>
          </mc:Fallback>
        </mc:AlternateContent>
      </w:r>
    </w:p>
    <w:p w:rsidR="002C5C59" w:rsidRPr="006603B9" w:rsidRDefault="002C5C59" w:rsidP="00E05694">
      <w:pPr>
        <w:pStyle w:val="Heading2"/>
      </w:pPr>
      <w:bookmarkStart w:id="200" w:name="_Toc219640776"/>
      <w:bookmarkStart w:id="201" w:name="_Toc221604517"/>
      <w:bookmarkStart w:id="202" w:name="_Toc218920815"/>
      <w:bookmarkStart w:id="203" w:name="_Toc218920988"/>
      <w:bookmarkStart w:id="204" w:name="_Toc219640777"/>
      <w:bookmarkStart w:id="205" w:name="_Toc221604518"/>
      <w:bookmarkStart w:id="206" w:name="_Toc218920816"/>
      <w:bookmarkStart w:id="207" w:name="_Toc218920989"/>
      <w:bookmarkStart w:id="208" w:name="_Toc219640778"/>
      <w:bookmarkStart w:id="209" w:name="_Toc399420062"/>
      <w:r w:rsidRPr="002C5C59">
        <w:t>2.</w:t>
      </w:r>
      <w:r w:rsidRPr="002C5C59">
        <w:tab/>
      </w:r>
      <w:r w:rsidR="00E05694" w:rsidRPr="002C5C59">
        <w:t>FORMULE PARENTALE DES VARIÉTÉS HYBRIDES</w:t>
      </w:r>
      <w:bookmarkEnd w:id="200"/>
      <w:bookmarkEnd w:id="201"/>
      <w:bookmarkEnd w:id="202"/>
      <w:bookmarkEnd w:id="203"/>
      <w:bookmarkEnd w:id="204"/>
      <w:bookmarkEnd w:id="205"/>
      <w:bookmarkEnd w:id="206"/>
      <w:bookmarkEnd w:id="207"/>
      <w:bookmarkEnd w:id="208"/>
      <w:bookmarkEnd w:id="209"/>
    </w:p>
    <w:p w:rsidR="002C5C59" w:rsidRPr="002C5C59" w:rsidRDefault="002C5C59" w:rsidP="002C5C59">
      <w:pPr>
        <w:pStyle w:val="Heading3"/>
        <w:rPr>
          <w:rFonts w:cs="Arial"/>
          <w:noProof/>
          <w:lang w:val="fr-FR"/>
        </w:rPr>
      </w:pPr>
      <w:bookmarkStart w:id="210" w:name="_Toc104961659"/>
      <w:bookmarkStart w:id="211" w:name="_Toc129786399"/>
      <w:bookmarkStart w:id="212" w:name="_Toc154368888"/>
      <w:bookmarkStart w:id="213" w:name="_Toc219640779"/>
      <w:bookmarkStart w:id="214" w:name="_Toc399420063"/>
      <w:r w:rsidRPr="002C5C59">
        <w:rPr>
          <w:rFonts w:cs="Arial"/>
          <w:bCs/>
          <w:noProof/>
          <w:lang w:val="fr-FR"/>
        </w:rPr>
        <w:t>2</w:t>
      </w:r>
      <w:r w:rsidRPr="002C5C59">
        <w:rPr>
          <w:rFonts w:cs="Arial"/>
          <w:noProof/>
          <w:lang w:val="fr-FR"/>
        </w:rPr>
        <w:t>.1</w:t>
      </w:r>
      <w:r w:rsidRPr="002C5C59">
        <w:rPr>
          <w:rFonts w:cs="Arial"/>
          <w:noProof/>
          <w:lang w:val="fr-FR"/>
        </w:rPr>
        <w:tab/>
        <w:t>Introduction</w:t>
      </w:r>
      <w:bookmarkEnd w:id="210"/>
      <w:bookmarkEnd w:id="211"/>
      <w:bookmarkEnd w:id="212"/>
      <w:bookmarkEnd w:id="213"/>
      <w:bookmarkEnd w:id="214"/>
    </w:p>
    <w:p w:rsidR="002C5C59" w:rsidRPr="002C5C59" w:rsidRDefault="002C5C59" w:rsidP="00A26263">
      <w:pPr>
        <w:rPr>
          <w:noProof/>
          <w:snapToGrid w:val="0"/>
        </w:rPr>
      </w:pPr>
      <w:r w:rsidRPr="002C5C59">
        <w:rPr>
          <w:noProof/>
          <w:snapToGrid w:val="0"/>
        </w:rPr>
        <w:t>2.1.1</w:t>
      </w:r>
      <w:r w:rsidRPr="002C5C59">
        <w:rPr>
          <w:noProof/>
          <w:snapToGrid w:val="0"/>
        </w:rPr>
        <w:tab/>
        <w:t>Lorsqu’elles examinent la distinction de variétés hybrides, les autorités peuvent envisager la possibilité d’utiliser la méthode de la formule parentale décrite dans la présenté section.  Si elles estiment que l’utilisation de cette formule est appropriée, il est fait mention de cette possibilité dans les principes directeurs d’examen.</w:t>
      </w:r>
    </w:p>
    <w:p w:rsidR="002C5C59" w:rsidRPr="002C5C59" w:rsidRDefault="002C5C59" w:rsidP="00A26263">
      <w:pPr>
        <w:rPr>
          <w:noProof/>
          <w:snapToGrid w:val="0"/>
        </w:rPr>
      </w:pPr>
    </w:p>
    <w:p w:rsidR="002C5C59" w:rsidRPr="002C5C59" w:rsidRDefault="002C5C59" w:rsidP="00A26263">
      <w:pPr>
        <w:rPr>
          <w:noProof/>
          <w:snapToGrid w:val="0"/>
        </w:rPr>
      </w:pPr>
      <w:r w:rsidRPr="002C5C59">
        <w:rPr>
          <w:noProof/>
          <w:snapToGrid w:val="0"/>
        </w:rPr>
        <w:t>2.1.2</w:t>
      </w:r>
      <w:r w:rsidRPr="002C5C59">
        <w:rPr>
          <w:noProof/>
          <w:snapToGrid w:val="0"/>
        </w:rPr>
        <w:tab/>
      </w:r>
      <w:r w:rsidRPr="002C5C59">
        <w:rPr>
          <w:noProof/>
        </w:rPr>
        <w:t xml:space="preserve">Afin de pouvoir utiliser cette formule, la différence entre les lignées parentales doit être suffisante pour que l’on ait la certitude que l’hybride qui en résultera sera distinct.  </w:t>
      </w:r>
      <w:r w:rsidRPr="002C5C59">
        <w:rPr>
          <w:noProof/>
          <w:snapToGrid w:val="0"/>
        </w:rPr>
        <w:t>La méthode est fondée sur les étapes suivantes :</w:t>
      </w:r>
    </w:p>
    <w:p w:rsidR="002C5C59" w:rsidRPr="002C5C59" w:rsidRDefault="002C5C59" w:rsidP="00A26263">
      <w:pPr>
        <w:rPr>
          <w:noProof/>
          <w:snapToGrid w:val="0"/>
        </w:rPr>
      </w:pPr>
    </w:p>
    <w:p w:rsidR="002C5C59" w:rsidRPr="002C5C59" w:rsidRDefault="002C5C59" w:rsidP="00A26263">
      <w:pPr>
        <w:rPr>
          <w:noProof/>
          <w:snapToGrid w:val="0"/>
        </w:rPr>
      </w:pPr>
      <w:r w:rsidRPr="002C5C59">
        <w:rPr>
          <w:noProof/>
          <w:snapToGrid w:val="0"/>
        </w:rPr>
        <w:tab/>
        <w:t>i)</w:t>
      </w:r>
      <w:r w:rsidRPr="002C5C59">
        <w:rPr>
          <w:noProof/>
          <w:snapToGrid w:val="0"/>
        </w:rPr>
        <w:tab/>
        <w:t xml:space="preserve">description des lignées parentales conformément aux principes directeurs d’examen;  </w:t>
      </w:r>
    </w:p>
    <w:p w:rsidR="002C5C59" w:rsidRPr="002C5C59" w:rsidRDefault="002C5C59" w:rsidP="00A26263">
      <w:pPr>
        <w:rPr>
          <w:noProof/>
          <w:snapToGrid w:val="0"/>
        </w:rPr>
      </w:pPr>
    </w:p>
    <w:p w:rsidR="002C5C59" w:rsidRPr="002C5C59" w:rsidRDefault="002C5C59" w:rsidP="00A26263">
      <w:pPr>
        <w:rPr>
          <w:noProof/>
          <w:snapToGrid w:val="0"/>
        </w:rPr>
      </w:pPr>
      <w:r w:rsidRPr="002C5C59">
        <w:rPr>
          <w:noProof/>
          <w:snapToGrid w:val="0"/>
        </w:rPr>
        <w:tab/>
        <w:t>ii)</w:t>
      </w:r>
      <w:r w:rsidRPr="002C5C59">
        <w:rPr>
          <w:noProof/>
          <w:snapToGrid w:val="0"/>
        </w:rPr>
        <w:tab/>
        <w:t xml:space="preserve">vérification de l’originalité de ces lignées parentales par rapport avec la collection de variétés, sur la base du tableau des caractères que contiennent les principes directeurs d’examen, afin d’identifier des lignées parentales similaires;  </w:t>
      </w:r>
    </w:p>
    <w:p w:rsidR="002C5C59" w:rsidRPr="002C5C59" w:rsidRDefault="002C5C59" w:rsidP="00A26263">
      <w:pPr>
        <w:rPr>
          <w:noProof/>
          <w:snapToGrid w:val="0"/>
        </w:rPr>
      </w:pPr>
    </w:p>
    <w:p w:rsidR="002C5C59" w:rsidRPr="002C5C59" w:rsidRDefault="002C5C59" w:rsidP="00A26263">
      <w:pPr>
        <w:rPr>
          <w:noProof/>
        </w:rPr>
      </w:pPr>
      <w:r w:rsidRPr="002C5C59">
        <w:rPr>
          <w:noProof/>
          <w:snapToGrid w:val="0"/>
        </w:rPr>
        <w:tab/>
        <w:t>iii)</w:t>
      </w:r>
      <w:r w:rsidRPr="002C5C59">
        <w:rPr>
          <w:noProof/>
          <w:snapToGrid w:val="0"/>
        </w:rPr>
        <w:tab/>
        <w:t xml:space="preserve">vérification </w:t>
      </w:r>
      <w:r w:rsidRPr="002C5C59">
        <w:rPr>
          <w:noProof/>
        </w:rPr>
        <w:t xml:space="preserve">de l’originalité de la formule des hybrides par rapport à celle des hybrides se trouvant dans la collection des variétés, compte tenu des lignées parentales les plus similaires;  </w:t>
      </w:r>
    </w:p>
    <w:p w:rsidR="002C5C59" w:rsidRPr="002C5C59" w:rsidRDefault="002C5C59" w:rsidP="00A26263">
      <w:pPr>
        <w:rPr>
          <w:noProof/>
          <w:snapToGrid w:val="0"/>
        </w:rPr>
      </w:pPr>
    </w:p>
    <w:p w:rsidR="002C5C59" w:rsidRPr="002C5C59" w:rsidRDefault="006603B9" w:rsidP="00A26263">
      <w:pPr>
        <w:rPr>
          <w:noProof/>
        </w:rPr>
      </w:pPr>
      <w:r>
        <w:rPr>
          <w:noProof/>
          <w:snapToGrid w:val="0"/>
        </w:rPr>
        <w:tab/>
      </w:r>
      <w:r w:rsidR="002C5C59" w:rsidRPr="002C5C59">
        <w:rPr>
          <w:noProof/>
          <w:snapToGrid w:val="0"/>
        </w:rPr>
        <w:t>iv)</w:t>
      </w:r>
      <w:r w:rsidR="002C5C59" w:rsidRPr="002C5C59">
        <w:rPr>
          <w:noProof/>
          <w:snapToGrid w:val="0"/>
        </w:rPr>
        <w:tab/>
      </w:r>
      <w:r w:rsidR="002C5C59" w:rsidRPr="002C5C59">
        <w:rPr>
          <w:noProof/>
        </w:rPr>
        <w:t>établissement de la distinction au niveau des hybrides pour les variétés à formule semblable.</w:t>
      </w:r>
    </w:p>
    <w:p w:rsidR="002C5C59" w:rsidRDefault="002C5C59" w:rsidP="00A26263">
      <w:pPr>
        <w:rPr>
          <w:noProof/>
          <w:snapToGrid w:val="0"/>
        </w:rPr>
      </w:pPr>
    </w:p>
    <w:p w:rsidR="00692DDA" w:rsidRPr="002C5C59" w:rsidRDefault="00692DDA" w:rsidP="00A26263">
      <w:pPr>
        <w:rPr>
          <w:noProof/>
          <w:snapToGrid w:val="0"/>
        </w:rPr>
      </w:pPr>
    </w:p>
    <w:p w:rsidR="002C5C59" w:rsidRPr="002C5C59" w:rsidRDefault="002C5C59" w:rsidP="002C5C59">
      <w:pPr>
        <w:pStyle w:val="Heading3"/>
        <w:rPr>
          <w:rFonts w:cs="Arial"/>
          <w:noProof/>
          <w:lang w:val="fr-FR"/>
        </w:rPr>
      </w:pPr>
      <w:bookmarkStart w:id="215" w:name="_Toc104961660"/>
      <w:bookmarkStart w:id="216" w:name="_Toc129786400"/>
      <w:bookmarkStart w:id="217" w:name="_Toc154368889"/>
      <w:bookmarkStart w:id="218" w:name="_Toc219640780"/>
      <w:bookmarkStart w:id="219" w:name="_Toc399420064"/>
      <w:r w:rsidRPr="002C5C59">
        <w:rPr>
          <w:rFonts w:cs="Arial"/>
          <w:bCs/>
          <w:noProof/>
          <w:lang w:val="fr-FR"/>
        </w:rPr>
        <w:t>2</w:t>
      </w:r>
      <w:r w:rsidRPr="002C5C59">
        <w:rPr>
          <w:rFonts w:cs="Arial"/>
          <w:noProof/>
          <w:lang w:val="fr-FR"/>
        </w:rPr>
        <w:t>.2</w:t>
      </w:r>
      <w:r w:rsidRPr="002C5C59">
        <w:rPr>
          <w:rFonts w:cs="Arial"/>
          <w:noProof/>
          <w:lang w:val="fr-FR"/>
        </w:rPr>
        <w:tab/>
      </w:r>
      <w:bookmarkEnd w:id="215"/>
      <w:bookmarkEnd w:id="216"/>
      <w:bookmarkEnd w:id="217"/>
      <w:bookmarkEnd w:id="218"/>
      <w:r w:rsidRPr="002C5C59">
        <w:rPr>
          <w:rFonts w:cs="Arial"/>
          <w:noProof/>
          <w:lang w:val="fr-FR"/>
        </w:rPr>
        <w:t>Critères méthodologiques</w:t>
      </w:r>
      <w:bookmarkEnd w:id="219"/>
    </w:p>
    <w:p w:rsidR="002C5C59" w:rsidRPr="002C5C59" w:rsidRDefault="002C5C59" w:rsidP="00A26263">
      <w:pPr>
        <w:rPr>
          <w:noProof/>
        </w:rPr>
      </w:pPr>
      <w:r w:rsidRPr="002C5C59">
        <w:rPr>
          <w:noProof/>
        </w:rPr>
        <w:t>Pour appliquer la méthode, il faut répondre aux conditions suivantes :</w:t>
      </w:r>
    </w:p>
    <w:p w:rsidR="002C5C59" w:rsidRPr="002C5C59" w:rsidRDefault="002C5C59" w:rsidP="002C5C59">
      <w:pPr>
        <w:pStyle w:val="EndnoteText"/>
        <w:keepNext/>
        <w:keepLines/>
        <w:rPr>
          <w:rFonts w:cs="Arial"/>
          <w:noProof/>
        </w:rPr>
      </w:pPr>
    </w:p>
    <w:p w:rsidR="002C5C59" w:rsidRPr="002C5C59" w:rsidRDefault="002C5C59" w:rsidP="00A26263">
      <w:pPr>
        <w:rPr>
          <w:noProof/>
          <w:snapToGrid w:val="0"/>
        </w:rPr>
      </w:pPr>
      <w:r w:rsidRPr="002C5C59">
        <w:rPr>
          <w:rFonts w:cs="Arial"/>
          <w:noProof/>
          <w:snapToGrid w:val="0"/>
        </w:rPr>
        <w:tab/>
        <w:t>i)</w:t>
      </w:r>
      <w:r w:rsidRPr="002C5C59">
        <w:rPr>
          <w:rFonts w:cs="Arial"/>
          <w:noProof/>
          <w:snapToGrid w:val="0"/>
        </w:rPr>
        <w:tab/>
        <w:t>une déclaration de la formule et la soumission de matériel végétal des lignées parentales de variétés hybrides;</w:t>
      </w:r>
    </w:p>
    <w:p w:rsidR="002C5C59" w:rsidRPr="002C5C59" w:rsidRDefault="002C5C59" w:rsidP="00A26263">
      <w:pPr>
        <w:rPr>
          <w:noProof/>
          <w:snapToGrid w:val="0"/>
        </w:rPr>
      </w:pPr>
    </w:p>
    <w:p w:rsidR="002C5C59" w:rsidRPr="002C5C59" w:rsidRDefault="002C5C59" w:rsidP="00A26263">
      <w:pPr>
        <w:rPr>
          <w:noProof/>
          <w:snapToGrid w:val="0"/>
        </w:rPr>
      </w:pPr>
      <w:r w:rsidRPr="002C5C59">
        <w:rPr>
          <w:noProof/>
          <w:snapToGrid w:val="0"/>
        </w:rPr>
        <w:tab/>
        <w:t>ii)</w:t>
      </w:r>
      <w:r w:rsidRPr="002C5C59">
        <w:rPr>
          <w:noProof/>
          <w:snapToGrid w:val="0"/>
        </w:rPr>
        <w:tab/>
        <w:t>l’inclusion dans la collection de variétés des lignées parentales utilisées comme parents dans les variétés hybrides de la collection de variétés (pour se procurer des conseils sur l’établissement d’une collection de variétés, voir la section 1 du document TGP/4) et d’une liste des formules des variétés hybrides;</w:t>
      </w:r>
    </w:p>
    <w:p w:rsidR="002C5C59" w:rsidRPr="002C5C59" w:rsidRDefault="002C5C59" w:rsidP="00A26263">
      <w:pPr>
        <w:rPr>
          <w:noProof/>
          <w:snapToGrid w:val="0"/>
        </w:rPr>
      </w:pPr>
    </w:p>
    <w:p w:rsidR="002C5C59" w:rsidRPr="002C5C59" w:rsidRDefault="002C5C59" w:rsidP="00A26263">
      <w:pPr>
        <w:rPr>
          <w:noProof/>
          <w:snapToGrid w:val="0"/>
        </w:rPr>
      </w:pPr>
      <w:r w:rsidRPr="002C5C59">
        <w:rPr>
          <w:noProof/>
          <w:snapToGrid w:val="0"/>
        </w:rPr>
        <w:tab/>
        <w:t>iii)</w:t>
      </w:r>
      <w:r w:rsidRPr="002C5C59">
        <w:rPr>
          <w:noProof/>
          <w:snapToGrid w:val="0"/>
        </w:rPr>
        <w:tab/>
        <w:t>l’application de la méthode à toutes les variétés se trouvant dans la collection.  Il est important de remplir cette condition pour en tirer l’avantage maximum;  et</w:t>
      </w:r>
    </w:p>
    <w:p w:rsidR="002C5C59" w:rsidRPr="002C5C59" w:rsidRDefault="002C5C59" w:rsidP="00A26263">
      <w:pPr>
        <w:rPr>
          <w:noProof/>
          <w:snapToGrid w:val="0"/>
        </w:rPr>
      </w:pPr>
    </w:p>
    <w:p w:rsidR="002C5C59" w:rsidRPr="002C5C59" w:rsidRDefault="002C5C59" w:rsidP="00A26263">
      <w:pPr>
        <w:rPr>
          <w:noProof/>
          <w:snapToGrid w:val="0"/>
        </w:rPr>
      </w:pPr>
      <w:r w:rsidRPr="002C5C59">
        <w:rPr>
          <w:noProof/>
          <w:snapToGrid w:val="0"/>
        </w:rPr>
        <w:tab/>
        <w:t>iv)</w:t>
      </w:r>
      <w:r w:rsidRPr="002C5C59">
        <w:rPr>
          <w:noProof/>
          <w:snapToGrid w:val="0"/>
        </w:rPr>
        <w:tab/>
        <w:t xml:space="preserve">une approche rigoureuse pour évaluer l’originalité des nouvelles lignées parentales afin d’avoir </w:t>
      </w:r>
      <w:r w:rsidRPr="002C5C59">
        <w:rPr>
          <w:noProof/>
        </w:rPr>
        <w:t>la certitude que l’hybride qui en résultera sera distinct.</w:t>
      </w:r>
    </w:p>
    <w:p w:rsidR="002C5C59" w:rsidRPr="002C5C59" w:rsidRDefault="002C5C59" w:rsidP="00A26263">
      <w:pPr>
        <w:rPr>
          <w:noProof/>
          <w:snapToGrid w:val="0"/>
        </w:rPr>
      </w:pPr>
    </w:p>
    <w:p w:rsidR="002C5C59" w:rsidRPr="002C5C59" w:rsidRDefault="002C5C59" w:rsidP="00A26263">
      <w:pPr>
        <w:rPr>
          <w:noProof/>
          <w:snapToGrid w:val="0"/>
        </w:rPr>
      </w:pPr>
    </w:p>
    <w:p w:rsidR="002C5C59" w:rsidRPr="002C5C59" w:rsidRDefault="002C5C59" w:rsidP="002C5C59">
      <w:pPr>
        <w:pStyle w:val="Heading3"/>
        <w:rPr>
          <w:rFonts w:cs="Arial"/>
          <w:noProof/>
          <w:lang w:val="fr-FR"/>
        </w:rPr>
      </w:pPr>
      <w:bookmarkStart w:id="220" w:name="_Toc104961661"/>
      <w:bookmarkStart w:id="221" w:name="_Toc129786401"/>
      <w:bookmarkStart w:id="222" w:name="_Toc154368890"/>
      <w:bookmarkStart w:id="223" w:name="_Toc219640781"/>
      <w:bookmarkStart w:id="224" w:name="_Toc399420065"/>
      <w:r w:rsidRPr="002C5C59">
        <w:rPr>
          <w:rFonts w:cs="Arial"/>
          <w:bCs/>
          <w:noProof/>
          <w:lang w:val="fr-FR"/>
        </w:rPr>
        <w:t>2</w:t>
      </w:r>
      <w:r w:rsidRPr="002C5C59">
        <w:rPr>
          <w:rFonts w:cs="Arial"/>
          <w:noProof/>
          <w:lang w:val="fr-FR"/>
        </w:rPr>
        <w:t>.3</w:t>
      </w:r>
      <w:r w:rsidRPr="002C5C59">
        <w:rPr>
          <w:rFonts w:cs="Arial"/>
          <w:noProof/>
          <w:lang w:val="fr-FR"/>
        </w:rPr>
        <w:tab/>
      </w:r>
      <w:bookmarkEnd w:id="220"/>
      <w:bookmarkEnd w:id="221"/>
      <w:bookmarkEnd w:id="222"/>
      <w:bookmarkEnd w:id="223"/>
      <w:r w:rsidRPr="002C5C59">
        <w:rPr>
          <w:rFonts w:cs="Arial"/>
          <w:noProof/>
          <w:lang w:val="fr-FR"/>
        </w:rPr>
        <w:t>Évaluation de l’originalité d’une nouvelle lignée parentale</w:t>
      </w:r>
      <w:bookmarkEnd w:id="224"/>
    </w:p>
    <w:p w:rsidR="002C5C59" w:rsidRPr="002C5C59" w:rsidRDefault="002C5C59" w:rsidP="00A26263">
      <w:pPr>
        <w:rPr>
          <w:noProof/>
          <w:snapToGrid w:val="0"/>
        </w:rPr>
      </w:pPr>
      <w:r w:rsidRPr="002C5C59">
        <w:rPr>
          <w:bCs/>
          <w:noProof/>
        </w:rPr>
        <w:t>2</w:t>
      </w:r>
      <w:r w:rsidRPr="002C5C59">
        <w:rPr>
          <w:noProof/>
        </w:rPr>
        <w:t>.3.1</w:t>
      </w:r>
      <w:r w:rsidRPr="002C5C59">
        <w:rPr>
          <w:noProof/>
          <w:snapToGrid w:val="0"/>
        </w:rPr>
        <w:tab/>
        <w:t>L’originalité d’une ligne parentale est évaluée au moyen des caractères que contiennent les principes directeurs d’examen pertinents.</w:t>
      </w:r>
    </w:p>
    <w:p w:rsidR="002C5C59" w:rsidRPr="002C5C59" w:rsidRDefault="002C5C59" w:rsidP="00A26263">
      <w:pPr>
        <w:rPr>
          <w:noProof/>
          <w:snapToGrid w:val="0"/>
        </w:rPr>
      </w:pPr>
    </w:p>
    <w:p w:rsidR="002C5C59" w:rsidRPr="002C5C59" w:rsidRDefault="002C5C59" w:rsidP="00A26263">
      <w:pPr>
        <w:rPr>
          <w:noProof/>
        </w:rPr>
      </w:pPr>
      <w:r w:rsidRPr="002C5C59">
        <w:rPr>
          <w:noProof/>
          <w:snapToGrid w:val="0"/>
        </w:rPr>
        <w:t>La différence entre les lignées parentales doit être suffisante pour s’assurer que les hybrides produits au moyen de lignées parentales différentes seront distincts</w:t>
      </w:r>
      <w:r w:rsidRPr="002C5C59">
        <w:rPr>
          <w:noProof/>
        </w:rPr>
        <w:t>.  Par exemple :</w:t>
      </w:r>
    </w:p>
    <w:p w:rsidR="002C5C59" w:rsidRPr="002C5C59" w:rsidRDefault="002C5C59" w:rsidP="006603B9">
      <w:pPr>
        <w:ind w:left="567"/>
        <w:rPr>
          <w:noProof/>
          <w:snapToGrid w:val="0"/>
        </w:rPr>
      </w:pPr>
      <w:r w:rsidRPr="002C5C59">
        <w:rPr>
          <w:noProof/>
          <w:snapToGrid w:val="0"/>
        </w:rPr>
        <w:t>Caractère 1 : un caractère ayant deux niveaux d’expression (absent/présent), qui sont déterminés par deux allèles d’un gène unique, un allèle dominant (+) pour l’expression “présent” et un allèle récessif (</w:t>
      </w:r>
      <w:r w:rsidRPr="002C5C59">
        <w:rPr>
          <w:noProof/>
          <w:snapToGrid w:val="0"/>
        </w:rPr>
        <w:noBreakHyphen/>
        <w:t>) pour l’expression “absent”.</w:t>
      </w:r>
    </w:p>
    <w:p w:rsidR="002C5C59" w:rsidRPr="002C5C59" w:rsidRDefault="002C5C59" w:rsidP="006603B9">
      <w:pPr>
        <w:ind w:left="567"/>
        <w:rPr>
          <w:noProof/>
          <w:snapToGrid w:val="0"/>
        </w:rPr>
      </w:pPr>
    </w:p>
    <w:p w:rsidR="002C5C59" w:rsidRPr="002C5C59" w:rsidRDefault="002C5C59" w:rsidP="006603B9">
      <w:pPr>
        <w:ind w:left="567"/>
        <w:rPr>
          <w:noProof/>
          <w:snapToGrid w:val="0"/>
        </w:rPr>
      </w:pPr>
      <w:r w:rsidRPr="002C5C59">
        <w:rPr>
          <w:noProof/>
          <w:snapToGrid w:val="0"/>
        </w:rPr>
        <w:t>Trois lignées parentales :</w:t>
      </w:r>
    </w:p>
    <w:p w:rsidR="002C5C59" w:rsidRPr="002C5C59" w:rsidRDefault="002C5C59" w:rsidP="006603B9">
      <w:pPr>
        <w:ind w:left="567"/>
        <w:rPr>
          <w:noProof/>
          <w:snapToGrid w:val="0"/>
        </w:rPr>
      </w:pPr>
    </w:p>
    <w:p w:rsidR="002C5C59" w:rsidRPr="002C5C59" w:rsidRDefault="002C5C59" w:rsidP="006603B9">
      <w:pPr>
        <w:ind w:left="567"/>
        <w:rPr>
          <w:noProof/>
          <w:snapToGrid w:val="0"/>
        </w:rPr>
      </w:pPr>
      <w:r w:rsidRPr="002C5C59">
        <w:rPr>
          <w:noProof/>
          <w:snapToGrid w:val="0"/>
        </w:rPr>
        <w:tab/>
        <w:t>A : avec l’allèle récessif (</w:t>
      </w:r>
      <w:r w:rsidRPr="002C5C59">
        <w:rPr>
          <w:noProof/>
          <w:snapToGrid w:val="0"/>
        </w:rPr>
        <w:noBreakHyphen/>
        <w:t>) avec l’expression “absent”</w:t>
      </w:r>
    </w:p>
    <w:p w:rsidR="002C5C59" w:rsidRPr="002C5C59" w:rsidRDefault="002C5C59" w:rsidP="006603B9">
      <w:pPr>
        <w:ind w:left="567"/>
        <w:rPr>
          <w:noProof/>
          <w:snapToGrid w:val="0"/>
        </w:rPr>
      </w:pPr>
      <w:r w:rsidRPr="002C5C59">
        <w:rPr>
          <w:noProof/>
          <w:snapToGrid w:val="0"/>
        </w:rPr>
        <w:tab/>
        <w:t>B : avec l’allèle dominant (+) avec l’expression “présent”</w:t>
      </w:r>
    </w:p>
    <w:p w:rsidR="002C5C59" w:rsidRPr="002C5C59" w:rsidRDefault="002C5C59" w:rsidP="006603B9">
      <w:pPr>
        <w:ind w:left="567"/>
        <w:rPr>
          <w:noProof/>
          <w:snapToGrid w:val="0"/>
        </w:rPr>
      </w:pPr>
      <w:r w:rsidRPr="002C5C59">
        <w:rPr>
          <w:noProof/>
          <w:snapToGrid w:val="0"/>
        </w:rPr>
        <w:tab/>
        <w:t>C : avec l’allèle dominant (+) avec l’expression “présent”</w:t>
      </w:r>
    </w:p>
    <w:p w:rsidR="002C5C59" w:rsidRPr="002C5C59" w:rsidRDefault="002C5C59" w:rsidP="006603B9">
      <w:pPr>
        <w:ind w:left="567"/>
        <w:rPr>
          <w:noProof/>
        </w:rPr>
      </w:pPr>
    </w:p>
    <w:p w:rsidR="002C5C59" w:rsidRPr="002C5C59" w:rsidRDefault="002C5C59" w:rsidP="006603B9">
      <w:pPr>
        <w:ind w:left="567"/>
        <w:rPr>
          <w:noProof/>
        </w:rPr>
      </w:pPr>
      <w:r w:rsidRPr="002C5C59">
        <w:rPr>
          <w:noProof/>
        </w:rPr>
        <w:t>Croisant les lignes parentales susmentionnées pour obtenir les hybrides F1 suivants :</w:t>
      </w:r>
    </w:p>
    <w:p w:rsidR="002C5C59" w:rsidRPr="002C5C59" w:rsidRDefault="002C5C59" w:rsidP="006603B9">
      <w:pPr>
        <w:ind w:left="567"/>
        <w:rPr>
          <w:noProof/>
        </w:rPr>
      </w:pPr>
    </w:p>
    <w:p w:rsidR="002C5C59" w:rsidRPr="002C5C59" w:rsidRDefault="002C5C59" w:rsidP="006603B9">
      <w:pPr>
        <w:ind w:left="567"/>
        <w:rPr>
          <w:noProof/>
        </w:rPr>
      </w:pPr>
      <w:r w:rsidRPr="002C5C59">
        <w:rPr>
          <w:noProof/>
        </w:rPr>
        <w:tab/>
        <w:t>(A x C) : ayant l’expression “présent” pour le caractère 1</w:t>
      </w:r>
    </w:p>
    <w:p w:rsidR="002C5C59" w:rsidRPr="002C5C59" w:rsidRDefault="002C5C59" w:rsidP="006603B9">
      <w:pPr>
        <w:ind w:left="567"/>
        <w:rPr>
          <w:noProof/>
        </w:rPr>
      </w:pPr>
      <w:r w:rsidRPr="002C5C59">
        <w:rPr>
          <w:noProof/>
        </w:rPr>
        <w:tab/>
        <w:t>(B x C) : ayant l’expression “présent” pour le caractère 1</w:t>
      </w:r>
    </w:p>
    <w:p w:rsidR="002C5C59" w:rsidRPr="002C5C59" w:rsidRDefault="002C5C59" w:rsidP="006603B9">
      <w:pPr>
        <w:ind w:left="567"/>
        <w:rPr>
          <w:noProof/>
          <w:snapToGrid w:val="0"/>
        </w:rPr>
      </w:pPr>
    </w:p>
    <w:p w:rsidR="002C5C59" w:rsidRPr="002C5C59" w:rsidRDefault="002C5C59" w:rsidP="006603B9">
      <w:pPr>
        <w:ind w:left="567"/>
        <w:rPr>
          <w:noProof/>
          <w:snapToGrid w:val="0"/>
        </w:rPr>
      </w:pPr>
      <w:r w:rsidRPr="002C5C59">
        <w:rPr>
          <w:noProof/>
          <w:snapToGrid w:val="0"/>
        </w:rPr>
        <w:t>Le diagramme ci</w:t>
      </w:r>
      <w:r w:rsidRPr="002C5C59">
        <w:rPr>
          <w:noProof/>
          <w:snapToGrid w:val="0"/>
        </w:rPr>
        <w:noBreakHyphen/>
        <w:t>après montre comment les deux croisements différents ont pour résultat la même expression du caractère 1 (c’est</w:t>
      </w:r>
      <w:r w:rsidRPr="002C5C59">
        <w:rPr>
          <w:noProof/>
          <w:snapToGrid w:val="0"/>
        </w:rPr>
        <w:noBreakHyphen/>
        <w:t>à</w:t>
      </w:r>
      <w:r w:rsidRPr="002C5C59">
        <w:rPr>
          <w:noProof/>
          <w:snapToGrid w:val="0"/>
        </w:rPr>
        <w:noBreakHyphen/>
        <w:t>dire “présent” dans les deux hybrides), bien que la lignée parentale A(</w:t>
      </w:r>
      <w:r w:rsidRPr="002C5C59">
        <w:rPr>
          <w:noProof/>
          <w:snapToGrid w:val="0"/>
        </w:rPr>
        <w:noBreakHyphen/>
        <w:t>) et la lignée parentale B(+) aient des expressions différentes.</w:t>
      </w:r>
    </w:p>
    <w:p w:rsidR="002C5C59" w:rsidRPr="002C5C59" w:rsidRDefault="00692DDA" w:rsidP="006603B9">
      <w:pPr>
        <w:ind w:left="567"/>
        <w:rPr>
          <w:noProof/>
          <w:snapToGrid w:val="0"/>
        </w:rPr>
      </w:pPr>
      <w:r w:rsidRPr="002C5C59">
        <w:rPr>
          <w:noProof/>
          <w:lang w:val="en-US"/>
        </w:rPr>
        <mc:AlternateContent>
          <mc:Choice Requires="wpg">
            <w:drawing>
              <wp:anchor distT="0" distB="0" distL="114300" distR="114300" simplePos="0" relativeHeight="251663360" behindDoc="0" locked="0" layoutInCell="0" allowOverlap="1" wp14:anchorId="2B5C3689" wp14:editId="0BA4E071">
                <wp:simplePos x="0" y="0"/>
                <wp:positionH relativeFrom="character">
                  <wp:posOffset>0</wp:posOffset>
                </wp:positionH>
                <wp:positionV relativeFrom="line">
                  <wp:posOffset>127000</wp:posOffset>
                </wp:positionV>
                <wp:extent cx="5394960" cy="146685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466850"/>
                          <a:chOff x="1976" y="3999"/>
                          <a:chExt cx="8496" cy="2310"/>
                        </a:xfrm>
                      </wpg:grpSpPr>
                      <wps:wsp>
                        <wps:cNvPr id="256" name="Text Box 835"/>
                        <wps:cNvSpPr txBox="1">
                          <a:spLocks noChangeArrowheads="1"/>
                        </wps:cNvSpPr>
                        <wps:spPr bwMode="auto">
                          <a:xfrm>
                            <a:off x="4164" y="3999"/>
                            <a:ext cx="663"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A26263">
                              <w:pPr>
                                <w:rPr>
                                  <w:snapToGrid w:val="0"/>
                                </w:rPr>
                              </w:pPr>
                              <w:r>
                                <w:rPr>
                                  <w:b/>
                                  <w:snapToGrid w:val="0"/>
                                  <w:color w:val="000000"/>
                                  <w:sz w:val="32"/>
                                </w:rPr>
                                <w:t>A</w:t>
                              </w:r>
                            </w:p>
                          </w:txbxContent>
                        </wps:txbx>
                        <wps:bodyPr rot="0" vert="horz" wrap="square" lIns="91440" tIns="45720" rIns="91440" bIns="45720" anchor="t" anchorCtr="0" upright="1">
                          <a:noAutofit/>
                        </wps:bodyPr>
                      </wps:wsp>
                      <wps:wsp>
                        <wps:cNvPr id="257" name="Text Box 836"/>
                        <wps:cNvSpPr txBox="1">
                          <a:spLocks noChangeArrowheads="1"/>
                        </wps:cNvSpPr>
                        <wps:spPr bwMode="auto">
                          <a:xfrm>
                            <a:off x="6403" y="3999"/>
                            <a:ext cx="668"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A26263">
                              <w:pPr>
                                <w:rPr>
                                  <w:snapToGrid w:val="0"/>
                                </w:rPr>
                              </w:pPr>
                              <w:r>
                                <w:rPr>
                                  <w:b/>
                                  <w:snapToGrid w:val="0"/>
                                  <w:color w:val="000000"/>
                                  <w:sz w:val="32"/>
                                </w:rPr>
                                <w:t>C</w:t>
                              </w:r>
                            </w:p>
                          </w:txbxContent>
                        </wps:txbx>
                        <wps:bodyPr rot="0" vert="horz" wrap="square" lIns="91440" tIns="45720" rIns="91440" bIns="45720" anchor="t" anchorCtr="0" upright="1">
                          <a:noAutofit/>
                        </wps:bodyPr>
                      </wps:wsp>
                      <wps:wsp>
                        <wps:cNvPr id="258" name="Text Box 837"/>
                        <wps:cNvSpPr txBox="1">
                          <a:spLocks noChangeArrowheads="1"/>
                        </wps:cNvSpPr>
                        <wps:spPr bwMode="auto">
                          <a:xfrm>
                            <a:off x="9339" y="3999"/>
                            <a:ext cx="665"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A26263">
                              <w:pPr>
                                <w:rPr>
                                  <w:snapToGrid w:val="0"/>
                                </w:rPr>
                              </w:pPr>
                              <w:r>
                                <w:rPr>
                                  <w:b/>
                                  <w:snapToGrid w:val="0"/>
                                  <w:color w:val="000000"/>
                                  <w:sz w:val="32"/>
                                </w:rPr>
                                <w:t>B</w:t>
                              </w:r>
                            </w:p>
                          </w:txbxContent>
                        </wps:txbx>
                        <wps:bodyPr rot="0" vert="horz" wrap="square" lIns="91440" tIns="45720" rIns="91440" bIns="45720" anchor="t" anchorCtr="0" upright="1">
                          <a:noAutofit/>
                        </wps:bodyPr>
                      </wps:wsp>
                      <wps:wsp>
                        <wps:cNvPr id="259" name="Text Box 838"/>
                        <wps:cNvSpPr txBox="1">
                          <a:spLocks noChangeArrowheads="1"/>
                        </wps:cNvSpPr>
                        <wps:spPr bwMode="auto">
                          <a:xfrm>
                            <a:off x="4670" y="5722"/>
                            <a:ext cx="1771"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A26263">
                              <w:pPr>
                                <w:rPr>
                                  <w:snapToGrid w:val="0"/>
                                </w:rPr>
                              </w:pPr>
                              <w:r>
                                <w:rPr>
                                  <w:b/>
                                  <w:snapToGrid w:val="0"/>
                                  <w:color w:val="000000"/>
                                  <w:sz w:val="32"/>
                                </w:rPr>
                                <w:t>A x C (+)</w:t>
                              </w:r>
                            </w:p>
                          </w:txbxContent>
                        </wps:txbx>
                        <wps:bodyPr rot="0" vert="horz" wrap="square" lIns="91440" tIns="45720" rIns="91440" bIns="45720" anchor="t" anchorCtr="0" upright="1">
                          <a:noAutofit/>
                        </wps:bodyPr>
                      </wps:wsp>
                      <wps:wsp>
                        <wps:cNvPr id="260" name="Text Box 839"/>
                        <wps:cNvSpPr txBox="1">
                          <a:spLocks noChangeArrowheads="1"/>
                        </wps:cNvSpPr>
                        <wps:spPr bwMode="auto">
                          <a:xfrm>
                            <a:off x="7439" y="5722"/>
                            <a:ext cx="1994"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A26263">
                              <w:pPr>
                                <w:rPr>
                                  <w:snapToGrid w:val="0"/>
                                </w:rPr>
                              </w:pPr>
                              <w:r>
                                <w:rPr>
                                  <w:b/>
                                  <w:snapToGrid w:val="0"/>
                                  <w:color w:val="000000"/>
                                  <w:sz w:val="32"/>
                                </w:rPr>
                                <w:t>B x C (+)</w:t>
                              </w:r>
                            </w:p>
                          </w:txbxContent>
                        </wps:txbx>
                        <wps:bodyPr rot="0" vert="horz" wrap="square" lIns="91440" tIns="45720" rIns="91440" bIns="45720" anchor="t" anchorCtr="0" upright="1">
                          <a:noAutofit/>
                        </wps:bodyPr>
                      </wps:wsp>
                      <wps:wsp>
                        <wps:cNvPr id="261" name="Text Box 840"/>
                        <wps:cNvSpPr txBox="1">
                          <a:spLocks noChangeArrowheads="1"/>
                        </wps:cNvSpPr>
                        <wps:spPr bwMode="auto">
                          <a:xfrm>
                            <a:off x="1976" y="4772"/>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A26263">
                              <w:pPr>
                                <w:rPr>
                                  <w:snapToGrid w:val="0"/>
                                </w:rPr>
                              </w:pPr>
                              <w:r>
                                <w:rPr>
                                  <w:snapToGrid w:val="0"/>
                                  <w:color w:val="000000"/>
                                </w:rPr>
                                <w:t>Caractère 1</w:t>
                              </w:r>
                            </w:p>
                          </w:txbxContent>
                        </wps:txbx>
                        <wps:bodyPr rot="0" vert="horz" wrap="square" lIns="91440" tIns="45720" rIns="91440" bIns="45720" anchor="t" anchorCtr="0" upright="1">
                          <a:noAutofit/>
                        </wps:bodyPr>
                      </wps:wsp>
                      <wps:wsp>
                        <wps:cNvPr id="262" name="Text Box 841"/>
                        <wps:cNvSpPr txBox="1">
                          <a:spLocks noChangeArrowheads="1"/>
                        </wps:cNvSpPr>
                        <wps:spPr bwMode="auto">
                          <a:xfrm>
                            <a:off x="6217" y="4789"/>
                            <a:ext cx="151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A26263">
                              <w:pPr>
                                <w:rPr>
                                  <w:snapToGrid w:val="0"/>
                                </w:rPr>
                              </w:pPr>
                              <w:r>
                                <w:rPr>
                                  <w:snapToGrid w:val="0"/>
                                  <w:color w:val="000000"/>
                                </w:rPr>
                                <w:t>présent (+)</w:t>
                              </w:r>
                            </w:p>
                          </w:txbxContent>
                        </wps:txbx>
                        <wps:bodyPr rot="0" vert="horz" wrap="square" lIns="91440" tIns="45720" rIns="91440" bIns="45720" anchor="t" anchorCtr="0" upright="1">
                          <a:noAutofit/>
                        </wps:bodyPr>
                      </wps:wsp>
                      <wps:wsp>
                        <wps:cNvPr id="263" name="Text Box 842"/>
                        <wps:cNvSpPr txBox="1">
                          <a:spLocks noChangeArrowheads="1"/>
                        </wps:cNvSpPr>
                        <wps:spPr bwMode="auto">
                          <a:xfrm>
                            <a:off x="3992" y="4789"/>
                            <a:ext cx="1296"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692DDA" w:rsidRDefault="00E6251D" w:rsidP="00A26263">
                              <w:pPr>
                                <w:rPr>
                                  <w:snapToGrid w:val="0"/>
                                </w:rPr>
                              </w:pPr>
                              <w:r w:rsidRPr="00692DDA">
                                <w:rPr>
                                  <w:snapToGrid w:val="0"/>
                                  <w:color w:val="000000"/>
                                </w:rPr>
                                <w:t>absent (-)</w:t>
                              </w:r>
                            </w:p>
                          </w:txbxContent>
                        </wps:txbx>
                        <wps:bodyPr rot="0" vert="horz" wrap="square" lIns="91440" tIns="45720" rIns="91440" bIns="45720" anchor="t" anchorCtr="0" upright="1">
                          <a:noAutofit/>
                        </wps:bodyPr>
                      </wps:wsp>
                      <wps:wsp>
                        <wps:cNvPr id="264" name="Text Box 843"/>
                        <wps:cNvSpPr txBox="1">
                          <a:spLocks noChangeArrowheads="1"/>
                        </wps:cNvSpPr>
                        <wps:spPr bwMode="auto">
                          <a:xfrm>
                            <a:off x="9103" y="4789"/>
                            <a:ext cx="136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A26263">
                              <w:pPr>
                                <w:rPr>
                                  <w:snapToGrid w:val="0"/>
                                </w:rPr>
                              </w:pPr>
                              <w:r>
                                <w:rPr>
                                  <w:snapToGrid w:val="0"/>
                                  <w:color w:val="000000"/>
                                </w:rPr>
                                <w:t>présent (+)</w:t>
                              </w:r>
                            </w:p>
                          </w:txbxContent>
                        </wps:txbx>
                        <wps:bodyPr rot="0" vert="horz" wrap="square" lIns="91440" tIns="45720" rIns="91440" bIns="45720" anchor="t" anchorCtr="0" upright="1">
                          <a:noAutofit/>
                        </wps:bodyPr>
                      </wps:wsp>
                      <wps:wsp>
                        <wps:cNvPr id="265" name="Line 844"/>
                        <wps:cNvCnPr/>
                        <wps:spPr bwMode="auto">
                          <a:xfrm>
                            <a:off x="4445" y="5258"/>
                            <a:ext cx="33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845"/>
                        <wps:cNvCnPr/>
                        <wps:spPr bwMode="auto">
                          <a:xfrm flipH="1">
                            <a:off x="5887" y="5154"/>
                            <a:ext cx="444" cy="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846"/>
                        <wps:cNvCnPr/>
                        <wps:spPr bwMode="auto">
                          <a:xfrm>
                            <a:off x="7329" y="5154"/>
                            <a:ext cx="443" cy="6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847"/>
                        <wps:cNvCnPr/>
                        <wps:spPr bwMode="auto">
                          <a:xfrm flipH="1">
                            <a:off x="8881" y="5258"/>
                            <a:ext cx="44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Text Box 848"/>
                        <wps:cNvSpPr txBox="1">
                          <a:spLocks noChangeArrowheads="1"/>
                        </wps:cNvSpPr>
                        <wps:spPr bwMode="auto">
                          <a:xfrm>
                            <a:off x="1976" y="5780"/>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A26263">
                              <w:pPr>
                                <w:rPr>
                                  <w:snapToGrid w:val="0"/>
                                </w:rPr>
                              </w:pPr>
                              <w:r>
                                <w:rPr>
                                  <w:snapToGrid w:val="0"/>
                                  <w:color w:val="000000"/>
                                </w:rPr>
                                <w:t>Caractère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 o:spid="_x0000_s1908" style="position:absolute;margin-left:0;margin-top:10pt;width:424.8pt;height:115.5pt;z-index:251663360;mso-position-horizontal-relative:char;mso-position-vertical-relative:line" coordorigin="1976,3999" coordsize="849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" o:allowincell="f">
                <v:shape id="Text Box 835" o:spid="_x0000_s1909" type="#_x0000_t202" style="position:absolute;left:4164;top:3999;width:66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zeP8YA&#10;AADcAAAADwAAAGRycy9kb3ducmV2LnhtbESPQWvCQBSE74X+h+UVvOmmFqVEVynSFtGDVnPQ22v2&#10;maRm34bdNab/visIPQ4z8w0znXemFi05X1lW8DxIQBDnVldcKMj2H/1XED4ga6wtk4Jf8jCfPT5M&#10;MdX2yl/U7kIhIoR9igrKEJpUSp+XZNAPbEMcvZN1BkOUrpDa4TXCTS2HSTKWBiuOCyU2tCgpP+8u&#10;RsH2VGeJ/jn69vPlPc9WYb1xh2+lek/d2wREoC78h+/tpVYwHI3h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zeP8YAAADcAAAADwAAAAAAAAAAAAAAAACYAgAAZHJz&#10;L2Rvd25yZXYueG1sUEsFBgAAAAAEAAQA9QAAAIsDAAAAAA==&#10;" filled="f" fillcolor="#0c9" stroked="f">
                  <v:textbox>
                    <w:txbxContent>
                      <w:p w:rsidR="00E6251D" w:rsidRDefault="00E6251D" w:rsidP="00A26263">
                        <w:pPr>
                          <w:rPr>
                            <w:snapToGrid w:val="0"/>
                          </w:rPr>
                        </w:pPr>
                        <w:r>
                          <w:rPr>
                            <w:b/>
                            <w:snapToGrid w:val="0"/>
                            <w:color w:val="000000"/>
                            <w:sz w:val="32"/>
                          </w:rPr>
                          <w:t>A</w:t>
                        </w:r>
                      </w:p>
                    </w:txbxContent>
                  </v:textbox>
                </v:shape>
                <v:shape id="Text Box 836" o:spid="_x0000_s1910" type="#_x0000_t202" style="position:absolute;left:6403;top:3999;width:66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7pMcA&#10;AADcAAAADwAAAGRycy9kb3ducmV2LnhtbESPT0sDMRTE7wW/Q3hCb23WFltZNy0itkg9tNY96O25&#10;eftHNy9LErfbb2+EgsdhZn7DZOvBtKIn5xvLCm6mCQjiwuqGKwX522ZyB8IHZI2tZVJwJg/r1dUo&#10;w1TbE79SfwyViBD2KSqoQ+hSKX1Rk0E/tR1x9ErrDIYoXSW1w1OEm1bOkmQhDTYcF2rs6LGm4vv4&#10;YxQcyjZP9NeH77fzpyLfhZe9e/9Uanw9PNyDCDSE//Cl/awVzG6X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Qe6THAAAA3AAAAA8AAAAAAAAAAAAAAAAAmAIAAGRy&#10;cy9kb3ducmV2LnhtbFBLBQYAAAAABAAEAPUAAACMAwAAAAA=&#10;" filled="f" fillcolor="#0c9" stroked="f">
                  <v:textbox>
                    <w:txbxContent>
                      <w:p w:rsidR="00E6251D" w:rsidRDefault="00E6251D" w:rsidP="00A26263">
                        <w:pPr>
                          <w:rPr>
                            <w:snapToGrid w:val="0"/>
                          </w:rPr>
                        </w:pPr>
                        <w:r>
                          <w:rPr>
                            <w:b/>
                            <w:snapToGrid w:val="0"/>
                            <w:color w:val="000000"/>
                            <w:sz w:val="32"/>
                          </w:rPr>
                          <w:t>C</w:t>
                        </w:r>
                      </w:p>
                    </w:txbxContent>
                  </v:textbox>
                </v:shape>
                <v:shape id="Text Box 837" o:spid="_x0000_s1911" type="#_x0000_t202" style="position:absolute;left:9339;top:3999;width:66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1sMA&#10;AADcAAAADwAAAGRycy9kb3ducmV2LnhtbERPz2vCMBS+D/Y/hDfYTdM5lFGNMkTH0IOu62He3ppn&#10;29m8lCTW+t+bg7Djx/d7tuhNIzpyvras4GWYgCAurK65VJB/rwdvIHxA1thYJgVX8rCYPz7MMNX2&#10;wl/UZaEUMYR9igqqENpUSl9UZNAPbUscuaN1BkOErpTa4SWGm0aOkmQiDdYcGypsaVlRccrORsH+&#10;2OSJ/jv47uN1VeSbsN25n1+lnp/69ymIQH34F9/dn1rBaBzXxj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v1sMAAADcAAAADwAAAAAAAAAAAAAAAACYAgAAZHJzL2Rv&#10;d25yZXYueG1sUEsFBgAAAAAEAAQA9QAAAIgDAAAAAA==&#10;" filled="f" fillcolor="#0c9" stroked="f">
                  <v:textbox>
                    <w:txbxContent>
                      <w:p w:rsidR="00E6251D" w:rsidRDefault="00E6251D" w:rsidP="00A26263">
                        <w:pPr>
                          <w:rPr>
                            <w:snapToGrid w:val="0"/>
                          </w:rPr>
                        </w:pPr>
                        <w:r>
                          <w:rPr>
                            <w:b/>
                            <w:snapToGrid w:val="0"/>
                            <w:color w:val="000000"/>
                            <w:sz w:val="32"/>
                          </w:rPr>
                          <w:t>B</w:t>
                        </w:r>
                      </w:p>
                    </w:txbxContent>
                  </v:textbox>
                </v:shape>
                <v:shape id="Text Box 838" o:spid="_x0000_s1912" type="#_x0000_t202" style="position:absolute;left:4670;top:5722;width:177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KTccA&#10;AADcAAAADwAAAGRycy9kb3ducmV2LnhtbESPT0sDMRTE7wW/Q3hCb23WFktdNy0itkg9tNY96O25&#10;eftHNy9LErfbb2+EgsdhZn7DZOvBtKIn5xvLCm6mCQjiwuqGKwX522ayBOEDssbWMik4k4f16mqU&#10;YartiV+pP4ZKRAj7FBXUIXSplL6oyaCf2o44eqV1BkOUrpLa4SnCTStnSbKQBhuOCzV29FhT8X38&#10;MQoOZZsn+uvD99v5U5HvwsvevX8qNb4eHu5BBBrCf/jSftYKZrd38HcmH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DSk3HAAAA3AAAAA8AAAAAAAAAAAAAAAAAmAIAAGRy&#10;cy9kb3ducmV2LnhtbFBLBQYAAAAABAAEAPUAAACMAwAAAAA=&#10;" filled="f" fillcolor="#0c9" stroked="f">
                  <v:textbox>
                    <w:txbxContent>
                      <w:p w:rsidR="00E6251D" w:rsidRDefault="00E6251D" w:rsidP="00A26263">
                        <w:pPr>
                          <w:rPr>
                            <w:snapToGrid w:val="0"/>
                          </w:rPr>
                        </w:pPr>
                        <w:r>
                          <w:rPr>
                            <w:b/>
                            <w:snapToGrid w:val="0"/>
                            <w:color w:val="000000"/>
                            <w:sz w:val="32"/>
                          </w:rPr>
                          <w:t>A x C (+)</w:t>
                        </w:r>
                      </w:p>
                    </w:txbxContent>
                  </v:textbox>
                </v:shape>
                <v:shape id="Text Box 839" o:spid="_x0000_s1913" type="#_x0000_t202" style="position:absolute;left:7439;top:5722;width:199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pbcMA&#10;AADcAAAADwAAAGRycy9kb3ducmV2LnhtbERPy2oCMRTdC/5DuEJ3mqkFkdE4SLGltIu2dha6u07u&#10;PHRyMyTpOP37ZiG4PJz3OhtMK3pyvrGs4HGWgCAurG64UpD/vEyXIHxA1thaJgV/5CHbjEdrTLW9&#10;8jf1+1CJGMI+RQV1CF0qpS9qMuhntiOOXGmdwRChq6R2eI3hppXzJFlIgw3Hhho7eq6puOx/jYKv&#10;ss0TfT76/vVpV+Tv4ePTHU5KPUyG7QpEoCHcxTf3m1YwX8T58U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UpbcMAAADcAAAADwAAAAAAAAAAAAAAAACYAgAAZHJzL2Rv&#10;d25yZXYueG1sUEsFBgAAAAAEAAQA9QAAAIgDAAAAAA==&#10;" filled="f" fillcolor="#0c9" stroked="f">
                  <v:textbox>
                    <w:txbxContent>
                      <w:p w:rsidR="00E6251D" w:rsidRDefault="00E6251D" w:rsidP="00A26263">
                        <w:pPr>
                          <w:rPr>
                            <w:snapToGrid w:val="0"/>
                          </w:rPr>
                        </w:pPr>
                        <w:r>
                          <w:rPr>
                            <w:b/>
                            <w:snapToGrid w:val="0"/>
                            <w:color w:val="000000"/>
                            <w:sz w:val="32"/>
                          </w:rPr>
                          <w:t>B x C (+)</w:t>
                        </w:r>
                      </w:p>
                    </w:txbxContent>
                  </v:textbox>
                </v:shape>
                <v:shape id="Text Box 840" o:spid="_x0000_s1914" type="#_x0000_t202" style="position:absolute;left:1976;top:4772;width:187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M9sYA&#10;AADcAAAADwAAAGRycy9kb3ducmV2LnhtbESPQWvCQBSE70L/w/IK3nSjgpToKlJaEXto1Rz09sw+&#10;k9js27C7xvTfdwsFj8PMfMPMl52pRUvOV5YVjIYJCOLc6ooLBdnhffACwgdkjbVlUvBDHpaLp94c&#10;U23vvKN2HwoRIexTVFCG0KRS+rwkg35oG+LoXawzGKJ0hdQO7xFuajlOkqk0WHFcKLGh15Ly7/3N&#10;KPi61FmiryffridvebYNH5/ueFaq/9ytZiACdeER/m9vtILxdAR/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mM9sYAAADcAAAADwAAAAAAAAAAAAAAAACYAgAAZHJz&#10;L2Rvd25yZXYueG1sUEsFBgAAAAAEAAQA9QAAAIsDAAAAAA==&#10;" filled="f" fillcolor="#0c9" stroked="f">
                  <v:textbox>
                    <w:txbxContent>
                      <w:p w:rsidR="00E6251D" w:rsidRDefault="00E6251D" w:rsidP="00A26263">
                        <w:pPr>
                          <w:rPr>
                            <w:snapToGrid w:val="0"/>
                          </w:rPr>
                        </w:pPr>
                        <w:r>
                          <w:rPr>
                            <w:snapToGrid w:val="0"/>
                            <w:color w:val="000000"/>
                          </w:rPr>
                          <w:t>Caractère 1</w:t>
                        </w:r>
                      </w:p>
                    </w:txbxContent>
                  </v:textbox>
                </v:shape>
                <v:shape id="Text Box 841" o:spid="_x0000_s1915" type="#_x0000_t202" style="position:absolute;left:6217;top:4789;width:151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SgcYA&#10;AADcAAAADwAAAGRycy9kb3ducmV2LnhtbESPQWvCQBSE7wX/w/IEb3VjBCnRVYq0IvVgqzm0t9fs&#10;M4lm34bdbYz/3i0Uehxm5htmsepNIzpyvrasYDJOQBAXVtdcKsiPr49PIHxA1thYJgU38rBaDh4W&#10;mGl75Q/qDqEUEcI+QwVVCG0mpS8qMujHtiWO3sk6gyFKV0rt8BrhppFpksykwZrjQoUtrSsqLocf&#10;o+D91OSJPn/5bjN9KfK3sNu7z2+lRsP+eQ4iUB/+w3/trVaQzlL4PR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sSgcYAAADcAAAADwAAAAAAAAAAAAAAAACYAgAAZHJz&#10;L2Rvd25yZXYueG1sUEsFBgAAAAAEAAQA9QAAAIsDAAAAAA==&#10;" filled="f" fillcolor="#0c9" stroked="f">
                  <v:textbox>
                    <w:txbxContent>
                      <w:p w:rsidR="00E6251D" w:rsidRDefault="00E6251D" w:rsidP="00A26263">
                        <w:pPr>
                          <w:rPr>
                            <w:snapToGrid w:val="0"/>
                          </w:rPr>
                        </w:pPr>
                        <w:r>
                          <w:rPr>
                            <w:snapToGrid w:val="0"/>
                            <w:color w:val="000000"/>
                          </w:rPr>
                          <w:t>présent (+)</w:t>
                        </w:r>
                      </w:p>
                    </w:txbxContent>
                  </v:textbox>
                </v:shape>
                <v:shape id="Text Box 842" o:spid="_x0000_s1916" type="#_x0000_t202" style="position:absolute;left:3992;top:4789;width:129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3GsYA&#10;AADcAAAADwAAAGRycy9kb3ducmV2LnhtbESPQWvCQBSE7wX/w/KE3upGBZHUVUTaUuqhGnNob6/Z&#10;ZxKbfRt2tzH++64geBxm5htmsepNIzpyvrasYDxKQBAXVtdcKsgPr09zED4ga2wsk4ILeVgtBw8L&#10;TLU98566LJQiQtinqKAKoU2l9EVFBv3ItsTRO1pnMETpSqkdniPcNHKSJDNpsOa4UGFLm4qK3+zP&#10;KNgdmzzRp2/fvU1fivwjbD/d149Sj8N+/QwiUB/u4Vv7XSuYzK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e3GsYAAADcAAAADwAAAAAAAAAAAAAAAACYAgAAZHJz&#10;L2Rvd25yZXYueG1sUEsFBgAAAAAEAAQA9QAAAIsDAAAAAA==&#10;" filled="f" fillcolor="#0c9" stroked="f">
                  <v:textbox>
                    <w:txbxContent>
                      <w:p w:rsidR="00E6251D" w:rsidRPr="00692DDA" w:rsidRDefault="00E6251D" w:rsidP="00A26263">
                        <w:pPr>
                          <w:rPr>
                            <w:snapToGrid w:val="0"/>
                          </w:rPr>
                        </w:pPr>
                        <w:r w:rsidRPr="00692DDA">
                          <w:rPr>
                            <w:snapToGrid w:val="0"/>
                            <w:color w:val="000000"/>
                          </w:rPr>
                          <w:t>absent (-)</w:t>
                        </w:r>
                      </w:p>
                    </w:txbxContent>
                  </v:textbox>
                </v:shape>
                <v:shape id="Text Box 843" o:spid="_x0000_s1917" type="#_x0000_t202" style="position:absolute;left:9103;top:4789;width:136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vbsYA&#10;AADcAAAADwAAAGRycy9kb3ducmV2LnhtbESPQWvCQBSE74X+h+UVvOmmVqREVynSFtGDVnPQ22v2&#10;maRm34bdNab/visIPQ4z8w0znXemFi05X1lW8DxIQBDnVldcKMj2H/1XED4ga6wtk4Jf8jCfPT5M&#10;MdX2yl/U7kIhIoR9igrKEJpUSp+XZNAPbEMcvZN1BkOUrpDa4TXCTS2HSTKWBiuOCyU2tCgpP+8u&#10;RsH2VGeJ/jn69vPlPc9WYb1xh2+lek/d2wREoC78h+/tpVYwHI/gd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4vbsYAAADcAAAADwAAAAAAAAAAAAAAAACYAgAAZHJz&#10;L2Rvd25yZXYueG1sUEsFBgAAAAAEAAQA9QAAAIsDAAAAAA==&#10;" filled="f" fillcolor="#0c9" stroked="f">
                  <v:textbox>
                    <w:txbxContent>
                      <w:p w:rsidR="00E6251D" w:rsidRDefault="00E6251D" w:rsidP="00A26263">
                        <w:pPr>
                          <w:rPr>
                            <w:snapToGrid w:val="0"/>
                          </w:rPr>
                        </w:pPr>
                        <w:r>
                          <w:rPr>
                            <w:snapToGrid w:val="0"/>
                            <w:color w:val="000000"/>
                          </w:rPr>
                          <w:t>présent (+)</w:t>
                        </w:r>
                      </w:p>
                    </w:txbxContent>
                  </v:textbox>
                </v:shape>
                <v:line id="Line 844" o:spid="_x0000_s1918" style="position:absolute;visibility:visible;mso-wrap-style:square" from="4445,5258" to="4778,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845" o:spid="_x0000_s1919" style="position:absolute;flip:x;visibility:visible;mso-wrap-style:square" from="5887,5154" to="6331,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line id="Line 846" o:spid="_x0000_s1920" style="position:absolute;visibility:visible;mso-wrap-style:square" from="7329,5154" to="7772,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847" o:spid="_x0000_s1921" style="position:absolute;flip:x;visibility:visible;mso-wrap-style:square" from="8881,5258" to="9324,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Je8MAAADcAAAADwAAAGRycy9kb3ducmV2LnhtbERPy2oCMRTdC/2HcAtupGYUEZ0aRQpC&#10;F258MOLudnI7GWZyM01SHf++WRRcHs57teltK27kQ+1YwWScgSAuna65UnA+7d4WIEJE1tg6JgUP&#10;CrBZvwxWmGt35wPdjrESKYRDjgpMjF0uZSgNWQxj1xEn7tt5izFBX0nt8Z7CbSunWTaXFmtODQY7&#10;+jBUNsdfq0Au9qMfv/2aNUVzuSxNURbdda/U8LXfvoOI1Men+N/9qRVM5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RCXvDAAAA3AAAAA8AAAAAAAAAAAAA&#10;AAAAoQIAAGRycy9kb3ducmV2LnhtbFBLBQYAAAAABAAEAPkAAACRAwAAAAA=&#10;"/>
                <v:shape id="Text Box 848" o:spid="_x0000_s1922" type="#_x0000_t202" style="position:absolute;left:1976;top:5780;width:187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8MYA&#10;AADcAAAADwAAAGRycy9kb3ducmV2LnhtbESPQWvCQBSE70L/w/IKvemmFsRGVynSlmIPWs1Bb6/Z&#10;Z5KafRt215j+e1cQPA4z8w0znXemFi05X1lW8DxIQBDnVldcKMi2H/0xCB+QNdaWScE/eZjPHnpT&#10;TLU98w+1m1CICGGfooIyhCaV0uclGfQD2xBH72CdwRClK6R2eI5wU8thkoykwYrjQokNLUrKj5uT&#10;UbA+1Fmi//a+/Xx5z7Nl+F653a9ST4/d2wREoC7cw7f2l1YwHL3C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A8MYAAADcAAAADwAAAAAAAAAAAAAAAACYAgAAZHJz&#10;L2Rvd25yZXYueG1sUEsFBgAAAAAEAAQA9QAAAIsDAAAAAA==&#10;" filled="f" fillcolor="#0c9" stroked="f">
                  <v:textbox>
                    <w:txbxContent>
                      <w:p w:rsidR="00E6251D" w:rsidRDefault="00E6251D" w:rsidP="00A26263">
                        <w:pPr>
                          <w:rPr>
                            <w:snapToGrid w:val="0"/>
                          </w:rPr>
                        </w:pPr>
                        <w:r>
                          <w:rPr>
                            <w:snapToGrid w:val="0"/>
                            <w:color w:val="000000"/>
                          </w:rPr>
                          <w:t>Caractère 1</w:t>
                        </w:r>
                      </w:p>
                    </w:txbxContent>
                  </v:textbox>
                </v:shape>
                <w10:wrap anchory="line"/>
              </v:group>
            </w:pict>
          </mc:Fallback>
        </mc:AlternateContent>
      </w:r>
    </w:p>
    <w:p w:rsidR="002C5C59" w:rsidRPr="002C5C59" w:rsidRDefault="002C5C59" w:rsidP="006603B9">
      <w:pPr>
        <w:ind w:left="567"/>
        <w:rPr>
          <w:noProof/>
          <w:snapToGrid w:val="0"/>
        </w:rPr>
      </w:pPr>
      <w:r w:rsidRPr="002C5C59">
        <w:rPr>
          <w:noProof/>
          <w:lang w:val="en-US"/>
        </w:rPr>
        <mc:AlternateContent>
          <mc:Choice Requires="wps">
            <w:drawing>
              <wp:inline distT="0" distB="0" distL="0" distR="0" wp14:anchorId="4F430B25" wp14:editId="5A0F57D7">
                <wp:extent cx="5391150" cy="1466850"/>
                <wp:effectExtent l="0" t="0" r="0" b="0"/>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1150"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style="width:424.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" filled="f" stroked="f">
                <o:lock v:ext="edit" aspectratio="t"/>
                <w10:anchorlock/>
              </v:rect>
            </w:pict>
          </mc:Fallback>
        </mc:AlternateContent>
      </w:r>
    </w:p>
    <w:p w:rsidR="002C5C59" w:rsidRPr="002C5C59" w:rsidRDefault="002C5C59" w:rsidP="00A26263">
      <w:pPr>
        <w:rPr>
          <w:noProof/>
          <w:snapToGrid w:val="0"/>
        </w:rPr>
      </w:pPr>
    </w:p>
    <w:p w:rsidR="002C5C59" w:rsidRPr="002C5C59" w:rsidRDefault="002C5C59" w:rsidP="00A26263">
      <w:pPr>
        <w:rPr>
          <w:noProof/>
          <w:snapToGrid w:val="0"/>
        </w:rPr>
      </w:pPr>
      <w:r w:rsidRPr="002C5C59">
        <w:rPr>
          <w:bCs/>
          <w:noProof/>
        </w:rPr>
        <w:t>2</w:t>
      </w:r>
      <w:r w:rsidRPr="002C5C59">
        <w:rPr>
          <w:noProof/>
        </w:rPr>
        <w:t>.3</w:t>
      </w:r>
      <w:r w:rsidRPr="002C5C59">
        <w:rPr>
          <w:noProof/>
          <w:snapToGrid w:val="0"/>
        </w:rPr>
        <w:t>.3</w:t>
      </w:r>
      <w:r w:rsidRPr="002C5C59">
        <w:rPr>
          <w:noProof/>
        </w:rPr>
        <w:tab/>
        <w:t xml:space="preserve">Bien que les lignées parentales </w:t>
      </w:r>
      <w:r w:rsidRPr="002C5C59">
        <w:rPr>
          <w:noProof/>
          <w:snapToGrid w:val="0"/>
        </w:rPr>
        <w:t>A et B soient clairement différentes pour le caractère 1, les deux variétés hybrides A x C et B x C ont la même expression.  Par conséquent, il ne suffit pas d’avoir une différence entre A et B pour le caractère 1.</w:t>
      </w:r>
    </w:p>
    <w:p w:rsidR="002C5C59" w:rsidRPr="002C5C59" w:rsidRDefault="002C5C59" w:rsidP="00A26263">
      <w:pPr>
        <w:rPr>
          <w:noProof/>
          <w:snapToGrid w:val="0"/>
        </w:rPr>
      </w:pPr>
    </w:p>
    <w:p w:rsidR="002C5C59" w:rsidRPr="002C5C59" w:rsidRDefault="002C5C59" w:rsidP="00A26263">
      <w:pPr>
        <w:rPr>
          <w:noProof/>
          <w:snapToGrid w:val="0"/>
        </w:rPr>
      </w:pPr>
      <w:r w:rsidRPr="002C5C59">
        <w:rPr>
          <w:bCs/>
          <w:noProof/>
        </w:rPr>
        <w:t>2</w:t>
      </w:r>
      <w:r w:rsidRPr="002C5C59">
        <w:rPr>
          <w:noProof/>
        </w:rPr>
        <w:t>.3</w:t>
      </w:r>
      <w:r w:rsidRPr="002C5C59">
        <w:rPr>
          <w:noProof/>
          <w:snapToGrid w:val="0"/>
        </w:rPr>
        <w:t>.4</w:t>
      </w:r>
      <w:r w:rsidRPr="002C5C59">
        <w:rPr>
          <w:noProof/>
        </w:rPr>
        <w:tab/>
      </w:r>
      <w:r w:rsidRPr="002C5C59">
        <w:rPr>
          <w:noProof/>
          <w:snapToGrid w:val="0"/>
        </w:rPr>
        <w:t>Avec un contrôle génétique plus complexe qui comporte plusieurs gènes, lesquels ne sont pas décrits avec précision, l’interaction entre les différents allèles de chaque gène et entre les gènes pourrait également aboutir à une expression similaire au niveau des variétés hybrides.  Dans ce cas</w:t>
      </w:r>
      <w:r w:rsidRPr="002C5C59">
        <w:rPr>
          <w:noProof/>
          <w:snapToGrid w:val="0"/>
        </w:rPr>
        <w:noBreakHyphen/>
        <w:t>là, il est approprié d’avoir une plus grande différence pour établir la distinction entre deux lignées parentales.</w:t>
      </w:r>
    </w:p>
    <w:p w:rsidR="002C5C59" w:rsidRPr="002C5C59" w:rsidRDefault="002C5C59" w:rsidP="00A26263">
      <w:pPr>
        <w:rPr>
          <w:noProof/>
          <w:snapToGrid w:val="0"/>
        </w:rPr>
      </w:pPr>
    </w:p>
    <w:p w:rsidR="002C5C59" w:rsidRPr="002C5C59" w:rsidRDefault="002C5C59" w:rsidP="00A26263">
      <w:pPr>
        <w:rPr>
          <w:noProof/>
          <w:snapToGrid w:val="0"/>
        </w:rPr>
      </w:pPr>
      <w:r w:rsidRPr="002C5C59">
        <w:rPr>
          <w:bCs/>
          <w:noProof/>
        </w:rPr>
        <w:t>2</w:t>
      </w:r>
      <w:r w:rsidRPr="002C5C59">
        <w:rPr>
          <w:noProof/>
        </w:rPr>
        <w:t>.3</w:t>
      </w:r>
      <w:r w:rsidRPr="002C5C59">
        <w:rPr>
          <w:noProof/>
          <w:snapToGrid w:val="0"/>
        </w:rPr>
        <w:t>.5</w:t>
      </w:r>
      <w:r w:rsidRPr="002C5C59">
        <w:rPr>
          <w:noProof/>
        </w:rPr>
        <w:tab/>
        <w:t>La détermination de la différence nécessaire repose principalement sur une bonne connaissance de l’espèce, sur les caractères et, lorsqu’il est disponible, sur leur contrôle génétique</w:t>
      </w:r>
      <w:r w:rsidRPr="002C5C59">
        <w:rPr>
          <w:noProof/>
          <w:snapToGrid w:val="0"/>
        </w:rPr>
        <w:t>.</w:t>
      </w:r>
    </w:p>
    <w:p w:rsidR="002C5C59" w:rsidRPr="00692DDA" w:rsidRDefault="002C5C59" w:rsidP="00A26263">
      <w:pPr>
        <w:rPr>
          <w:noProof/>
          <w:snapToGrid w:val="0"/>
          <w:sz w:val="18"/>
        </w:rPr>
      </w:pPr>
    </w:p>
    <w:p w:rsidR="002C5C59" w:rsidRPr="00692DDA" w:rsidRDefault="002C5C59" w:rsidP="00A26263">
      <w:pPr>
        <w:rPr>
          <w:noProof/>
          <w:snapToGrid w:val="0"/>
          <w:sz w:val="18"/>
        </w:rPr>
      </w:pPr>
    </w:p>
    <w:p w:rsidR="002C5C59" w:rsidRPr="002C5C59" w:rsidRDefault="002C5C59" w:rsidP="002C5C59">
      <w:pPr>
        <w:pStyle w:val="Heading3"/>
        <w:rPr>
          <w:rFonts w:cs="Arial"/>
          <w:noProof/>
          <w:lang w:val="fr-FR"/>
        </w:rPr>
      </w:pPr>
      <w:bookmarkStart w:id="225" w:name="_Toc104961662"/>
      <w:bookmarkStart w:id="226" w:name="_Toc129786402"/>
      <w:bookmarkStart w:id="227" w:name="_Toc154368891"/>
      <w:bookmarkStart w:id="228" w:name="_Toc219640782"/>
      <w:bookmarkStart w:id="229" w:name="_Toc399420066"/>
      <w:r w:rsidRPr="002C5C59">
        <w:rPr>
          <w:rFonts w:cs="Arial"/>
          <w:bCs/>
          <w:noProof/>
          <w:lang w:val="fr-FR"/>
        </w:rPr>
        <w:t>2</w:t>
      </w:r>
      <w:r w:rsidRPr="002C5C59">
        <w:rPr>
          <w:rFonts w:cs="Arial"/>
          <w:noProof/>
          <w:lang w:val="fr-FR"/>
        </w:rPr>
        <w:t>.4</w:t>
      </w:r>
      <w:r w:rsidRPr="002C5C59">
        <w:rPr>
          <w:rFonts w:cs="Arial"/>
          <w:noProof/>
          <w:snapToGrid w:val="0"/>
          <w:lang w:val="fr-FR"/>
        </w:rPr>
        <w:tab/>
      </w:r>
      <w:r w:rsidRPr="002C5C59">
        <w:rPr>
          <w:rFonts w:cs="Arial"/>
          <w:noProof/>
          <w:lang w:val="fr-FR"/>
        </w:rPr>
        <w:t>Vérification de la formul</w:t>
      </w:r>
      <w:bookmarkEnd w:id="225"/>
      <w:bookmarkEnd w:id="226"/>
      <w:bookmarkEnd w:id="227"/>
      <w:bookmarkEnd w:id="228"/>
      <w:r w:rsidRPr="002C5C59">
        <w:rPr>
          <w:rFonts w:cs="Arial"/>
          <w:noProof/>
          <w:lang w:val="fr-FR"/>
        </w:rPr>
        <w:t>e</w:t>
      </w:r>
      <w:bookmarkEnd w:id="229"/>
    </w:p>
    <w:p w:rsidR="002C5C59" w:rsidRPr="002C5C59" w:rsidRDefault="002C5C59" w:rsidP="00A26263">
      <w:pPr>
        <w:rPr>
          <w:noProof/>
          <w:snapToGrid w:val="0"/>
        </w:rPr>
      </w:pPr>
      <w:r w:rsidRPr="002C5C59">
        <w:rPr>
          <w:bCs/>
          <w:noProof/>
        </w:rPr>
        <w:t>2</w:t>
      </w:r>
      <w:r w:rsidRPr="002C5C59">
        <w:rPr>
          <w:noProof/>
        </w:rPr>
        <w:t>.4</w:t>
      </w:r>
      <w:r w:rsidRPr="002C5C59">
        <w:rPr>
          <w:noProof/>
          <w:snapToGrid w:val="0"/>
        </w:rPr>
        <w:t>.1</w:t>
      </w:r>
      <w:r w:rsidRPr="002C5C59">
        <w:rPr>
          <w:noProof/>
          <w:snapToGrid w:val="0"/>
        </w:rPr>
        <w:tab/>
        <w:t>La vérification de la formule a pour objet de déterminer si la variété hybride proposée a été produite en croisant les lignées parentales déclarées et soumises par le demandeur.</w:t>
      </w:r>
    </w:p>
    <w:p w:rsidR="002C5C59" w:rsidRPr="002C5C59" w:rsidRDefault="002C5C59" w:rsidP="00A26263">
      <w:pPr>
        <w:rPr>
          <w:noProof/>
          <w:snapToGrid w:val="0"/>
        </w:rPr>
      </w:pPr>
    </w:p>
    <w:p w:rsidR="002C5C59" w:rsidRPr="002C5C59" w:rsidRDefault="002C5C59" w:rsidP="00A26263">
      <w:pPr>
        <w:rPr>
          <w:noProof/>
        </w:rPr>
      </w:pPr>
      <w:r w:rsidRPr="002C5C59">
        <w:rPr>
          <w:bCs/>
          <w:noProof/>
        </w:rPr>
        <w:t>2</w:t>
      </w:r>
      <w:r w:rsidRPr="002C5C59">
        <w:rPr>
          <w:noProof/>
        </w:rPr>
        <w:t>.4.2</w:t>
      </w:r>
      <w:r w:rsidRPr="002C5C59">
        <w:rPr>
          <w:noProof/>
        </w:rPr>
        <w:tab/>
        <w:t>Différents caractères peuvent servir à faire cette vérification lorsqu’il est possible d’identifier dans l’hybride le schéma génétique de chaque parent.  En règle générale, on peut utiliser les caractères fondés sur le polymorphisme des enzymes ou de quelques protéines de réserve.</w:t>
      </w:r>
    </w:p>
    <w:p w:rsidR="002C5C59" w:rsidRPr="002C5C59" w:rsidRDefault="002C5C59" w:rsidP="00A26263">
      <w:pPr>
        <w:rPr>
          <w:noProof/>
        </w:rPr>
      </w:pPr>
    </w:p>
    <w:p w:rsidR="002C5C59" w:rsidRPr="002C5C59" w:rsidRDefault="002C5C59" w:rsidP="00A26263">
      <w:pPr>
        <w:rPr>
          <w:noProof/>
          <w:snapToGrid w:val="0"/>
        </w:rPr>
      </w:pPr>
      <w:r w:rsidRPr="002C5C59">
        <w:rPr>
          <w:bCs/>
          <w:noProof/>
        </w:rPr>
        <w:t>2</w:t>
      </w:r>
      <w:r w:rsidRPr="002C5C59">
        <w:rPr>
          <w:noProof/>
        </w:rPr>
        <w:t>.4</w:t>
      </w:r>
      <w:r w:rsidRPr="002C5C59">
        <w:rPr>
          <w:noProof/>
          <w:snapToGrid w:val="0"/>
        </w:rPr>
        <w:t>.</w:t>
      </w:r>
      <w:r w:rsidRPr="002C5C59">
        <w:rPr>
          <w:noProof/>
        </w:rPr>
        <w:t>3</w:t>
      </w:r>
      <w:r w:rsidRPr="002C5C59">
        <w:rPr>
          <w:noProof/>
        </w:rPr>
        <w:tab/>
        <w:t>Si aucun caractère approprié n’est disponible</w:t>
      </w:r>
      <w:r w:rsidRPr="002C5C59">
        <w:rPr>
          <w:noProof/>
          <w:snapToGrid w:val="0"/>
        </w:rPr>
        <w:t>, la seule possibilité est de croiser les lignées parentales au moyen du matériel soumis par le demandeur et de comparer les semences de la variété hybride (l’échantillon soumis par le demandeur et celui récolté après le croisement).</w:t>
      </w:r>
    </w:p>
    <w:p w:rsidR="002C5C59" w:rsidRPr="00692DDA" w:rsidRDefault="002C5C59" w:rsidP="00A26263">
      <w:pPr>
        <w:rPr>
          <w:noProof/>
          <w:snapToGrid w:val="0"/>
          <w:sz w:val="18"/>
        </w:rPr>
      </w:pPr>
    </w:p>
    <w:p w:rsidR="002C5C59" w:rsidRPr="00692DDA" w:rsidRDefault="002C5C59" w:rsidP="00A26263">
      <w:pPr>
        <w:rPr>
          <w:noProof/>
          <w:snapToGrid w:val="0"/>
          <w:sz w:val="18"/>
        </w:rPr>
      </w:pPr>
    </w:p>
    <w:p w:rsidR="002C5C59" w:rsidRPr="002C5C59" w:rsidRDefault="002C5C59" w:rsidP="002C5C59">
      <w:pPr>
        <w:pStyle w:val="Heading3"/>
        <w:rPr>
          <w:rFonts w:cs="Arial"/>
          <w:noProof/>
          <w:snapToGrid w:val="0"/>
          <w:lang w:val="fr-FR"/>
        </w:rPr>
      </w:pPr>
      <w:bookmarkStart w:id="230" w:name="_Toc104961663"/>
      <w:bookmarkStart w:id="231" w:name="_Toc129786403"/>
      <w:bookmarkStart w:id="232" w:name="_Toc154368892"/>
      <w:bookmarkStart w:id="233" w:name="_Toc219640783"/>
      <w:bookmarkStart w:id="234" w:name="_Toc399420067"/>
      <w:r w:rsidRPr="002C5C59">
        <w:rPr>
          <w:rFonts w:cs="Arial"/>
          <w:bCs/>
          <w:noProof/>
          <w:lang w:val="fr-FR"/>
        </w:rPr>
        <w:t>2</w:t>
      </w:r>
      <w:r w:rsidRPr="002C5C59">
        <w:rPr>
          <w:rFonts w:cs="Arial"/>
          <w:noProof/>
          <w:lang w:val="fr-FR"/>
        </w:rPr>
        <w:t>.5</w:t>
      </w:r>
      <w:r w:rsidRPr="002C5C59">
        <w:rPr>
          <w:rFonts w:cs="Arial"/>
          <w:noProof/>
          <w:lang w:val="fr-FR"/>
        </w:rPr>
        <w:tab/>
        <w:t>Homogénéité et stabilité des lignes parentales</w:t>
      </w:r>
      <w:bookmarkEnd w:id="230"/>
      <w:bookmarkEnd w:id="231"/>
      <w:bookmarkEnd w:id="232"/>
      <w:bookmarkEnd w:id="233"/>
      <w:bookmarkEnd w:id="234"/>
    </w:p>
    <w:p w:rsidR="002C5C59" w:rsidRPr="002C5C59" w:rsidRDefault="002C5C59" w:rsidP="00A26263">
      <w:pPr>
        <w:rPr>
          <w:noProof/>
          <w:snapToGrid w:val="0"/>
        </w:rPr>
      </w:pPr>
      <w:r w:rsidRPr="002C5C59">
        <w:rPr>
          <w:bCs/>
          <w:noProof/>
        </w:rPr>
        <w:t>2</w:t>
      </w:r>
      <w:r w:rsidRPr="002C5C59">
        <w:rPr>
          <w:noProof/>
        </w:rPr>
        <w:t>.5.1</w:t>
      </w:r>
      <w:r w:rsidRPr="002C5C59">
        <w:rPr>
          <w:noProof/>
        </w:rPr>
        <w:tab/>
        <w:t>L’homogénéité et la stabilité des lignées parentales doivent être évaluées conformément aux recommandations appropriées pour la variété concernée.  L’homogénéité et la stabilité des lignées parentales sont importantes pour la stabilité de l’hybride.  Une autre condition à remplir pour assurer la stabilité de l’hybride est l’utilisation de la même formule pour chaque cycle de la production de semences hybrides</w:t>
      </w:r>
      <w:r w:rsidRPr="002C5C59">
        <w:rPr>
          <w:noProof/>
          <w:snapToGrid w:val="0"/>
        </w:rPr>
        <w:t>.</w:t>
      </w:r>
    </w:p>
    <w:p w:rsidR="002C5C59" w:rsidRPr="002C5C59" w:rsidRDefault="002C5C59" w:rsidP="00A26263">
      <w:pPr>
        <w:rPr>
          <w:noProof/>
          <w:snapToGrid w:val="0"/>
        </w:rPr>
      </w:pPr>
    </w:p>
    <w:p w:rsidR="002C5C59" w:rsidRPr="002C5C59" w:rsidRDefault="002C5C59" w:rsidP="00A26263">
      <w:pPr>
        <w:rPr>
          <w:noProof/>
          <w:snapToGrid w:val="0"/>
        </w:rPr>
      </w:pPr>
      <w:r w:rsidRPr="002C5C59">
        <w:rPr>
          <w:bCs/>
          <w:noProof/>
        </w:rPr>
        <w:t>2</w:t>
      </w:r>
      <w:r w:rsidRPr="002C5C59">
        <w:rPr>
          <w:noProof/>
        </w:rPr>
        <w:t>.5.2</w:t>
      </w:r>
      <w:r w:rsidRPr="002C5C59">
        <w:rPr>
          <w:noProof/>
        </w:rPr>
        <w:tab/>
        <w:t>Il faut également procéder à une vérification de l’homogénéité de l’hybride même si la distinction de l’hybride a été établie sur la base des lignées parentales</w:t>
      </w:r>
      <w:r w:rsidRPr="002C5C59">
        <w:rPr>
          <w:noProof/>
          <w:snapToGrid w:val="0"/>
        </w:rPr>
        <w:t>.</w:t>
      </w:r>
    </w:p>
    <w:p w:rsidR="002C5C59" w:rsidRPr="00692DDA" w:rsidRDefault="002C5C59" w:rsidP="00A26263">
      <w:pPr>
        <w:rPr>
          <w:noProof/>
          <w:snapToGrid w:val="0"/>
          <w:sz w:val="18"/>
        </w:rPr>
      </w:pPr>
    </w:p>
    <w:p w:rsidR="002C5C59" w:rsidRPr="00692DDA" w:rsidRDefault="002C5C59" w:rsidP="00A26263">
      <w:pPr>
        <w:rPr>
          <w:noProof/>
          <w:snapToGrid w:val="0"/>
          <w:sz w:val="18"/>
        </w:rPr>
      </w:pPr>
    </w:p>
    <w:p w:rsidR="002C5C59" w:rsidRPr="002C5C59" w:rsidRDefault="002C5C59" w:rsidP="002C5C59">
      <w:pPr>
        <w:pStyle w:val="Heading3"/>
        <w:rPr>
          <w:rFonts w:cs="Arial"/>
          <w:noProof/>
          <w:lang w:val="fr-FR"/>
        </w:rPr>
      </w:pPr>
      <w:bookmarkStart w:id="235" w:name="_Toc104961664"/>
      <w:bookmarkStart w:id="236" w:name="_Toc129786404"/>
      <w:bookmarkStart w:id="237" w:name="_Toc154368893"/>
      <w:bookmarkStart w:id="238" w:name="_Toc219640784"/>
      <w:bookmarkStart w:id="239" w:name="_Toc399420068"/>
      <w:r w:rsidRPr="002C5C59">
        <w:rPr>
          <w:rFonts w:cs="Arial"/>
          <w:bCs/>
          <w:noProof/>
          <w:lang w:val="fr-FR"/>
        </w:rPr>
        <w:t>2</w:t>
      </w:r>
      <w:r w:rsidRPr="002C5C59">
        <w:rPr>
          <w:rFonts w:cs="Arial"/>
          <w:noProof/>
          <w:lang w:val="fr-FR"/>
        </w:rPr>
        <w:t>.6</w:t>
      </w:r>
      <w:r w:rsidRPr="002C5C59">
        <w:rPr>
          <w:rFonts w:cs="Arial"/>
          <w:noProof/>
          <w:snapToGrid w:val="0"/>
          <w:lang w:val="fr-FR"/>
        </w:rPr>
        <w:tab/>
      </w:r>
      <w:r w:rsidRPr="002C5C59">
        <w:rPr>
          <w:rFonts w:cs="Arial"/>
          <w:noProof/>
          <w:lang w:val="fr-FR"/>
        </w:rPr>
        <w:t>Description de l’hybride</w:t>
      </w:r>
      <w:bookmarkEnd w:id="235"/>
      <w:bookmarkEnd w:id="236"/>
      <w:bookmarkEnd w:id="237"/>
      <w:bookmarkEnd w:id="238"/>
      <w:bookmarkEnd w:id="239"/>
    </w:p>
    <w:p w:rsidR="002C5C59" w:rsidRPr="002C5C59" w:rsidRDefault="002C5C59" w:rsidP="00A26263">
      <w:pPr>
        <w:rPr>
          <w:noProof/>
        </w:rPr>
      </w:pPr>
      <w:r w:rsidRPr="002C5C59">
        <w:rPr>
          <w:noProof/>
        </w:rPr>
        <w:t>Une d</w:t>
      </w:r>
      <w:r w:rsidRPr="002C5C59">
        <w:rPr>
          <w:noProof/>
          <w:snapToGrid w:val="0"/>
        </w:rPr>
        <w:t>escription de la variété hybride doit être faite même lorsque la distinction de l’hybride a été établie sur la base de la formule parentale.</w:t>
      </w:r>
    </w:p>
    <w:p w:rsidR="002C5C59" w:rsidRPr="002C5C59" w:rsidRDefault="002C5C59" w:rsidP="002C5C59">
      <w:pPr>
        <w:pStyle w:val="Heading1"/>
        <w:rPr>
          <w:bCs/>
        </w:rPr>
        <w:sectPr w:rsidR="002C5C59" w:rsidRPr="002C5C59" w:rsidSect="002C5C59">
          <w:headerReference w:type="default" r:id="rId63"/>
          <w:headerReference w:type="first" r:id="rId64"/>
          <w:endnotePr>
            <w:numFmt w:val="lowerLetter"/>
          </w:endnotePr>
          <w:pgSz w:w="11906" w:h="16838" w:code="9"/>
          <w:pgMar w:top="510" w:right="1134" w:bottom="1134" w:left="1134" w:header="510" w:footer="680" w:gutter="0"/>
          <w:cols w:space="720"/>
        </w:sectPr>
      </w:pPr>
      <w:bookmarkStart w:id="240" w:name="_Toc154368858"/>
      <w:bookmarkStart w:id="241" w:name="_Toc219640802"/>
    </w:p>
    <w:p w:rsidR="002C5C59" w:rsidRPr="006603B9" w:rsidRDefault="002C5C59" w:rsidP="00E05694">
      <w:pPr>
        <w:pStyle w:val="Heading2"/>
      </w:pPr>
      <w:bookmarkStart w:id="242" w:name="_Toc399420069"/>
      <w:r w:rsidRPr="002C5C59">
        <w:rPr>
          <w:bCs/>
        </w:rPr>
        <w:t>3.</w:t>
      </w:r>
      <w:r w:rsidRPr="002C5C59">
        <w:rPr>
          <w:bCs/>
        </w:rPr>
        <w:tab/>
      </w:r>
      <w:r w:rsidR="00E05694" w:rsidRPr="002C5C59">
        <w:t>LE CRITÈRE GLOBAL DE LA DISTINCTION SUR PLUSIEURS ANNÉES</w:t>
      </w:r>
      <w:bookmarkEnd w:id="240"/>
      <w:bookmarkEnd w:id="241"/>
      <w:r w:rsidR="00E05694" w:rsidRPr="002C5C59">
        <w:t xml:space="preserve"> (COYD)</w:t>
      </w:r>
      <w:bookmarkEnd w:id="242"/>
    </w:p>
    <w:p w:rsidR="002C5C59" w:rsidRPr="002C5C59" w:rsidRDefault="002C5C59" w:rsidP="002C5C59">
      <w:pPr>
        <w:pStyle w:val="Heading3"/>
        <w:rPr>
          <w:rFonts w:cs="Arial"/>
          <w:noProof/>
          <w:lang w:val="fr-FR"/>
        </w:rPr>
      </w:pPr>
      <w:bookmarkStart w:id="243" w:name="_Toc154368859"/>
      <w:bookmarkStart w:id="244" w:name="_Toc219640803"/>
      <w:bookmarkStart w:id="245" w:name="_Toc399420070"/>
      <w:r w:rsidRPr="0077213A">
        <w:rPr>
          <w:rFonts w:cs="Arial"/>
          <w:noProof/>
          <w:lang w:val="fr-FR"/>
        </w:rPr>
        <w:t>3.1</w:t>
      </w:r>
      <w:r w:rsidRPr="0077213A">
        <w:rPr>
          <w:rFonts w:cs="Arial"/>
          <w:noProof/>
          <w:lang w:val="fr-FR"/>
        </w:rPr>
        <w:tab/>
        <w:t>Résumé des modalités d’application de la méthode</w:t>
      </w:r>
      <w:bookmarkEnd w:id="243"/>
      <w:bookmarkEnd w:id="244"/>
      <w:bookmarkEnd w:id="245"/>
    </w:p>
    <w:p w:rsidR="006E2089" w:rsidRPr="00692DDA" w:rsidRDefault="006E2089" w:rsidP="006E2089">
      <w:pPr>
        <w:rPr>
          <w:noProof/>
        </w:rPr>
      </w:pPr>
      <w:bookmarkStart w:id="246" w:name="_Toc154368860"/>
      <w:r w:rsidRPr="00692DDA">
        <w:rPr>
          <w:noProof/>
        </w:rPr>
        <w:t>La méthode COYD convient à l’évaluation de la distinction des variétés lorsque</w:t>
      </w:r>
      <w:r w:rsidR="006916BE" w:rsidRPr="00692DDA">
        <w:rPr>
          <w:noProof/>
        </w:rPr>
        <w:t> :</w:t>
      </w:r>
    </w:p>
    <w:p w:rsidR="006E2089" w:rsidRPr="00692DDA" w:rsidRDefault="006E2089" w:rsidP="006E2089">
      <w:pPr>
        <w:rPr>
          <w:noProof/>
        </w:rPr>
      </w:pPr>
    </w:p>
    <w:p w:rsidR="006E2089" w:rsidRPr="00692DDA" w:rsidRDefault="006E2089" w:rsidP="006E2089">
      <w:pPr>
        <w:pStyle w:val="ListParagraph"/>
        <w:rPr>
          <w:noProof/>
        </w:rPr>
      </w:pPr>
      <w:r w:rsidRPr="00692DDA">
        <w:rPr>
          <w:noProof/>
        </w:rPr>
        <w:tab/>
        <w:t>le caractère est quantitatif;</w:t>
      </w:r>
    </w:p>
    <w:p w:rsidR="006E2089" w:rsidRPr="00692DDA" w:rsidRDefault="006E2089" w:rsidP="006E2089">
      <w:pPr>
        <w:pStyle w:val="ListParagraph"/>
        <w:rPr>
          <w:noProof/>
        </w:rPr>
      </w:pPr>
      <w:r w:rsidRPr="00692DDA">
        <w:rPr>
          <w:noProof/>
        </w:rPr>
        <w:tab/>
        <w:t>il existe des différences entre les plantes (ou parcelles) d’une variété;</w:t>
      </w:r>
    </w:p>
    <w:p w:rsidR="006E2089" w:rsidRPr="00692DDA" w:rsidRDefault="006E2089" w:rsidP="006E2089">
      <w:pPr>
        <w:pStyle w:val="ListParagraph"/>
        <w:rPr>
          <w:noProof/>
        </w:rPr>
      </w:pPr>
      <w:r w:rsidRPr="00692DDA">
        <w:rPr>
          <w:noProof/>
        </w:rPr>
        <w:tab/>
        <w:t>les observations sont effectuées plante par plante (ou parcelle par parcelle) sur deux années ou cycles de végétation au moins et en un lieu unique.</w:t>
      </w:r>
    </w:p>
    <w:p w:rsidR="002C5C59" w:rsidRPr="00692DDA" w:rsidRDefault="006E2089" w:rsidP="006E2089">
      <w:pPr>
        <w:pStyle w:val="ListParagraph"/>
        <w:rPr>
          <w:noProof/>
        </w:rPr>
      </w:pPr>
      <w:r w:rsidRPr="00692DDA">
        <w:rPr>
          <w:noProof/>
        </w:rPr>
        <w:tab/>
        <w:t>il devrait y avoir au moins 10 degrés de liberté, de préférence 20, pour le carré moyen des variétés/année dans l’analyse de variance COYD.  Si tel n’est pas le cas, dans certaines circonstances on peut utiliser l’analyse COYD sur le long terme, étant entendu que des données additionnelles concernant d’autres variétés et des années précédentes sont utilisées et que les degrés de liberté pour le carré moyen des variétés/année augmentent en conséquence (voi</w:t>
      </w:r>
      <w:r w:rsidR="006916BE" w:rsidRPr="00692DDA">
        <w:rPr>
          <w:noProof/>
        </w:rPr>
        <w:t>r la section 3.6.2</w:t>
      </w:r>
      <w:r w:rsidRPr="00692DDA">
        <w:rPr>
          <w:noProof/>
        </w:rPr>
        <w:t>).</w:t>
      </w:r>
    </w:p>
    <w:p w:rsidR="002C5C59" w:rsidRPr="002C5C59" w:rsidRDefault="002C5C59" w:rsidP="00A26263">
      <w:pPr>
        <w:rPr>
          <w:noProof/>
        </w:rPr>
      </w:pPr>
    </w:p>
    <w:p w:rsidR="002C5C59" w:rsidRPr="002C5C59" w:rsidRDefault="002C5C59" w:rsidP="002C5C59">
      <w:pPr>
        <w:pStyle w:val="Heading3"/>
        <w:rPr>
          <w:rFonts w:cs="Arial"/>
          <w:noProof/>
          <w:lang w:val="fr-FR"/>
        </w:rPr>
      </w:pPr>
      <w:bookmarkStart w:id="247" w:name="_Toc219640804"/>
      <w:bookmarkStart w:id="248" w:name="_Toc399420071"/>
      <w:r w:rsidRPr="002C5C59">
        <w:rPr>
          <w:rFonts w:cs="Arial"/>
          <w:noProof/>
          <w:lang w:val="fr-FR"/>
        </w:rPr>
        <w:t>3.2</w:t>
      </w:r>
      <w:r w:rsidRPr="002C5C59">
        <w:rPr>
          <w:rFonts w:cs="Arial"/>
          <w:noProof/>
          <w:lang w:val="fr-FR"/>
        </w:rPr>
        <w:tab/>
        <w:t>Résumé</w:t>
      </w:r>
      <w:bookmarkEnd w:id="246"/>
      <w:bookmarkEnd w:id="247"/>
      <w:bookmarkEnd w:id="248"/>
    </w:p>
    <w:p w:rsidR="002C5C59" w:rsidRPr="002C5C59" w:rsidRDefault="002C5C59" w:rsidP="00A26263">
      <w:pPr>
        <w:rPr>
          <w:b/>
          <w:i/>
          <w:noProof/>
        </w:rPr>
      </w:pPr>
      <w:r w:rsidRPr="002C5C59">
        <w:rPr>
          <w:noProof/>
        </w:rPr>
        <w:t>3.2.1</w:t>
      </w:r>
      <w:r w:rsidRPr="002C5C59">
        <w:rPr>
          <w:noProof/>
        </w:rPr>
        <w:tab/>
        <w:t>Le document TGP/9/1, section 5.2.4.5.1.1 explique qu’“il est possible de fixer un écart minimal aux fins d’évaluation de la distinction entre deux variétés sur la base d’un caractère quantitatif, de sorte que lorsque l’écart calculé entre deux variétés est supérieur à cette valeur minimale, les deux variétés peuvent être considérées comme ‘distinctes’ en ce qui concerne le caractère en question.  L’une des méthodes qui permettent d’établir cet écart minimal est celle dite de l’analyse globale de la distinction sur plusieurs années (COYD)”.  L’analyse COYD fait entrer en ligne de compte les variations d’une année à l’autre.  Elle est principalement utile pour les variétés allogames, y compris les variétés synthétiques, mais elle peut, le cas échéant, être également utilisée, dans certaines conditions, pour les variétés autogames et les variétés multipliées par voie végétative.  Cette méthode exige une cohérence suffisante dans l’amplitude des différences sur plusieurs années et tient compte de la variation d’une année à l’autre.</w:t>
      </w:r>
    </w:p>
    <w:p w:rsidR="002C5C59" w:rsidRPr="002C5C59" w:rsidRDefault="002C5C59" w:rsidP="00A26263">
      <w:pPr>
        <w:rPr>
          <w:noProof/>
        </w:rPr>
      </w:pPr>
    </w:p>
    <w:p w:rsidR="002C5C59" w:rsidRPr="002C5C59" w:rsidRDefault="002C5C59" w:rsidP="00A26263">
      <w:pPr>
        <w:rPr>
          <w:noProof/>
        </w:rPr>
      </w:pPr>
      <w:r w:rsidRPr="002C5C59">
        <w:rPr>
          <w:noProof/>
        </w:rPr>
        <w:t>3.2.2</w:t>
      </w:r>
      <w:r w:rsidRPr="002C5C59">
        <w:rPr>
          <w:noProof/>
        </w:rPr>
        <w:tab/>
        <w:t>L’analyse COYD peut être décrite comme suit :</w:t>
      </w:r>
    </w:p>
    <w:p w:rsidR="002C5C59" w:rsidRPr="002C5C59" w:rsidRDefault="002C5C59" w:rsidP="00A26263">
      <w:pPr>
        <w:rPr>
          <w:noProof/>
        </w:rPr>
      </w:pPr>
    </w:p>
    <w:p w:rsidR="002C5C59" w:rsidRPr="002C5C59" w:rsidRDefault="002C5C59" w:rsidP="00B17CB3">
      <w:pPr>
        <w:pStyle w:val="ListParagraph"/>
        <w:numPr>
          <w:ilvl w:val="0"/>
          <w:numId w:val="16"/>
        </w:numPr>
        <w:rPr>
          <w:noProof/>
        </w:rPr>
      </w:pPr>
      <w:r w:rsidRPr="002C5C59">
        <w:rPr>
          <w:noProof/>
        </w:rPr>
        <w:t>pour chaque caractère, on prend les moyennes variétales des deux ou trois années d’essais réalisés sur les variétés candidates et les variétés reconnues et on en déduit les moyennes sur plusieurs années;</w:t>
      </w:r>
    </w:p>
    <w:p w:rsidR="002C5C59" w:rsidRPr="002C5C59" w:rsidRDefault="002C5C59" w:rsidP="00B17CB3">
      <w:pPr>
        <w:pStyle w:val="ListParagraph"/>
        <w:numPr>
          <w:ilvl w:val="0"/>
          <w:numId w:val="16"/>
        </w:numPr>
        <w:rPr>
          <w:noProof/>
        </w:rPr>
      </w:pPr>
      <w:r w:rsidRPr="002C5C59">
        <w:rPr>
          <w:noProof/>
        </w:rPr>
        <w:t xml:space="preserve">on calcule une plus petite différence significative (PPDS), sur la base des variations de variétés/année, qui servira à comparer les moyennes variétales;  </w:t>
      </w:r>
    </w:p>
    <w:p w:rsidR="002C5C59" w:rsidRPr="002C5C59" w:rsidRDefault="002C5C59" w:rsidP="00B17CB3">
      <w:pPr>
        <w:pStyle w:val="ListParagraph"/>
        <w:numPr>
          <w:ilvl w:val="0"/>
          <w:numId w:val="16"/>
        </w:numPr>
        <w:rPr>
          <w:noProof/>
        </w:rPr>
      </w:pPr>
      <w:r w:rsidRPr="002C5C59">
        <w:rPr>
          <w:noProof/>
        </w:rPr>
        <w:t>si l’écart moyen sur plusieurs années entre deux variétés est supérieur à la PPDS, on dit que ces variétés sont distinctes à l’égard de ce caractère.</w:t>
      </w:r>
    </w:p>
    <w:p w:rsidR="002C5C59" w:rsidRPr="002C5C59" w:rsidRDefault="002C5C59" w:rsidP="00A26263">
      <w:pPr>
        <w:rPr>
          <w:noProof/>
        </w:rPr>
      </w:pPr>
      <w:r w:rsidRPr="002C5C59">
        <w:rPr>
          <w:noProof/>
        </w:rPr>
        <w:t>3.2.3</w:t>
      </w:r>
      <w:r w:rsidRPr="002C5C59">
        <w:rPr>
          <w:noProof/>
        </w:rPr>
        <w:tab/>
        <w:t>Les principaux avantages de l’analyse COYD sont les suivants :</w:t>
      </w:r>
    </w:p>
    <w:p w:rsidR="002C5C59" w:rsidRPr="002C5C59" w:rsidRDefault="002C5C59" w:rsidP="00A26263">
      <w:pPr>
        <w:rPr>
          <w:noProof/>
        </w:rPr>
      </w:pPr>
    </w:p>
    <w:p w:rsidR="002C5C59" w:rsidRPr="002C5C59" w:rsidRDefault="002C5C59" w:rsidP="00B17CB3">
      <w:pPr>
        <w:pStyle w:val="ListParagraph"/>
        <w:numPr>
          <w:ilvl w:val="0"/>
          <w:numId w:val="17"/>
        </w:numPr>
        <w:rPr>
          <w:noProof/>
        </w:rPr>
      </w:pPr>
      <w:r w:rsidRPr="002C5C59">
        <w:rPr>
          <w:noProof/>
        </w:rPr>
        <w:t>elle permet de combiner simplement les informations sur plusieurs années d’examen en un seul et unique critère (le critère “COYD”);</w:t>
      </w:r>
    </w:p>
    <w:p w:rsidR="002C5C59" w:rsidRPr="002C5C59" w:rsidRDefault="002C5C59" w:rsidP="00B17CB3">
      <w:pPr>
        <w:pStyle w:val="ListParagraph"/>
        <w:numPr>
          <w:ilvl w:val="0"/>
          <w:numId w:val="17"/>
        </w:numPr>
        <w:rPr>
          <w:noProof/>
        </w:rPr>
      </w:pPr>
      <w:r w:rsidRPr="002C5C59">
        <w:rPr>
          <w:noProof/>
        </w:rPr>
        <w:t xml:space="preserve">elle garantit la reproductibilité des évaluations de la distinction au fil des saisons;  en d’autres termes, le même matériel génétique est censé, dans des limites raisonnables, donner des résultats semblables d’une année à l’autre;  </w:t>
      </w:r>
    </w:p>
    <w:p w:rsidR="002C5C59" w:rsidRPr="002C5C59" w:rsidRDefault="002C5C59" w:rsidP="00B17CB3">
      <w:pPr>
        <w:pStyle w:val="ListParagraph"/>
        <w:numPr>
          <w:ilvl w:val="0"/>
          <w:numId w:val="17"/>
        </w:numPr>
        <w:rPr>
          <w:noProof/>
        </w:rPr>
      </w:pPr>
      <w:r w:rsidRPr="002C5C59">
        <w:rPr>
          <w:noProof/>
        </w:rPr>
        <w:t>les risques d’erreur de détermination de la distinction sont constants pour tous les caractères.</w:t>
      </w:r>
    </w:p>
    <w:p w:rsidR="002C5C59" w:rsidRPr="002C5C59" w:rsidRDefault="002C5C59" w:rsidP="00A26263">
      <w:pPr>
        <w:rPr>
          <w:noProof/>
        </w:rPr>
      </w:pPr>
    </w:p>
    <w:p w:rsidR="002C5C59" w:rsidRPr="002C5C59" w:rsidRDefault="002C5C59" w:rsidP="002C5C59">
      <w:pPr>
        <w:pStyle w:val="Heading3"/>
        <w:rPr>
          <w:rFonts w:cs="Arial"/>
          <w:noProof/>
          <w:lang w:val="fr-FR"/>
        </w:rPr>
      </w:pPr>
      <w:bookmarkStart w:id="249" w:name="_Toc154368861"/>
      <w:bookmarkStart w:id="250" w:name="_Toc219640805"/>
      <w:bookmarkStart w:id="251" w:name="_Toc399420072"/>
      <w:r w:rsidRPr="002C5C59">
        <w:rPr>
          <w:rFonts w:cs="Arial"/>
          <w:noProof/>
          <w:lang w:val="fr-FR"/>
        </w:rPr>
        <w:t>3.3</w:t>
      </w:r>
      <w:r w:rsidRPr="002C5C59">
        <w:rPr>
          <w:rFonts w:cs="Arial"/>
          <w:noProof/>
          <w:lang w:val="fr-FR"/>
        </w:rPr>
        <w:tab/>
        <w:t>Introduction</w:t>
      </w:r>
      <w:bookmarkEnd w:id="249"/>
      <w:bookmarkEnd w:id="250"/>
      <w:bookmarkEnd w:id="251"/>
    </w:p>
    <w:p w:rsidR="002C5C59" w:rsidRPr="002C5C59" w:rsidRDefault="002C5C59" w:rsidP="0077213A">
      <w:pPr>
        <w:keepNext/>
        <w:rPr>
          <w:noProof/>
        </w:rPr>
      </w:pPr>
      <w:bookmarkStart w:id="252" w:name="_Toc137534764"/>
      <w:r w:rsidRPr="002C5C59">
        <w:rPr>
          <w:noProof/>
        </w:rPr>
        <w:t>Les sections ci</w:t>
      </w:r>
      <w:r w:rsidRPr="002C5C59">
        <w:rPr>
          <w:noProof/>
        </w:rPr>
        <w:noBreakHyphen/>
        <w:t>après décrivent :</w:t>
      </w:r>
      <w:bookmarkEnd w:id="252"/>
    </w:p>
    <w:p w:rsidR="002C5C59" w:rsidRPr="002C5C59" w:rsidRDefault="002C5C59" w:rsidP="0077213A">
      <w:pPr>
        <w:keepNext/>
        <w:rPr>
          <w:noProof/>
        </w:rPr>
      </w:pPr>
    </w:p>
    <w:p w:rsidR="002C5C59" w:rsidRPr="002C5C59" w:rsidRDefault="002C5C59" w:rsidP="00B17CB3">
      <w:pPr>
        <w:pStyle w:val="ListParagraph"/>
        <w:numPr>
          <w:ilvl w:val="0"/>
          <w:numId w:val="18"/>
        </w:numPr>
        <w:rPr>
          <w:noProof/>
        </w:rPr>
      </w:pPr>
      <w:r w:rsidRPr="002C5C59">
        <w:rPr>
          <w:noProof/>
        </w:rPr>
        <w:t>les principes sur lesquels repose l’analyse COYD;</w:t>
      </w:r>
    </w:p>
    <w:p w:rsidR="002C5C59" w:rsidRPr="002C5C59" w:rsidRDefault="002C5C59" w:rsidP="00B17CB3">
      <w:pPr>
        <w:pStyle w:val="ListParagraph"/>
        <w:numPr>
          <w:ilvl w:val="0"/>
          <w:numId w:val="18"/>
        </w:numPr>
        <w:rPr>
          <w:noProof/>
        </w:rPr>
      </w:pPr>
      <w:r w:rsidRPr="002C5C59">
        <w:rPr>
          <w:noProof/>
        </w:rPr>
        <w:t>les recommandations de l’UPOV sur l’application de l’analyse COYD à certaines espèces;</w:t>
      </w:r>
    </w:p>
    <w:p w:rsidR="002C5C59" w:rsidRPr="002C5C59" w:rsidRDefault="002C5C59" w:rsidP="00B17CB3">
      <w:pPr>
        <w:pStyle w:val="ListParagraph"/>
        <w:numPr>
          <w:ilvl w:val="0"/>
          <w:numId w:val="18"/>
        </w:numPr>
        <w:rPr>
          <w:noProof/>
        </w:rPr>
      </w:pPr>
      <w:r w:rsidRPr="002C5C59">
        <w:rPr>
          <w:noProof/>
        </w:rPr>
        <w:t>les moyens d’adapter cette analyse aux circonstances particulières, y compris lorsqu’il y a de petits nombres de variétés au banc d’essai;</w:t>
      </w:r>
    </w:p>
    <w:p w:rsidR="002C5C59" w:rsidRPr="002C5C59" w:rsidRDefault="002C5C59" w:rsidP="00B17CB3">
      <w:pPr>
        <w:pStyle w:val="ListParagraph"/>
        <w:numPr>
          <w:ilvl w:val="0"/>
          <w:numId w:val="18"/>
        </w:numPr>
        <w:rPr>
          <w:noProof/>
        </w:rPr>
      </w:pPr>
      <w:r w:rsidRPr="002C5C59">
        <w:rPr>
          <w:noProof/>
        </w:rPr>
        <w:t>le logiciel d’ordinateur qui permet de mettre en œuvre l’analyse COYD.</w:t>
      </w:r>
    </w:p>
    <w:p w:rsidR="002C5C59" w:rsidRPr="002C5C59" w:rsidRDefault="002C5C59" w:rsidP="00A26263">
      <w:pPr>
        <w:rPr>
          <w:noProof/>
        </w:rPr>
      </w:pPr>
    </w:p>
    <w:p w:rsidR="002C5C59" w:rsidRPr="002C5C59" w:rsidRDefault="002C5C59" w:rsidP="002C5C59">
      <w:pPr>
        <w:pStyle w:val="Heading3"/>
        <w:rPr>
          <w:rFonts w:cs="Arial"/>
          <w:noProof/>
          <w:lang w:val="fr-FR"/>
        </w:rPr>
      </w:pPr>
      <w:bookmarkStart w:id="253" w:name="_Toc154368862"/>
      <w:bookmarkStart w:id="254" w:name="_Toc219640806"/>
      <w:bookmarkStart w:id="255" w:name="_Toc399420073"/>
      <w:r w:rsidRPr="002C5C59">
        <w:rPr>
          <w:rFonts w:cs="Arial"/>
          <w:noProof/>
          <w:lang w:val="fr-FR"/>
        </w:rPr>
        <w:t>3.4</w:t>
      </w:r>
      <w:r w:rsidRPr="002C5C59">
        <w:rPr>
          <w:rFonts w:cs="Arial"/>
          <w:noProof/>
          <w:lang w:val="fr-FR"/>
        </w:rPr>
        <w:tab/>
        <w:t>La méthode COYD</w:t>
      </w:r>
      <w:bookmarkEnd w:id="253"/>
      <w:bookmarkEnd w:id="254"/>
      <w:bookmarkEnd w:id="255"/>
    </w:p>
    <w:p w:rsidR="002C5C59" w:rsidRPr="002C5C59" w:rsidRDefault="002C5C59" w:rsidP="00A26263">
      <w:pPr>
        <w:rPr>
          <w:noProof/>
        </w:rPr>
      </w:pPr>
      <w:r w:rsidRPr="002C5C59">
        <w:rPr>
          <w:noProof/>
        </w:rPr>
        <w:t>3.4.1</w:t>
      </w:r>
      <w:r w:rsidRPr="002C5C59">
        <w:rPr>
          <w:noProof/>
        </w:rPr>
        <w:tab/>
        <w:t>L’analyse COYD vise à établir pour chaque caractère un écart minimal;  si deux variétés à l’examen présentent cet écart pour une période de deux ou trois années, on peut dire avec un certain degré de confiance qu’elles sont nettement distinctes.</w:t>
      </w:r>
    </w:p>
    <w:p w:rsidR="002C5C59" w:rsidRPr="002C5C59" w:rsidRDefault="002C5C59" w:rsidP="00A26263">
      <w:pPr>
        <w:rPr>
          <w:noProof/>
        </w:rPr>
      </w:pPr>
    </w:p>
    <w:p w:rsidR="002C5C59" w:rsidRPr="002C5C59" w:rsidRDefault="002C5C59" w:rsidP="00A26263">
      <w:pPr>
        <w:rPr>
          <w:noProof/>
        </w:rPr>
      </w:pPr>
      <w:r w:rsidRPr="002C5C59">
        <w:rPr>
          <w:noProof/>
        </w:rPr>
        <w:t>3.4.2</w:t>
      </w:r>
      <w:r w:rsidRPr="002C5C59">
        <w:rPr>
          <w:noProof/>
        </w:rPr>
        <w:tab/>
        <w:t>Cette méthode permet d’établir l’écart minimal sur la base de la variation de l’expression variétale d’un caractère d’une année sur l’autre.  Ainsi, les caractères dont le classement reste constant d’une année à l’autre ont un écart minimal inférieur à ceux dont le classement varie de façon marquée.</w:t>
      </w:r>
    </w:p>
    <w:p w:rsidR="002C5C59" w:rsidRPr="002C5C59" w:rsidRDefault="002C5C59" w:rsidP="00A26263">
      <w:pPr>
        <w:rPr>
          <w:noProof/>
        </w:rPr>
      </w:pPr>
    </w:p>
    <w:p w:rsidR="002C5C59" w:rsidRPr="002C5C59" w:rsidRDefault="002C5C59" w:rsidP="00A26263">
      <w:pPr>
        <w:rPr>
          <w:noProof/>
        </w:rPr>
      </w:pPr>
      <w:r w:rsidRPr="002C5C59">
        <w:rPr>
          <w:noProof/>
        </w:rPr>
        <w:t>3.4.3</w:t>
      </w:r>
      <w:r w:rsidRPr="002C5C59">
        <w:rPr>
          <w:noProof/>
        </w:rPr>
        <w:tab/>
        <w:t>La méthode COYD repose sur une analyse de variance d’une table variété/année des moyennes de chaque caractère afin d’obtenir une estimation de la variation variétés/année, qui est utilisée dans l’étape suivante, à savoir calculer une PPDS.  En général, cette table contient les données relatives à l’ensemble des variétés candidates et des variétés reconnues qui ont fait l’objet d’essais sur les deux ou trois années, l’analyse est une analyse de variance, la carré moyen des variétés/années est utilisé comme l’estimation de la variation de ces variétés et la PPDS en résultant est connu comme la PPDS de l’analyse COYD.  Toutefois, lorsqu’il y a de petits nombres de variétés au banc d’essai, l’approche est différente.</w:t>
      </w:r>
    </w:p>
    <w:p w:rsidR="002C5C59" w:rsidRPr="002C5C59" w:rsidRDefault="002C5C59" w:rsidP="00A26263">
      <w:pPr>
        <w:rPr>
          <w:noProof/>
        </w:rPr>
      </w:pPr>
    </w:p>
    <w:p w:rsidR="002C5C59" w:rsidRPr="002C5C59" w:rsidRDefault="002C5C59" w:rsidP="00A26263">
      <w:pPr>
        <w:rPr>
          <w:noProof/>
        </w:rPr>
      </w:pPr>
      <w:r w:rsidRPr="002C5C59">
        <w:rPr>
          <w:noProof/>
        </w:rPr>
        <w:t>3.4.4</w:t>
      </w:r>
      <w:r w:rsidRPr="002C5C59">
        <w:rPr>
          <w:noProof/>
        </w:rPr>
        <w:tab/>
        <w:t>Lorsqu’il y a de petits nombres de variétés à l’essai, la table servant à calculer le critère COYD est élargie avec des moyennes d’autres variétés et années précédentes, une méthode d’analyse différente est utilisée pour obtenir un carré moyen de variétés/années pour estimer la variation des variétés/années et la PPDS en résultant est appelée la PPDS sur le long terme.  On en débattra plus tard.</w:t>
      </w:r>
    </w:p>
    <w:p w:rsidR="002C5C59" w:rsidRPr="002C5C59" w:rsidRDefault="002C5C59" w:rsidP="00A26263">
      <w:pPr>
        <w:rPr>
          <w:noProof/>
        </w:rPr>
      </w:pPr>
    </w:p>
    <w:p w:rsidR="002C5C59" w:rsidRPr="002C5C59" w:rsidRDefault="002C5C59" w:rsidP="002C5C59">
      <w:pPr>
        <w:pStyle w:val="EndnoteText"/>
        <w:keepLines/>
        <w:tabs>
          <w:tab w:val="left" w:pos="992"/>
        </w:tabs>
        <w:rPr>
          <w:rFonts w:cs="Arial"/>
          <w:noProof/>
        </w:rPr>
      </w:pPr>
      <w:r w:rsidRPr="002C5C59">
        <w:rPr>
          <w:rFonts w:cs="Arial"/>
          <w:noProof/>
        </w:rPr>
        <w:t>3.4.5</w:t>
      </w:r>
      <w:r w:rsidRPr="002C5C59">
        <w:rPr>
          <w:rFonts w:cs="Arial"/>
          <w:noProof/>
        </w:rPr>
        <w:tab/>
        <w:t>Équation [1]</w:t>
      </w:r>
    </w:p>
    <w:p w:rsidR="002C5C59" w:rsidRPr="002C5C59" w:rsidRDefault="002C5C59" w:rsidP="00A26263">
      <w:pPr>
        <w:rPr>
          <w:noProof/>
        </w:rPr>
      </w:pPr>
      <w:r w:rsidRPr="002C5C59">
        <w:rPr>
          <w:rFonts w:cs="Arial"/>
          <w:noProof/>
        </w:rPr>
        <w:tab/>
        <w:t>LSD</w:t>
      </w:r>
      <w:r w:rsidRPr="002C5C59">
        <w:rPr>
          <w:rFonts w:cs="Arial"/>
          <w:i/>
          <w:noProof/>
          <w:vertAlign w:val="subscript"/>
        </w:rPr>
        <w:t>p</w:t>
      </w:r>
      <w:r w:rsidRPr="002C5C59">
        <w:rPr>
          <w:rFonts w:cs="Arial"/>
          <w:noProof/>
        </w:rPr>
        <w:t xml:space="preserve"> = </w:t>
      </w:r>
      <w:r w:rsidRPr="002C5C59">
        <w:rPr>
          <w:rFonts w:cs="Arial"/>
          <w:i/>
          <w:noProof/>
        </w:rPr>
        <w:t>t</w:t>
      </w:r>
      <w:r w:rsidRPr="002C5C59">
        <w:rPr>
          <w:rFonts w:cs="Arial"/>
          <w:i/>
          <w:noProof/>
          <w:vertAlign w:val="subscript"/>
        </w:rPr>
        <w:t>p</w:t>
      </w:r>
      <w:r w:rsidRPr="002C5C59">
        <w:rPr>
          <w:rFonts w:cs="Arial"/>
          <w:noProof/>
        </w:rPr>
        <w:t xml:space="preserve"> x </w:t>
      </w:r>
      <w:r w:rsidRPr="0029620E">
        <w:rPr>
          <w:rFonts w:ascii="Symbol" w:hAnsi="Symbol" w:cs="Arial"/>
          <w:noProof/>
        </w:rPr>
        <w:t></w:t>
      </w:r>
      <w:r w:rsidRPr="002C5C59">
        <w:rPr>
          <w:rFonts w:cs="Arial"/>
          <w:noProof/>
        </w:rPr>
        <w:t xml:space="preserve">2 x </w:t>
      </w:r>
      <w:r w:rsidRPr="002C5C59">
        <w:rPr>
          <w:rFonts w:cs="Arial"/>
          <w:noProof/>
          <w:position w:val="-10"/>
        </w:rPr>
        <w:object w:dxaOrig="680" w:dyaOrig="360">
          <v:shape id="_x0000_i1039" type="#_x0000_t75" style="width:33.75pt;height:18pt" o:ole="" fillcolor="window">
            <v:imagedata r:id="rId65" o:title=""/>
          </v:shape>
          <o:OLEObject Type="Embed" ProgID="Equation.3" ShapeID="_x0000_i1039" DrawAspect="Content" ObjectID="_1473161450" r:id="rId66"/>
        </w:object>
      </w:r>
      <w:r w:rsidRPr="002C5C59">
        <w:rPr>
          <w:rFonts w:cs="Arial"/>
          <w:noProof/>
        </w:rPr>
        <w:tab/>
      </w:r>
    </w:p>
    <w:p w:rsidR="002C5C59" w:rsidRPr="002C5C59" w:rsidRDefault="002C5C59" w:rsidP="00A26263">
      <w:pPr>
        <w:rPr>
          <w:noProof/>
        </w:rPr>
      </w:pPr>
    </w:p>
    <w:p w:rsidR="002C5C59" w:rsidRDefault="002C5C59" w:rsidP="005C2085">
      <w:pPr>
        <w:jc w:val="left"/>
        <w:rPr>
          <w:noProof/>
        </w:rPr>
      </w:pPr>
      <w:r w:rsidRPr="002C5C59">
        <w:rPr>
          <w:noProof/>
        </w:rPr>
        <w:t xml:space="preserve">dans laquelle </w:t>
      </w:r>
      <w:r w:rsidRPr="002C5C59">
        <w:rPr>
          <w:noProof/>
          <w:position w:val="-10"/>
        </w:rPr>
        <w:object w:dxaOrig="639" w:dyaOrig="380">
          <v:shape id="_x0000_i1040" type="#_x0000_t75" style="width:32.25pt;height:18.75pt" o:ole="" fillcolor="window">
            <v:imagedata r:id="rId67" o:title=""/>
          </v:shape>
          <o:OLEObject Type="Embed" ProgID="Equation.3" ShapeID="_x0000_i1040" DrawAspect="Content" ObjectID="_1473161451" r:id="rId68"/>
        </w:object>
      </w:r>
      <w:r w:rsidRPr="002C5C59">
        <w:rPr>
          <w:noProof/>
        </w:rPr>
        <w:t>est l’erreur type d’une moyenne des variétés sur plusieurs années calculée comme suit :</w:t>
      </w:r>
    </w:p>
    <w:p w:rsidR="005C2085" w:rsidRPr="002C5C59" w:rsidRDefault="005C2085" w:rsidP="005C2085">
      <w:pPr>
        <w:jc w:val="left"/>
        <w:rPr>
          <w:noProof/>
        </w:rPr>
      </w:pPr>
    </w:p>
    <w:p w:rsidR="002C5C59" w:rsidRPr="002C5C59" w:rsidRDefault="0077213A" w:rsidP="005C2085">
      <w:pPr>
        <w:ind w:left="3404"/>
        <w:jc w:val="left"/>
        <w:rPr>
          <w:noProof/>
          <w:sz w:val="10"/>
        </w:rPr>
      </w:pPr>
      <w:r w:rsidRPr="002C5C59">
        <w:rPr>
          <w:noProof/>
          <w:lang w:val="en-US"/>
        </w:rPr>
        <mc:AlternateContent>
          <mc:Choice Requires="wps">
            <w:drawing>
              <wp:anchor distT="0" distB="0" distL="114300" distR="114300" simplePos="0" relativeHeight="251780096" behindDoc="0" locked="0" layoutInCell="0" allowOverlap="1" wp14:anchorId="19A9C54D" wp14:editId="2102C78F">
                <wp:simplePos x="0" y="0"/>
                <wp:positionH relativeFrom="margin">
                  <wp:posOffset>2064385</wp:posOffset>
                </wp:positionH>
                <wp:positionV relativeFrom="paragraph">
                  <wp:posOffset>372745</wp:posOffset>
                </wp:positionV>
                <wp:extent cx="1851025" cy="635"/>
                <wp:effectExtent l="0" t="0" r="15875" b="37465"/>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025" cy="635"/>
                        </a:xfrm>
                        <a:prstGeom prst="line">
                          <a:avLst/>
                        </a:prstGeom>
                        <a:noFill/>
                        <a:ln w="9525">
                          <a:solidFill>
                            <a:srgbClr val="000000"/>
                          </a:solidFill>
                          <a:round/>
                          <a:headEnd type="none"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54" o:spid="_x0000_s1026" style="position:absolute;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2.55pt,29.35pt" to="308.3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" o:allowincell="f">
                <v:stroke startarrowwidth="narrow" endarrowwidth="narrow"/>
                <w10:wrap anchorx="margin"/>
              </v:line>
            </w:pict>
          </mc:Fallback>
        </mc:AlternateContent>
      </w:r>
      <w:r w:rsidR="005C2085" w:rsidRPr="002C5C59">
        <w:rPr>
          <w:noProof/>
          <w:lang w:val="en-US"/>
        </w:rPr>
        <mc:AlternateContent>
          <mc:Choice Requires="wps">
            <w:drawing>
              <wp:anchor distT="0" distB="0" distL="114300" distR="114300" simplePos="0" relativeHeight="251779072" behindDoc="0" locked="0" layoutInCell="0" allowOverlap="1" wp14:anchorId="02AE6F5A" wp14:editId="78F27E39">
                <wp:simplePos x="0" y="0"/>
                <wp:positionH relativeFrom="margin">
                  <wp:posOffset>1423035</wp:posOffset>
                </wp:positionH>
                <wp:positionV relativeFrom="paragraph">
                  <wp:posOffset>133985</wp:posOffset>
                </wp:positionV>
                <wp:extent cx="2470150" cy="652780"/>
                <wp:effectExtent l="0" t="0" r="25400" b="13970"/>
                <wp:wrapNone/>
                <wp:docPr id="253"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0150" cy="652780"/>
                        </a:xfrm>
                        <a:custGeom>
                          <a:avLst/>
                          <a:gdLst>
                            <a:gd name="T0" fmla="*/ 0 w 20000"/>
                            <a:gd name="T1" fmla="*/ 11576 h 20000"/>
                            <a:gd name="T2" fmla="*/ 761 w 20000"/>
                            <a:gd name="T3" fmla="*/ 8696 h 20000"/>
                            <a:gd name="T4" fmla="*/ 2432 w 20000"/>
                            <a:gd name="T5" fmla="*/ 19611 h 20000"/>
                            <a:gd name="T6" fmla="*/ 2488 w 20000"/>
                            <a:gd name="T7" fmla="*/ 19981 h 20000"/>
                            <a:gd name="T8" fmla="*/ 3404 w 20000"/>
                            <a:gd name="T9" fmla="*/ 0 h 20000"/>
                            <a:gd name="T10" fmla="*/ 19995 w 20000"/>
                            <a:gd name="T11" fmla="*/ 0 h 20000"/>
                            <a:gd name="T12" fmla="*/ 19717 w 20000"/>
                            <a:gd name="T13" fmla="*/ 0 h 20000"/>
                          </a:gdLst>
                          <a:ahLst/>
                          <a:cxnLst>
                            <a:cxn ang="0">
                              <a:pos x="T0" y="T1"/>
                            </a:cxn>
                            <a:cxn ang="0">
                              <a:pos x="T2" y="T3"/>
                            </a:cxn>
                            <a:cxn ang="0">
                              <a:pos x="T4" y="T5"/>
                            </a:cxn>
                            <a:cxn ang="0">
                              <a:pos x="T6" y="T7"/>
                            </a:cxn>
                            <a:cxn ang="0">
                              <a:pos x="T8" y="T9"/>
                            </a:cxn>
                            <a:cxn ang="0">
                              <a:pos x="T10" y="T11"/>
                            </a:cxn>
                            <a:cxn ang="0">
                              <a:pos x="T12" y="T13"/>
                            </a:cxn>
                          </a:cxnLst>
                          <a:rect l="0" t="0" r="r" b="b"/>
                          <a:pathLst>
                            <a:path w="20000" h="20000">
                              <a:moveTo>
                                <a:pt x="0" y="11576"/>
                              </a:moveTo>
                              <a:lnTo>
                                <a:pt x="761" y="8696"/>
                              </a:lnTo>
                              <a:lnTo>
                                <a:pt x="2432" y="19611"/>
                              </a:lnTo>
                              <a:lnTo>
                                <a:pt x="2488" y="19981"/>
                              </a:lnTo>
                              <a:lnTo>
                                <a:pt x="3404" y="0"/>
                              </a:lnTo>
                              <a:lnTo>
                                <a:pt x="19995" y="0"/>
                              </a:lnTo>
                              <a:lnTo>
                                <a:pt x="19717" y="0"/>
                              </a:lnTo>
                            </a:path>
                          </a:pathLst>
                        </a:custGeom>
                        <a:noFill/>
                        <a:ln w="9525" cap="flat">
                          <a:solidFill>
                            <a:srgbClr val="000000"/>
                          </a:solidFill>
                          <a:prstDash val="solid"/>
                          <a:round/>
                          <a:headEnd type="non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3" o:spid="_x0000_s1026" style="position:absolute;margin-left:112.05pt;margin-top:10.55pt;width:194.5pt;height:51.4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" o:allowincell="f" path="m,11576l761,8696,2432,19611r56,370l3404,,19995,r-278,e" filled="f">
                <v:stroke startarrowwidth="narrow" endarrowwidth="narrow"/>
                <v:path arrowok="t" o:connecttype="custom" o:connectlocs="0,377829;93989,283829;300370,640083;307287,652160;420420,0;2469532,0;2435197,0" o:connectangles="0,0,0,0,0,0,0"/>
                <w10:wrap anchorx="margin"/>
              </v:shape>
            </w:pict>
          </mc:Fallback>
        </mc:AlternateContent>
      </w:r>
      <w:r w:rsidR="002C5C59" w:rsidRPr="002C5C59">
        <w:rPr>
          <w:noProof/>
        </w:rPr>
        <w:br/>
        <w:t>carré moyen variétés/années</w:t>
      </w:r>
      <w:r w:rsidR="002C5C59" w:rsidRPr="002C5C59">
        <w:rPr>
          <w:noProof/>
        </w:rPr>
        <w:br/>
      </w:r>
      <w:r w:rsidR="002C5C59" w:rsidRPr="002C5C59">
        <w:rPr>
          <w:noProof/>
        </w:rPr>
        <w:br/>
        <w:t>nombre d’années d’examen</w:t>
      </w:r>
      <w:r w:rsidR="002C5C59" w:rsidRPr="002C5C59">
        <w:rPr>
          <w:noProof/>
        </w:rPr>
        <w:br/>
      </w:r>
      <w:r w:rsidR="002C5C59" w:rsidRPr="002C5C59">
        <w:rPr>
          <w:noProof/>
          <w:sz w:val="10"/>
        </w:rPr>
        <w:br/>
      </w:r>
    </w:p>
    <w:p w:rsidR="002C5C59" w:rsidRPr="002C5C59" w:rsidRDefault="002C5C59" w:rsidP="005C2085">
      <w:pPr>
        <w:jc w:val="left"/>
        <w:rPr>
          <w:noProof/>
        </w:rPr>
      </w:pPr>
    </w:p>
    <w:p w:rsidR="002C5C59" w:rsidRPr="002C5C59" w:rsidRDefault="002C5C59" w:rsidP="00A26263">
      <w:pPr>
        <w:rPr>
          <w:noProof/>
        </w:rPr>
      </w:pPr>
      <w:r w:rsidRPr="002C5C59">
        <w:rPr>
          <w:noProof/>
        </w:rPr>
        <w:t>et t</w:t>
      </w:r>
      <w:r w:rsidRPr="002C5C59">
        <w:rPr>
          <w:noProof/>
          <w:vertAlign w:val="subscript"/>
        </w:rPr>
        <w:t>p</w:t>
      </w:r>
      <w:r w:rsidRPr="002C5C59">
        <w:rPr>
          <w:noProof/>
        </w:rPr>
        <w:t xml:space="preserve"> est la valeur lue dans la table t de Student convenant pour un test bilatéral avec une probabilité p et le nombre de degrés de liberté correspondant au carré moyen variétés/années.  La question du seuil de probabilité p qui convient à certaines espèces sera examinée ci</w:t>
      </w:r>
      <w:r w:rsidRPr="002C5C59">
        <w:rPr>
          <w:noProof/>
        </w:rPr>
        <w:noBreakHyphen/>
        <w:t>dessous, dans la partie intitulée “RECOMMANDATIONS DE L’UPOV SUR L’ANALYSE COYD”.</w:t>
      </w:r>
    </w:p>
    <w:p w:rsidR="002C5C59" w:rsidRPr="002C5C59" w:rsidRDefault="002C5C59" w:rsidP="00A26263">
      <w:pPr>
        <w:rPr>
          <w:noProof/>
        </w:rPr>
      </w:pPr>
    </w:p>
    <w:p w:rsidR="002C5C59" w:rsidRDefault="002C5C59" w:rsidP="00A26263">
      <w:pPr>
        <w:rPr>
          <w:noProof/>
        </w:rPr>
      </w:pPr>
      <w:r w:rsidRPr="002C5C59">
        <w:rPr>
          <w:noProof/>
        </w:rPr>
        <w:t>3.4.6</w:t>
      </w:r>
      <w:r w:rsidRPr="002C5C59">
        <w:rPr>
          <w:noProof/>
        </w:rPr>
        <w:tab/>
        <w:t>La figure 1 donne un exemple de l’application de l’analyse COYD à une petite série de données, et la section 3.9 de la deuxième partie des indications statistiques sur la méthode.  On trouvera de plus amples détails sur l’analyse COYD dans l’article de Patterson et Weatherup (1984) cité en référence.</w:t>
      </w:r>
    </w:p>
    <w:p w:rsidR="0077213A" w:rsidRDefault="0077213A" w:rsidP="00A26263">
      <w:pPr>
        <w:rPr>
          <w:noProof/>
        </w:rPr>
      </w:pPr>
    </w:p>
    <w:p w:rsidR="0077213A" w:rsidRPr="002C5C59" w:rsidRDefault="0077213A" w:rsidP="00A26263">
      <w:pPr>
        <w:rPr>
          <w:noProof/>
        </w:rPr>
      </w:pPr>
    </w:p>
    <w:p w:rsidR="002C5C59" w:rsidRPr="0077213A" w:rsidRDefault="002C5C59" w:rsidP="002C5C59">
      <w:pPr>
        <w:pStyle w:val="Heading3"/>
        <w:rPr>
          <w:rFonts w:cs="Arial"/>
          <w:noProof/>
          <w:lang w:val="fr-FR"/>
        </w:rPr>
      </w:pPr>
      <w:bookmarkStart w:id="256" w:name="_Toc219640807"/>
      <w:bookmarkStart w:id="257" w:name="_Toc399420074"/>
      <w:r w:rsidRPr="0077213A">
        <w:rPr>
          <w:rFonts w:cs="Arial"/>
          <w:noProof/>
          <w:lang w:val="fr-FR"/>
        </w:rPr>
        <w:t>3.5</w:t>
      </w:r>
      <w:r w:rsidRPr="0077213A">
        <w:rPr>
          <w:rFonts w:cs="Arial"/>
          <w:noProof/>
          <w:lang w:val="fr-FR"/>
        </w:rPr>
        <w:tab/>
        <w:t>Utilisation de l’analyse COYD</w:t>
      </w:r>
      <w:bookmarkEnd w:id="256"/>
      <w:bookmarkEnd w:id="257"/>
    </w:p>
    <w:p w:rsidR="006B00B1" w:rsidRPr="0077213A" w:rsidRDefault="006B00B1" w:rsidP="006B00B1">
      <w:r w:rsidRPr="0077213A">
        <w:t>3.5.1</w:t>
      </w:r>
      <w:r w:rsidRPr="0077213A">
        <w:tab/>
        <w:t>L’analyse COYD convient à la distinction des variétés lorsque</w:t>
      </w:r>
    </w:p>
    <w:p w:rsidR="006B00B1" w:rsidRPr="0077213A" w:rsidRDefault="006B00B1" w:rsidP="006B00B1"/>
    <w:p w:rsidR="006B00B1" w:rsidRPr="0077213A" w:rsidRDefault="006B00B1" w:rsidP="00396C55">
      <w:pPr>
        <w:pStyle w:val="ListParagraph"/>
      </w:pPr>
      <w:r w:rsidRPr="0077213A">
        <w:tab/>
        <w:t>le caractère est quantitatif;</w:t>
      </w:r>
    </w:p>
    <w:p w:rsidR="006B00B1" w:rsidRPr="0077213A" w:rsidRDefault="006B00B1" w:rsidP="00396C55">
      <w:pPr>
        <w:pStyle w:val="ListParagraph"/>
      </w:pPr>
      <w:r w:rsidRPr="0077213A">
        <w:tab/>
        <w:t>il existe des différences entre les plantes (ou parcelles) d’une variété;</w:t>
      </w:r>
    </w:p>
    <w:p w:rsidR="006B00B1" w:rsidRPr="0077213A" w:rsidRDefault="006B00B1" w:rsidP="00396C55">
      <w:pPr>
        <w:pStyle w:val="ListParagraph"/>
      </w:pPr>
      <w:r w:rsidRPr="0077213A">
        <w:tab/>
        <w:t>les observations sont réalisées plante par plante (ou parcelle par parcelle) sur deux années ou plus;</w:t>
      </w:r>
    </w:p>
    <w:p w:rsidR="006B00B1" w:rsidRPr="0077213A" w:rsidRDefault="006B00B1" w:rsidP="00396C55">
      <w:pPr>
        <w:pStyle w:val="ListParagraph"/>
      </w:pPr>
      <w:r w:rsidRPr="0077213A">
        <w:tab/>
        <w:t>il devrait y avoir au moins 10 degrés de liberté, de préférence 20, pour le carré moyen des variétés/année dans l’analyse de variance COYD.  Si tel n’est pas le cas, dans certaines circonstances on peut utiliser l’analyse COYD sur le long terme, étant entendu que des données additionnelles concernant d’autres variétés et des années précédentes sont utilisées et que les degrés de liberté pour le carré moyen des variétés/année augmentent en conséquence (voir la section 3.6.2</w:t>
      </w:r>
      <w:r w:rsidR="00396C55" w:rsidRPr="0077213A">
        <w:t>).</w:t>
      </w:r>
    </w:p>
    <w:p w:rsidR="006B00B1" w:rsidRPr="0077213A" w:rsidRDefault="006B00B1" w:rsidP="0077213A">
      <w:r w:rsidRPr="0077213A">
        <w:t xml:space="preserve">Cette recommandation s’explique par la nécessité de veiller à ce que le carré moyen des variétés/année repose sur des données suffisantes pour donner une estimation fiable des variations de la PPDS.  </w:t>
      </w:r>
      <w:r w:rsidRPr="0077213A">
        <w:rPr>
          <w:rStyle w:val="StyleTimesNewRomanPSMT"/>
        </w:rPr>
        <w:t xml:space="preserve">Moins il y a de données, moins il y a de degrés de liberté pour le carré moyen des variétés/année, et moins l’estimation des variations variété/année de la PPDS est fiable.  Cela est compensé par l’utilisation d’une valeur t critique </w:t>
      </w:r>
      <w:r w:rsidRPr="0077213A">
        <w:rPr>
          <w:i/>
        </w:rPr>
        <w:t>t</w:t>
      </w:r>
      <w:r w:rsidRPr="0077213A">
        <w:rPr>
          <w:i/>
          <w:vertAlign w:val="subscript"/>
        </w:rPr>
        <w:t>p</w:t>
      </w:r>
      <w:r w:rsidRPr="0077213A">
        <w:rPr>
          <w:i/>
        </w:rPr>
        <w:t>,</w:t>
      </w:r>
      <w:r w:rsidRPr="0077213A">
        <w:rPr>
          <w:rStyle w:val="StyleTimesNewRomanPSMT"/>
        </w:rPr>
        <w:t xml:space="preserve"> plus élevée dans la PPDS.  Il en résulte une diminution de l’efficacité de l’examen, ce qui signifie que les probabilités de considérer une variété comme distincte sont réduites.  On peut observer dans le graphique ci</w:t>
      </w:r>
      <w:r w:rsidRPr="0077213A">
        <w:rPr>
          <w:rStyle w:val="StyleTimesNewRomanPSMT"/>
        </w:rPr>
        <w:noBreakHyphen/>
        <w:t>dessous que l’examen est efficace avec un nombre de degrés de liberté supérieur ou égal à 20 pour le carré moyen des variétés/année, et qu’il est encore assez efficace si le nombre de degrés de liberté recule jusqu’à 10, bien qu’un nombre supérieur de degrés de liberté soit préférable</w:t>
      </w:r>
      <w:r w:rsidRPr="0077213A">
        <w:t>.</w:t>
      </w:r>
    </w:p>
    <w:p w:rsidR="006B00B1" w:rsidRPr="0077213A" w:rsidRDefault="006B00B1" w:rsidP="006B00B1">
      <w:pPr>
        <w:rPr>
          <w:noProof/>
        </w:rPr>
      </w:pPr>
    </w:p>
    <w:p w:rsidR="006B00B1" w:rsidRPr="0077213A" w:rsidRDefault="00396C55" w:rsidP="00396C55">
      <w:pPr>
        <w:jc w:val="center"/>
      </w:pPr>
      <w:r w:rsidRPr="0077213A">
        <w:rPr>
          <w:rFonts w:ascii="TimesNewRomanPSMT" w:hAnsi="TimesNewRomanPSMT"/>
          <w:noProof/>
          <w:lang w:val="en-US"/>
        </w:rPr>
        <w:drawing>
          <wp:inline distT="0" distB="0" distL="0" distR="0" wp14:anchorId="09E14933" wp14:editId="22C1D091">
            <wp:extent cx="3305175" cy="3533775"/>
            <wp:effectExtent l="0" t="0" r="9525" b="9525"/>
            <wp:docPr id="1159" name="Chart 11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96C55" w:rsidRPr="0077213A" w:rsidRDefault="00396C55" w:rsidP="006B00B1"/>
    <w:p w:rsidR="006B00B1" w:rsidRPr="0077213A" w:rsidRDefault="006B00B1" w:rsidP="006B00B1">
      <w:r w:rsidRPr="0077213A">
        <w:t>Vingt degrés de liberté correspondent à 11 variétés communes sur trois années ou à 21 variétés communes sur deux années alors que 10 degrés de liberté correspondent à 6 variétés communes sur trois années ou à 11 variétés communes sur deux années.  On estime que les essais réalisés avec moins de variétés en commun sur plusieurs années ont de petits nombres de variétés à l’essai.</w:t>
      </w:r>
    </w:p>
    <w:p w:rsidR="006B00B1" w:rsidRPr="0077213A" w:rsidRDefault="006B00B1" w:rsidP="006B00B1"/>
    <w:p w:rsidR="006B00B1" w:rsidRPr="0077213A" w:rsidRDefault="006B00B1" w:rsidP="006B00B1">
      <w:r w:rsidRPr="0077213A">
        <w:t>3.5.2</w:t>
      </w:r>
      <w:r w:rsidRPr="0077213A">
        <w:tab/>
        <w:t>Deux variétés sont considérées comme distinctes si la différence entre leurs moyennes sur plusieurs années est au moins la PPDS de l’analyse COYD sur un ou plusieurs caractères.</w:t>
      </w:r>
    </w:p>
    <w:p w:rsidR="006B00B1" w:rsidRPr="0077213A" w:rsidRDefault="006B00B1" w:rsidP="006B00B1"/>
    <w:p w:rsidR="006B00B1" w:rsidRPr="00622201" w:rsidRDefault="006B00B1" w:rsidP="006B00B1">
      <w:r w:rsidRPr="0077213A">
        <w:t>3.5.3</w:t>
      </w:r>
      <w:r w:rsidRPr="0077213A">
        <w:tab/>
        <w:t xml:space="preserve">Le niveau de probabilité </w:t>
      </w:r>
      <w:r w:rsidRPr="0077213A">
        <w:rPr>
          <w:i/>
          <w:iCs/>
        </w:rPr>
        <w:t xml:space="preserve">p </w:t>
      </w:r>
      <w:r w:rsidRPr="0077213A">
        <w:t xml:space="preserve">recommandé par l’UPOV pour la valeur </w:t>
      </w:r>
      <w:r w:rsidRPr="0077213A">
        <w:rPr>
          <w:i/>
          <w:iCs/>
        </w:rPr>
        <w:t xml:space="preserve">tp </w:t>
      </w:r>
      <w:r w:rsidRPr="0077213A">
        <w:t>qui sert à calculer la PPDS de l’analyse COYD varie en fonction de la culture et, dans le cas de certaines cultures, de la question de savoir si l’essai porte sur deux ou trois ans.  Les programmes d’essai issus normalement des essais de distinction sont décrits dans la section 3.11 de la deuxième partie.</w:t>
      </w:r>
    </w:p>
    <w:p w:rsidR="002C5C59" w:rsidRDefault="002C5C59" w:rsidP="00A26263">
      <w:pPr>
        <w:rPr>
          <w:noProof/>
        </w:rPr>
      </w:pPr>
    </w:p>
    <w:p w:rsidR="00396C55" w:rsidRPr="002C5C59" w:rsidRDefault="00396C55" w:rsidP="00A26263">
      <w:pPr>
        <w:rPr>
          <w:noProof/>
        </w:rPr>
      </w:pPr>
    </w:p>
    <w:p w:rsidR="002C5C59" w:rsidRPr="002C5C59" w:rsidRDefault="002C5C59" w:rsidP="002C5C59">
      <w:pPr>
        <w:pStyle w:val="Heading3"/>
        <w:rPr>
          <w:rFonts w:cs="Arial"/>
          <w:noProof/>
          <w:lang w:val="fr-FR"/>
        </w:rPr>
      </w:pPr>
      <w:bookmarkStart w:id="258" w:name="_Toc154368864"/>
      <w:bookmarkStart w:id="259" w:name="_Toc219640808"/>
      <w:bookmarkStart w:id="260" w:name="_Toc399420075"/>
      <w:r w:rsidRPr="002C5C59">
        <w:rPr>
          <w:rFonts w:cs="Arial"/>
          <w:noProof/>
          <w:lang w:val="fr-FR"/>
        </w:rPr>
        <w:t>3.6</w:t>
      </w:r>
      <w:r w:rsidRPr="002C5C59">
        <w:rPr>
          <w:rFonts w:cs="Arial"/>
          <w:noProof/>
          <w:lang w:val="fr-FR"/>
        </w:rPr>
        <w:tab/>
        <w:t>Adapter l’analyse COYD à des circonstances particulières</w:t>
      </w:r>
      <w:bookmarkStart w:id="261" w:name="_Toc154368865"/>
      <w:bookmarkEnd w:id="258"/>
      <w:bookmarkEnd w:id="259"/>
      <w:bookmarkEnd w:id="260"/>
    </w:p>
    <w:p w:rsidR="002C5C59" w:rsidRPr="002C5C59" w:rsidRDefault="002C5C59" w:rsidP="00371B70">
      <w:pPr>
        <w:pStyle w:val="Heading4"/>
      </w:pPr>
      <w:bookmarkStart w:id="262" w:name="_Toc219640809"/>
      <w:bookmarkStart w:id="263" w:name="_Toc399420076"/>
      <w:r w:rsidRPr="002C5C59">
        <w:t>3.6.1</w:t>
      </w:r>
      <w:r w:rsidRPr="002C5C59">
        <w:tab/>
      </w:r>
      <w:bookmarkEnd w:id="261"/>
      <w:bookmarkEnd w:id="262"/>
      <w:r w:rsidRPr="002C5C59">
        <w:t>Différences dans la gamme d’expression d’un caractère (entre les années)</w:t>
      </w:r>
      <w:bookmarkEnd w:id="263"/>
    </w:p>
    <w:p w:rsidR="002C5C59" w:rsidRPr="002C5C59" w:rsidRDefault="002C5C59" w:rsidP="00A26263">
      <w:pPr>
        <w:rPr>
          <w:noProof/>
        </w:rPr>
      </w:pPr>
      <w:r w:rsidRPr="002C5C59">
        <w:rPr>
          <w:rFonts w:cs="Arial"/>
          <w:noProof/>
        </w:rPr>
        <w:t>Il arrive que le niveau d’expression d’un caractère varie notablement d’une année à l’autre.  Par exemple, lors d’un printemps tardif, les dates d’épiaison des graminées peuvent converger.  Pour tenir compte de ce paramètre, il est possible d’ajouter des termes, à raison d’un pour chaque année, à l’analyse de variance.  Chaque terme représente la régression linéaire des observations pour l’année par rapport aux moyennes variétales sur toutes les années.  Cette technique est connue sous le nom de méthode de régression conjointe modifiée (ou analyse MJRA);  elle est recommandée dans les cas où les termes de régression apportent une contribution statistiquement significative (</w:t>
      </w:r>
      <w:r w:rsidRPr="002C5C59">
        <w:rPr>
          <w:rFonts w:cs="Arial"/>
          <w:i/>
          <w:noProof/>
        </w:rPr>
        <w:t>p</w:t>
      </w:r>
      <w:r w:rsidRPr="002C5C59">
        <w:rPr>
          <w:rFonts w:cs="Arial"/>
          <w:noProof/>
        </w:rPr>
        <w:t xml:space="preserve"> </w:t>
      </w:r>
      <w:r w:rsidRPr="0029620E">
        <w:rPr>
          <w:rFonts w:ascii="Symbol" w:hAnsi="Symbol" w:cs="Arial"/>
          <w:noProof/>
        </w:rPr>
        <w:t></w:t>
      </w:r>
      <w:r w:rsidRPr="002C5C59">
        <w:rPr>
          <w:rFonts w:cs="Arial"/>
          <w:noProof/>
        </w:rPr>
        <w:t xml:space="preserve"> 1%) à l’analyse de variance.  On trouvera dans les sections 3.9 et 3.10 de la deuxième partie du document en question des indications statistiques et une description du programme d’ordinateur destiné à la mise en œuvre de la procédure.</w:t>
      </w:r>
    </w:p>
    <w:p w:rsidR="002C5C59" w:rsidRPr="002C5C59" w:rsidRDefault="002C5C59" w:rsidP="00A26263">
      <w:pPr>
        <w:rPr>
          <w:noProof/>
        </w:rPr>
      </w:pPr>
    </w:p>
    <w:p w:rsidR="002C5C59" w:rsidRPr="002C5C59" w:rsidRDefault="002C5C59" w:rsidP="00371B70">
      <w:pPr>
        <w:pStyle w:val="Heading4"/>
      </w:pPr>
      <w:bookmarkStart w:id="264" w:name="_Toc154368866"/>
      <w:bookmarkStart w:id="265" w:name="_Toc219640810"/>
      <w:bookmarkStart w:id="266" w:name="_Toc399420077"/>
      <w:r w:rsidRPr="00D777C4">
        <w:t>3.6.2</w:t>
      </w:r>
      <w:r w:rsidRPr="00D777C4">
        <w:tab/>
      </w:r>
      <w:bookmarkEnd w:id="264"/>
      <w:bookmarkEnd w:id="265"/>
      <w:r w:rsidRPr="00D777C4">
        <w:t>Petites quantités de variétés au banc d’essai : l’analyse COYD et le long terme</w:t>
      </w:r>
      <w:bookmarkEnd w:id="266"/>
    </w:p>
    <w:p w:rsidR="002C5C59" w:rsidRPr="002C5C59" w:rsidRDefault="002C5C59" w:rsidP="00A26263">
      <w:pPr>
        <w:rPr>
          <w:noProof/>
        </w:rPr>
      </w:pPr>
      <w:r w:rsidRPr="002C5C59">
        <w:rPr>
          <w:rFonts w:cs="Arial"/>
          <w:noProof/>
        </w:rPr>
        <w:t>3.6.2.1</w:t>
      </w:r>
      <w:r w:rsidRPr="002C5C59">
        <w:rPr>
          <w:rFonts w:cs="Arial"/>
          <w:noProof/>
        </w:rPr>
        <w:tab/>
        <w:t>Il est recommandé d’avoir au moins 20 degrés de liberté pour le carré moyen des variétés/année dans l’analyse COYD de la variance afin de veiller à ce que ce carré moyen repose sur des données suffisantes pour donner une estimation fiable des variations de la PPDS.  Vingt degrés de liberté correspondent à 11 variétés courantes sur trois années ou à 21 variétés courantes sur deux années.  On estime que les essais réalisés avec moins de variétés en commun sur plusieurs années ont de petits nombres de variétés à l’essai.</w:t>
      </w:r>
    </w:p>
    <w:p w:rsidR="002C5C59" w:rsidRPr="002C5C59" w:rsidRDefault="002C5C59" w:rsidP="00A26263">
      <w:pPr>
        <w:rPr>
          <w:noProof/>
        </w:rPr>
      </w:pPr>
    </w:p>
    <w:p w:rsidR="00445795" w:rsidRPr="00D777C4" w:rsidRDefault="00445795" w:rsidP="00445795">
      <w:r w:rsidRPr="00D777C4">
        <w:t>3.6.2.2</w:t>
      </w:r>
      <w:r w:rsidRPr="00D777C4">
        <w:tab/>
        <w:t>Dans les essais avec un petit nombre de variétés, les tables des moyennes de variétés/année peuvent être élargies pour inclure des moyennes d’années antérieures et, si nécessaire, d’autres variétés reconnues.  Étant donné que les variétés ne sont pas toutes présentes chaque année, les tables en résultant des moyennes de variétés/année ne sont pas en équilibre.  Par conséquent, chaque table est analysée par la méthode des moindres carrés des constantes ajustées (FITCON) ou par la méthode REML, qui donne un autre carré moyen des variétés/années en tant qu’estimation à long terme des variétés/années.  Cette estimation a plus de degrés de liberté car elle repose sur un plus grand nombre d’années et de variétés.</w:t>
      </w:r>
    </w:p>
    <w:p w:rsidR="00445795" w:rsidRPr="00D777C4" w:rsidRDefault="00445795" w:rsidP="00445795"/>
    <w:tbl>
      <w:tblPr>
        <w:tblW w:w="8774" w:type="dxa"/>
        <w:tblLayout w:type="fixed"/>
        <w:tblCellMar>
          <w:left w:w="0" w:type="dxa"/>
          <w:right w:w="0" w:type="dxa"/>
        </w:tblCellMar>
        <w:tblLook w:val="0000" w:firstRow="0" w:lastRow="0" w:firstColumn="0" w:lastColumn="0" w:noHBand="0" w:noVBand="0"/>
      </w:tblPr>
      <w:tblGrid>
        <w:gridCol w:w="1593"/>
        <w:gridCol w:w="210"/>
        <w:gridCol w:w="2856"/>
        <w:gridCol w:w="195"/>
        <w:gridCol w:w="1890"/>
        <w:gridCol w:w="2030"/>
      </w:tblGrid>
      <w:tr w:rsidR="00445795" w:rsidRPr="00D777C4" w:rsidTr="00445795">
        <w:trPr>
          <w:cantSplit/>
          <w:trHeight w:val="420"/>
        </w:trPr>
        <w:tc>
          <w:tcPr>
            <w:tcW w:w="1593" w:type="dxa"/>
            <w:vAlign w:val="center"/>
          </w:tcPr>
          <w:p w:rsidR="00445795" w:rsidRPr="00D777C4" w:rsidRDefault="00445795" w:rsidP="00DD5230">
            <w:pPr>
              <w:tabs>
                <w:tab w:val="left" w:pos="992"/>
              </w:tabs>
              <w:jc w:val="right"/>
              <w:rPr>
                <w:position w:val="-24"/>
                <w:sz w:val="18"/>
                <w:szCs w:val="18"/>
              </w:rPr>
            </w:pPr>
            <w:r w:rsidRPr="00D777C4">
              <w:rPr>
                <w:position w:val="-24"/>
                <w:sz w:val="18"/>
                <w:szCs w:val="18"/>
              </w:rPr>
              <w:t>degrés de liberté =</w:t>
            </w:r>
          </w:p>
        </w:tc>
        <w:tc>
          <w:tcPr>
            <w:tcW w:w="210" w:type="dxa"/>
            <w:vAlign w:val="center"/>
          </w:tcPr>
          <w:p w:rsidR="00445795" w:rsidRPr="00D777C4" w:rsidRDefault="00445795" w:rsidP="00DD5230">
            <w:pPr>
              <w:tabs>
                <w:tab w:val="left" w:pos="992"/>
              </w:tabs>
              <w:jc w:val="left"/>
              <w:rPr>
                <w:position w:val="-24"/>
                <w:sz w:val="18"/>
                <w:szCs w:val="18"/>
              </w:rPr>
            </w:pPr>
            <w:r w:rsidRPr="00D777C4">
              <w:rPr>
                <w:noProof/>
                <w:position w:val="-24"/>
                <w:sz w:val="44"/>
                <w:szCs w:val="18"/>
              </w:rPr>
              <w:t>(</w:t>
            </w:r>
          </w:p>
        </w:tc>
        <w:tc>
          <w:tcPr>
            <w:tcW w:w="2856" w:type="dxa"/>
            <w:vAlign w:val="center"/>
          </w:tcPr>
          <w:p w:rsidR="00445795" w:rsidRPr="00D777C4" w:rsidRDefault="00445795" w:rsidP="00DD5230">
            <w:pPr>
              <w:tabs>
                <w:tab w:val="left" w:pos="992"/>
              </w:tabs>
              <w:jc w:val="center"/>
              <w:rPr>
                <w:position w:val="-24"/>
                <w:sz w:val="18"/>
                <w:szCs w:val="18"/>
              </w:rPr>
            </w:pPr>
            <w:r w:rsidRPr="00D777C4">
              <w:rPr>
                <w:position w:val="-24"/>
                <w:sz w:val="18"/>
                <w:szCs w:val="18"/>
              </w:rPr>
              <w:t>Nombre de valeurs dans le tableau élargi de variétés/année</w:t>
            </w:r>
          </w:p>
        </w:tc>
        <w:tc>
          <w:tcPr>
            <w:tcW w:w="195" w:type="dxa"/>
            <w:vAlign w:val="center"/>
          </w:tcPr>
          <w:p w:rsidR="00445795" w:rsidRPr="00D777C4" w:rsidRDefault="00445795" w:rsidP="00DD5230">
            <w:pPr>
              <w:tabs>
                <w:tab w:val="left" w:pos="992"/>
              </w:tabs>
              <w:jc w:val="center"/>
              <w:rPr>
                <w:position w:val="-24"/>
                <w:sz w:val="18"/>
                <w:szCs w:val="18"/>
              </w:rPr>
            </w:pPr>
            <w:r w:rsidRPr="00D777C4">
              <w:rPr>
                <w:position w:val="-24"/>
                <w:sz w:val="44"/>
                <w:szCs w:val="18"/>
              </w:rPr>
              <w:t>)</w:t>
            </w:r>
          </w:p>
        </w:tc>
        <w:tc>
          <w:tcPr>
            <w:tcW w:w="1890" w:type="dxa"/>
            <w:vAlign w:val="center"/>
          </w:tcPr>
          <w:p w:rsidR="00445795" w:rsidRPr="00D777C4" w:rsidRDefault="00445795" w:rsidP="00DD5230">
            <w:pPr>
              <w:tabs>
                <w:tab w:val="left" w:pos="992"/>
              </w:tabs>
              <w:jc w:val="left"/>
              <w:rPr>
                <w:position w:val="-24"/>
                <w:sz w:val="18"/>
                <w:szCs w:val="18"/>
              </w:rPr>
            </w:pPr>
            <w:r w:rsidRPr="00D777C4">
              <w:rPr>
                <w:position w:val="-24"/>
                <w:sz w:val="18"/>
                <w:szCs w:val="18"/>
              </w:rPr>
              <w:noBreakHyphen/>
              <w:t xml:space="preserve"> (Nombre de variétés)</w:t>
            </w:r>
          </w:p>
        </w:tc>
        <w:tc>
          <w:tcPr>
            <w:tcW w:w="2030" w:type="dxa"/>
            <w:vAlign w:val="center"/>
          </w:tcPr>
          <w:p w:rsidR="00445795" w:rsidRPr="00D777C4" w:rsidRDefault="00445795" w:rsidP="00DD5230">
            <w:pPr>
              <w:tabs>
                <w:tab w:val="left" w:pos="992"/>
              </w:tabs>
              <w:jc w:val="left"/>
              <w:rPr>
                <w:position w:val="-24"/>
                <w:sz w:val="18"/>
                <w:szCs w:val="18"/>
              </w:rPr>
            </w:pPr>
            <w:r w:rsidRPr="00D777C4">
              <w:rPr>
                <w:position w:val="-24"/>
                <w:sz w:val="18"/>
                <w:szCs w:val="18"/>
              </w:rPr>
              <w:noBreakHyphen/>
              <w:t xml:space="preserve"> (Nombre d’années) + 1</w:t>
            </w:r>
          </w:p>
        </w:tc>
      </w:tr>
    </w:tbl>
    <w:p w:rsidR="00445795" w:rsidRPr="00D777C4" w:rsidRDefault="00445795" w:rsidP="00445795"/>
    <w:p w:rsidR="00445795" w:rsidRPr="00D777C4" w:rsidRDefault="00445795" w:rsidP="00445795">
      <w:r w:rsidRPr="00D777C4">
        <w:t>3.6.2.3</w:t>
      </w:r>
      <w:r w:rsidRPr="00D777C4">
        <w:tab/>
        <w:t>L’autre carré moyen des variétés/années est utilisé dans l’équation [1] ci</w:t>
      </w:r>
      <w:r w:rsidRPr="00D777C4">
        <w:noBreakHyphen/>
        <w:t>dessus pour calculer une PPDS.  Cette PPDS est appelée une “PPDS à long terme” pour la distinguer de la PPDS COYD fondée sur uniquement les années et les variétés d’examen.  La PPDS sur le long terme est utilisée de la même façon que la PPDS COYD pour évaluer la distinction des variétés en comparant leurs moyennes sur plusieurs années (les années d’examen).  Le fait de comparer les moyennes de variétés au moyen d’une “PPDS à long terme” est appelé le “COYD à long terme”.</w:t>
      </w:r>
    </w:p>
    <w:p w:rsidR="00445795" w:rsidRPr="00D777C4" w:rsidRDefault="00445795" w:rsidP="00445795"/>
    <w:p w:rsidR="00445795" w:rsidRPr="00D777C4" w:rsidRDefault="00445795" w:rsidP="00445795">
      <w:r w:rsidRPr="00D777C4">
        <w:t>3.6.2.4</w:t>
      </w:r>
      <w:r w:rsidRPr="00D777C4">
        <w:tab/>
        <w:t>L’analyse COYD à long terme ne doit être appliquée qu’aux caractères qui n’ont pas les degrés de liberté minimum recommandés.  Toutefois, lorsqu’il est prouvé que la PPDS d’un caractère fluctue fortement au cours des ans, il peut s’avérer nécessaire de fonder la PPDS de ce caractère sur deux ou trois années de données même s’il n’a qu’un petit nombre de degrés de liberté.</w:t>
      </w:r>
    </w:p>
    <w:p w:rsidR="00445795" w:rsidRPr="00D777C4" w:rsidRDefault="00445795" w:rsidP="00445795"/>
    <w:p w:rsidR="00445795" w:rsidRPr="00D777C4" w:rsidRDefault="00445795" w:rsidP="00445795">
      <w:r w:rsidRPr="00D777C4">
        <w:rPr>
          <w:color w:val="000000"/>
          <w:szCs w:val="22"/>
        </w:rPr>
        <w:t>3.6.2.5</w:t>
      </w:r>
      <w:r w:rsidRPr="00D777C4">
        <w:rPr>
          <w:color w:val="000000"/>
          <w:szCs w:val="22"/>
        </w:rPr>
        <w:tab/>
      </w:r>
      <w:r w:rsidRPr="00D777C4">
        <w:t>L’analyse COYD à long terme ne doit être appliquée qu’aux caractères qui n’ont pas les degrés de liberté minimum recommandés.  Toutefois, lorsqu’il est prouvé que la PPDS d’un caractère fluctue fortement au cours des ans, il peut s’avérer nécessaire de fonder la PPDS de ce caractère sur deux ou trois années de données même s’il n’a qu’un petit nombre de degrés de liberté.</w:t>
      </w:r>
    </w:p>
    <w:p w:rsidR="00445795" w:rsidRPr="00D777C4" w:rsidRDefault="00445795" w:rsidP="00445795"/>
    <w:p w:rsidR="00445795" w:rsidRPr="00D777C4" w:rsidRDefault="00445795" w:rsidP="00445795">
      <w:pPr>
        <w:keepNext/>
      </w:pPr>
      <w:r w:rsidRPr="00D777C4">
        <w:rPr>
          <w:color w:val="000000"/>
          <w:szCs w:val="22"/>
        </w:rPr>
        <w:t>3.6.2.6</w:t>
      </w:r>
      <w:r w:rsidRPr="00D777C4">
        <w:rPr>
          <w:color w:val="000000"/>
          <w:szCs w:val="22"/>
        </w:rPr>
        <w:tab/>
      </w:r>
      <w:r w:rsidRPr="00D777C4">
        <w:t>Modifications prononcées du caractère d’une variété individuelle d’année en année</w:t>
      </w:r>
    </w:p>
    <w:p w:rsidR="00445795" w:rsidRPr="00D777C4" w:rsidRDefault="00445795" w:rsidP="00445795">
      <w:pPr>
        <w:keepNext/>
      </w:pPr>
    </w:p>
    <w:p w:rsidR="00445795" w:rsidRPr="00D777C4" w:rsidRDefault="00445795" w:rsidP="00445795">
      <w:r w:rsidRPr="00D777C4">
        <w:t>Il arrive que deux variétés soient déclarées distinctes sur la base d’un test t qui est significatif uniquement parce que, sur une seule année, l’écart entre elles est très important.  Pour surveiller l’évolution de ce genre de situation, on calcule une statistique de contrôle, F3, qui correspond au carré moyen variétés/années pour les deux variétés concernées rapporté au carré moyen global variétés/années.  Cette statistique doit être comparée aux tables de distribution de F avec 1 et g, ou 2 et g degrés de liberté, pour des examens portant sur deux ou trois années de données respectivement, où g est le nombre de degrés de liberté pour le carré moyen variétés/années.  Si la valeur F3 ainsi calculée est supérieure à la valeur de F lue dans le tableau au seuil de 1%, il faut alors essayer d’expliquer ce résultat inhabituel avant de prendre une décision relative à la distinction.</w:t>
      </w:r>
    </w:p>
    <w:p w:rsidR="00445795" w:rsidRPr="00D777C4" w:rsidRDefault="00445795" w:rsidP="00445795"/>
    <w:p w:rsidR="00445795" w:rsidRPr="00D777C4" w:rsidRDefault="00445795" w:rsidP="00445795">
      <w:pPr>
        <w:pStyle w:val="Heading4"/>
      </w:pPr>
      <w:bookmarkStart w:id="267" w:name="_Toc399420078"/>
      <w:r w:rsidRPr="00D777C4">
        <w:t>3.6.3</w:t>
      </w:r>
      <w:r w:rsidRPr="00D777C4">
        <w:tab/>
        <w:t>Plantes présentant des caractères de groupement</w:t>
      </w:r>
      <w:bookmarkEnd w:id="267"/>
    </w:p>
    <w:p w:rsidR="00445795" w:rsidRPr="00D777C4" w:rsidRDefault="00445795" w:rsidP="00445795">
      <w:r w:rsidRPr="00D777C4">
        <w:t>3.6.3.1</w:t>
      </w:r>
      <w:r w:rsidRPr="00D777C4">
        <w:tab/>
        <w:t>Pour certaines espèces, il est possible d’utiliser les caractères de groupement en vue de définir des groupes de variétés, de sorte que toutes les variétés au sein d’un groupe soient distinctes de toutes les variétés d’un autre groupe (“groupes distincts”).  Ce groupement peut être conservé dans la configuration des essais de telle manière que, dans une répétition, les variétés du même groupe soient situées à proximité l’un de l’autre (voir la section 4.8 du document TG/1/3 “Catégories fonctionnelles de caractères”).</w:t>
      </w:r>
    </w:p>
    <w:p w:rsidR="00445795" w:rsidRPr="00D777C4" w:rsidRDefault="00445795" w:rsidP="00445795"/>
    <w:p w:rsidR="00445795" w:rsidRPr="00D777C4" w:rsidRDefault="00445795" w:rsidP="00445795">
      <w:r w:rsidRPr="00D777C4">
        <w:t>3.6.3.2</w:t>
      </w:r>
      <w:r w:rsidRPr="00D777C4">
        <w:tab/>
        <w:t>Lorsque le groupement est possible, de sorte que toutes les variétés au sein d’un groupe soient distinctes de toutes les variétés d’un autre groupe, les comparaisons sont uniquement nécessaires entre variétés du même groupe.  Étant donné que les variétés au sein des groupes tendent à être plus similaires, il est possible d’adapter la méthode d’analyse COYD en tenant compte des groupes.  S’il existe un nombre suffisant de</w:t>
      </w:r>
      <w:r w:rsidRPr="00D777C4">
        <w:rPr>
          <w:sz w:val="16"/>
          <w:szCs w:val="18"/>
        </w:rPr>
        <w:t xml:space="preserve"> </w:t>
      </w:r>
      <w:r w:rsidRPr="00D777C4">
        <w:t>variétés dans chaque groupe, l’analyse COYD peut être effectuée séparément pour chaque groupe.  Toutefois, dans la pratique, certains groupes contiennent généralement trop peu de variétés.  Dans de tels cas, l’analyse de la variance sur plusieurs années (COYD) peut être ajustée de manière à tenir compte du groupement.  Cette méthode est dénommée analyse COYD de groupe (COYDG).</w:t>
      </w:r>
    </w:p>
    <w:p w:rsidR="00445795" w:rsidRPr="00D777C4" w:rsidRDefault="00445795" w:rsidP="00445795"/>
    <w:p w:rsidR="00445795" w:rsidRPr="00D777C4" w:rsidRDefault="00445795" w:rsidP="00445795">
      <w:r w:rsidRPr="00D777C4">
        <w:t>3.6.3.3</w:t>
      </w:r>
      <w:r w:rsidRPr="00D777C4">
        <w:tab/>
        <w:t>Si l’analyse COYD standard de la variance définit des termes pour “année” et “variété”, l’analyse COYDG définit des termes pour “année”, “groupe”, “variété au sein d’un groupe” et “groupe par année”.  La PPDS est dès lors calculée en ce qui concerne les comparaisons entre paires de variétés au sein du même groupe.  Il est supposé que la même erreur type s’applique dans tous les groupes.  Il convient de noter qu’une valeur plus importante concernant la PPDS s’applique pour les comparaisons entre paires de variétés de groupes différents.</w:t>
      </w:r>
    </w:p>
    <w:p w:rsidR="00445795" w:rsidRPr="00D777C4" w:rsidRDefault="00445795" w:rsidP="00445795"/>
    <w:p w:rsidR="00445795" w:rsidRPr="00D777C4" w:rsidRDefault="00445795" w:rsidP="00445795">
      <w:r w:rsidRPr="00D777C4">
        <w:t>3.6.3.4</w:t>
      </w:r>
      <w:r w:rsidRPr="00D777C4">
        <w:tab/>
        <w:t>Ainsi, la PPDS pour la COYDG est obtenue de la manière suivante : LSD</w:t>
      </w:r>
      <w:r w:rsidRPr="00D777C4">
        <w:rPr>
          <w:i/>
          <w:vertAlign w:val="subscript"/>
        </w:rPr>
        <w:t>p</w:t>
      </w:r>
      <w:r w:rsidRPr="00D777C4">
        <w:t xml:space="preserve"> = </w:t>
      </w:r>
      <w:r w:rsidRPr="00D777C4">
        <w:rPr>
          <w:i/>
        </w:rPr>
        <w:t>t</w:t>
      </w:r>
      <w:r w:rsidRPr="00D777C4">
        <w:rPr>
          <w:i/>
          <w:vertAlign w:val="subscript"/>
        </w:rPr>
        <w:t>p</w:t>
      </w:r>
      <w:r w:rsidRPr="00D777C4">
        <w:t xml:space="preserve"> x </w:t>
      </w:r>
      <w:r w:rsidRPr="00D777C4">
        <w:rPr>
          <w:position w:val="-12"/>
        </w:rPr>
        <w:object w:dxaOrig="660" w:dyaOrig="360">
          <v:shape id="_x0000_i1041" type="#_x0000_t75" style="width:33pt;height:18pt" o:ole="" fillcolor="window">
            <v:imagedata r:id="rId70" o:title=""/>
          </v:shape>
          <o:OLEObject Type="Embed" ProgID="Equation.3" ShapeID="_x0000_i1041" DrawAspect="Content" ObjectID="_1473161452" r:id="rId71"/>
        </w:object>
      </w:r>
    </w:p>
    <w:p w:rsidR="00445795" w:rsidRPr="00D777C4" w:rsidRDefault="00445795" w:rsidP="00445795"/>
    <w:p w:rsidR="00445795" w:rsidRPr="00D777C4" w:rsidRDefault="00445795" w:rsidP="00445795">
      <w:pPr>
        <w:ind w:left="1418" w:hanging="1418"/>
      </w:pPr>
      <w:r w:rsidRPr="00D777C4">
        <w:t>dans laquelle</w:t>
      </w:r>
      <w:r w:rsidRPr="00D777C4">
        <w:tab/>
      </w:r>
      <w:r w:rsidRPr="00D777C4">
        <w:rPr>
          <w:position w:val="-12"/>
        </w:rPr>
        <w:object w:dxaOrig="660" w:dyaOrig="360">
          <v:shape id="_x0000_i1042" type="#_x0000_t75" style="width:33pt;height:18pt" o:ole="" fillcolor="window">
            <v:imagedata r:id="rId72" o:title=""/>
          </v:shape>
          <o:OLEObject Type="Embed" ProgID="Equation.3" ShapeID="_x0000_i1042" DrawAspect="Content" ObjectID="_1473161453" r:id="rId73"/>
        </w:object>
      </w:r>
      <w:r w:rsidRPr="00D777C4">
        <w:t>est l’erreur type pour la différence entre deux variétés au sein du même groupe calculée comme suit :</w:t>
      </w:r>
    </w:p>
    <w:p w:rsidR="00445795" w:rsidRPr="00D777C4" w:rsidRDefault="00445795" w:rsidP="00445795"/>
    <w:p w:rsidR="00445795" w:rsidRPr="00D777C4" w:rsidRDefault="00445795" w:rsidP="00445795">
      <w:pPr>
        <w:ind w:left="1418"/>
        <w:rPr>
          <w:sz w:val="22"/>
        </w:rPr>
      </w:pPr>
      <w:r w:rsidRPr="00D777C4">
        <w:rPr>
          <w:position w:val="-24"/>
          <w:sz w:val="22"/>
        </w:rPr>
        <w:object w:dxaOrig="5720" w:dyaOrig="680">
          <v:shape id="_x0000_i1043" type="#_x0000_t75" style="width:267.75pt;height:31.5pt" o:ole="">
            <v:imagedata r:id="rId74" o:title=""/>
          </v:shape>
          <o:OLEObject Type="Embed" ProgID="Equation.3" ShapeID="_x0000_i1043" DrawAspect="Content" ObjectID="_1473161454" r:id="rId75"/>
        </w:object>
      </w:r>
    </w:p>
    <w:p w:rsidR="00445795" w:rsidRPr="00D777C4" w:rsidRDefault="00445795" w:rsidP="00445795"/>
    <w:p w:rsidR="00445795" w:rsidRPr="00D777C4" w:rsidRDefault="00445795" w:rsidP="00445795">
      <w:r w:rsidRPr="00D777C4">
        <w:t>Il convient de noter que le carré moyen des variétés dans un groupe/années équivaut au carré moyen résiduel obtenu par l’analyse COYDG de la variance.</w:t>
      </w:r>
    </w:p>
    <w:p w:rsidR="00445795" w:rsidRPr="00D777C4" w:rsidRDefault="00445795" w:rsidP="00445795"/>
    <w:p w:rsidR="00445795" w:rsidRPr="00D777C4" w:rsidRDefault="00445795" w:rsidP="00445795">
      <w:r w:rsidRPr="00D777C4">
        <w:t>3.6.3.5</w:t>
      </w:r>
      <w:r w:rsidRPr="00D777C4">
        <w:tab/>
        <w:t>La PPDS de l’analyse COYDG est utilisée en lieu et place de la PPDS de l’analyse COYD comme critère pour la distinction.  En règle générale, elle doit être moins élevée.  Toutefois, il serait judicieux de vérifier si tel est le cas dans les séries de données enregistrées dans le passé.</w:t>
      </w:r>
    </w:p>
    <w:p w:rsidR="00445795" w:rsidRPr="00D777C4" w:rsidRDefault="00445795" w:rsidP="00445795"/>
    <w:p w:rsidR="00445795" w:rsidRPr="00D777C4" w:rsidRDefault="00445795" w:rsidP="00445795">
      <w:r w:rsidRPr="00D777C4">
        <w:t>3.6.3.6</w:t>
      </w:r>
      <w:r w:rsidRPr="00D777C4">
        <w:tab/>
        <w:t>L’analyse COYDG peut être réalisée en utilisant le module GTVRP du logiciel DUST pour l’analyse statistique des données DHS, que l’on peut se procurer en s’adressant à Mme Sally Watson (mél. : </w:t>
      </w:r>
      <w:hyperlink r:id="rId76" w:history="1">
        <w:r w:rsidRPr="00D777C4">
          <w:rPr>
            <w:rStyle w:val="Hyperlink"/>
          </w:rPr>
          <w:t>info@afbini.gov.uk</w:t>
        </w:r>
      </w:hyperlink>
      <w:r w:rsidRPr="00D777C4">
        <w:t xml:space="preserve">) ou à l’adresse suivante : </w:t>
      </w:r>
      <w:hyperlink r:id="rId77" w:history="1">
        <w:r w:rsidRPr="00D777C4">
          <w:rPr>
            <w:rStyle w:val="Hyperlink"/>
          </w:rPr>
          <w:t>http://www.afbini.gov.uk/dustnt.htm</w:t>
        </w:r>
      </w:hyperlink>
      <w:r w:rsidRPr="00D777C4">
        <w:rPr>
          <w:iCs/>
        </w:rPr>
        <w:t>.</w:t>
      </w:r>
    </w:p>
    <w:p w:rsidR="00445795" w:rsidRPr="00D777C4" w:rsidRDefault="00445795" w:rsidP="00445795"/>
    <w:p w:rsidR="00445795" w:rsidRPr="00D777C4" w:rsidRDefault="00445795" w:rsidP="00445795"/>
    <w:p w:rsidR="00445795" w:rsidRPr="00D777C4" w:rsidRDefault="00445795" w:rsidP="00445795">
      <w:pPr>
        <w:pStyle w:val="Heading3"/>
      </w:pPr>
      <w:bookmarkStart w:id="268" w:name="_Toc399420079"/>
      <w:r w:rsidRPr="00D777C4">
        <w:t>3.7</w:t>
      </w:r>
      <w:r w:rsidRPr="00D777C4">
        <w:tab/>
        <w:t>Mise en œuvre de l’analyse COYD</w:t>
      </w:r>
      <w:bookmarkEnd w:id="268"/>
    </w:p>
    <w:p w:rsidR="00445795" w:rsidRPr="00D777C4" w:rsidRDefault="00445795" w:rsidP="001A1F24">
      <w:pPr>
        <w:keepNext/>
      </w:pPr>
      <w:r w:rsidRPr="00D777C4">
        <w:t>L’analyse COYD convient à l’évaluation de la distinction des variétés lorsque</w:t>
      </w:r>
    </w:p>
    <w:p w:rsidR="00445795" w:rsidRPr="00D777C4" w:rsidRDefault="00445795" w:rsidP="001A1F24">
      <w:pPr>
        <w:keepNext/>
      </w:pPr>
    </w:p>
    <w:p w:rsidR="00445795" w:rsidRPr="00D777C4" w:rsidRDefault="00445795" w:rsidP="00445795">
      <w:pPr>
        <w:pStyle w:val="ListParagraph"/>
      </w:pPr>
      <w:r w:rsidRPr="00D777C4">
        <w:tab/>
        <w:t>le caractère est quantitatif;</w:t>
      </w:r>
    </w:p>
    <w:p w:rsidR="00445795" w:rsidRPr="00D777C4" w:rsidRDefault="00445795" w:rsidP="00445795">
      <w:pPr>
        <w:pStyle w:val="ListParagraph"/>
      </w:pPr>
      <w:r w:rsidRPr="00D777C4">
        <w:tab/>
        <w:t>il existe des différences entre les plantes (ou parcelles) d’une variété;</w:t>
      </w:r>
    </w:p>
    <w:p w:rsidR="00445795" w:rsidRPr="00D777C4" w:rsidRDefault="00445795" w:rsidP="00445795">
      <w:pPr>
        <w:pStyle w:val="ListParagraph"/>
      </w:pPr>
      <w:r w:rsidRPr="00D777C4">
        <w:tab/>
        <w:t>les observations sont réalisées plante par plante (ou parcelle par parcelle) sur deux années ou plus;</w:t>
      </w:r>
    </w:p>
    <w:p w:rsidR="00445795" w:rsidRPr="00D777C4" w:rsidRDefault="00445795" w:rsidP="00445795">
      <w:pPr>
        <w:pStyle w:val="ListParagraph"/>
      </w:pPr>
      <w:r w:rsidRPr="00D777C4">
        <w:tab/>
        <w:t>il doit y avoir au moins 10, de préférence 20, degrés de liberté pour le carré moyen des variétés/année dans l’analyse COYD de la variance ou, si tel n’est pas le cas, on peut utiliser l’analyse COYD sur le long terme (voir la section 3.6.2 ci</w:t>
      </w:r>
      <w:r w:rsidRPr="00D777C4">
        <w:noBreakHyphen/>
        <w:t>dessus).</w:t>
      </w:r>
    </w:p>
    <w:p w:rsidR="00445795" w:rsidRPr="00D777C4" w:rsidRDefault="00445795" w:rsidP="00445795">
      <w:r w:rsidRPr="00D777C4">
        <w:t>L’analyse COYD peut être réalisée en utilisant le module TVRP du logiciel DUST pour l’analyse statistique des données DHS que l’on peut se procurer en s’adressant à Mme Sally Watson (mél. : </w:t>
      </w:r>
      <w:hyperlink r:id="rId78" w:history="1">
        <w:r w:rsidRPr="00D777C4">
          <w:rPr>
            <w:rStyle w:val="Hyperlink"/>
            <w:iCs/>
          </w:rPr>
          <w:t>info@afbini.gov.uk</w:t>
        </w:r>
      </w:hyperlink>
      <w:r w:rsidRPr="00D777C4">
        <w:t xml:space="preserve">) ou à l’adresse suivante : </w:t>
      </w:r>
      <w:hyperlink r:id="rId79" w:history="1">
        <w:r w:rsidRPr="00D777C4">
          <w:rPr>
            <w:rStyle w:val="Hyperlink"/>
            <w:iCs/>
          </w:rPr>
          <w:t>http://www.afbini.gov.uk/dustnt.htm</w:t>
        </w:r>
      </w:hyperlink>
      <w:r w:rsidRPr="00D777C4">
        <w:rPr>
          <w:i/>
          <w:iCs/>
        </w:rPr>
        <w:t xml:space="preserve">.  </w:t>
      </w:r>
      <w:r w:rsidRPr="00D777C4">
        <w:t>Des exemples de résultats sont donnés dans la section 3.10 de la deuxième partie.</w:t>
      </w:r>
    </w:p>
    <w:p w:rsidR="00445795" w:rsidRPr="00D777C4" w:rsidRDefault="00445795" w:rsidP="00445795"/>
    <w:p w:rsidR="00445795" w:rsidRPr="00D777C4" w:rsidRDefault="00445795" w:rsidP="00445795"/>
    <w:p w:rsidR="00445795" w:rsidRPr="00D777C4" w:rsidRDefault="00445795" w:rsidP="00445795">
      <w:pPr>
        <w:pStyle w:val="Heading3"/>
      </w:pPr>
      <w:bookmarkStart w:id="269" w:name="_Toc399420080"/>
      <w:r w:rsidRPr="00D777C4">
        <w:t>3.8</w:t>
      </w:r>
      <w:r w:rsidRPr="00D777C4">
        <w:tab/>
        <w:t>Références</w:t>
      </w:r>
      <w:bookmarkEnd w:id="269"/>
    </w:p>
    <w:p w:rsidR="00445795" w:rsidRPr="00D777C4" w:rsidRDefault="00445795" w:rsidP="00445795">
      <w:r w:rsidRPr="00D777C4">
        <w:t>DIGBY, P. G. N. (1979).  Modified joint regression analysis for incomplete variety x environment data.  J. Agric. Sci. Camb. 93, 81</w:t>
      </w:r>
      <w:r w:rsidRPr="00D777C4">
        <w:noBreakHyphen/>
        <w:t>86.</w:t>
      </w:r>
    </w:p>
    <w:p w:rsidR="00445795" w:rsidRPr="00D777C4" w:rsidRDefault="00445795" w:rsidP="00445795"/>
    <w:p w:rsidR="00445795" w:rsidRPr="00D777C4" w:rsidRDefault="00445795" w:rsidP="00445795">
      <w:r w:rsidRPr="00D777C4">
        <w:t>PATTERSON, H. D. &amp; WEATHERUP, S. T. C. (1984).  Statistical criteria for distinctness between varieties of herbage crops.  J. Agric. Sci. Camb. 102, 59</w:t>
      </w:r>
      <w:r w:rsidRPr="00D777C4">
        <w:noBreakHyphen/>
        <w:t>68.</w:t>
      </w:r>
    </w:p>
    <w:p w:rsidR="00445795" w:rsidRPr="00D777C4" w:rsidRDefault="00445795" w:rsidP="00445795"/>
    <w:p w:rsidR="00445795" w:rsidRPr="00A95FFE" w:rsidRDefault="00445795" w:rsidP="00445795">
      <w:r w:rsidRPr="00D777C4">
        <w:t>TALBOT, M. (1990).  Aspects statistiques des écarts minimaux entre variétés.  UPOV TWC Paper TWC/VIII/9, UPOV, Genève.</w:t>
      </w:r>
    </w:p>
    <w:p w:rsidR="002C5C59" w:rsidRPr="002C5C59" w:rsidRDefault="002C5C59" w:rsidP="00A26263">
      <w:pPr>
        <w:rPr>
          <w:noProof/>
        </w:rPr>
      </w:pPr>
    </w:p>
    <w:p w:rsidR="002C5C59" w:rsidRPr="002C5C59" w:rsidRDefault="002C5C59" w:rsidP="00A26263">
      <w:pPr>
        <w:rPr>
          <w:noProof/>
        </w:rPr>
      </w:pPr>
    </w:p>
    <w:p w:rsidR="005C2085" w:rsidRDefault="005C2085">
      <w:r>
        <w:br w:type="page"/>
      </w:r>
    </w:p>
    <w:tbl>
      <w:tblPr>
        <w:tblW w:w="0" w:type="auto"/>
        <w:tblLayout w:type="fixed"/>
        <w:tblLook w:val="0000" w:firstRow="0" w:lastRow="0" w:firstColumn="0" w:lastColumn="0" w:noHBand="0" w:noVBand="0"/>
      </w:tblPr>
      <w:tblGrid>
        <w:gridCol w:w="2093"/>
        <w:gridCol w:w="337"/>
        <w:gridCol w:w="318"/>
        <w:gridCol w:w="1188"/>
        <w:gridCol w:w="132"/>
        <w:gridCol w:w="718"/>
        <w:gridCol w:w="1276"/>
        <w:gridCol w:w="709"/>
        <w:gridCol w:w="1134"/>
        <w:gridCol w:w="1276"/>
      </w:tblGrid>
      <w:tr w:rsidR="002C5C59" w:rsidRPr="002C5C59" w:rsidTr="005C2085">
        <w:trPr>
          <w:trHeight w:val="598"/>
        </w:trPr>
        <w:tc>
          <w:tcPr>
            <w:tcW w:w="9181" w:type="dxa"/>
            <w:gridSpan w:val="10"/>
            <w:tcBorders>
              <w:top w:val="single" w:sz="4" w:space="0" w:color="auto"/>
              <w:left w:val="single" w:sz="4" w:space="0" w:color="auto"/>
              <w:right w:val="single" w:sz="4" w:space="0" w:color="auto"/>
            </w:tcBorders>
          </w:tcPr>
          <w:p w:rsidR="002C5C59" w:rsidRDefault="002C5C59" w:rsidP="00A26263">
            <w:pPr>
              <w:rPr>
                <w:rFonts w:cs="Arial"/>
                <w:b/>
                <w:noProof/>
              </w:rPr>
            </w:pPr>
            <w:r w:rsidRPr="002C5C59">
              <w:rPr>
                <w:rFonts w:cs="Arial"/>
                <w:b/>
                <w:noProof/>
              </w:rPr>
              <w:t>Figure 1 :</w:t>
            </w:r>
            <w:r w:rsidRPr="002C5C59">
              <w:rPr>
                <w:rFonts w:cs="Arial"/>
                <w:b/>
                <w:noProof/>
              </w:rPr>
              <w:tab/>
              <w:t>Exemple d’application de l’analyse COYD</w:t>
            </w:r>
          </w:p>
          <w:p w:rsidR="005C2085" w:rsidRPr="002C5C59" w:rsidRDefault="005C2085" w:rsidP="00A26263">
            <w:pPr>
              <w:rPr>
                <w:noProof/>
              </w:rPr>
            </w:pPr>
          </w:p>
          <w:p w:rsidR="002C5C59" w:rsidRDefault="002C5C59" w:rsidP="00A26263">
            <w:pPr>
              <w:rPr>
                <w:b/>
                <w:bCs/>
                <w:noProof/>
              </w:rPr>
            </w:pPr>
            <w:r w:rsidRPr="005C2085">
              <w:rPr>
                <w:b/>
                <w:noProof/>
                <w:szCs w:val="22"/>
              </w:rPr>
              <w:t>Caractère :</w:t>
            </w:r>
            <w:r w:rsidRPr="005C2085">
              <w:rPr>
                <w:b/>
                <w:noProof/>
              </w:rPr>
              <w:tab/>
              <w:t xml:space="preserve">Nombre de jours jusqu’à l’épiaison </w:t>
            </w:r>
            <w:r w:rsidRPr="005C2085">
              <w:rPr>
                <w:b/>
                <w:bCs/>
                <w:noProof/>
              </w:rPr>
              <w:t>(variétés de ray</w:t>
            </w:r>
            <w:r w:rsidRPr="005C2085">
              <w:rPr>
                <w:b/>
                <w:bCs/>
                <w:noProof/>
              </w:rPr>
              <w:noBreakHyphen/>
              <w:t>grass pérenne)</w:t>
            </w:r>
          </w:p>
          <w:p w:rsidR="005C2085" w:rsidRPr="005C2085" w:rsidRDefault="005C2085" w:rsidP="00A26263">
            <w:pPr>
              <w:rPr>
                <w:b/>
                <w:noProof/>
                <w:sz w:val="22"/>
              </w:rPr>
            </w:pPr>
          </w:p>
        </w:tc>
      </w:tr>
      <w:tr w:rsidR="00E6251D" w:rsidRPr="002C5C59" w:rsidTr="00E6251D">
        <w:trPr>
          <w:cantSplit/>
        </w:trPr>
        <w:tc>
          <w:tcPr>
            <w:tcW w:w="2093" w:type="dxa"/>
            <w:tcBorders>
              <w:left w:val="single" w:sz="4" w:space="0" w:color="auto"/>
            </w:tcBorders>
          </w:tcPr>
          <w:p w:rsidR="00E6251D" w:rsidRPr="002C5C59" w:rsidRDefault="00E6251D" w:rsidP="002C5C59">
            <w:pPr>
              <w:keepNext/>
              <w:tabs>
                <w:tab w:val="left" w:pos="992"/>
              </w:tabs>
              <w:spacing w:before="240"/>
              <w:rPr>
                <w:rFonts w:cs="Arial"/>
                <w:noProof/>
                <w:sz w:val="22"/>
              </w:rPr>
            </w:pPr>
          </w:p>
        </w:tc>
        <w:tc>
          <w:tcPr>
            <w:tcW w:w="655" w:type="dxa"/>
            <w:gridSpan w:val="2"/>
          </w:tcPr>
          <w:p w:rsidR="00E6251D" w:rsidRPr="002C5C59" w:rsidRDefault="00E6251D" w:rsidP="002C5C59">
            <w:pPr>
              <w:keepNext/>
              <w:tabs>
                <w:tab w:val="left" w:pos="992"/>
              </w:tabs>
              <w:spacing w:before="240"/>
              <w:rPr>
                <w:rFonts w:cs="Arial"/>
                <w:noProof/>
                <w:sz w:val="22"/>
              </w:rPr>
            </w:pPr>
          </w:p>
        </w:tc>
        <w:tc>
          <w:tcPr>
            <w:tcW w:w="1188" w:type="dxa"/>
          </w:tcPr>
          <w:p w:rsidR="00E6251D" w:rsidRPr="002C5C59" w:rsidRDefault="00E6251D" w:rsidP="005C2085">
            <w:pPr>
              <w:jc w:val="center"/>
              <w:rPr>
                <w:noProof/>
              </w:rPr>
            </w:pPr>
            <w:r w:rsidRPr="002C5C59">
              <w:rPr>
                <w:rFonts w:cs="Arial"/>
                <w:noProof/>
              </w:rPr>
              <w:br/>
              <w:t>Années</w:t>
            </w:r>
          </w:p>
        </w:tc>
        <w:tc>
          <w:tcPr>
            <w:tcW w:w="850" w:type="dxa"/>
            <w:gridSpan w:val="2"/>
          </w:tcPr>
          <w:p w:rsidR="00E6251D" w:rsidRPr="002C5C59" w:rsidRDefault="00E6251D" w:rsidP="002C5C59">
            <w:pPr>
              <w:keepNext/>
              <w:tabs>
                <w:tab w:val="left" w:pos="992"/>
              </w:tabs>
              <w:spacing w:before="240"/>
              <w:rPr>
                <w:rFonts w:cs="Arial"/>
                <w:noProof/>
                <w:sz w:val="22"/>
              </w:rPr>
            </w:pPr>
          </w:p>
        </w:tc>
        <w:tc>
          <w:tcPr>
            <w:tcW w:w="1276" w:type="dxa"/>
          </w:tcPr>
          <w:p w:rsidR="00E6251D" w:rsidRPr="002C5C59" w:rsidRDefault="00E6251D" w:rsidP="005C2085">
            <w:pPr>
              <w:jc w:val="center"/>
              <w:rPr>
                <w:noProof/>
              </w:rPr>
            </w:pPr>
            <w:r w:rsidRPr="002C5C59">
              <w:rPr>
                <w:rFonts w:cs="Arial"/>
                <w:noProof/>
              </w:rPr>
              <w:t>Moyennes sur plusieurs années</w:t>
            </w:r>
          </w:p>
        </w:tc>
        <w:tc>
          <w:tcPr>
            <w:tcW w:w="709" w:type="dxa"/>
            <w:vMerge w:val="restart"/>
          </w:tcPr>
          <w:p w:rsidR="00E6251D" w:rsidRPr="002C5C59" w:rsidRDefault="00E6251D" w:rsidP="002C5C59">
            <w:pPr>
              <w:keepNext/>
              <w:tabs>
                <w:tab w:val="center" w:pos="647"/>
                <w:tab w:val="left" w:pos="992"/>
              </w:tabs>
              <w:spacing w:before="240"/>
              <w:rPr>
                <w:rFonts w:cs="Arial"/>
                <w:noProof/>
                <w:sz w:val="22"/>
              </w:rPr>
            </w:pPr>
          </w:p>
        </w:tc>
        <w:tc>
          <w:tcPr>
            <w:tcW w:w="2410" w:type="dxa"/>
            <w:gridSpan w:val="2"/>
            <w:vMerge w:val="restart"/>
            <w:tcBorders>
              <w:right w:val="single" w:sz="4" w:space="0" w:color="auto"/>
            </w:tcBorders>
          </w:tcPr>
          <w:p w:rsidR="00E6251D" w:rsidRPr="002C5C59" w:rsidRDefault="00E6251D" w:rsidP="002C5C59">
            <w:pPr>
              <w:keepNext/>
              <w:tabs>
                <w:tab w:val="left" w:pos="992"/>
              </w:tabs>
              <w:spacing w:before="240"/>
              <w:jc w:val="center"/>
              <w:rPr>
                <w:rFonts w:cs="Arial"/>
                <w:noProof/>
                <w:sz w:val="22"/>
              </w:rPr>
            </w:pPr>
            <w:r w:rsidRPr="002C5C59">
              <w:rPr>
                <w:rFonts w:cs="Arial"/>
                <w:i/>
                <w:noProof/>
              </w:rPr>
              <w:t>Écart</w:t>
            </w:r>
            <w:r w:rsidRPr="002C5C59">
              <w:rPr>
                <w:rFonts w:cs="Arial"/>
                <w:i/>
                <w:noProof/>
              </w:rPr>
              <w:br/>
              <w:t>(Variétés comparées</w:t>
            </w:r>
            <w:r>
              <w:rPr>
                <w:rFonts w:cs="Arial"/>
                <w:i/>
                <w:noProof/>
              </w:rPr>
              <w:br/>
            </w:r>
            <w:r w:rsidRPr="002C5C59">
              <w:rPr>
                <w:rFonts w:cs="Arial"/>
                <w:i/>
                <w:noProof/>
              </w:rPr>
              <w:t xml:space="preserve"> à C2)</w:t>
            </w:r>
          </w:p>
        </w:tc>
      </w:tr>
      <w:tr w:rsidR="00E6251D" w:rsidRPr="002C5C59" w:rsidTr="00E6251D">
        <w:trPr>
          <w:cantSplit/>
        </w:trPr>
        <w:tc>
          <w:tcPr>
            <w:tcW w:w="2093" w:type="dxa"/>
            <w:tcBorders>
              <w:left w:val="single" w:sz="4" w:space="0" w:color="auto"/>
            </w:tcBorders>
          </w:tcPr>
          <w:p w:rsidR="00E6251D" w:rsidRPr="002C5C59" w:rsidRDefault="00E6251D" w:rsidP="005C2085">
            <w:pPr>
              <w:jc w:val="left"/>
              <w:rPr>
                <w:noProof/>
              </w:rPr>
            </w:pPr>
            <w:r w:rsidRPr="002C5C59">
              <w:rPr>
                <w:rFonts w:cs="Arial"/>
                <w:i/>
                <w:noProof/>
              </w:rPr>
              <w:t>Variétés de référence</w:t>
            </w:r>
          </w:p>
        </w:tc>
        <w:tc>
          <w:tcPr>
            <w:tcW w:w="655" w:type="dxa"/>
            <w:gridSpan w:val="2"/>
            <w:tcBorders>
              <w:bottom w:val="single" w:sz="4" w:space="0" w:color="auto"/>
            </w:tcBorders>
          </w:tcPr>
          <w:p w:rsidR="00E6251D" w:rsidRPr="002C5C59" w:rsidRDefault="00E6251D" w:rsidP="0029620E">
            <w:pPr>
              <w:jc w:val="center"/>
              <w:rPr>
                <w:noProof/>
              </w:rPr>
            </w:pPr>
            <w:r w:rsidRPr="002C5C59">
              <w:rPr>
                <w:rFonts w:cs="Arial"/>
                <w:noProof/>
              </w:rPr>
              <w:t>1</w:t>
            </w:r>
          </w:p>
        </w:tc>
        <w:tc>
          <w:tcPr>
            <w:tcW w:w="1188" w:type="dxa"/>
            <w:tcBorders>
              <w:bottom w:val="single" w:sz="4" w:space="0" w:color="auto"/>
            </w:tcBorders>
          </w:tcPr>
          <w:p w:rsidR="00E6251D" w:rsidRPr="002C5C59" w:rsidRDefault="00E6251D" w:rsidP="0029620E">
            <w:pPr>
              <w:jc w:val="center"/>
              <w:rPr>
                <w:noProof/>
              </w:rPr>
            </w:pPr>
            <w:r w:rsidRPr="002C5C59">
              <w:rPr>
                <w:rFonts w:cs="Arial"/>
                <w:noProof/>
              </w:rPr>
              <w:t>2</w:t>
            </w:r>
          </w:p>
        </w:tc>
        <w:tc>
          <w:tcPr>
            <w:tcW w:w="850" w:type="dxa"/>
            <w:gridSpan w:val="2"/>
            <w:tcBorders>
              <w:bottom w:val="single" w:sz="4" w:space="0" w:color="auto"/>
            </w:tcBorders>
          </w:tcPr>
          <w:p w:rsidR="00E6251D" w:rsidRPr="002C5C59" w:rsidRDefault="00E6251D" w:rsidP="0029620E">
            <w:pPr>
              <w:jc w:val="center"/>
              <w:rPr>
                <w:noProof/>
              </w:rPr>
            </w:pPr>
            <w:r w:rsidRPr="002C5C59">
              <w:rPr>
                <w:rFonts w:cs="Arial"/>
                <w:noProof/>
              </w:rPr>
              <w:t>3</w:t>
            </w:r>
          </w:p>
        </w:tc>
        <w:tc>
          <w:tcPr>
            <w:tcW w:w="1276" w:type="dxa"/>
          </w:tcPr>
          <w:p w:rsidR="00E6251D" w:rsidRPr="002C5C59" w:rsidRDefault="00E6251D" w:rsidP="002C5C59">
            <w:pPr>
              <w:keepNext/>
              <w:tabs>
                <w:tab w:val="left" w:pos="992"/>
              </w:tabs>
              <w:jc w:val="center"/>
              <w:rPr>
                <w:rFonts w:cs="Arial"/>
                <w:noProof/>
                <w:sz w:val="22"/>
              </w:rPr>
            </w:pPr>
          </w:p>
        </w:tc>
        <w:tc>
          <w:tcPr>
            <w:tcW w:w="709" w:type="dxa"/>
            <w:vMerge/>
          </w:tcPr>
          <w:p w:rsidR="00E6251D" w:rsidRPr="002C5C59" w:rsidRDefault="00E6251D" w:rsidP="002C5C59">
            <w:pPr>
              <w:keepNext/>
              <w:tabs>
                <w:tab w:val="left" w:pos="992"/>
              </w:tabs>
              <w:rPr>
                <w:rFonts w:cs="Arial"/>
                <w:noProof/>
                <w:sz w:val="22"/>
              </w:rPr>
            </w:pPr>
          </w:p>
        </w:tc>
        <w:tc>
          <w:tcPr>
            <w:tcW w:w="2410" w:type="dxa"/>
            <w:gridSpan w:val="2"/>
            <w:vMerge/>
            <w:tcBorders>
              <w:right w:val="single" w:sz="4" w:space="0" w:color="auto"/>
            </w:tcBorders>
          </w:tcPr>
          <w:p w:rsidR="00E6251D" w:rsidRPr="002C5C59" w:rsidRDefault="00E6251D" w:rsidP="002C5C59">
            <w:pPr>
              <w:keepNext/>
              <w:tabs>
                <w:tab w:val="left" w:pos="992"/>
              </w:tabs>
              <w:rPr>
                <w:rFonts w:cs="Arial"/>
                <w:noProof/>
                <w:sz w:val="22"/>
              </w:rPr>
            </w:pPr>
          </w:p>
        </w:tc>
      </w:tr>
      <w:tr w:rsidR="002C5C59" w:rsidRPr="002C5C59" w:rsidTr="005C2085">
        <w:tc>
          <w:tcPr>
            <w:tcW w:w="2093" w:type="dxa"/>
            <w:tcBorders>
              <w:left w:val="single" w:sz="4" w:space="0" w:color="auto"/>
            </w:tcBorders>
          </w:tcPr>
          <w:p w:rsidR="002C5C59" w:rsidRPr="002C5C59" w:rsidRDefault="002C5C59" w:rsidP="002C5C59">
            <w:pPr>
              <w:keepNext/>
              <w:tabs>
                <w:tab w:val="left" w:pos="992"/>
              </w:tabs>
              <w:rPr>
                <w:rFonts w:cs="Arial"/>
                <w:noProof/>
                <w:sz w:val="22"/>
              </w:rPr>
            </w:pPr>
          </w:p>
        </w:tc>
        <w:tc>
          <w:tcPr>
            <w:tcW w:w="655" w:type="dxa"/>
            <w:gridSpan w:val="2"/>
          </w:tcPr>
          <w:p w:rsidR="002C5C59" w:rsidRPr="002C5C59" w:rsidRDefault="002C5C59" w:rsidP="0029620E">
            <w:pPr>
              <w:keepNext/>
              <w:tabs>
                <w:tab w:val="left" w:pos="992"/>
              </w:tabs>
              <w:jc w:val="center"/>
              <w:rPr>
                <w:rFonts w:cs="Arial"/>
                <w:noProof/>
                <w:sz w:val="22"/>
              </w:rPr>
            </w:pPr>
          </w:p>
        </w:tc>
        <w:tc>
          <w:tcPr>
            <w:tcW w:w="1188" w:type="dxa"/>
          </w:tcPr>
          <w:p w:rsidR="002C5C59" w:rsidRPr="002C5C59" w:rsidRDefault="002C5C59" w:rsidP="0029620E">
            <w:pPr>
              <w:jc w:val="center"/>
              <w:rPr>
                <w:noProof/>
              </w:rPr>
            </w:pPr>
            <w:r w:rsidRPr="002C5C59">
              <w:rPr>
                <w:rFonts w:cs="Arial"/>
                <w:noProof/>
              </w:rPr>
              <w:t>Moyennes</w:t>
            </w:r>
          </w:p>
        </w:tc>
        <w:tc>
          <w:tcPr>
            <w:tcW w:w="850" w:type="dxa"/>
            <w:gridSpan w:val="2"/>
          </w:tcPr>
          <w:p w:rsidR="002C5C59" w:rsidRPr="002C5C59" w:rsidRDefault="002C5C59" w:rsidP="0029620E">
            <w:pPr>
              <w:keepNext/>
              <w:tabs>
                <w:tab w:val="left" w:pos="992"/>
              </w:tabs>
              <w:jc w:val="center"/>
              <w:rPr>
                <w:rFonts w:cs="Arial"/>
                <w:noProof/>
                <w:sz w:val="22"/>
              </w:rPr>
            </w:pPr>
          </w:p>
        </w:tc>
        <w:tc>
          <w:tcPr>
            <w:tcW w:w="1276" w:type="dxa"/>
          </w:tcPr>
          <w:p w:rsidR="002C5C59" w:rsidRPr="002C5C59" w:rsidRDefault="002C5C59" w:rsidP="0029620E">
            <w:pPr>
              <w:keepNext/>
              <w:tabs>
                <w:tab w:val="left" w:pos="992"/>
              </w:tabs>
              <w:jc w:val="center"/>
              <w:rPr>
                <w:rFonts w:cs="Arial"/>
                <w:noProof/>
                <w:sz w:val="22"/>
              </w:rPr>
            </w:pPr>
          </w:p>
        </w:tc>
        <w:tc>
          <w:tcPr>
            <w:tcW w:w="709" w:type="dxa"/>
          </w:tcPr>
          <w:p w:rsidR="002C5C59" w:rsidRPr="002C5C59" w:rsidRDefault="002C5C59" w:rsidP="002C5C59">
            <w:pPr>
              <w:keepNext/>
              <w:tabs>
                <w:tab w:val="left" w:pos="992"/>
              </w:tabs>
              <w:rPr>
                <w:rFonts w:cs="Arial"/>
                <w:noProof/>
                <w:sz w:val="22"/>
              </w:rPr>
            </w:pPr>
          </w:p>
        </w:tc>
        <w:tc>
          <w:tcPr>
            <w:tcW w:w="1134" w:type="dxa"/>
          </w:tcPr>
          <w:p w:rsidR="002C5C59" w:rsidRPr="002C5C59" w:rsidRDefault="002C5C59" w:rsidP="002C5C59">
            <w:pPr>
              <w:keepNext/>
              <w:tabs>
                <w:tab w:val="left" w:pos="992"/>
              </w:tabs>
              <w:rPr>
                <w:rFonts w:cs="Arial"/>
                <w:i/>
                <w:noProof/>
                <w:sz w:val="22"/>
              </w:rPr>
            </w:pPr>
          </w:p>
        </w:tc>
        <w:tc>
          <w:tcPr>
            <w:tcW w:w="1276" w:type="dxa"/>
            <w:tcBorders>
              <w:right w:val="single" w:sz="4" w:space="0" w:color="auto"/>
            </w:tcBorders>
          </w:tcPr>
          <w:p w:rsidR="002C5C59" w:rsidRPr="002C5C59" w:rsidRDefault="002C5C59" w:rsidP="002C5C59">
            <w:pPr>
              <w:keepNext/>
              <w:tabs>
                <w:tab w:val="left" w:pos="992"/>
              </w:tabs>
              <w:rPr>
                <w:rFonts w:cs="Arial"/>
                <w:noProof/>
                <w:sz w:val="22"/>
              </w:rPr>
            </w:pPr>
          </w:p>
        </w:tc>
      </w:tr>
      <w:tr w:rsidR="002C5C59" w:rsidRPr="002C5C59" w:rsidTr="005C2085">
        <w:tc>
          <w:tcPr>
            <w:tcW w:w="2093" w:type="dxa"/>
            <w:tcBorders>
              <w:left w:val="single" w:sz="4" w:space="0" w:color="auto"/>
            </w:tcBorders>
          </w:tcPr>
          <w:p w:rsidR="002C5C59" w:rsidRPr="002C5C59" w:rsidRDefault="002C5C59" w:rsidP="00A26263">
            <w:pPr>
              <w:rPr>
                <w:noProof/>
              </w:rPr>
            </w:pPr>
            <w:r w:rsidRPr="002C5C59">
              <w:rPr>
                <w:rFonts w:cs="Arial"/>
                <w:noProof/>
              </w:rPr>
              <w:t>R1</w:t>
            </w:r>
          </w:p>
        </w:tc>
        <w:tc>
          <w:tcPr>
            <w:tcW w:w="655" w:type="dxa"/>
            <w:gridSpan w:val="2"/>
          </w:tcPr>
          <w:p w:rsidR="002C5C59" w:rsidRPr="002C5C59" w:rsidRDefault="002C5C59" w:rsidP="0029620E">
            <w:pPr>
              <w:jc w:val="center"/>
              <w:rPr>
                <w:noProof/>
              </w:rPr>
            </w:pPr>
            <w:r w:rsidRPr="002C5C59">
              <w:rPr>
                <w:rFonts w:cs="Arial"/>
                <w:noProof/>
              </w:rPr>
              <w:t>38</w:t>
            </w:r>
          </w:p>
        </w:tc>
        <w:tc>
          <w:tcPr>
            <w:tcW w:w="1188" w:type="dxa"/>
          </w:tcPr>
          <w:p w:rsidR="002C5C59" w:rsidRPr="002C5C59" w:rsidRDefault="002C5C59" w:rsidP="0029620E">
            <w:pPr>
              <w:jc w:val="center"/>
              <w:rPr>
                <w:noProof/>
              </w:rPr>
            </w:pPr>
            <w:r w:rsidRPr="002C5C59">
              <w:rPr>
                <w:rFonts w:cs="Arial"/>
                <w:noProof/>
              </w:rPr>
              <w:t>41</w:t>
            </w:r>
          </w:p>
        </w:tc>
        <w:tc>
          <w:tcPr>
            <w:tcW w:w="850" w:type="dxa"/>
            <w:gridSpan w:val="2"/>
          </w:tcPr>
          <w:p w:rsidR="002C5C59" w:rsidRPr="002C5C59" w:rsidRDefault="002C5C59" w:rsidP="0029620E">
            <w:pPr>
              <w:jc w:val="center"/>
              <w:rPr>
                <w:noProof/>
              </w:rPr>
            </w:pPr>
            <w:r w:rsidRPr="002C5C59">
              <w:rPr>
                <w:rFonts w:cs="Arial"/>
                <w:noProof/>
              </w:rPr>
              <w:t>35</w:t>
            </w:r>
          </w:p>
        </w:tc>
        <w:tc>
          <w:tcPr>
            <w:tcW w:w="1276" w:type="dxa"/>
          </w:tcPr>
          <w:p w:rsidR="002C5C59" w:rsidRPr="002C5C59" w:rsidRDefault="002C5C59" w:rsidP="0029620E">
            <w:pPr>
              <w:jc w:val="center"/>
              <w:rPr>
                <w:noProof/>
              </w:rPr>
            </w:pPr>
            <w:r w:rsidRPr="002C5C59">
              <w:rPr>
                <w:rFonts w:cs="Arial"/>
                <w:noProof/>
              </w:rPr>
              <w:t>38</w:t>
            </w:r>
          </w:p>
        </w:tc>
        <w:tc>
          <w:tcPr>
            <w:tcW w:w="709" w:type="dxa"/>
          </w:tcPr>
          <w:p w:rsidR="002C5C59" w:rsidRPr="002C5C59" w:rsidRDefault="002C5C59" w:rsidP="002C5C59">
            <w:pPr>
              <w:keepNext/>
              <w:tabs>
                <w:tab w:val="decimal" w:pos="601"/>
                <w:tab w:val="left" w:pos="992"/>
              </w:tabs>
              <w:rPr>
                <w:rFonts w:cs="Arial"/>
                <w:noProof/>
                <w:sz w:val="22"/>
              </w:rPr>
            </w:pPr>
          </w:p>
        </w:tc>
        <w:tc>
          <w:tcPr>
            <w:tcW w:w="1134" w:type="dxa"/>
          </w:tcPr>
          <w:p w:rsidR="002C5C59" w:rsidRPr="002C5C59" w:rsidRDefault="002C5C59" w:rsidP="00E6251D">
            <w:pPr>
              <w:jc w:val="center"/>
              <w:rPr>
                <w:noProof/>
              </w:rPr>
            </w:pPr>
            <w:r w:rsidRPr="002C5C59">
              <w:rPr>
                <w:rFonts w:cs="Arial"/>
                <w:i/>
                <w:noProof/>
              </w:rPr>
              <w:t>35</w:t>
            </w:r>
          </w:p>
        </w:tc>
        <w:tc>
          <w:tcPr>
            <w:tcW w:w="1276" w:type="dxa"/>
            <w:tcBorders>
              <w:right w:val="single" w:sz="4" w:space="0" w:color="auto"/>
            </w:tcBorders>
          </w:tcPr>
          <w:p w:rsidR="002C5C59" w:rsidRPr="002C5C59" w:rsidRDefault="002C5C59" w:rsidP="00E6251D">
            <w:pPr>
              <w:jc w:val="center"/>
              <w:rPr>
                <w:noProof/>
              </w:rPr>
            </w:pPr>
            <w:r w:rsidRPr="002C5C59">
              <w:rPr>
                <w:rFonts w:cs="Arial"/>
                <w:i/>
                <w:noProof/>
              </w:rPr>
              <w:t>D</w:t>
            </w:r>
          </w:p>
        </w:tc>
      </w:tr>
      <w:tr w:rsidR="002C5C59" w:rsidRPr="002C5C59" w:rsidTr="005C2085">
        <w:tc>
          <w:tcPr>
            <w:tcW w:w="2093" w:type="dxa"/>
            <w:tcBorders>
              <w:left w:val="single" w:sz="4" w:space="0" w:color="auto"/>
            </w:tcBorders>
          </w:tcPr>
          <w:p w:rsidR="002C5C59" w:rsidRPr="002C5C59" w:rsidRDefault="002C5C59" w:rsidP="00A26263">
            <w:pPr>
              <w:rPr>
                <w:noProof/>
              </w:rPr>
            </w:pPr>
            <w:r w:rsidRPr="002C5C59">
              <w:rPr>
                <w:rFonts w:cs="Arial"/>
                <w:noProof/>
              </w:rPr>
              <w:t>R2</w:t>
            </w:r>
          </w:p>
        </w:tc>
        <w:tc>
          <w:tcPr>
            <w:tcW w:w="655" w:type="dxa"/>
            <w:gridSpan w:val="2"/>
          </w:tcPr>
          <w:p w:rsidR="002C5C59" w:rsidRPr="002C5C59" w:rsidRDefault="002C5C59" w:rsidP="0029620E">
            <w:pPr>
              <w:jc w:val="center"/>
              <w:rPr>
                <w:noProof/>
              </w:rPr>
            </w:pPr>
            <w:r w:rsidRPr="002C5C59">
              <w:rPr>
                <w:rFonts w:cs="Arial"/>
                <w:noProof/>
              </w:rPr>
              <w:t>63</w:t>
            </w:r>
          </w:p>
        </w:tc>
        <w:tc>
          <w:tcPr>
            <w:tcW w:w="1188" w:type="dxa"/>
          </w:tcPr>
          <w:p w:rsidR="002C5C59" w:rsidRPr="002C5C59" w:rsidRDefault="002C5C59" w:rsidP="0029620E">
            <w:pPr>
              <w:jc w:val="center"/>
              <w:rPr>
                <w:noProof/>
              </w:rPr>
            </w:pPr>
            <w:r w:rsidRPr="002C5C59">
              <w:rPr>
                <w:rFonts w:cs="Arial"/>
                <w:noProof/>
              </w:rPr>
              <w:t>68</w:t>
            </w:r>
          </w:p>
        </w:tc>
        <w:tc>
          <w:tcPr>
            <w:tcW w:w="850" w:type="dxa"/>
            <w:gridSpan w:val="2"/>
          </w:tcPr>
          <w:p w:rsidR="002C5C59" w:rsidRPr="002C5C59" w:rsidRDefault="002C5C59" w:rsidP="0029620E">
            <w:pPr>
              <w:jc w:val="center"/>
              <w:rPr>
                <w:noProof/>
              </w:rPr>
            </w:pPr>
            <w:r w:rsidRPr="002C5C59">
              <w:rPr>
                <w:rFonts w:cs="Arial"/>
                <w:noProof/>
              </w:rPr>
              <w:t>61</w:t>
            </w:r>
          </w:p>
        </w:tc>
        <w:tc>
          <w:tcPr>
            <w:tcW w:w="1276" w:type="dxa"/>
          </w:tcPr>
          <w:p w:rsidR="002C5C59" w:rsidRPr="002C5C59" w:rsidRDefault="002C5C59" w:rsidP="0029620E">
            <w:pPr>
              <w:jc w:val="center"/>
              <w:rPr>
                <w:noProof/>
              </w:rPr>
            </w:pPr>
            <w:r w:rsidRPr="002C5C59">
              <w:rPr>
                <w:rFonts w:cs="Arial"/>
                <w:noProof/>
              </w:rPr>
              <w:t>64</w:t>
            </w:r>
          </w:p>
        </w:tc>
        <w:tc>
          <w:tcPr>
            <w:tcW w:w="709" w:type="dxa"/>
          </w:tcPr>
          <w:p w:rsidR="002C5C59" w:rsidRPr="002C5C59" w:rsidRDefault="002C5C59" w:rsidP="002C5C59">
            <w:pPr>
              <w:keepNext/>
              <w:tabs>
                <w:tab w:val="decimal" w:pos="601"/>
                <w:tab w:val="left" w:pos="992"/>
              </w:tabs>
              <w:rPr>
                <w:rFonts w:cs="Arial"/>
                <w:noProof/>
                <w:sz w:val="22"/>
              </w:rPr>
            </w:pPr>
          </w:p>
        </w:tc>
        <w:tc>
          <w:tcPr>
            <w:tcW w:w="1134" w:type="dxa"/>
          </w:tcPr>
          <w:p w:rsidR="002C5C59" w:rsidRPr="002C5C59" w:rsidRDefault="002C5C59" w:rsidP="00E6251D">
            <w:pPr>
              <w:jc w:val="center"/>
              <w:rPr>
                <w:noProof/>
              </w:rPr>
            </w:pPr>
            <w:r w:rsidRPr="002C5C59">
              <w:rPr>
                <w:rFonts w:cs="Arial"/>
                <w:i/>
                <w:noProof/>
              </w:rPr>
              <w:t>9</w:t>
            </w:r>
          </w:p>
        </w:tc>
        <w:tc>
          <w:tcPr>
            <w:tcW w:w="1276" w:type="dxa"/>
            <w:tcBorders>
              <w:right w:val="single" w:sz="4" w:space="0" w:color="auto"/>
            </w:tcBorders>
          </w:tcPr>
          <w:p w:rsidR="002C5C59" w:rsidRPr="002C5C59" w:rsidRDefault="002C5C59" w:rsidP="00E6251D">
            <w:pPr>
              <w:jc w:val="center"/>
              <w:rPr>
                <w:noProof/>
              </w:rPr>
            </w:pPr>
            <w:r w:rsidRPr="002C5C59">
              <w:rPr>
                <w:rFonts w:cs="Arial"/>
                <w:i/>
                <w:noProof/>
              </w:rPr>
              <w:t>D</w:t>
            </w:r>
          </w:p>
        </w:tc>
      </w:tr>
      <w:tr w:rsidR="002C5C59" w:rsidRPr="002C5C59" w:rsidTr="005C2085">
        <w:tc>
          <w:tcPr>
            <w:tcW w:w="2093" w:type="dxa"/>
            <w:tcBorders>
              <w:left w:val="single" w:sz="4" w:space="0" w:color="auto"/>
            </w:tcBorders>
          </w:tcPr>
          <w:p w:rsidR="002C5C59" w:rsidRPr="002C5C59" w:rsidRDefault="002C5C59" w:rsidP="00A26263">
            <w:pPr>
              <w:rPr>
                <w:noProof/>
              </w:rPr>
            </w:pPr>
            <w:r w:rsidRPr="002C5C59">
              <w:rPr>
                <w:rFonts w:cs="Arial"/>
                <w:noProof/>
              </w:rPr>
              <w:t>R3</w:t>
            </w:r>
          </w:p>
        </w:tc>
        <w:tc>
          <w:tcPr>
            <w:tcW w:w="655" w:type="dxa"/>
            <w:gridSpan w:val="2"/>
          </w:tcPr>
          <w:p w:rsidR="002C5C59" w:rsidRPr="002C5C59" w:rsidRDefault="002C5C59" w:rsidP="0029620E">
            <w:pPr>
              <w:jc w:val="center"/>
              <w:rPr>
                <w:noProof/>
              </w:rPr>
            </w:pPr>
            <w:r w:rsidRPr="002C5C59">
              <w:rPr>
                <w:rFonts w:cs="Arial"/>
                <w:noProof/>
              </w:rPr>
              <w:t>69</w:t>
            </w:r>
          </w:p>
        </w:tc>
        <w:tc>
          <w:tcPr>
            <w:tcW w:w="1188" w:type="dxa"/>
          </w:tcPr>
          <w:p w:rsidR="002C5C59" w:rsidRPr="002C5C59" w:rsidRDefault="002C5C59" w:rsidP="0029620E">
            <w:pPr>
              <w:jc w:val="center"/>
              <w:rPr>
                <w:noProof/>
              </w:rPr>
            </w:pPr>
            <w:r w:rsidRPr="002C5C59">
              <w:rPr>
                <w:rFonts w:cs="Arial"/>
                <w:noProof/>
              </w:rPr>
              <w:t>71</w:t>
            </w:r>
          </w:p>
        </w:tc>
        <w:tc>
          <w:tcPr>
            <w:tcW w:w="850" w:type="dxa"/>
            <w:gridSpan w:val="2"/>
          </w:tcPr>
          <w:p w:rsidR="002C5C59" w:rsidRPr="002C5C59" w:rsidRDefault="002C5C59" w:rsidP="0029620E">
            <w:pPr>
              <w:jc w:val="center"/>
              <w:rPr>
                <w:noProof/>
              </w:rPr>
            </w:pPr>
            <w:r w:rsidRPr="002C5C59">
              <w:rPr>
                <w:rFonts w:cs="Arial"/>
                <w:noProof/>
              </w:rPr>
              <w:t>64</w:t>
            </w:r>
          </w:p>
        </w:tc>
        <w:tc>
          <w:tcPr>
            <w:tcW w:w="1276" w:type="dxa"/>
          </w:tcPr>
          <w:p w:rsidR="002C5C59" w:rsidRPr="002C5C59" w:rsidRDefault="002C5C59" w:rsidP="0029620E">
            <w:pPr>
              <w:jc w:val="center"/>
              <w:rPr>
                <w:noProof/>
              </w:rPr>
            </w:pPr>
            <w:r w:rsidRPr="002C5C59">
              <w:rPr>
                <w:rFonts w:cs="Arial"/>
                <w:noProof/>
              </w:rPr>
              <w:t>68</w:t>
            </w:r>
          </w:p>
        </w:tc>
        <w:tc>
          <w:tcPr>
            <w:tcW w:w="709" w:type="dxa"/>
          </w:tcPr>
          <w:p w:rsidR="002C5C59" w:rsidRPr="002C5C59" w:rsidRDefault="002C5C59" w:rsidP="002C5C59">
            <w:pPr>
              <w:keepNext/>
              <w:tabs>
                <w:tab w:val="decimal" w:pos="601"/>
                <w:tab w:val="left" w:pos="992"/>
              </w:tabs>
              <w:rPr>
                <w:rFonts w:cs="Arial"/>
                <w:noProof/>
                <w:sz w:val="22"/>
              </w:rPr>
            </w:pPr>
          </w:p>
        </w:tc>
        <w:tc>
          <w:tcPr>
            <w:tcW w:w="1134" w:type="dxa"/>
          </w:tcPr>
          <w:p w:rsidR="002C5C59" w:rsidRPr="002C5C59" w:rsidRDefault="002C5C59" w:rsidP="00E6251D">
            <w:pPr>
              <w:jc w:val="center"/>
              <w:rPr>
                <w:noProof/>
              </w:rPr>
            </w:pPr>
            <w:r w:rsidRPr="002C5C59">
              <w:rPr>
                <w:rFonts w:cs="Arial"/>
                <w:i/>
                <w:noProof/>
              </w:rPr>
              <w:t>5</w:t>
            </w:r>
          </w:p>
        </w:tc>
        <w:tc>
          <w:tcPr>
            <w:tcW w:w="1276" w:type="dxa"/>
            <w:tcBorders>
              <w:right w:val="single" w:sz="4" w:space="0" w:color="auto"/>
            </w:tcBorders>
          </w:tcPr>
          <w:p w:rsidR="002C5C59" w:rsidRPr="002C5C59" w:rsidRDefault="002C5C59" w:rsidP="00E6251D">
            <w:pPr>
              <w:jc w:val="center"/>
              <w:rPr>
                <w:noProof/>
              </w:rPr>
            </w:pPr>
            <w:r w:rsidRPr="002C5C59">
              <w:rPr>
                <w:rFonts w:cs="Arial"/>
                <w:i/>
                <w:noProof/>
              </w:rPr>
              <w:t>D</w:t>
            </w:r>
          </w:p>
        </w:tc>
      </w:tr>
      <w:tr w:rsidR="002C5C59" w:rsidRPr="002C5C59" w:rsidTr="005C2085">
        <w:tc>
          <w:tcPr>
            <w:tcW w:w="2093" w:type="dxa"/>
            <w:tcBorders>
              <w:left w:val="single" w:sz="4" w:space="0" w:color="auto"/>
            </w:tcBorders>
          </w:tcPr>
          <w:p w:rsidR="002C5C59" w:rsidRPr="002C5C59" w:rsidRDefault="002C5C59" w:rsidP="00A26263">
            <w:pPr>
              <w:rPr>
                <w:noProof/>
              </w:rPr>
            </w:pPr>
            <w:r w:rsidRPr="002C5C59">
              <w:rPr>
                <w:rFonts w:cs="Arial"/>
                <w:noProof/>
              </w:rPr>
              <w:t>R4</w:t>
            </w:r>
          </w:p>
        </w:tc>
        <w:tc>
          <w:tcPr>
            <w:tcW w:w="655" w:type="dxa"/>
            <w:gridSpan w:val="2"/>
          </w:tcPr>
          <w:p w:rsidR="002C5C59" w:rsidRPr="002C5C59" w:rsidRDefault="002C5C59" w:rsidP="0029620E">
            <w:pPr>
              <w:jc w:val="center"/>
              <w:rPr>
                <w:noProof/>
              </w:rPr>
            </w:pPr>
            <w:r w:rsidRPr="002C5C59">
              <w:rPr>
                <w:rFonts w:cs="Arial"/>
                <w:noProof/>
              </w:rPr>
              <w:t>71</w:t>
            </w:r>
          </w:p>
        </w:tc>
        <w:tc>
          <w:tcPr>
            <w:tcW w:w="1188" w:type="dxa"/>
          </w:tcPr>
          <w:p w:rsidR="002C5C59" w:rsidRPr="002C5C59" w:rsidRDefault="002C5C59" w:rsidP="0029620E">
            <w:pPr>
              <w:jc w:val="center"/>
              <w:rPr>
                <w:noProof/>
              </w:rPr>
            </w:pPr>
            <w:r w:rsidRPr="002C5C59">
              <w:rPr>
                <w:rFonts w:cs="Arial"/>
                <w:noProof/>
              </w:rPr>
              <w:t>75</w:t>
            </w:r>
          </w:p>
        </w:tc>
        <w:tc>
          <w:tcPr>
            <w:tcW w:w="850" w:type="dxa"/>
            <w:gridSpan w:val="2"/>
          </w:tcPr>
          <w:p w:rsidR="002C5C59" w:rsidRPr="002C5C59" w:rsidRDefault="002C5C59" w:rsidP="0029620E">
            <w:pPr>
              <w:jc w:val="center"/>
              <w:rPr>
                <w:noProof/>
              </w:rPr>
            </w:pPr>
            <w:r w:rsidRPr="002C5C59">
              <w:rPr>
                <w:rFonts w:cs="Arial"/>
                <w:noProof/>
              </w:rPr>
              <w:t>67</w:t>
            </w:r>
          </w:p>
        </w:tc>
        <w:tc>
          <w:tcPr>
            <w:tcW w:w="1276" w:type="dxa"/>
          </w:tcPr>
          <w:p w:rsidR="002C5C59" w:rsidRPr="002C5C59" w:rsidRDefault="002C5C59" w:rsidP="0029620E">
            <w:pPr>
              <w:jc w:val="center"/>
              <w:rPr>
                <w:noProof/>
              </w:rPr>
            </w:pPr>
            <w:r w:rsidRPr="002C5C59">
              <w:rPr>
                <w:rFonts w:cs="Arial"/>
                <w:noProof/>
              </w:rPr>
              <w:t>71</w:t>
            </w:r>
          </w:p>
        </w:tc>
        <w:tc>
          <w:tcPr>
            <w:tcW w:w="709" w:type="dxa"/>
          </w:tcPr>
          <w:p w:rsidR="002C5C59" w:rsidRPr="002C5C59" w:rsidRDefault="002C5C59" w:rsidP="002C5C59">
            <w:pPr>
              <w:keepNext/>
              <w:tabs>
                <w:tab w:val="decimal" w:pos="601"/>
                <w:tab w:val="left" w:pos="992"/>
              </w:tabs>
              <w:rPr>
                <w:rFonts w:cs="Arial"/>
                <w:noProof/>
                <w:sz w:val="22"/>
              </w:rPr>
            </w:pPr>
          </w:p>
        </w:tc>
        <w:tc>
          <w:tcPr>
            <w:tcW w:w="1134" w:type="dxa"/>
          </w:tcPr>
          <w:p w:rsidR="002C5C59" w:rsidRPr="002C5C59" w:rsidRDefault="002C5C59" w:rsidP="00E6251D">
            <w:pPr>
              <w:jc w:val="center"/>
              <w:rPr>
                <w:noProof/>
              </w:rPr>
            </w:pPr>
            <w:r w:rsidRPr="002C5C59">
              <w:rPr>
                <w:rFonts w:cs="Arial"/>
                <w:i/>
                <w:noProof/>
              </w:rPr>
              <w:t>2</w:t>
            </w:r>
          </w:p>
        </w:tc>
        <w:tc>
          <w:tcPr>
            <w:tcW w:w="1276" w:type="dxa"/>
            <w:tcBorders>
              <w:right w:val="single" w:sz="4" w:space="0" w:color="auto"/>
            </w:tcBorders>
          </w:tcPr>
          <w:p w:rsidR="002C5C59" w:rsidRPr="002C5C59" w:rsidRDefault="002C5C59" w:rsidP="00E6251D">
            <w:pPr>
              <w:keepNext/>
              <w:tabs>
                <w:tab w:val="left" w:pos="992"/>
              </w:tabs>
              <w:jc w:val="center"/>
              <w:rPr>
                <w:rFonts w:cs="Arial"/>
                <w:noProof/>
                <w:sz w:val="22"/>
              </w:rPr>
            </w:pPr>
          </w:p>
        </w:tc>
      </w:tr>
      <w:tr w:rsidR="002C5C59" w:rsidRPr="002C5C59" w:rsidTr="005C2085">
        <w:tc>
          <w:tcPr>
            <w:tcW w:w="2093" w:type="dxa"/>
            <w:tcBorders>
              <w:left w:val="single" w:sz="4" w:space="0" w:color="auto"/>
            </w:tcBorders>
          </w:tcPr>
          <w:p w:rsidR="002C5C59" w:rsidRPr="002C5C59" w:rsidRDefault="002C5C59" w:rsidP="00A26263">
            <w:pPr>
              <w:rPr>
                <w:noProof/>
              </w:rPr>
            </w:pPr>
            <w:r w:rsidRPr="002C5C59">
              <w:rPr>
                <w:rFonts w:cs="Arial"/>
                <w:noProof/>
              </w:rPr>
              <w:t>R5</w:t>
            </w:r>
          </w:p>
        </w:tc>
        <w:tc>
          <w:tcPr>
            <w:tcW w:w="655" w:type="dxa"/>
            <w:gridSpan w:val="2"/>
          </w:tcPr>
          <w:p w:rsidR="002C5C59" w:rsidRPr="002C5C59" w:rsidRDefault="002C5C59" w:rsidP="0029620E">
            <w:pPr>
              <w:jc w:val="center"/>
              <w:rPr>
                <w:noProof/>
              </w:rPr>
            </w:pPr>
            <w:r w:rsidRPr="002C5C59">
              <w:rPr>
                <w:rFonts w:cs="Arial"/>
                <w:noProof/>
              </w:rPr>
              <w:t>69</w:t>
            </w:r>
          </w:p>
        </w:tc>
        <w:tc>
          <w:tcPr>
            <w:tcW w:w="1188" w:type="dxa"/>
          </w:tcPr>
          <w:p w:rsidR="002C5C59" w:rsidRPr="002C5C59" w:rsidRDefault="002C5C59" w:rsidP="0029620E">
            <w:pPr>
              <w:jc w:val="center"/>
              <w:rPr>
                <w:noProof/>
              </w:rPr>
            </w:pPr>
            <w:r w:rsidRPr="002C5C59">
              <w:rPr>
                <w:rFonts w:cs="Arial"/>
                <w:noProof/>
              </w:rPr>
              <w:t>78</w:t>
            </w:r>
          </w:p>
        </w:tc>
        <w:tc>
          <w:tcPr>
            <w:tcW w:w="850" w:type="dxa"/>
            <w:gridSpan w:val="2"/>
          </w:tcPr>
          <w:p w:rsidR="002C5C59" w:rsidRPr="002C5C59" w:rsidRDefault="002C5C59" w:rsidP="0029620E">
            <w:pPr>
              <w:jc w:val="center"/>
              <w:rPr>
                <w:noProof/>
              </w:rPr>
            </w:pPr>
            <w:r w:rsidRPr="002C5C59">
              <w:rPr>
                <w:rFonts w:cs="Arial"/>
                <w:noProof/>
              </w:rPr>
              <w:t>69</w:t>
            </w:r>
          </w:p>
        </w:tc>
        <w:tc>
          <w:tcPr>
            <w:tcW w:w="1276" w:type="dxa"/>
          </w:tcPr>
          <w:p w:rsidR="002C5C59" w:rsidRPr="002C5C59" w:rsidRDefault="002C5C59" w:rsidP="0029620E">
            <w:pPr>
              <w:jc w:val="center"/>
              <w:rPr>
                <w:noProof/>
              </w:rPr>
            </w:pPr>
            <w:r w:rsidRPr="002C5C59">
              <w:rPr>
                <w:rFonts w:cs="Arial"/>
                <w:noProof/>
              </w:rPr>
              <w:t>72</w:t>
            </w:r>
          </w:p>
        </w:tc>
        <w:tc>
          <w:tcPr>
            <w:tcW w:w="709" w:type="dxa"/>
          </w:tcPr>
          <w:p w:rsidR="002C5C59" w:rsidRPr="002C5C59" w:rsidRDefault="002C5C59" w:rsidP="002C5C59">
            <w:pPr>
              <w:keepNext/>
              <w:tabs>
                <w:tab w:val="decimal" w:pos="601"/>
                <w:tab w:val="left" w:pos="992"/>
              </w:tabs>
              <w:rPr>
                <w:rFonts w:cs="Arial"/>
                <w:noProof/>
                <w:sz w:val="22"/>
              </w:rPr>
            </w:pPr>
          </w:p>
        </w:tc>
        <w:tc>
          <w:tcPr>
            <w:tcW w:w="1134" w:type="dxa"/>
          </w:tcPr>
          <w:p w:rsidR="002C5C59" w:rsidRPr="002C5C59" w:rsidRDefault="002C5C59" w:rsidP="00E6251D">
            <w:pPr>
              <w:jc w:val="center"/>
              <w:rPr>
                <w:noProof/>
              </w:rPr>
            </w:pPr>
            <w:r w:rsidRPr="002C5C59">
              <w:rPr>
                <w:rFonts w:cs="Arial"/>
                <w:i/>
                <w:noProof/>
              </w:rPr>
              <w:t>1</w:t>
            </w:r>
          </w:p>
        </w:tc>
        <w:tc>
          <w:tcPr>
            <w:tcW w:w="1276" w:type="dxa"/>
            <w:tcBorders>
              <w:right w:val="single" w:sz="4" w:space="0" w:color="auto"/>
            </w:tcBorders>
          </w:tcPr>
          <w:p w:rsidR="002C5C59" w:rsidRPr="002C5C59" w:rsidRDefault="002C5C59" w:rsidP="00E6251D">
            <w:pPr>
              <w:keepNext/>
              <w:tabs>
                <w:tab w:val="left" w:pos="992"/>
              </w:tabs>
              <w:jc w:val="center"/>
              <w:rPr>
                <w:rFonts w:cs="Arial"/>
                <w:noProof/>
                <w:sz w:val="22"/>
              </w:rPr>
            </w:pPr>
          </w:p>
        </w:tc>
      </w:tr>
      <w:tr w:rsidR="002C5C59" w:rsidRPr="002C5C59" w:rsidTr="005C2085">
        <w:tc>
          <w:tcPr>
            <w:tcW w:w="2093" w:type="dxa"/>
            <w:tcBorders>
              <w:left w:val="single" w:sz="4" w:space="0" w:color="auto"/>
            </w:tcBorders>
          </w:tcPr>
          <w:p w:rsidR="002C5C59" w:rsidRPr="002C5C59" w:rsidRDefault="002C5C59" w:rsidP="00A26263">
            <w:pPr>
              <w:rPr>
                <w:noProof/>
              </w:rPr>
            </w:pPr>
            <w:r w:rsidRPr="002C5C59">
              <w:rPr>
                <w:rFonts w:cs="Arial"/>
                <w:noProof/>
              </w:rPr>
              <w:t>R6</w:t>
            </w:r>
          </w:p>
        </w:tc>
        <w:tc>
          <w:tcPr>
            <w:tcW w:w="655" w:type="dxa"/>
            <w:gridSpan w:val="2"/>
          </w:tcPr>
          <w:p w:rsidR="002C5C59" w:rsidRPr="002C5C59" w:rsidRDefault="002C5C59" w:rsidP="0029620E">
            <w:pPr>
              <w:jc w:val="center"/>
              <w:rPr>
                <w:noProof/>
              </w:rPr>
            </w:pPr>
            <w:r w:rsidRPr="002C5C59">
              <w:rPr>
                <w:rFonts w:cs="Arial"/>
                <w:noProof/>
              </w:rPr>
              <w:t>74</w:t>
            </w:r>
          </w:p>
        </w:tc>
        <w:tc>
          <w:tcPr>
            <w:tcW w:w="1188" w:type="dxa"/>
          </w:tcPr>
          <w:p w:rsidR="002C5C59" w:rsidRPr="002C5C59" w:rsidRDefault="002C5C59" w:rsidP="0029620E">
            <w:pPr>
              <w:jc w:val="center"/>
              <w:rPr>
                <w:noProof/>
              </w:rPr>
            </w:pPr>
            <w:r w:rsidRPr="002C5C59">
              <w:rPr>
                <w:rFonts w:cs="Arial"/>
                <w:noProof/>
              </w:rPr>
              <w:t>77</w:t>
            </w:r>
          </w:p>
        </w:tc>
        <w:tc>
          <w:tcPr>
            <w:tcW w:w="850" w:type="dxa"/>
            <w:gridSpan w:val="2"/>
          </w:tcPr>
          <w:p w:rsidR="002C5C59" w:rsidRPr="002C5C59" w:rsidRDefault="002C5C59" w:rsidP="0029620E">
            <w:pPr>
              <w:jc w:val="center"/>
              <w:rPr>
                <w:noProof/>
              </w:rPr>
            </w:pPr>
            <w:r w:rsidRPr="002C5C59">
              <w:rPr>
                <w:rFonts w:cs="Arial"/>
                <w:noProof/>
              </w:rPr>
              <w:t>71</w:t>
            </w:r>
          </w:p>
        </w:tc>
        <w:tc>
          <w:tcPr>
            <w:tcW w:w="1276" w:type="dxa"/>
          </w:tcPr>
          <w:p w:rsidR="002C5C59" w:rsidRPr="002C5C59" w:rsidRDefault="002C5C59" w:rsidP="0029620E">
            <w:pPr>
              <w:jc w:val="center"/>
              <w:rPr>
                <w:noProof/>
              </w:rPr>
            </w:pPr>
            <w:r w:rsidRPr="002C5C59">
              <w:rPr>
                <w:rFonts w:cs="Arial"/>
                <w:noProof/>
              </w:rPr>
              <w:t>74</w:t>
            </w:r>
          </w:p>
        </w:tc>
        <w:tc>
          <w:tcPr>
            <w:tcW w:w="709" w:type="dxa"/>
          </w:tcPr>
          <w:p w:rsidR="002C5C59" w:rsidRPr="002C5C59" w:rsidRDefault="002C5C59" w:rsidP="002C5C59">
            <w:pPr>
              <w:keepNext/>
              <w:tabs>
                <w:tab w:val="decimal" w:pos="601"/>
                <w:tab w:val="left" w:pos="992"/>
              </w:tabs>
              <w:rPr>
                <w:rFonts w:cs="Arial"/>
                <w:noProof/>
                <w:sz w:val="22"/>
              </w:rPr>
            </w:pPr>
          </w:p>
        </w:tc>
        <w:tc>
          <w:tcPr>
            <w:tcW w:w="1134" w:type="dxa"/>
          </w:tcPr>
          <w:p w:rsidR="002C5C59" w:rsidRPr="002C5C59" w:rsidRDefault="002C5C59" w:rsidP="00E6251D">
            <w:pPr>
              <w:jc w:val="center"/>
              <w:rPr>
                <w:noProof/>
              </w:rPr>
            </w:pPr>
            <w:r w:rsidRPr="002C5C59">
              <w:rPr>
                <w:rFonts w:cs="Arial"/>
                <w:i/>
                <w:noProof/>
              </w:rPr>
              <w:noBreakHyphen/>
              <w:t>1</w:t>
            </w:r>
          </w:p>
        </w:tc>
        <w:tc>
          <w:tcPr>
            <w:tcW w:w="1276" w:type="dxa"/>
            <w:tcBorders>
              <w:right w:val="single" w:sz="4" w:space="0" w:color="auto"/>
            </w:tcBorders>
          </w:tcPr>
          <w:p w:rsidR="002C5C59" w:rsidRPr="002C5C59" w:rsidRDefault="002C5C59" w:rsidP="00E6251D">
            <w:pPr>
              <w:keepNext/>
              <w:tabs>
                <w:tab w:val="left" w:pos="992"/>
              </w:tabs>
              <w:jc w:val="center"/>
              <w:rPr>
                <w:rFonts w:cs="Arial"/>
                <w:noProof/>
                <w:sz w:val="22"/>
              </w:rPr>
            </w:pPr>
          </w:p>
        </w:tc>
      </w:tr>
      <w:tr w:rsidR="002C5C59" w:rsidRPr="002C5C59" w:rsidTr="005C2085">
        <w:tc>
          <w:tcPr>
            <w:tcW w:w="2093" w:type="dxa"/>
            <w:tcBorders>
              <w:left w:val="single" w:sz="4" w:space="0" w:color="auto"/>
            </w:tcBorders>
          </w:tcPr>
          <w:p w:rsidR="002C5C59" w:rsidRPr="002C5C59" w:rsidRDefault="002C5C59" w:rsidP="00A26263">
            <w:pPr>
              <w:rPr>
                <w:noProof/>
              </w:rPr>
            </w:pPr>
            <w:r w:rsidRPr="002C5C59">
              <w:rPr>
                <w:rFonts w:cs="Arial"/>
                <w:noProof/>
              </w:rPr>
              <w:t>R7</w:t>
            </w:r>
          </w:p>
        </w:tc>
        <w:tc>
          <w:tcPr>
            <w:tcW w:w="655" w:type="dxa"/>
            <w:gridSpan w:val="2"/>
          </w:tcPr>
          <w:p w:rsidR="002C5C59" w:rsidRPr="002C5C59" w:rsidRDefault="002C5C59" w:rsidP="0029620E">
            <w:pPr>
              <w:jc w:val="center"/>
              <w:rPr>
                <w:noProof/>
              </w:rPr>
            </w:pPr>
            <w:r w:rsidRPr="002C5C59">
              <w:rPr>
                <w:rFonts w:cs="Arial"/>
                <w:noProof/>
              </w:rPr>
              <w:t>76</w:t>
            </w:r>
          </w:p>
        </w:tc>
        <w:tc>
          <w:tcPr>
            <w:tcW w:w="1188" w:type="dxa"/>
          </w:tcPr>
          <w:p w:rsidR="002C5C59" w:rsidRPr="002C5C59" w:rsidRDefault="002C5C59" w:rsidP="0029620E">
            <w:pPr>
              <w:jc w:val="center"/>
              <w:rPr>
                <w:noProof/>
              </w:rPr>
            </w:pPr>
            <w:r w:rsidRPr="002C5C59">
              <w:rPr>
                <w:rFonts w:cs="Arial"/>
                <w:noProof/>
              </w:rPr>
              <w:t>79</w:t>
            </w:r>
          </w:p>
        </w:tc>
        <w:tc>
          <w:tcPr>
            <w:tcW w:w="850" w:type="dxa"/>
            <w:gridSpan w:val="2"/>
          </w:tcPr>
          <w:p w:rsidR="002C5C59" w:rsidRPr="002C5C59" w:rsidRDefault="002C5C59" w:rsidP="0029620E">
            <w:pPr>
              <w:jc w:val="center"/>
              <w:rPr>
                <w:noProof/>
              </w:rPr>
            </w:pPr>
            <w:r w:rsidRPr="002C5C59">
              <w:rPr>
                <w:rFonts w:cs="Arial"/>
                <w:noProof/>
              </w:rPr>
              <w:t>70</w:t>
            </w:r>
          </w:p>
        </w:tc>
        <w:tc>
          <w:tcPr>
            <w:tcW w:w="1276" w:type="dxa"/>
          </w:tcPr>
          <w:p w:rsidR="002C5C59" w:rsidRPr="002C5C59" w:rsidRDefault="002C5C59" w:rsidP="0029620E">
            <w:pPr>
              <w:jc w:val="center"/>
              <w:rPr>
                <w:noProof/>
              </w:rPr>
            </w:pPr>
            <w:r w:rsidRPr="002C5C59">
              <w:rPr>
                <w:rFonts w:cs="Arial"/>
                <w:noProof/>
              </w:rPr>
              <w:t>75</w:t>
            </w:r>
          </w:p>
        </w:tc>
        <w:tc>
          <w:tcPr>
            <w:tcW w:w="709" w:type="dxa"/>
          </w:tcPr>
          <w:p w:rsidR="002C5C59" w:rsidRPr="002C5C59" w:rsidRDefault="002C5C59" w:rsidP="002C5C59">
            <w:pPr>
              <w:keepNext/>
              <w:tabs>
                <w:tab w:val="decimal" w:pos="601"/>
                <w:tab w:val="left" w:pos="992"/>
              </w:tabs>
              <w:rPr>
                <w:rFonts w:cs="Arial"/>
                <w:noProof/>
                <w:sz w:val="22"/>
              </w:rPr>
            </w:pPr>
          </w:p>
        </w:tc>
        <w:tc>
          <w:tcPr>
            <w:tcW w:w="1134" w:type="dxa"/>
          </w:tcPr>
          <w:p w:rsidR="002C5C59" w:rsidRPr="002C5C59" w:rsidRDefault="002C5C59" w:rsidP="00E6251D">
            <w:pPr>
              <w:jc w:val="center"/>
              <w:rPr>
                <w:noProof/>
              </w:rPr>
            </w:pPr>
            <w:r w:rsidRPr="002C5C59">
              <w:rPr>
                <w:rFonts w:cs="Arial"/>
                <w:i/>
                <w:noProof/>
              </w:rPr>
              <w:noBreakHyphen/>
              <w:t>2</w:t>
            </w:r>
          </w:p>
        </w:tc>
        <w:tc>
          <w:tcPr>
            <w:tcW w:w="1276" w:type="dxa"/>
            <w:tcBorders>
              <w:right w:val="single" w:sz="4" w:space="0" w:color="auto"/>
            </w:tcBorders>
          </w:tcPr>
          <w:p w:rsidR="002C5C59" w:rsidRPr="002C5C59" w:rsidRDefault="002C5C59" w:rsidP="00E6251D">
            <w:pPr>
              <w:keepNext/>
              <w:tabs>
                <w:tab w:val="left" w:pos="992"/>
              </w:tabs>
              <w:jc w:val="center"/>
              <w:rPr>
                <w:rFonts w:cs="Arial"/>
                <w:noProof/>
                <w:sz w:val="22"/>
              </w:rPr>
            </w:pPr>
          </w:p>
        </w:tc>
      </w:tr>
      <w:tr w:rsidR="002C5C59" w:rsidRPr="002C5C59" w:rsidTr="005C2085">
        <w:tc>
          <w:tcPr>
            <w:tcW w:w="2093" w:type="dxa"/>
            <w:tcBorders>
              <w:left w:val="single" w:sz="4" w:space="0" w:color="auto"/>
            </w:tcBorders>
          </w:tcPr>
          <w:p w:rsidR="002C5C59" w:rsidRPr="002C5C59" w:rsidRDefault="002C5C59" w:rsidP="00A26263">
            <w:pPr>
              <w:rPr>
                <w:noProof/>
              </w:rPr>
            </w:pPr>
            <w:r w:rsidRPr="002C5C59">
              <w:rPr>
                <w:rFonts w:cs="Arial"/>
                <w:noProof/>
              </w:rPr>
              <w:t>R8</w:t>
            </w:r>
          </w:p>
        </w:tc>
        <w:tc>
          <w:tcPr>
            <w:tcW w:w="655" w:type="dxa"/>
            <w:gridSpan w:val="2"/>
          </w:tcPr>
          <w:p w:rsidR="002C5C59" w:rsidRPr="002C5C59" w:rsidRDefault="002C5C59" w:rsidP="0029620E">
            <w:pPr>
              <w:jc w:val="center"/>
              <w:rPr>
                <w:noProof/>
              </w:rPr>
            </w:pPr>
            <w:r w:rsidRPr="002C5C59">
              <w:rPr>
                <w:rFonts w:cs="Arial"/>
                <w:noProof/>
              </w:rPr>
              <w:t>75</w:t>
            </w:r>
          </w:p>
        </w:tc>
        <w:tc>
          <w:tcPr>
            <w:tcW w:w="1188" w:type="dxa"/>
          </w:tcPr>
          <w:p w:rsidR="002C5C59" w:rsidRPr="002C5C59" w:rsidRDefault="002C5C59" w:rsidP="0029620E">
            <w:pPr>
              <w:jc w:val="center"/>
              <w:rPr>
                <w:noProof/>
              </w:rPr>
            </w:pPr>
            <w:r w:rsidRPr="002C5C59">
              <w:rPr>
                <w:rFonts w:cs="Arial"/>
                <w:noProof/>
              </w:rPr>
              <w:t>80</w:t>
            </w:r>
          </w:p>
        </w:tc>
        <w:tc>
          <w:tcPr>
            <w:tcW w:w="850" w:type="dxa"/>
            <w:gridSpan w:val="2"/>
          </w:tcPr>
          <w:p w:rsidR="002C5C59" w:rsidRPr="002C5C59" w:rsidRDefault="002C5C59" w:rsidP="0029620E">
            <w:pPr>
              <w:jc w:val="center"/>
              <w:rPr>
                <w:noProof/>
              </w:rPr>
            </w:pPr>
            <w:r w:rsidRPr="002C5C59">
              <w:rPr>
                <w:rFonts w:cs="Arial"/>
                <w:noProof/>
              </w:rPr>
              <w:t>73</w:t>
            </w:r>
          </w:p>
        </w:tc>
        <w:tc>
          <w:tcPr>
            <w:tcW w:w="1276" w:type="dxa"/>
          </w:tcPr>
          <w:p w:rsidR="002C5C59" w:rsidRPr="002C5C59" w:rsidRDefault="002C5C59" w:rsidP="0029620E">
            <w:pPr>
              <w:jc w:val="center"/>
              <w:rPr>
                <w:noProof/>
              </w:rPr>
            </w:pPr>
            <w:r w:rsidRPr="002C5C59">
              <w:rPr>
                <w:rFonts w:cs="Arial"/>
                <w:noProof/>
              </w:rPr>
              <w:t>76</w:t>
            </w:r>
          </w:p>
        </w:tc>
        <w:tc>
          <w:tcPr>
            <w:tcW w:w="709" w:type="dxa"/>
          </w:tcPr>
          <w:p w:rsidR="002C5C59" w:rsidRPr="002C5C59" w:rsidRDefault="002C5C59" w:rsidP="002C5C59">
            <w:pPr>
              <w:keepNext/>
              <w:tabs>
                <w:tab w:val="decimal" w:pos="601"/>
                <w:tab w:val="left" w:pos="992"/>
              </w:tabs>
              <w:rPr>
                <w:rFonts w:cs="Arial"/>
                <w:noProof/>
                <w:sz w:val="22"/>
              </w:rPr>
            </w:pPr>
          </w:p>
        </w:tc>
        <w:tc>
          <w:tcPr>
            <w:tcW w:w="1134" w:type="dxa"/>
          </w:tcPr>
          <w:p w:rsidR="002C5C59" w:rsidRPr="002C5C59" w:rsidRDefault="002C5C59" w:rsidP="00E6251D">
            <w:pPr>
              <w:jc w:val="center"/>
              <w:rPr>
                <w:noProof/>
              </w:rPr>
            </w:pPr>
            <w:r w:rsidRPr="002C5C59">
              <w:rPr>
                <w:rFonts w:cs="Arial"/>
                <w:i/>
                <w:noProof/>
              </w:rPr>
              <w:noBreakHyphen/>
              <w:t>3</w:t>
            </w:r>
          </w:p>
        </w:tc>
        <w:tc>
          <w:tcPr>
            <w:tcW w:w="1276" w:type="dxa"/>
            <w:tcBorders>
              <w:right w:val="single" w:sz="4" w:space="0" w:color="auto"/>
            </w:tcBorders>
          </w:tcPr>
          <w:p w:rsidR="002C5C59" w:rsidRPr="002C5C59" w:rsidRDefault="002C5C59" w:rsidP="00E6251D">
            <w:pPr>
              <w:keepNext/>
              <w:tabs>
                <w:tab w:val="left" w:pos="992"/>
              </w:tabs>
              <w:jc w:val="center"/>
              <w:rPr>
                <w:rFonts w:cs="Arial"/>
                <w:noProof/>
                <w:sz w:val="22"/>
              </w:rPr>
            </w:pPr>
          </w:p>
        </w:tc>
      </w:tr>
      <w:tr w:rsidR="002C5C59" w:rsidRPr="002C5C59" w:rsidTr="005C2085">
        <w:tc>
          <w:tcPr>
            <w:tcW w:w="2093" w:type="dxa"/>
            <w:tcBorders>
              <w:left w:val="single" w:sz="4" w:space="0" w:color="auto"/>
            </w:tcBorders>
          </w:tcPr>
          <w:p w:rsidR="002C5C59" w:rsidRPr="002C5C59" w:rsidRDefault="002C5C59" w:rsidP="00A26263">
            <w:pPr>
              <w:rPr>
                <w:noProof/>
              </w:rPr>
            </w:pPr>
            <w:r w:rsidRPr="002C5C59">
              <w:rPr>
                <w:rFonts w:cs="Arial"/>
                <w:noProof/>
              </w:rPr>
              <w:t>R9</w:t>
            </w:r>
          </w:p>
        </w:tc>
        <w:tc>
          <w:tcPr>
            <w:tcW w:w="655" w:type="dxa"/>
            <w:gridSpan w:val="2"/>
          </w:tcPr>
          <w:p w:rsidR="002C5C59" w:rsidRPr="002C5C59" w:rsidRDefault="002C5C59" w:rsidP="0029620E">
            <w:pPr>
              <w:jc w:val="center"/>
              <w:rPr>
                <w:noProof/>
              </w:rPr>
            </w:pPr>
            <w:r w:rsidRPr="002C5C59">
              <w:rPr>
                <w:rFonts w:cs="Arial"/>
                <w:noProof/>
              </w:rPr>
              <w:t>78</w:t>
            </w:r>
          </w:p>
        </w:tc>
        <w:tc>
          <w:tcPr>
            <w:tcW w:w="1188" w:type="dxa"/>
          </w:tcPr>
          <w:p w:rsidR="002C5C59" w:rsidRPr="002C5C59" w:rsidRDefault="002C5C59" w:rsidP="0029620E">
            <w:pPr>
              <w:jc w:val="center"/>
              <w:rPr>
                <w:noProof/>
              </w:rPr>
            </w:pPr>
            <w:r w:rsidRPr="002C5C59">
              <w:rPr>
                <w:rFonts w:cs="Arial"/>
                <w:noProof/>
              </w:rPr>
              <w:t>81</w:t>
            </w:r>
          </w:p>
        </w:tc>
        <w:tc>
          <w:tcPr>
            <w:tcW w:w="850" w:type="dxa"/>
            <w:gridSpan w:val="2"/>
          </w:tcPr>
          <w:p w:rsidR="002C5C59" w:rsidRPr="002C5C59" w:rsidRDefault="002C5C59" w:rsidP="0029620E">
            <w:pPr>
              <w:jc w:val="center"/>
              <w:rPr>
                <w:noProof/>
              </w:rPr>
            </w:pPr>
            <w:r w:rsidRPr="002C5C59">
              <w:rPr>
                <w:rFonts w:cs="Arial"/>
                <w:noProof/>
              </w:rPr>
              <w:t>75</w:t>
            </w:r>
          </w:p>
        </w:tc>
        <w:tc>
          <w:tcPr>
            <w:tcW w:w="1276" w:type="dxa"/>
          </w:tcPr>
          <w:p w:rsidR="002C5C59" w:rsidRPr="002C5C59" w:rsidRDefault="002C5C59" w:rsidP="0029620E">
            <w:pPr>
              <w:jc w:val="center"/>
              <w:rPr>
                <w:noProof/>
              </w:rPr>
            </w:pPr>
            <w:r w:rsidRPr="002C5C59">
              <w:rPr>
                <w:rFonts w:cs="Arial"/>
                <w:noProof/>
              </w:rPr>
              <w:t>78</w:t>
            </w:r>
          </w:p>
        </w:tc>
        <w:tc>
          <w:tcPr>
            <w:tcW w:w="709" w:type="dxa"/>
          </w:tcPr>
          <w:p w:rsidR="002C5C59" w:rsidRPr="002C5C59" w:rsidRDefault="002C5C59" w:rsidP="002C5C59">
            <w:pPr>
              <w:keepNext/>
              <w:tabs>
                <w:tab w:val="decimal" w:pos="601"/>
                <w:tab w:val="left" w:pos="992"/>
              </w:tabs>
              <w:rPr>
                <w:rFonts w:cs="Arial"/>
                <w:noProof/>
                <w:sz w:val="22"/>
              </w:rPr>
            </w:pPr>
          </w:p>
        </w:tc>
        <w:tc>
          <w:tcPr>
            <w:tcW w:w="1134" w:type="dxa"/>
          </w:tcPr>
          <w:p w:rsidR="002C5C59" w:rsidRPr="002C5C59" w:rsidRDefault="002C5C59" w:rsidP="00E6251D">
            <w:pPr>
              <w:jc w:val="center"/>
              <w:rPr>
                <w:noProof/>
              </w:rPr>
            </w:pPr>
            <w:r w:rsidRPr="002C5C59">
              <w:rPr>
                <w:rFonts w:cs="Arial"/>
                <w:i/>
                <w:noProof/>
              </w:rPr>
              <w:noBreakHyphen/>
              <w:t>5</w:t>
            </w:r>
          </w:p>
        </w:tc>
        <w:tc>
          <w:tcPr>
            <w:tcW w:w="1276" w:type="dxa"/>
            <w:tcBorders>
              <w:right w:val="single" w:sz="4" w:space="0" w:color="auto"/>
            </w:tcBorders>
          </w:tcPr>
          <w:p w:rsidR="002C5C59" w:rsidRPr="002C5C59" w:rsidRDefault="002C5C59" w:rsidP="00E6251D">
            <w:pPr>
              <w:jc w:val="center"/>
              <w:rPr>
                <w:noProof/>
              </w:rPr>
            </w:pPr>
            <w:r w:rsidRPr="002C5C59">
              <w:rPr>
                <w:rFonts w:cs="Arial"/>
                <w:i/>
                <w:noProof/>
              </w:rPr>
              <w:t>D</w:t>
            </w:r>
          </w:p>
        </w:tc>
      </w:tr>
      <w:tr w:rsidR="002C5C59" w:rsidRPr="002C5C59" w:rsidTr="005C2085">
        <w:tc>
          <w:tcPr>
            <w:tcW w:w="2093" w:type="dxa"/>
            <w:tcBorders>
              <w:left w:val="single" w:sz="4" w:space="0" w:color="auto"/>
            </w:tcBorders>
          </w:tcPr>
          <w:p w:rsidR="002C5C59" w:rsidRPr="002C5C59" w:rsidRDefault="002C5C59" w:rsidP="00A26263">
            <w:pPr>
              <w:rPr>
                <w:noProof/>
              </w:rPr>
            </w:pPr>
            <w:r w:rsidRPr="002C5C59">
              <w:rPr>
                <w:rFonts w:cs="Arial"/>
                <w:noProof/>
              </w:rPr>
              <w:t>R10</w:t>
            </w:r>
          </w:p>
        </w:tc>
        <w:tc>
          <w:tcPr>
            <w:tcW w:w="655" w:type="dxa"/>
            <w:gridSpan w:val="2"/>
          </w:tcPr>
          <w:p w:rsidR="002C5C59" w:rsidRPr="002C5C59" w:rsidRDefault="002C5C59" w:rsidP="0029620E">
            <w:pPr>
              <w:jc w:val="center"/>
              <w:rPr>
                <w:noProof/>
              </w:rPr>
            </w:pPr>
            <w:r w:rsidRPr="002C5C59">
              <w:rPr>
                <w:rFonts w:cs="Arial"/>
                <w:noProof/>
              </w:rPr>
              <w:t>79</w:t>
            </w:r>
          </w:p>
        </w:tc>
        <w:tc>
          <w:tcPr>
            <w:tcW w:w="1188" w:type="dxa"/>
          </w:tcPr>
          <w:p w:rsidR="002C5C59" w:rsidRPr="002C5C59" w:rsidRDefault="002C5C59" w:rsidP="0029620E">
            <w:pPr>
              <w:jc w:val="center"/>
              <w:rPr>
                <w:noProof/>
              </w:rPr>
            </w:pPr>
            <w:r w:rsidRPr="002C5C59">
              <w:rPr>
                <w:rFonts w:cs="Arial"/>
                <w:noProof/>
              </w:rPr>
              <w:t>80</w:t>
            </w:r>
          </w:p>
        </w:tc>
        <w:tc>
          <w:tcPr>
            <w:tcW w:w="850" w:type="dxa"/>
            <w:gridSpan w:val="2"/>
          </w:tcPr>
          <w:p w:rsidR="002C5C59" w:rsidRPr="002C5C59" w:rsidRDefault="002C5C59" w:rsidP="0029620E">
            <w:pPr>
              <w:jc w:val="center"/>
              <w:rPr>
                <w:noProof/>
              </w:rPr>
            </w:pPr>
            <w:r w:rsidRPr="002C5C59">
              <w:rPr>
                <w:rFonts w:cs="Arial"/>
                <w:noProof/>
              </w:rPr>
              <w:t>75</w:t>
            </w:r>
          </w:p>
        </w:tc>
        <w:tc>
          <w:tcPr>
            <w:tcW w:w="1276" w:type="dxa"/>
          </w:tcPr>
          <w:p w:rsidR="002C5C59" w:rsidRPr="002C5C59" w:rsidRDefault="002C5C59" w:rsidP="0029620E">
            <w:pPr>
              <w:jc w:val="center"/>
              <w:rPr>
                <w:noProof/>
              </w:rPr>
            </w:pPr>
            <w:r w:rsidRPr="002C5C59">
              <w:rPr>
                <w:rFonts w:cs="Arial"/>
                <w:noProof/>
              </w:rPr>
              <w:t>78</w:t>
            </w:r>
          </w:p>
        </w:tc>
        <w:tc>
          <w:tcPr>
            <w:tcW w:w="709" w:type="dxa"/>
          </w:tcPr>
          <w:p w:rsidR="002C5C59" w:rsidRPr="002C5C59" w:rsidRDefault="002C5C59" w:rsidP="002C5C59">
            <w:pPr>
              <w:keepNext/>
              <w:tabs>
                <w:tab w:val="decimal" w:pos="601"/>
                <w:tab w:val="left" w:pos="992"/>
              </w:tabs>
              <w:rPr>
                <w:rFonts w:cs="Arial"/>
                <w:noProof/>
                <w:sz w:val="22"/>
              </w:rPr>
            </w:pPr>
          </w:p>
        </w:tc>
        <w:tc>
          <w:tcPr>
            <w:tcW w:w="1134" w:type="dxa"/>
          </w:tcPr>
          <w:p w:rsidR="002C5C59" w:rsidRPr="002C5C59" w:rsidRDefault="002C5C59" w:rsidP="00E6251D">
            <w:pPr>
              <w:jc w:val="center"/>
              <w:rPr>
                <w:noProof/>
              </w:rPr>
            </w:pPr>
            <w:r w:rsidRPr="002C5C59">
              <w:rPr>
                <w:rFonts w:cs="Arial"/>
                <w:i/>
                <w:noProof/>
              </w:rPr>
              <w:noBreakHyphen/>
              <w:t>5</w:t>
            </w:r>
          </w:p>
        </w:tc>
        <w:tc>
          <w:tcPr>
            <w:tcW w:w="1276" w:type="dxa"/>
            <w:tcBorders>
              <w:right w:val="single" w:sz="4" w:space="0" w:color="auto"/>
            </w:tcBorders>
          </w:tcPr>
          <w:p w:rsidR="002C5C59" w:rsidRPr="002C5C59" w:rsidRDefault="002C5C59" w:rsidP="00E6251D">
            <w:pPr>
              <w:jc w:val="center"/>
              <w:rPr>
                <w:noProof/>
              </w:rPr>
            </w:pPr>
            <w:r w:rsidRPr="002C5C59">
              <w:rPr>
                <w:rFonts w:cs="Arial"/>
                <w:i/>
                <w:noProof/>
              </w:rPr>
              <w:t>D</w:t>
            </w:r>
          </w:p>
        </w:tc>
      </w:tr>
      <w:tr w:rsidR="002C5C59" w:rsidRPr="002C5C59" w:rsidTr="005C2085">
        <w:tc>
          <w:tcPr>
            <w:tcW w:w="2093" w:type="dxa"/>
            <w:tcBorders>
              <w:left w:val="single" w:sz="4" w:space="0" w:color="auto"/>
            </w:tcBorders>
          </w:tcPr>
          <w:p w:rsidR="002C5C59" w:rsidRPr="002C5C59" w:rsidRDefault="002C5C59" w:rsidP="00A26263">
            <w:pPr>
              <w:rPr>
                <w:noProof/>
              </w:rPr>
            </w:pPr>
            <w:r w:rsidRPr="002C5C59">
              <w:rPr>
                <w:rFonts w:cs="Arial"/>
                <w:noProof/>
              </w:rPr>
              <w:t>R11</w:t>
            </w:r>
          </w:p>
        </w:tc>
        <w:tc>
          <w:tcPr>
            <w:tcW w:w="655" w:type="dxa"/>
            <w:gridSpan w:val="2"/>
          </w:tcPr>
          <w:p w:rsidR="002C5C59" w:rsidRPr="002C5C59" w:rsidRDefault="002C5C59" w:rsidP="0029620E">
            <w:pPr>
              <w:jc w:val="center"/>
              <w:rPr>
                <w:noProof/>
              </w:rPr>
            </w:pPr>
            <w:r w:rsidRPr="002C5C59">
              <w:rPr>
                <w:rFonts w:cs="Arial"/>
                <w:noProof/>
              </w:rPr>
              <w:t>76</w:t>
            </w:r>
          </w:p>
        </w:tc>
        <w:tc>
          <w:tcPr>
            <w:tcW w:w="1188" w:type="dxa"/>
          </w:tcPr>
          <w:p w:rsidR="002C5C59" w:rsidRPr="002C5C59" w:rsidRDefault="002C5C59" w:rsidP="0029620E">
            <w:pPr>
              <w:jc w:val="center"/>
              <w:rPr>
                <w:noProof/>
              </w:rPr>
            </w:pPr>
            <w:r w:rsidRPr="002C5C59">
              <w:rPr>
                <w:rFonts w:cs="Arial"/>
                <w:noProof/>
              </w:rPr>
              <w:t>85</w:t>
            </w:r>
          </w:p>
        </w:tc>
        <w:tc>
          <w:tcPr>
            <w:tcW w:w="850" w:type="dxa"/>
            <w:gridSpan w:val="2"/>
          </w:tcPr>
          <w:p w:rsidR="002C5C59" w:rsidRPr="002C5C59" w:rsidRDefault="002C5C59" w:rsidP="0029620E">
            <w:pPr>
              <w:jc w:val="center"/>
              <w:rPr>
                <w:noProof/>
              </w:rPr>
            </w:pPr>
            <w:r w:rsidRPr="002C5C59">
              <w:rPr>
                <w:rFonts w:cs="Arial"/>
                <w:noProof/>
              </w:rPr>
              <w:t>79</w:t>
            </w:r>
          </w:p>
        </w:tc>
        <w:tc>
          <w:tcPr>
            <w:tcW w:w="1276" w:type="dxa"/>
          </w:tcPr>
          <w:p w:rsidR="002C5C59" w:rsidRPr="002C5C59" w:rsidRDefault="002C5C59" w:rsidP="0029620E">
            <w:pPr>
              <w:jc w:val="center"/>
              <w:rPr>
                <w:noProof/>
              </w:rPr>
            </w:pPr>
            <w:r w:rsidRPr="002C5C59">
              <w:rPr>
                <w:rFonts w:cs="Arial"/>
                <w:noProof/>
              </w:rPr>
              <w:t>80</w:t>
            </w:r>
          </w:p>
        </w:tc>
        <w:tc>
          <w:tcPr>
            <w:tcW w:w="709" w:type="dxa"/>
          </w:tcPr>
          <w:p w:rsidR="002C5C59" w:rsidRPr="002C5C59" w:rsidRDefault="002C5C59" w:rsidP="002C5C59">
            <w:pPr>
              <w:keepNext/>
              <w:tabs>
                <w:tab w:val="decimal" w:pos="601"/>
                <w:tab w:val="left" w:pos="992"/>
              </w:tabs>
              <w:rPr>
                <w:rFonts w:cs="Arial"/>
                <w:noProof/>
                <w:sz w:val="22"/>
              </w:rPr>
            </w:pPr>
          </w:p>
        </w:tc>
        <w:tc>
          <w:tcPr>
            <w:tcW w:w="1134" w:type="dxa"/>
          </w:tcPr>
          <w:p w:rsidR="002C5C59" w:rsidRPr="002C5C59" w:rsidRDefault="002C5C59" w:rsidP="00E6251D">
            <w:pPr>
              <w:jc w:val="center"/>
              <w:rPr>
                <w:noProof/>
              </w:rPr>
            </w:pPr>
            <w:r w:rsidRPr="002C5C59">
              <w:rPr>
                <w:rFonts w:cs="Arial"/>
                <w:i/>
                <w:noProof/>
              </w:rPr>
              <w:noBreakHyphen/>
              <w:t>7</w:t>
            </w:r>
          </w:p>
        </w:tc>
        <w:tc>
          <w:tcPr>
            <w:tcW w:w="1276" w:type="dxa"/>
            <w:tcBorders>
              <w:right w:val="single" w:sz="4" w:space="0" w:color="auto"/>
            </w:tcBorders>
          </w:tcPr>
          <w:p w:rsidR="002C5C59" w:rsidRPr="002C5C59" w:rsidRDefault="002C5C59" w:rsidP="00E6251D">
            <w:pPr>
              <w:jc w:val="center"/>
              <w:rPr>
                <w:noProof/>
              </w:rPr>
            </w:pPr>
            <w:r w:rsidRPr="002C5C59">
              <w:rPr>
                <w:rFonts w:cs="Arial"/>
                <w:i/>
                <w:noProof/>
              </w:rPr>
              <w:t>D</w:t>
            </w:r>
          </w:p>
        </w:tc>
      </w:tr>
      <w:tr w:rsidR="002C5C59" w:rsidRPr="002C5C59" w:rsidTr="005C2085">
        <w:tc>
          <w:tcPr>
            <w:tcW w:w="2093" w:type="dxa"/>
            <w:tcBorders>
              <w:left w:val="single" w:sz="4" w:space="0" w:color="auto"/>
            </w:tcBorders>
          </w:tcPr>
          <w:p w:rsidR="002C5C59" w:rsidRPr="002C5C59" w:rsidRDefault="002C5C59" w:rsidP="00A26263">
            <w:pPr>
              <w:rPr>
                <w:noProof/>
              </w:rPr>
            </w:pPr>
            <w:r w:rsidRPr="002C5C59">
              <w:rPr>
                <w:rFonts w:cs="Arial"/>
                <w:i/>
                <w:noProof/>
              </w:rPr>
              <w:t>Variétés candidates</w:t>
            </w:r>
          </w:p>
        </w:tc>
        <w:tc>
          <w:tcPr>
            <w:tcW w:w="655" w:type="dxa"/>
            <w:gridSpan w:val="2"/>
          </w:tcPr>
          <w:p w:rsidR="002C5C59" w:rsidRPr="002C5C59" w:rsidRDefault="002C5C59" w:rsidP="0029620E">
            <w:pPr>
              <w:keepNext/>
              <w:tabs>
                <w:tab w:val="decimal" w:pos="317"/>
                <w:tab w:val="left" w:pos="992"/>
              </w:tabs>
              <w:jc w:val="center"/>
              <w:rPr>
                <w:rFonts w:cs="Arial"/>
                <w:i/>
                <w:noProof/>
                <w:sz w:val="22"/>
              </w:rPr>
            </w:pPr>
          </w:p>
        </w:tc>
        <w:tc>
          <w:tcPr>
            <w:tcW w:w="1188" w:type="dxa"/>
          </w:tcPr>
          <w:p w:rsidR="002C5C59" w:rsidRPr="002C5C59" w:rsidRDefault="002C5C59" w:rsidP="0029620E">
            <w:pPr>
              <w:keepNext/>
              <w:tabs>
                <w:tab w:val="decimal" w:pos="317"/>
                <w:tab w:val="left" w:pos="992"/>
              </w:tabs>
              <w:jc w:val="center"/>
              <w:rPr>
                <w:rFonts w:cs="Arial"/>
                <w:noProof/>
                <w:sz w:val="22"/>
              </w:rPr>
            </w:pPr>
          </w:p>
        </w:tc>
        <w:tc>
          <w:tcPr>
            <w:tcW w:w="850" w:type="dxa"/>
            <w:gridSpan w:val="2"/>
          </w:tcPr>
          <w:p w:rsidR="002C5C59" w:rsidRPr="002C5C59" w:rsidRDefault="002C5C59" w:rsidP="0029620E">
            <w:pPr>
              <w:keepNext/>
              <w:tabs>
                <w:tab w:val="decimal" w:pos="317"/>
                <w:tab w:val="left" w:pos="992"/>
              </w:tabs>
              <w:jc w:val="center"/>
              <w:rPr>
                <w:rFonts w:cs="Arial"/>
                <w:noProof/>
                <w:sz w:val="22"/>
              </w:rPr>
            </w:pPr>
          </w:p>
        </w:tc>
        <w:tc>
          <w:tcPr>
            <w:tcW w:w="1276" w:type="dxa"/>
          </w:tcPr>
          <w:p w:rsidR="002C5C59" w:rsidRPr="002C5C59" w:rsidRDefault="002C5C59" w:rsidP="0029620E">
            <w:pPr>
              <w:keepNext/>
              <w:tabs>
                <w:tab w:val="decimal" w:pos="601"/>
                <w:tab w:val="left" w:pos="992"/>
              </w:tabs>
              <w:jc w:val="center"/>
              <w:rPr>
                <w:rFonts w:cs="Arial"/>
                <w:noProof/>
                <w:sz w:val="22"/>
              </w:rPr>
            </w:pPr>
          </w:p>
        </w:tc>
        <w:tc>
          <w:tcPr>
            <w:tcW w:w="709" w:type="dxa"/>
          </w:tcPr>
          <w:p w:rsidR="002C5C59" w:rsidRPr="002C5C59" w:rsidRDefault="002C5C59" w:rsidP="002C5C59">
            <w:pPr>
              <w:keepNext/>
              <w:tabs>
                <w:tab w:val="decimal" w:pos="601"/>
                <w:tab w:val="left" w:pos="992"/>
              </w:tabs>
              <w:rPr>
                <w:rFonts w:cs="Arial"/>
                <w:noProof/>
                <w:sz w:val="22"/>
              </w:rPr>
            </w:pPr>
          </w:p>
        </w:tc>
        <w:tc>
          <w:tcPr>
            <w:tcW w:w="1134" w:type="dxa"/>
          </w:tcPr>
          <w:p w:rsidR="002C5C59" w:rsidRPr="002C5C59" w:rsidRDefault="002C5C59" w:rsidP="00E6251D">
            <w:pPr>
              <w:keepNext/>
              <w:tabs>
                <w:tab w:val="decimal" w:pos="601"/>
                <w:tab w:val="left" w:pos="992"/>
              </w:tabs>
              <w:jc w:val="center"/>
              <w:rPr>
                <w:rFonts w:cs="Arial"/>
                <w:i/>
                <w:noProof/>
                <w:sz w:val="22"/>
              </w:rPr>
            </w:pPr>
          </w:p>
        </w:tc>
        <w:tc>
          <w:tcPr>
            <w:tcW w:w="1276" w:type="dxa"/>
            <w:tcBorders>
              <w:right w:val="single" w:sz="4" w:space="0" w:color="auto"/>
            </w:tcBorders>
          </w:tcPr>
          <w:p w:rsidR="002C5C59" w:rsidRPr="002C5C59" w:rsidRDefault="002C5C59" w:rsidP="00E6251D">
            <w:pPr>
              <w:keepNext/>
              <w:tabs>
                <w:tab w:val="left" w:pos="992"/>
              </w:tabs>
              <w:jc w:val="center"/>
              <w:rPr>
                <w:rFonts w:cs="Arial"/>
                <w:noProof/>
                <w:sz w:val="22"/>
              </w:rPr>
            </w:pPr>
          </w:p>
        </w:tc>
      </w:tr>
      <w:tr w:rsidR="002C5C59" w:rsidRPr="002C5C59" w:rsidTr="005C2085">
        <w:tc>
          <w:tcPr>
            <w:tcW w:w="2093" w:type="dxa"/>
            <w:tcBorders>
              <w:left w:val="single" w:sz="4" w:space="0" w:color="auto"/>
            </w:tcBorders>
          </w:tcPr>
          <w:p w:rsidR="002C5C59" w:rsidRPr="002C5C59" w:rsidRDefault="002C5C59" w:rsidP="00A26263">
            <w:pPr>
              <w:rPr>
                <w:noProof/>
              </w:rPr>
            </w:pPr>
            <w:r w:rsidRPr="002C5C59">
              <w:rPr>
                <w:rFonts w:cs="Arial"/>
                <w:noProof/>
              </w:rPr>
              <w:t>C1</w:t>
            </w:r>
          </w:p>
        </w:tc>
        <w:tc>
          <w:tcPr>
            <w:tcW w:w="655" w:type="dxa"/>
            <w:gridSpan w:val="2"/>
          </w:tcPr>
          <w:p w:rsidR="002C5C59" w:rsidRPr="002C5C59" w:rsidRDefault="002C5C59" w:rsidP="0029620E">
            <w:pPr>
              <w:jc w:val="center"/>
              <w:rPr>
                <w:noProof/>
              </w:rPr>
            </w:pPr>
            <w:r w:rsidRPr="002C5C59">
              <w:rPr>
                <w:rFonts w:cs="Arial"/>
                <w:noProof/>
              </w:rPr>
              <w:t>52</w:t>
            </w:r>
          </w:p>
        </w:tc>
        <w:tc>
          <w:tcPr>
            <w:tcW w:w="1188" w:type="dxa"/>
          </w:tcPr>
          <w:p w:rsidR="002C5C59" w:rsidRPr="002C5C59" w:rsidRDefault="002C5C59" w:rsidP="0029620E">
            <w:pPr>
              <w:jc w:val="center"/>
              <w:rPr>
                <w:noProof/>
              </w:rPr>
            </w:pPr>
            <w:r w:rsidRPr="002C5C59">
              <w:rPr>
                <w:rFonts w:cs="Arial"/>
                <w:noProof/>
              </w:rPr>
              <w:t>56</w:t>
            </w:r>
          </w:p>
        </w:tc>
        <w:tc>
          <w:tcPr>
            <w:tcW w:w="850" w:type="dxa"/>
            <w:gridSpan w:val="2"/>
          </w:tcPr>
          <w:p w:rsidR="002C5C59" w:rsidRPr="002C5C59" w:rsidRDefault="002C5C59" w:rsidP="0029620E">
            <w:pPr>
              <w:jc w:val="center"/>
              <w:rPr>
                <w:noProof/>
              </w:rPr>
            </w:pPr>
            <w:r w:rsidRPr="002C5C59">
              <w:rPr>
                <w:rFonts w:cs="Arial"/>
                <w:noProof/>
              </w:rPr>
              <w:t>48</w:t>
            </w:r>
          </w:p>
        </w:tc>
        <w:tc>
          <w:tcPr>
            <w:tcW w:w="1276" w:type="dxa"/>
          </w:tcPr>
          <w:p w:rsidR="002C5C59" w:rsidRPr="002C5C59" w:rsidRDefault="002C5C59" w:rsidP="0029620E">
            <w:pPr>
              <w:jc w:val="center"/>
              <w:rPr>
                <w:noProof/>
              </w:rPr>
            </w:pPr>
            <w:r w:rsidRPr="002C5C59">
              <w:rPr>
                <w:rFonts w:cs="Arial"/>
                <w:noProof/>
              </w:rPr>
              <w:t>52</w:t>
            </w:r>
          </w:p>
        </w:tc>
        <w:tc>
          <w:tcPr>
            <w:tcW w:w="709" w:type="dxa"/>
          </w:tcPr>
          <w:p w:rsidR="002C5C59" w:rsidRPr="002C5C59" w:rsidRDefault="002C5C59" w:rsidP="002C5C59">
            <w:pPr>
              <w:keepNext/>
              <w:tabs>
                <w:tab w:val="decimal" w:pos="601"/>
                <w:tab w:val="left" w:pos="992"/>
              </w:tabs>
              <w:rPr>
                <w:rFonts w:cs="Arial"/>
                <w:noProof/>
                <w:sz w:val="22"/>
              </w:rPr>
            </w:pPr>
          </w:p>
        </w:tc>
        <w:tc>
          <w:tcPr>
            <w:tcW w:w="1134" w:type="dxa"/>
          </w:tcPr>
          <w:p w:rsidR="002C5C59" w:rsidRPr="002C5C59" w:rsidRDefault="002C5C59" w:rsidP="00E6251D">
            <w:pPr>
              <w:jc w:val="center"/>
              <w:rPr>
                <w:noProof/>
              </w:rPr>
            </w:pPr>
            <w:r w:rsidRPr="002C5C59">
              <w:rPr>
                <w:rFonts w:cs="Arial"/>
                <w:i/>
                <w:noProof/>
              </w:rPr>
              <w:t>21</w:t>
            </w:r>
          </w:p>
        </w:tc>
        <w:tc>
          <w:tcPr>
            <w:tcW w:w="1276" w:type="dxa"/>
            <w:tcBorders>
              <w:right w:val="single" w:sz="4" w:space="0" w:color="auto"/>
            </w:tcBorders>
          </w:tcPr>
          <w:p w:rsidR="002C5C59" w:rsidRPr="002C5C59" w:rsidRDefault="002C5C59" w:rsidP="00E6251D">
            <w:pPr>
              <w:jc w:val="center"/>
              <w:rPr>
                <w:noProof/>
              </w:rPr>
            </w:pPr>
            <w:r w:rsidRPr="002C5C59">
              <w:rPr>
                <w:rFonts w:cs="Arial"/>
                <w:i/>
                <w:noProof/>
              </w:rPr>
              <w:t>D</w:t>
            </w:r>
          </w:p>
        </w:tc>
      </w:tr>
      <w:tr w:rsidR="002C5C59" w:rsidRPr="002C5C59" w:rsidTr="005C2085">
        <w:tc>
          <w:tcPr>
            <w:tcW w:w="2093" w:type="dxa"/>
            <w:tcBorders>
              <w:left w:val="single" w:sz="4" w:space="0" w:color="auto"/>
            </w:tcBorders>
          </w:tcPr>
          <w:p w:rsidR="002C5C59" w:rsidRPr="002C5C59" w:rsidRDefault="002C5C59" w:rsidP="00A26263">
            <w:pPr>
              <w:rPr>
                <w:noProof/>
              </w:rPr>
            </w:pPr>
            <w:r w:rsidRPr="002C5C59">
              <w:rPr>
                <w:rFonts w:cs="Arial"/>
                <w:noProof/>
              </w:rPr>
              <w:t>C2</w:t>
            </w:r>
          </w:p>
        </w:tc>
        <w:tc>
          <w:tcPr>
            <w:tcW w:w="655" w:type="dxa"/>
            <w:gridSpan w:val="2"/>
          </w:tcPr>
          <w:p w:rsidR="002C5C59" w:rsidRPr="002C5C59" w:rsidRDefault="002C5C59" w:rsidP="0029620E">
            <w:pPr>
              <w:jc w:val="center"/>
              <w:rPr>
                <w:noProof/>
              </w:rPr>
            </w:pPr>
            <w:r w:rsidRPr="002C5C59">
              <w:rPr>
                <w:rFonts w:cs="Arial"/>
                <w:noProof/>
              </w:rPr>
              <w:t>72</w:t>
            </w:r>
          </w:p>
        </w:tc>
        <w:tc>
          <w:tcPr>
            <w:tcW w:w="1188" w:type="dxa"/>
          </w:tcPr>
          <w:p w:rsidR="002C5C59" w:rsidRPr="002C5C59" w:rsidRDefault="002C5C59" w:rsidP="0029620E">
            <w:pPr>
              <w:jc w:val="center"/>
              <w:rPr>
                <w:noProof/>
              </w:rPr>
            </w:pPr>
            <w:r w:rsidRPr="002C5C59">
              <w:rPr>
                <w:rFonts w:cs="Arial"/>
                <w:noProof/>
              </w:rPr>
              <w:t>79</w:t>
            </w:r>
          </w:p>
        </w:tc>
        <w:tc>
          <w:tcPr>
            <w:tcW w:w="850" w:type="dxa"/>
            <w:gridSpan w:val="2"/>
          </w:tcPr>
          <w:p w:rsidR="002C5C59" w:rsidRPr="002C5C59" w:rsidRDefault="002C5C59" w:rsidP="0029620E">
            <w:pPr>
              <w:jc w:val="center"/>
              <w:rPr>
                <w:noProof/>
              </w:rPr>
            </w:pPr>
            <w:r w:rsidRPr="002C5C59">
              <w:rPr>
                <w:rFonts w:cs="Arial"/>
                <w:noProof/>
              </w:rPr>
              <w:t>68</w:t>
            </w:r>
          </w:p>
        </w:tc>
        <w:tc>
          <w:tcPr>
            <w:tcW w:w="1276" w:type="dxa"/>
          </w:tcPr>
          <w:p w:rsidR="002C5C59" w:rsidRPr="002C5C59" w:rsidRDefault="002C5C59" w:rsidP="0029620E">
            <w:pPr>
              <w:jc w:val="center"/>
              <w:rPr>
                <w:noProof/>
              </w:rPr>
            </w:pPr>
            <w:r w:rsidRPr="002C5C59">
              <w:rPr>
                <w:rFonts w:cs="Arial"/>
                <w:noProof/>
              </w:rPr>
              <w:t>73</w:t>
            </w:r>
          </w:p>
        </w:tc>
        <w:tc>
          <w:tcPr>
            <w:tcW w:w="709" w:type="dxa"/>
          </w:tcPr>
          <w:p w:rsidR="002C5C59" w:rsidRPr="002C5C59" w:rsidRDefault="002C5C59" w:rsidP="002C5C59">
            <w:pPr>
              <w:keepNext/>
              <w:tabs>
                <w:tab w:val="decimal" w:pos="601"/>
                <w:tab w:val="left" w:pos="992"/>
              </w:tabs>
              <w:rPr>
                <w:rFonts w:cs="Arial"/>
                <w:noProof/>
                <w:sz w:val="22"/>
              </w:rPr>
            </w:pPr>
          </w:p>
        </w:tc>
        <w:tc>
          <w:tcPr>
            <w:tcW w:w="1134" w:type="dxa"/>
          </w:tcPr>
          <w:p w:rsidR="002C5C59" w:rsidRPr="002C5C59" w:rsidRDefault="002C5C59" w:rsidP="00E6251D">
            <w:pPr>
              <w:jc w:val="center"/>
              <w:rPr>
                <w:noProof/>
              </w:rPr>
            </w:pPr>
            <w:r w:rsidRPr="002C5C59">
              <w:rPr>
                <w:rFonts w:cs="Arial"/>
                <w:i/>
                <w:noProof/>
              </w:rPr>
              <w:t>0</w:t>
            </w:r>
          </w:p>
        </w:tc>
        <w:tc>
          <w:tcPr>
            <w:tcW w:w="1276" w:type="dxa"/>
            <w:tcBorders>
              <w:right w:val="single" w:sz="4" w:space="0" w:color="auto"/>
            </w:tcBorders>
          </w:tcPr>
          <w:p w:rsidR="002C5C59" w:rsidRPr="002C5C59" w:rsidRDefault="002C5C59" w:rsidP="00E6251D">
            <w:pPr>
              <w:jc w:val="center"/>
              <w:rPr>
                <w:noProof/>
              </w:rPr>
            </w:pPr>
            <w:r w:rsidRPr="002C5C59">
              <w:rPr>
                <w:rFonts w:cs="Arial"/>
                <w:i/>
                <w:noProof/>
              </w:rPr>
              <w:noBreakHyphen/>
            </w:r>
          </w:p>
        </w:tc>
      </w:tr>
      <w:tr w:rsidR="002C5C59" w:rsidRPr="002C5C59" w:rsidTr="005C2085">
        <w:tc>
          <w:tcPr>
            <w:tcW w:w="2093" w:type="dxa"/>
            <w:tcBorders>
              <w:left w:val="single" w:sz="4" w:space="0" w:color="auto"/>
            </w:tcBorders>
          </w:tcPr>
          <w:p w:rsidR="002C5C59" w:rsidRPr="002C5C59" w:rsidRDefault="002C5C59" w:rsidP="00A26263">
            <w:pPr>
              <w:rPr>
                <w:noProof/>
              </w:rPr>
            </w:pPr>
            <w:r w:rsidRPr="002C5C59">
              <w:rPr>
                <w:rFonts w:cs="Arial"/>
                <w:noProof/>
              </w:rPr>
              <w:t>C3</w:t>
            </w:r>
          </w:p>
        </w:tc>
        <w:tc>
          <w:tcPr>
            <w:tcW w:w="655" w:type="dxa"/>
            <w:gridSpan w:val="2"/>
          </w:tcPr>
          <w:p w:rsidR="002C5C59" w:rsidRPr="002C5C59" w:rsidRDefault="002C5C59" w:rsidP="0029620E">
            <w:pPr>
              <w:jc w:val="center"/>
              <w:rPr>
                <w:noProof/>
              </w:rPr>
            </w:pPr>
            <w:r w:rsidRPr="002C5C59">
              <w:rPr>
                <w:rFonts w:cs="Arial"/>
                <w:noProof/>
              </w:rPr>
              <w:t>85</w:t>
            </w:r>
          </w:p>
        </w:tc>
        <w:tc>
          <w:tcPr>
            <w:tcW w:w="1188" w:type="dxa"/>
          </w:tcPr>
          <w:p w:rsidR="002C5C59" w:rsidRPr="002C5C59" w:rsidRDefault="002C5C59" w:rsidP="0029620E">
            <w:pPr>
              <w:jc w:val="center"/>
              <w:rPr>
                <w:noProof/>
              </w:rPr>
            </w:pPr>
            <w:r w:rsidRPr="002C5C59">
              <w:rPr>
                <w:rFonts w:cs="Arial"/>
                <w:noProof/>
              </w:rPr>
              <w:t>88</w:t>
            </w:r>
          </w:p>
        </w:tc>
        <w:tc>
          <w:tcPr>
            <w:tcW w:w="850" w:type="dxa"/>
            <w:gridSpan w:val="2"/>
          </w:tcPr>
          <w:p w:rsidR="002C5C59" w:rsidRPr="002C5C59" w:rsidRDefault="002C5C59" w:rsidP="0029620E">
            <w:pPr>
              <w:jc w:val="center"/>
              <w:rPr>
                <w:noProof/>
              </w:rPr>
            </w:pPr>
            <w:r w:rsidRPr="002C5C59">
              <w:rPr>
                <w:rFonts w:cs="Arial"/>
                <w:noProof/>
              </w:rPr>
              <w:t>85</w:t>
            </w:r>
          </w:p>
        </w:tc>
        <w:tc>
          <w:tcPr>
            <w:tcW w:w="1276" w:type="dxa"/>
          </w:tcPr>
          <w:p w:rsidR="002C5C59" w:rsidRPr="002C5C59" w:rsidRDefault="002C5C59" w:rsidP="0029620E">
            <w:pPr>
              <w:jc w:val="center"/>
              <w:rPr>
                <w:noProof/>
              </w:rPr>
            </w:pPr>
            <w:r w:rsidRPr="002C5C59">
              <w:rPr>
                <w:rFonts w:cs="Arial"/>
                <w:noProof/>
              </w:rPr>
              <w:t>86</w:t>
            </w:r>
          </w:p>
        </w:tc>
        <w:tc>
          <w:tcPr>
            <w:tcW w:w="709" w:type="dxa"/>
          </w:tcPr>
          <w:p w:rsidR="002C5C59" w:rsidRPr="002C5C59" w:rsidRDefault="002C5C59" w:rsidP="002C5C59">
            <w:pPr>
              <w:keepNext/>
              <w:tabs>
                <w:tab w:val="decimal" w:pos="601"/>
                <w:tab w:val="left" w:pos="992"/>
              </w:tabs>
              <w:rPr>
                <w:rFonts w:cs="Arial"/>
                <w:noProof/>
                <w:sz w:val="22"/>
              </w:rPr>
            </w:pPr>
          </w:p>
        </w:tc>
        <w:tc>
          <w:tcPr>
            <w:tcW w:w="1134" w:type="dxa"/>
          </w:tcPr>
          <w:p w:rsidR="002C5C59" w:rsidRPr="002C5C59" w:rsidRDefault="002C5C59" w:rsidP="00E6251D">
            <w:pPr>
              <w:jc w:val="center"/>
              <w:rPr>
                <w:noProof/>
              </w:rPr>
            </w:pPr>
            <w:r w:rsidRPr="002C5C59">
              <w:rPr>
                <w:rFonts w:cs="Arial"/>
                <w:i/>
                <w:noProof/>
              </w:rPr>
              <w:noBreakHyphen/>
              <w:t>13</w:t>
            </w:r>
          </w:p>
        </w:tc>
        <w:tc>
          <w:tcPr>
            <w:tcW w:w="1276" w:type="dxa"/>
            <w:tcBorders>
              <w:right w:val="single" w:sz="4" w:space="0" w:color="auto"/>
            </w:tcBorders>
          </w:tcPr>
          <w:p w:rsidR="002C5C59" w:rsidRPr="002C5C59" w:rsidRDefault="002C5C59" w:rsidP="00E6251D">
            <w:pPr>
              <w:jc w:val="center"/>
              <w:rPr>
                <w:noProof/>
              </w:rPr>
            </w:pPr>
            <w:r w:rsidRPr="002C5C59">
              <w:rPr>
                <w:rFonts w:cs="Arial"/>
                <w:i/>
                <w:noProof/>
              </w:rPr>
              <w:t>D</w:t>
            </w:r>
          </w:p>
        </w:tc>
      </w:tr>
      <w:tr w:rsidR="005C2085" w:rsidRPr="002C5C59" w:rsidTr="005C2085">
        <w:trPr>
          <w:cantSplit/>
        </w:trPr>
        <w:tc>
          <w:tcPr>
            <w:tcW w:w="9181" w:type="dxa"/>
            <w:gridSpan w:val="10"/>
            <w:tcBorders>
              <w:left w:val="single" w:sz="4" w:space="0" w:color="auto"/>
              <w:right w:val="single" w:sz="4" w:space="0" w:color="auto"/>
            </w:tcBorders>
          </w:tcPr>
          <w:p w:rsidR="005C2085" w:rsidRPr="002C5C59" w:rsidRDefault="005C2085" w:rsidP="00A26263">
            <w:pPr>
              <w:rPr>
                <w:rFonts w:cs="Arial"/>
                <w:noProof/>
              </w:rPr>
            </w:pPr>
          </w:p>
        </w:tc>
      </w:tr>
      <w:tr w:rsidR="002C5C59" w:rsidRPr="002C5C59" w:rsidTr="005C2085">
        <w:trPr>
          <w:cantSplit/>
        </w:trPr>
        <w:tc>
          <w:tcPr>
            <w:tcW w:w="9181" w:type="dxa"/>
            <w:gridSpan w:val="10"/>
            <w:tcBorders>
              <w:left w:val="single" w:sz="4" w:space="0" w:color="auto"/>
              <w:right w:val="single" w:sz="4" w:space="0" w:color="auto"/>
            </w:tcBorders>
          </w:tcPr>
          <w:p w:rsidR="005C2085" w:rsidRDefault="005C2085" w:rsidP="00A26263">
            <w:pPr>
              <w:rPr>
                <w:rFonts w:cs="Arial"/>
                <w:noProof/>
              </w:rPr>
            </w:pPr>
          </w:p>
          <w:p w:rsidR="002C5C59" w:rsidRDefault="002C5C59" w:rsidP="00A26263">
            <w:pPr>
              <w:rPr>
                <w:rFonts w:cs="Arial"/>
                <w:noProof/>
              </w:rPr>
            </w:pPr>
            <w:r w:rsidRPr="002C5C59">
              <w:rPr>
                <w:rFonts w:cs="Arial"/>
                <w:noProof/>
              </w:rPr>
              <w:t>ANALYSE DE VARIANCE</w:t>
            </w:r>
          </w:p>
          <w:p w:rsidR="005C2085" w:rsidRPr="002C5C59" w:rsidRDefault="005C2085" w:rsidP="00A26263">
            <w:pPr>
              <w:rPr>
                <w:noProof/>
              </w:rPr>
            </w:pPr>
          </w:p>
        </w:tc>
      </w:tr>
      <w:tr w:rsidR="002C5C59" w:rsidRPr="002C5C59" w:rsidTr="005C2085">
        <w:tc>
          <w:tcPr>
            <w:tcW w:w="2430" w:type="dxa"/>
            <w:gridSpan w:val="2"/>
            <w:tcBorders>
              <w:left w:val="single" w:sz="4" w:space="0" w:color="auto"/>
            </w:tcBorders>
          </w:tcPr>
          <w:p w:rsidR="002C5C59" w:rsidRPr="002C5C59" w:rsidRDefault="002C5C59" w:rsidP="00A26263">
            <w:pPr>
              <w:rPr>
                <w:noProof/>
              </w:rPr>
            </w:pPr>
            <w:r w:rsidRPr="002C5C59">
              <w:rPr>
                <w:rFonts w:cs="Arial"/>
                <w:noProof/>
              </w:rPr>
              <w:t>Source</w:t>
            </w:r>
          </w:p>
        </w:tc>
        <w:tc>
          <w:tcPr>
            <w:tcW w:w="1638" w:type="dxa"/>
            <w:gridSpan w:val="3"/>
          </w:tcPr>
          <w:p w:rsidR="002C5C59" w:rsidRPr="002C5C59" w:rsidRDefault="002C5C59" w:rsidP="005C2085">
            <w:pPr>
              <w:jc w:val="left"/>
              <w:rPr>
                <w:noProof/>
              </w:rPr>
            </w:pPr>
            <w:r w:rsidRPr="002C5C59">
              <w:rPr>
                <w:rFonts w:cs="Arial"/>
                <w:noProof/>
              </w:rPr>
              <w:t>Degrés de liberté</w:t>
            </w:r>
          </w:p>
        </w:tc>
        <w:tc>
          <w:tcPr>
            <w:tcW w:w="5113" w:type="dxa"/>
            <w:gridSpan w:val="5"/>
            <w:tcBorders>
              <w:right w:val="single" w:sz="4" w:space="0" w:color="auto"/>
            </w:tcBorders>
          </w:tcPr>
          <w:p w:rsidR="002C5C59" w:rsidRPr="002C5C59" w:rsidRDefault="002C5C59" w:rsidP="00A26263">
            <w:pPr>
              <w:rPr>
                <w:noProof/>
              </w:rPr>
            </w:pPr>
            <w:r w:rsidRPr="002C5C59">
              <w:rPr>
                <w:rFonts w:cs="Arial"/>
                <w:noProof/>
              </w:rPr>
              <w:t>Carré moyen</w:t>
            </w:r>
          </w:p>
        </w:tc>
      </w:tr>
      <w:tr w:rsidR="002C5C59" w:rsidRPr="002C5C59" w:rsidTr="005C2085">
        <w:tc>
          <w:tcPr>
            <w:tcW w:w="2430" w:type="dxa"/>
            <w:gridSpan w:val="2"/>
            <w:tcBorders>
              <w:left w:val="single" w:sz="4" w:space="0" w:color="auto"/>
            </w:tcBorders>
          </w:tcPr>
          <w:p w:rsidR="002C5C59" w:rsidRPr="002C5C59" w:rsidRDefault="002C5C59" w:rsidP="00A26263">
            <w:pPr>
              <w:rPr>
                <w:noProof/>
              </w:rPr>
            </w:pPr>
            <w:r w:rsidRPr="002C5C59">
              <w:rPr>
                <w:rFonts w:cs="Arial"/>
                <w:noProof/>
              </w:rPr>
              <w:t>Années</w:t>
            </w:r>
          </w:p>
        </w:tc>
        <w:tc>
          <w:tcPr>
            <w:tcW w:w="1638" w:type="dxa"/>
            <w:gridSpan w:val="3"/>
          </w:tcPr>
          <w:p w:rsidR="002C5C59" w:rsidRPr="002C5C59" w:rsidRDefault="002C5C59" w:rsidP="00A26263">
            <w:pPr>
              <w:rPr>
                <w:noProof/>
              </w:rPr>
            </w:pPr>
            <w:r w:rsidRPr="002C5C59">
              <w:rPr>
                <w:rFonts w:cs="Arial"/>
                <w:noProof/>
              </w:rPr>
              <w:t>2</w:t>
            </w:r>
          </w:p>
        </w:tc>
        <w:tc>
          <w:tcPr>
            <w:tcW w:w="5113" w:type="dxa"/>
            <w:gridSpan w:val="5"/>
            <w:tcBorders>
              <w:right w:val="single" w:sz="4" w:space="0" w:color="auto"/>
            </w:tcBorders>
          </w:tcPr>
          <w:p w:rsidR="002C5C59" w:rsidRPr="002C5C59" w:rsidRDefault="002C5C59" w:rsidP="00A26263">
            <w:pPr>
              <w:rPr>
                <w:noProof/>
              </w:rPr>
            </w:pPr>
            <w:r w:rsidRPr="002C5C59">
              <w:rPr>
                <w:rFonts w:cs="Arial"/>
                <w:noProof/>
              </w:rPr>
              <w:t>174,93</w:t>
            </w:r>
          </w:p>
        </w:tc>
      </w:tr>
      <w:tr w:rsidR="002C5C59" w:rsidRPr="002C5C59" w:rsidTr="005C2085">
        <w:tc>
          <w:tcPr>
            <w:tcW w:w="2430" w:type="dxa"/>
            <w:gridSpan w:val="2"/>
            <w:tcBorders>
              <w:left w:val="single" w:sz="4" w:space="0" w:color="auto"/>
            </w:tcBorders>
          </w:tcPr>
          <w:p w:rsidR="002C5C59" w:rsidRPr="002C5C59" w:rsidRDefault="002C5C59" w:rsidP="00A26263">
            <w:pPr>
              <w:rPr>
                <w:noProof/>
              </w:rPr>
            </w:pPr>
            <w:r w:rsidRPr="002C5C59">
              <w:rPr>
                <w:rFonts w:cs="Arial"/>
                <w:noProof/>
              </w:rPr>
              <w:t>Variété</w:t>
            </w:r>
          </w:p>
        </w:tc>
        <w:tc>
          <w:tcPr>
            <w:tcW w:w="1638" w:type="dxa"/>
            <w:gridSpan w:val="3"/>
          </w:tcPr>
          <w:p w:rsidR="002C5C59" w:rsidRPr="002C5C59" w:rsidRDefault="002C5C59" w:rsidP="00A26263">
            <w:pPr>
              <w:rPr>
                <w:noProof/>
              </w:rPr>
            </w:pPr>
            <w:r w:rsidRPr="002C5C59">
              <w:rPr>
                <w:rFonts w:cs="Arial"/>
                <w:noProof/>
              </w:rPr>
              <w:t>13</w:t>
            </w:r>
          </w:p>
        </w:tc>
        <w:tc>
          <w:tcPr>
            <w:tcW w:w="5113" w:type="dxa"/>
            <w:gridSpan w:val="5"/>
            <w:tcBorders>
              <w:right w:val="single" w:sz="4" w:space="0" w:color="auto"/>
            </w:tcBorders>
          </w:tcPr>
          <w:p w:rsidR="002C5C59" w:rsidRPr="002C5C59" w:rsidRDefault="002C5C59" w:rsidP="00A26263">
            <w:pPr>
              <w:rPr>
                <w:noProof/>
              </w:rPr>
            </w:pPr>
            <w:r w:rsidRPr="002C5C59">
              <w:rPr>
                <w:rFonts w:cs="Arial"/>
                <w:noProof/>
              </w:rPr>
              <w:t>452,59</w:t>
            </w:r>
          </w:p>
        </w:tc>
      </w:tr>
      <w:tr w:rsidR="002C5C59" w:rsidRPr="002C5C59" w:rsidTr="005C2085">
        <w:tc>
          <w:tcPr>
            <w:tcW w:w="2430" w:type="dxa"/>
            <w:gridSpan w:val="2"/>
            <w:tcBorders>
              <w:left w:val="single" w:sz="4" w:space="0" w:color="auto"/>
            </w:tcBorders>
          </w:tcPr>
          <w:p w:rsidR="002C5C59" w:rsidRPr="002C5C59" w:rsidRDefault="002C5C59" w:rsidP="00A26263">
            <w:pPr>
              <w:rPr>
                <w:noProof/>
              </w:rPr>
            </w:pPr>
            <w:r w:rsidRPr="002C5C59">
              <w:rPr>
                <w:rFonts w:cs="Arial"/>
                <w:noProof/>
              </w:rPr>
              <w:t>Variétés/années</w:t>
            </w:r>
          </w:p>
        </w:tc>
        <w:tc>
          <w:tcPr>
            <w:tcW w:w="1638" w:type="dxa"/>
            <w:gridSpan w:val="3"/>
          </w:tcPr>
          <w:p w:rsidR="002C5C59" w:rsidRPr="002C5C59" w:rsidRDefault="002C5C59" w:rsidP="00A26263">
            <w:pPr>
              <w:rPr>
                <w:noProof/>
              </w:rPr>
            </w:pPr>
            <w:r w:rsidRPr="002C5C59">
              <w:rPr>
                <w:rFonts w:cs="Arial"/>
                <w:noProof/>
              </w:rPr>
              <w:t>26</w:t>
            </w:r>
          </w:p>
        </w:tc>
        <w:tc>
          <w:tcPr>
            <w:tcW w:w="5113" w:type="dxa"/>
            <w:gridSpan w:val="5"/>
            <w:tcBorders>
              <w:right w:val="single" w:sz="4" w:space="0" w:color="auto"/>
            </w:tcBorders>
          </w:tcPr>
          <w:p w:rsidR="002C5C59" w:rsidRDefault="002C5C59" w:rsidP="00A26263">
            <w:pPr>
              <w:rPr>
                <w:rFonts w:cs="Arial"/>
                <w:noProof/>
              </w:rPr>
            </w:pPr>
            <w:r w:rsidRPr="002C5C59">
              <w:rPr>
                <w:rFonts w:cs="Arial"/>
                <w:noProof/>
              </w:rPr>
              <w:t>2,54</w:t>
            </w:r>
          </w:p>
          <w:p w:rsidR="005C2085" w:rsidRPr="002C5C59" w:rsidRDefault="005C2085" w:rsidP="00A26263">
            <w:pPr>
              <w:rPr>
                <w:noProof/>
              </w:rPr>
            </w:pPr>
          </w:p>
        </w:tc>
      </w:tr>
      <w:tr w:rsidR="002C5C59" w:rsidRPr="002C5C59" w:rsidTr="005C2085">
        <w:trPr>
          <w:cantSplit/>
        </w:trPr>
        <w:tc>
          <w:tcPr>
            <w:tcW w:w="9181" w:type="dxa"/>
            <w:gridSpan w:val="10"/>
            <w:tcBorders>
              <w:left w:val="single" w:sz="4" w:space="0" w:color="auto"/>
              <w:right w:val="single" w:sz="4" w:space="0" w:color="auto"/>
            </w:tcBorders>
          </w:tcPr>
          <w:p w:rsidR="002C5C59" w:rsidRDefault="002C5C59" w:rsidP="00A26263">
            <w:pPr>
              <w:rPr>
                <w:rFonts w:cs="Arial"/>
                <w:noProof/>
              </w:rPr>
            </w:pPr>
            <w:r w:rsidRPr="002C5C59">
              <w:rPr>
                <w:rFonts w:cs="Arial"/>
                <w:noProof/>
              </w:rPr>
              <w:t>LSD</w:t>
            </w:r>
            <w:r w:rsidRPr="002C5C59">
              <w:rPr>
                <w:rFonts w:cs="Arial"/>
                <w:noProof/>
                <w:vertAlign w:val="subscript"/>
              </w:rPr>
              <w:t>p</w:t>
            </w:r>
            <w:r w:rsidRPr="002C5C59">
              <w:rPr>
                <w:rFonts w:cs="Arial"/>
                <w:noProof/>
              </w:rPr>
              <w:t xml:space="preserve"> = t</w:t>
            </w:r>
            <w:r w:rsidRPr="002C5C59">
              <w:rPr>
                <w:rFonts w:cs="Arial"/>
                <w:noProof/>
                <w:vertAlign w:val="subscript"/>
              </w:rPr>
              <w:t>p</w:t>
            </w:r>
            <w:r w:rsidRPr="002C5C59">
              <w:rPr>
                <w:rFonts w:cs="Arial"/>
                <w:noProof/>
              </w:rPr>
              <w:t xml:space="preserve"> * </w:t>
            </w:r>
            <w:r w:rsidRPr="002C5C59">
              <w:rPr>
                <w:rFonts w:cs="Arial"/>
                <w:noProof/>
                <w:position w:val="-6"/>
              </w:rPr>
              <w:object w:dxaOrig="380" w:dyaOrig="340">
                <v:shape id="_x0000_i1044" type="#_x0000_t75" style="width:18.75pt;height:17.25pt" o:ole="" fillcolor="window">
                  <v:imagedata r:id="rId80" o:title=""/>
                </v:shape>
                <o:OLEObject Type="Embed" ProgID="Equation.3" ShapeID="_x0000_i1044" DrawAspect="Content" ObjectID="_1473161455" r:id="rId81"/>
              </w:object>
            </w:r>
            <w:r w:rsidRPr="002C5C59">
              <w:rPr>
                <w:rFonts w:cs="Arial"/>
                <w:noProof/>
              </w:rPr>
              <w:t xml:space="preserve"> * SE</w:t>
            </w:r>
            <w:r w:rsidRPr="002C5C59">
              <w:rPr>
                <w:rFonts w:cs="Arial"/>
                <w:noProof/>
                <w:position w:val="-10"/>
              </w:rPr>
              <w:object w:dxaOrig="440" w:dyaOrig="360">
                <v:shape id="_x0000_i1045" type="#_x0000_t75" style="width:21.75pt;height:18pt" o:ole="" fillcolor="window">
                  <v:imagedata r:id="rId82" o:title=""/>
                </v:shape>
                <o:OLEObject Type="Embed" ProgID="Equation.3" ShapeID="_x0000_i1045" DrawAspect="Content" ObjectID="_1473161456" r:id="rId83"/>
              </w:object>
            </w:r>
          </w:p>
          <w:p w:rsidR="005C2085" w:rsidRPr="002C5C59" w:rsidRDefault="005C2085" w:rsidP="00A26263">
            <w:pPr>
              <w:rPr>
                <w:noProof/>
              </w:rPr>
            </w:pPr>
          </w:p>
        </w:tc>
      </w:tr>
      <w:tr w:rsidR="002C5C59" w:rsidRPr="002C5C59" w:rsidTr="005C2085">
        <w:trPr>
          <w:cantSplit/>
        </w:trPr>
        <w:tc>
          <w:tcPr>
            <w:tcW w:w="9181" w:type="dxa"/>
            <w:gridSpan w:val="10"/>
            <w:tcBorders>
              <w:left w:val="single" w:sz="4" w:space="0" w:color="auto"/>
              <w:right w:val="single" w:sz="4" w:space="0" w:color="auto"/>
            </w:tcBorders>
          </w:tcPr>
          <w:p w:rsidR="002C5C59" w:rsidRPr="002C5C59" w:rsidRDefault="002C5C59" w:rsidP="00A26263">
            <w:pPr>
              <w:rPr>
                <w:noProof/>
              </w:rPr>
            </w:pPr>
            <w:r w:rsidRPr="002C5C59">
              <w:rPr>
                <w:rFonts w:cs="Arial"/>
                <w:noProof/>
              </w:rPr>
              <w:t>LSD</w:t>
            </w:r>
            <w:r w:rsidRPr="002C5C59">
              <w:rPr>
                <w:rFonts w:cs="Arial"/>
                <w:noProof/>
                <w:vertAlign w:val="subscript"/>
              </w:rPr>
              <w:t>0,01</w:t>
            </w:r>
            <w:r w:rsidRPr="002C5C59">
              <w:rPr>
                <w:rFonts w:cs="Arial"/>
                <w:noProof/>
              </w:rPr>
              <w:t xml:space="preserve"> = 2,779 * 1,414 *  </w:t>
            </w:r>
            <w:r w:rsidRPr="002C5C59">
              <w:rPr>
                <w:rFonts w:cs="Arial"/>
                <w:noProof/>
                <w:position w:val="-12"/>
              </w:rPr>
              <w:object w:dxaOrig="360" w:dyaOrig="400">
                <v:shape id="_x0000_i1046" type="#_x0000_t75" style="width:18pt;height:20.25pt" o:ole="" fillcolor="window">
                  <v:imagedata r:id="rId84" o:title=""/>
                </v:shape>
                <o:OLEObject Type="Embed" ProgID="Equation.3" ShapeID="_x0000_i1046" DrawAspect="Content" ObjectID="_1473161457" r:id="rId85"/>
              </w:object>
            </w:r>
            <w:r w:rsidRPr="002C5C59">
              <w:rPr>
                <w:rFonts w:cs="Arial"/>
                <w:noProof/>
              </w:rPr>
              <w:t>(2,54/3) = 3,6</w:t>
            </w:r>
          </w:p>
        </w:tc>
      </w:tr>
      <w:tr w:rsidR="002C5C59" w:rsidRPr="002C5C59" w:rsidTr="005C2085">
        <w:trPr>
          <w:cantSplit/>
        </w:trPr>
        <w:tc>
          <w:tcPr>
            <w:tcW w:w="9181" w:type="dxa"/>
            <w:gridSpan w:val="10"/>
            <w:tcBorders>
              <w:left w:val="single" w:sz="4" w:space="0" w:color="auto"/>
              <w:right w:val="single" w:sz="4" w:space="0" w:color="auto"/>
            </w:tcBorders>
          </w:tcPr>
          <w:p w:rsidR="005C2085" w:rsidRDefault="005C2085" w:rsidP="00A26263">
            <w:pPr>
              <w:rPr>
                <w:rFonts w:cs="Arial"/>
                <w:noProof/>
                <w:szCs w:val="22"/>
              </w:rPr>
            </w:pPr>
          </w:p>
          <w:p w:rsidR="002C5C59" w:rsidRDefault="002C5C59" w:rsidP="00A26263">
            <w:pPr>
              <w:rPr>
                <w:rFonts w:cs="Arial"/>
                <w:noProof/>
                <w:szCs w:val="22"/>
              </w:rPr>
            </w:pPr>
            <w:r w:rsidRPr="002C5C59">
              <w:rPr>
                <w:rFonts w:cs="Arial"/>
                <w:noProof/>
                <w:szCs w:val="22"/>
              </w:rPr>
              <w:t>où t</w:t>
            </w:r>
            <w:r w:rsidRPr="002C5C59">
              <w:rPr>
                <w:rFonts w:cs="Arial"/>
                <w:noProof/>
                <w:szCs w:val="22"/>
                <w:vertAlign w:val="subscript"/>
              </w:rPr>
              <w:t>p</w:t>
            </w:r>
            <w:r w:rsidRPr="002C5C59">
              <w:rPr>
                <w:rFonts w:cs="Arial"/>
                <w:noProof/>
                <w:szCs w:val="22"/>
              </w:rPr>
              <w:t xml:space="preserve"> est extrait de la table t de Student avec P = 0,01 (bilatérale) et 26 degrés de liberté.</w:t>
            </w:r>
          </w:p>
          <w:p w:rsidR="005C2085" w:rsidRPr="002C5C59" w:rsidRDefault="005C2085" w:rsidP="00A26263">
            <w:pPr>
              <w:rPr>
                <w:noProof/>
              </w:rPr>
            </w:pPr>
          </w:p>
        </w:tc>
      </w:tr>
      <w:tr w:rsidR="002C5C59" w:rsidRPr="002C5C59" w:rsidTr="005C2085">
        <w:trPr>
          <w:cantSplit/>
        </w:trPr>
        <w:tc>
          <w:tcPr>
            <w:tcW w:w="9181" w:type="dxa"/>
            <w:gridSpan w:val="10"/>
            <w:tcBorders>
              <w:left w:val="single" w:sz="4" w:space="0" w:color="auto"/>
              <w:bottom w:val="single" w:sz="4" w:space="0" w:color="auto"/>
              <w:right w:val="single" w:sz="4" w:space="0" w:color="auto"/>
            </w:tcBorders>
          </w:tcPr>
          <w:p w:rsidR="002C5C59" w:rsidRDefault="002C5C59" w:rsidP="00A26263">
            <w:pPr>
              <w:rPr>
                <w:rFonts w:cs="Arial"/>
                <w:noProof/>
                <w:szCs w:val="22"/>
              </w:rPr>
            </w:pPr>
            <w:r w:rsidRPr="002C5C59">
              <w:rPr>
                <w:rFonts w:cs="Arial"/>
                <w:noProof/>
                <w:szCs w:val="22"/>
              </w:rPr>
              <w:t xml:space="preserve">Pour évaluer la distinction d’une variété candidate, on calcule l’écart entre cette variété et toutes les autres variétés.  Dans la pratique, on calcule une colonne d’écarts pour chaque variété candidate.  En l’espèce, les variétés présentant un écart moyen supérieur ou égal à 3,6 peuvent être considérées comme distinctes (signalées par un </w:t>
            </w:r>
            <w:r w:rsidRPr="002C5C59">
              <w:rPr>
                <w:rFonts w:cs="Arial"/>
                <w:i/>
                <w:iCs/>
                <w:noProof/>
                <w:szCs w:val="22"/>
              </w:rPr>
              <w:t>D</w:t>
            </w:r>
            <w:r w:rsidRPr="002C5C59">
              <w:rPr>
                <w:rFonts w:cs="Arial"/>
                <w:noProof/>
                <w:szCs w:val="22"/>
              </w:rPr>
              <w:t xml:space="preserve"> dans le tableau ci</w:t>
            </w:r>
            <w:r w:rsidRPr="002C5C59">
              <w:rPr>
                <w:rFonts w:cs="Arial"/>
                <w:noProof/>
                <w:szCs w:val="22"/>
              </w:rPr>
              <w:noBreakHyphen/>
              <w:t>dessus).</w:t>
            </w:r>
          </w:p>
          <w:p w:rsidR="005C2085" w:rsidRPr="002C5C59" w:rsidRDefault="005C2085" w:rsidP="00A26263">
            <w:pPr>
              <w:rPr>
                <w:noProof/>
              </w:rPr>
            </w:pPr>
          </w:p>
        </w:tc>
      </w:tr>
    </w:tbl>
    <w:p w:rsidR="002C5C59" w:rsidRPr="002C5C59" w:rsidRDefault="002C5C59" w:rsidP="00A26263">
      <w:pPr>
        <w:rPr>
          <w:noProof/>
        </w:rPr>
      </w:pPr>
    </w:p>
    <w:p w:rsidR="005C2085" w:rsidRDefault="005C2085">
      <w:r>
        <w:br w:type="page"/>
      </w:r>
    </w:p>
    <w:tbl>
      <w:tblPr>
        <w:tblW w:w="0" w:type="auto"/>
        <w:tblLayout w:type="fixed"/>
        <w:tblCellMar>
          <w:left w:w="30" w:type="dxa"/>
          <w:right w:w="30" w:type="dxa"/>
        </w:tblCellMar>
        <w:tblLook w:val="0000" w:firstRow="0" w:lastRow="0" w:firstColumn="0" w:lastColumn="0" w:noHBand="0" w:noVBand="0"/>
      </w:tblPr>
      <w:tblGrid>
        <w:gridCol w:w="510"/>
        <w:gridCol w:w="1731"/>
        <w:gridCol w:w="624"/>
        <w:gridCol w:w="624"/>
        <w:gridCol w:w="624"/>
        <w:gridCol w:w="237"/>
        <w:gridCol w:w="387"/>
        <w:gridCol w:w="624"/>
        <w:gridCol w:w="1558"/>
        <w:gridCol w:w="221"/>
        <w:gridCol w:w="992"/>
        <w:gridCol w:w="970"/>
      </w:tblGrid>
      <w:tr w:rsidR="002C5C59" w:rsidRPr="002C5C59" w:rsidTr="00E6251D">
        <w:trPr>
          <w:cantSplit/>
          <w:trHeight w:val="250"/>
        </w:trPr>
        <w:tc>
          <w:tcPr>
            <w:tcW w:w="9102" w:type="dxa"/>
            <w:gridSpan w:val="12"/>
            <w:tcBorders>
              <w:top w:val="single" w:sz="4" w:space="0" w:color="auto"/>
              <w:left w:val="single" w:sz="4" w:space="0" w:color="auto"/>
              <w:right w:val="single" w:sz="4" w:space="0" w:color="auto"/>
            </w:tcBorders>
          </w:tcPr>
          <w:p w:rsidR="002C5C59" w:rsidRPr="005C2085" w:rsidRDefault="002C5C59" w:rsidP="00A26263">
            <w:pPr>
              <w:rPr>
                <w:b/>
                <w:noProof/>
              </w:rPr>
            </w:pPr>
            <w:r w:rsidRPr="005C2085">
              <w:rPr>
                <w:rFonts w:cs="Arial"/>
                <w:b/>
                <w:noProof/>
              </w:rPr>
              <w:br w:type="page"/>
              <w:t xml:space="preserve">Figure 2 : </w:t>
            </w:r>
            <w:r w:rsidR="005C2085">
              <w:rPr>
                <w:rFonts w:cs="Arial"/>
                <w:b/>
                <w:noProof/>
              </w:rPr>
              <w:tab/>
            </w:r>
            <w:r w:rsidRPr="005C2085">
              <w:rPr>
                <w:rFonts w:cs="Arial"/>
                <w:b/>
                <w:noProof/>
              </w:rPr>
              <w:t>Exemple d’application de l’analyse COYD à long terme</w:t>
            </w:r>
          </w:p>
          <w:p w:rsidR="002C5C59" w:rsidRDefault="002C5C59" w:rsidP="00A26263">
            <w:pPr>
              <w:rPr>
                <w:b/>
                <w:noProof/>
              </w:rPr>
            </w:pPr>
            <w:r w:rsidRPr="005C2085">
              <w:rPr>
                <w:b/>
                <w:noProof/>
                <w:szCs w:val="22"/>
              </w:rPr>
              <w:t>Caractère :</w:t>
            </w:r>
            <w:r w:rsidRPr="005C2085">
              <w:rPr>
                <w:b/>
                <w:noProof/>
              </w:rPr>
              <w:tab/>
              <w:t>Port au printemps des variétés de ray</w:t>
            </w:r>
            <w:r w:rsidRPr="005C2085">
              <w:rPr>
                <w:b/>
                <w:noProof/>
              </w:rPr>
              <w:noBreakHyphen/>
              <w:t xml:space="preserve">grass d’Italie </w:t>
            </w:r>
          </w:p>
          <w:p w:rsidR="005C2085" w:rsidRPr="005C2085" w:rsidRDefault="005C2085" w:rsidP="00A26263">
            <w:pPr>
              <w:rPr>
                <w:b/>
                <w:noProof/>
                <w:sz w:val="22"/>
              </w:rPr>
            </w:pPr>
          </w:p>
        </w:tc>
      </w:tr>
      <w:tr w:rsidR="002C5C59" w:rsidRPr="002C5C59" w:rsidTr="00E6251D">
        <w:trPr>
          <w:cantSplit/>
          <w:trHeight w:val="250"/>
        </w:trPr>
        <w:tc>
          <w:tcPr>
            <w:tcW w:w="510" w:type="dxa"/>
            <w:tcBorders>
              <w:left w:val="single" w:sz="4" w:space="0" w:color="auto"/>
            </w:tcBorders>
          </w:tcPr>
          <w:p w:rsidR="002C5C59" w:rsidRPr="002C5C59" w:rsidRDefault="002C5C59" w:rsidP="002C5C59">
            <w:pPr>
              <w:keepNext/>
              <w:tabs>
                <w:tab w:val="left" w:pos="426"/>
                <w:tab w:val="left" w:pos="992"/>
              </w:tabs>
              <w:rPr>
                <w:rFonts w:cs="Arial"/>
                <w:b/>
                <w:noProof/>
                <w:sz w:val="22"/>
              </w:rPr>
            </w:pPr>
          </w:p>
        </w:tc>
        <w:tc>
          <w:tcPr>
            <w:tcW w:w="1731" w:type="dxa"/>
          </w:tcPr>
          <w:p w:rsidR="002C5C59" w:rsidRPr="002C5C59" w:rsidRDefault="002C5C59" w:rsidP="002C5C59">
            <w:pPr>
              <w:keepNext/>
              <w:tabs>
                <w:tab w:val="left" w:pos="426"/>
                <w:tab w:val="left" w:pos="992"/>
              </w:tabs>
              <w:rPr>
                <w:rFonts w:cs="Arial"/>
                <w:b/>
                <w:noProof/>
                <w:sz w:val="22"/>
              </w:rPr>
            </w:pPr>
          </w:p>
        </w:tc>
        <w:tc>
          <w:tcPr>
            <w:tcW w:w="624" w:type="dxa"/>
          </w:tcPr>
          <w:p w:rsidR="002C5C59" w:rsidRPr="002C5C59" w:rsidRDefault="002C5C59" w:rsidP="002C5C59">
            <w:pPr>
              <w:keepNext/>
              <w:tabs>
                <w:tab w:val="decimal" w:pos="454"/>
                <w:tab w:val="left" w:pos="992"/>
              </w:tabs>
              <w:rPr>
                <w:rFonts w:cs="Arial"/>
                <w:b/>
                <w:noProof/>
                <w:sz w:val="22"/>
              </w:rPr>
            </w:pPr>
          </w:p>
        </w:tc>
        <w:tc>
          <w:tcPr>
            <w:tcW w:w="624" w:type="dxa"/>
          </w:tcPr>
          <w:p w:rsidR="002C5C59" w:rsidRPr="002C5C59" w:rsidRDefault="002C5C59" w:rsidP="002C5C59">
            <w:pPr>
              <w:keepNext/>
              <w:tabs>
                <w:tab w:val="decimal" w:pos="454"/>
                <w:tab w:val="left" w:pos="992"/>
              </w:tabs>
              <w:rPr>
                <w:rFonts w:cs="Arial"/>
                <w:b/>
                <w:noProof/>
                <w:sz w:val="22"/>
              </w:rPr>
            </w:pPr>
          </w:p>
        </w:tc>
        <w:tc>
          <w:tcPr>
            <w:tcW w:w="861" w:type="dxa"/>
            <w:gridSpan w:val="2"/>
          </w:tcPr>
          <w:p w:rsidR="002C5C59" w:rsidRPr="002C5C59" w:rsidRDefault="002C5C59" w:rsidP="00A26263">
            <w:pPr>
              <w:rPr>
                <w:noProof/>
              </w:rPr>
            </w:pPr>
            <w:r w:rsidRPr="002C5C59">
              <w:rPr>
                <w:rFonts w:cs="Arial"/>
                <w:noProof/>
              </w:rPr>
              <w:br/>
            </w:r>
            <w:r w:rsidRPr="002C5C59">
              <w:rPr>
                <w:rFonts w:cs="Arial"/>
                <w:noProof/>
              </w:rPr>
              <w:br/>
              <w:t>Années</w:t>
            </w:r>
          </w:p>
        </w:tc>
        <w:tc>
          <w:tcPr>
            <w:tcW w:w="387" w:type="dxa"/>
          </w:tcPr>
          <w:p w:rsidR="002C5C59" w:rsidRPr="002C5C59" w:rsidRDefault="002C5C59" w:rsidP="002C5C59">
            <w:pPr>
              <w:keepNext/>
              <w:tabs>
                <w:tab w:val="decimal" w:pos="454"/>
                <w:tab w:val="left" w:pos="992"/>
              </w:tabs>
              <w:rPr>
                <w:rFonts w:cs="Arial"/>
                <w:b/>
                <w:noProof/>
                <w:sz w:val="22"/>
              </w:rPr>
            </w:pPr>
          </w:p>
        </w:tc>
        <w:tc>
          <w:tcPr>
            <w:tcW w:w="624" w:type="dxa"/>
          </w:tcPr>
          <w:p w:rsidR="002C5C59" w:rsidRPr="002C5C59" w:rsidRDefault="002C5C59" w:rsidP="002C5C59">
            <w:pPr>
              <w:keepNext/>
              <w:tabs>
                <w:tab w:val="decimal" w:pos="454"/>
                <w:tab w:val="left" w:pos="992"/>
              </w:tabs>
              <w:rPr>
                <w:rFonts w:cs="Arial"/>
                <w:b/>
                <w:noProof/>
                <w:sz w:val="22"/>
              </w:rPr>
            </w:pPr>
          </w:p>
        </w:tc>
        <w:tc>
          <w:tcPr>
            <w:tcW w:w="1558" w:type="dxa"/>
            <w:vMerge w:val="restart"/>
          </w:tcPr>
          <w:p w:rsidR="002C5C59" w:rsidRPr="002C5C59" w:rsidRDefault="002C5C59" w:rsidP="005C2085">
            <w:pPr>
              <w:jc w:val="center"/>
              <w:rPr>
                <w:noProof/>
              </w:rPr>
            </w:pPr>
            <w:r w:rsidRPr="002C5C59">
              <w:rPr>
                <w:rFonts w:cs="Arial"/>
                <w:noProof/>
              </w:rPr>
              <w:br/>
            </w:r>
            <w:r w:rsidRPr="002C5C59">
              <w:rPr>
                <w:rFonts w:cs="Arial"/>
                <w:noProof/>
              </w:rPr>
              <w:br/>
              <w:t>Moyenne sur plusieurs années d’examen</w:t>
            </w:r>
          </w:p>
        </w:tc>
        <w:tc>
          <w:tcPr>
            <w:tcW w:w="221" w:type="dxa"/>
          </w:tcPr>
          <w:p w:rsidR="002C5C59" w:rsidRPr="002C5C59" w:rsidRDefault="002C5C59" w:rsidP="002C5C59">
            <w:pPr>
              <w:keepNext/>
              <w:tabs>
                <w:tab w:val="center" w:pos="962"/>
                <w:tab w:val="left" w:pos="992"/>
              </w:tabs>
              <w:jc w:val="center"/>
              <w:rPr>
                <w:rFonts w:cs="Arial"/>
                <w:i/>
                <w:noProof/>
                <w:sz w:val="22"/>
              </w:rPr>
            </w:pPr>
          </w:p>
        </w:tc>
        <w:tc>
          <w:tcPr>
            <w:tcW w:w="1962" w:type="dxa"/>
            <w:gridSpan w:val="2"/>
            <w:vMerge w:val="restart"/>
            <w:tcBorders>
              <w:right w:val="single" w:sz="4" w:space="0" w:color="auto"/>
            </w:tcBorders>
          </w:tcPr>
          <w:p w:rsidR="002C5C59" w:rsidRPr="002C5C59" w:rsidRDefault="002C5C59" w:rsidP="005C2085">
            <w:pPr>
              <w:jc w:val="center"/>
              <w:rPr>
                <w:noProof/>
              </w:rPr>
            </w:pPr>
            <w:r w:rsidRPr="002C5C59">
              <w:rPr>
                <w:rFonts w:cs="Arial"/>
                <w:i/>
                <w:noProof/>
              </w:rPr>
              <w:br/>
              <w:t xml:space="preserve">Écart </w:t>
            </w:r>
            <w:r w:rsidR="00E6251D">
              <w:rPr>
                <w:rFonts w:cs="Arial"/>
                <w:i/>
                <w:noProof/>
              </w:rPr>
              <w:br/>
            </w:r>
            <w:r w:rsidRPr="002C5C59">
              <w:rPr>
                <w:rFonts w:cs="Arial"/>
                <w:i/>
                <w:noProof/>
              </w:rPr>
              <w:t>(Variétés comparées à C2)</w:t>
            </w:r>
          </w:p>
        </w:tc>
      </w:tr>
      <w:tr w:rsidR="002C5C59" w:rsidRPr="002C5C59" w:rsidTr="00E6251D">
        <w:trPr>
          <w:cantSplit/>
          <w:trHeight w:val="250"/>
        </w:trPr>
        <w:tc>
          <w:tcPr>
            <w:tcW w:w="510" w:type="dxa"/>
            <w:tcBorders>
              <w:left w:val="single" w:sz="4" w:space="0" w:color="auto"/>
            </w:tcBorders>
          </w:tcPr>
          <w:p w:rsidR="002C5C59" w:rsidRPr="002C5C59" w:rsidRDefault="002C5C59" w:rsidP="002C5C59">
            <w:pPr>
              <w:keepNext/>
              <w:tabs>
                <w:tab w:val="left" w:pos="426"/>
                <w:tab w:val="left" w:pos="992"/>
              </w:tabs>
              <w:rPr>
                <w:rFonts w:cs="Arial"/>
                <w:noProof/>
                <w:sz w:val="22"/>
              </w:rPr>
            </w:pPr>
          </w:p>
        </w:tc>
        <w:tc>
          <w:tcPr>
            <w:tcW w:w="1731" w:type="dxa"/>
          </w:tcPr>
          <w:p w:rsidR="002C5C59" w:rsidRPr="002C5C59" w:rsidRDefault="002C5C59" w:rsidP="005C2085">
            <w:pPr>
              <w:jc w:val="left"/>
              <w:rPr>
                <w:noProof/>
              </w:rPr>
            </w:pPr>
            <w:r w:rsidRPr="002C5C59">
              <w:rPr>
                <w:rFonts w:cs="Arial"/>
                <w:i/>
                <w:noProof/>
              </w:rPr>
              <w:t>Variétés de référence</w:t>
            </w:r>
          </w:p>
        </w:tc>
        <w:tc>
          <w:tcPr>
            <w:tcW w:w="624" w:type="dxa"/>
            <w:tcBorders>
              <w:bottom w:val="single" w:sz="4" w:space="0" w:color="auto"/>
            </w:tcBorders>
          </w:tcPr>
          <w:p w:rsidR="002C5C59" w:rsidRPr="002C5C59" w:rsidRDefault="002C5C59" w:rsidP="0029620E">
            <w:pPr>
              <w:jc w:val="center"/>
              <w:rPr>
                <w:noProof/>
              </w:rPr>
            </w:pPr>
            <w:r w:rsidRPr="002C5C59">
              <w:rPr>
                <w:rFonts w:cs="Arial"/>
                <w:noProof/>
              </w:rPr>
              <w:t>1</w:t>
            </w:r>
          </w:p>
        </w:tc>
        <w:tc>
          <w:tcPr>
            <w:tcW w:w="624" w:type="dxa"/>
            <w:tcBorders>
              <w:bottom w:val="single" w:sz="4" w:space="0" w:color="auto"/>
            </w:tcBorders>
          </w:tcPr>
          <w:p w:rsidR="002C5C59" w:rsidRPr="002C5C59" w:rsidRDefault="002C5C59" w:rsidP="0029620E">
            <w:pPr>
              <w:jc w:val="center"/>
              <w:rPr>
                <w:noProof/>
              </w:rPr>
            </w:pPr>
            <w:r w:rsidRPr="002C5C59">
              <w:rPr>
                <w:rFonts w:cs="Arial"/>
                <w:noProof/>
              </w:rPr>
              <w:t>2</w:t>
            </w:r>
          </w:p>
        </w:tc>
        <w:tc>
          <w:tcPr>
            <w:tcW w:w="624" w:type="dxa"/>
            <w:tcBorders>
              <w:bottom w:val="single" w:sz="4" w:space="0" w:color="auto"/>
            </w:tcBorders>
          </w:tcPr>
          <w:p w:rsidR="002C5C59" w:rsidRPr="002C5C59" w:rsidRDefault="002C5C59" w:rsidP="0029620E">
            <w:pPr>
              <w:jc w:val="center"/>
              <w:rPr>
                <w:noProof/>
              </w:rPr>
            </w:pPr>
            <w:r w:rsidRPr="002C5C59">
              <w:rPr>
                <w:rFonts w:cs="Arial"/>
                <w:noProof/>
              </w:rPr>
              <w:t>3*</w:t>
            </w:r>
          </w:p>
        </w:tc>
        <w:tc>
          <w:tcPr>
            <w:tcW w:w="624" w:type="dxa"/>
            <w:gridSpan w:val="2"/>
            <w:tcBorders>
              <w:bottom w:val="single" w:sz="4" w:space="0" w:color="auto"/>
            </w:tcBorders>
          </w:tcPr>
          <w:p w:rsidR="002C5C59" w:rsidRPr="002C5C59" w:rsidRDefault="002C5C59" w:rsidP="0029620E">
            <w:pPr>
              <w:jc w:val="center"/>
              <w:rPr>
                <w:noProof/>
              </w:rPr>
            </w:pPr>
            <w:r w:rsidRPr="002C5C59">
              <w:rPr>
                <w:rFonts w:cs="Arial"/>
                <w:noProof/>
              </w:rPr>
              <w:t>4*</w:t>
            </w:r>
          </w:p>
        </w:tc>
        <w:tc>
          <w:tcPr>
            <w:tcW w:w="624" w:type="dxa"/>
            <w:tcBorders>
              <w:bottom w:val="single" w:sz="4" w:space="0" w:color="auto"/>
            </w:tcBorders>
          </w:tcPr>
          <w:p w:rsidR="002C5C59" w:rsidRPr="002C5C59" w:rsidRDefault="002C5C59" w:rsidP="0029620E">
            <w:pPr>
              <w:jc w:val="center"/>
              <w:rPr>
                <w:noProof/>
              </w:rPr>
            </w:pPr>
            <w:r w:rsidRPr="002C5C59">
              <w:rPr>
                <w:rFonts w:cs="Arial"/>
                <w:noProof/>
              </w:rPr>
              <w:t>5*</w:t>
            </w:r>
          </w:p>
        </w:tc>
        <w:tc>
          <w:tcPr>
            <w:tcW w:w="1558" w:type="dxa"/>
            <w:vMerge/>
          </w:tcPr>
          <w:p w:rsidR="002C5C59" w:rsidRPr="002C5C59" w:rsidRDefault="002C5C59" w:rsidP="0029620E">
            <w:pPr>
              <w:keepNext/>
              <w:tabs>
                <w:tab w:val="decimal" w:pos="851"/>
                <w:tab w:val="left" w:pos="992"/>
              </w:tabs>
              <w:jc w:val="center"/>
              <w:rPr>
                <w:rFonts w:cs="Arial"/>
                <w:noProof/>
                <w:sz w:val="22"/>
              </w:rPr>
            </w:pPr>
          </w:p>
        </w:tc>
        <w:tc>
          <w:tcPr>
            <w:tcW w:w="221" w:type="dxa"/>
          </w:tcPr>
          <w:p w:rsidR="002C5C59" w:rsidRPr="002C5C59" w:rsidRDefault="002C5C59" w:rsidP="002C5C59">
            <w:pPr>
              <w:keepNext/>
              <w:tabs>
                <w:tab w:val="decimal" w:pos="567"/>
                <w:tab w:val="left" w:pos="992"/>
              </w:tabs>
              <w:rPr>
                <w:rFonts w:cs="Arial"/>
                <w:noProof/>
                <w:sz w:val="22"/>
              </w:rPr>
            </w:pPr>
          </w:p>
        </w:tc>
        <w:tc>
          <w:tcPr>
            <w:tcW w:w="1962" w:type="dxa"/>
            <w:gridSpan w:val="2"/>
            <w:vMerge/>
            <w:tcBorders>
              <w:right w:val="single" w:sz="4" w:space="0" w:color="auto"/>
            </w:tcBorders>
          </w:tcPr>
          <w:p w:rsidR="002C5C59" w:rsidRPr="002C5C59" w:rsidRDefault="002C5C59" w:rsidP="002C5C59">
            <w:pPr>
              <w:keepNext/>
              <w:tabs>
                <w:tab w:val="left" w:pos="992"/>
              </w:tabs>
              <w:rPr>
                <w:rFonts w:cs="Arial"/>
                <w:i/>
                <w:noProof/>
                <w:sz w:val="22"/>
              </w:rPr>
            </w:pPr>
          </w:p>
        </w:tc>
      </w:tr>
      <w:tr w:rsidR="002C5C59" w:rsidRPr="002C5C59" w:rsidTr="00E6251D">
        <w:trPr>
          <w:cantSplit/>
          <w:trHeight w:val="250"/>
        </w:trPr>
        <w:tc>
          <w:tcPr>
            <w:tcW w:w="510" w:type="dxa"/>
            <w:tcBorders>
              <w:left w:val="single" w:sz="4" w:space="0" w:color="auto"/>
            </w:tcBorders>
          </w:tcPr>
          <w:p w:rsidR="002C5C59" w:rsidRPr="002C5C59" w:rsidRDefault="002C5C59" w:rsidP="002C5C59">
            <w:pPr>
              <w:keepNext/>
              <w:tabs>
                <w:tab w:val="left" w:pos="426"/>
                <w:tab w:val="left" w:pos="992"/>
              </w:tabs>
              <w:rPr>
                <w:rFonts w:cs="Arial"/>
                <w:noProof/>
                <w:sz w:val="22"/>
              </w:rPr>
            </w:pPr>
          </w:p>
        </w:tc>
        <w:tc>
          <w:tcPr>
            <w:tcW w:w="1731" w:type="dxa"/>
          </w:tcPr>
          <w:p w:rsidR="002C5C59" w:rsidRPr="002C5C59" w:rsidRDefault="002C5C59" w:rsidP="00A26263">
            <w:pPr>
              <w:rPr>
                <w:noProof/>
              </w:rPr>
            </w:pPr>
            <w:r w:rsidRPr="002C5C59">
              <w:rPr>
                <w:rFonts w:cs="Arial"/>
                <w:b/>
                <w:noProof/>
              </w:rPr>
              <w:tab/>
            </w:r>
          </w:p>
        </w:tc>
        <w:tc>
          <w:tcPr>
            <w:tcW w:w="3120" w:type="dxa"/>
            <w:gridSpan w:val="6"/>
          </w:tcPr>
          <w:p w:rsidR="002C5C59" w:rsidRPr="002C5C59" w:rsidRDefault="002C5C59" w:rsidP="0029620E">
            <w:pPr>
              <w:jc w:val="center"/>
              <w:rPr>
                <w:noProof/>
              </w:rPr>
            </w:pPr>
            <w:r w:rsidRPr="002C5C59">
              <w:rPr>
                <w:rFonts w:cs="Arial"/>
                <w:noProof/>
              </w:rPr>
              <w:t>Moyennes</w:t>
            </w:r>
          </w:p>
        </w:tc>
        <w:tc>
          <w:tcPr>
            <w:tcW w:w="1558" w:type="dxa"/>
          </w:tcPr>
          <w:p w:rsidR="002C5C59" w:rsidRPr="002C5C59" w:rsidRDefault="002C5C59" w:rsidP="0029620E">
            <w:pPr>
              <w:keepNext/>
              <w:tabs>
                <w:tab w:val="left" w:pos="992"/>
                <w:tab w:val="decimal" w:pos="1103"/>
              </w:tabs>
              <w:jc w:val="center"/>
              <w:rPr>
                <w:rFonts w:cs="Arial"/>
                <w:noProof/>
                <w:sz w:val="22"/>
              </w:rPr>
            </w:pPr>
          </w:p>
        </w:tc>
        <w:tc>
          <w:tcPr>
            <w:tcW w:w="221" w:type="dxa"/>
          </w:tcPr>
          <w:p w:rsidR="002C5C59" w:rsidRPr="002C5C59" w:rsidRDefault="002C5C59" w:rsidP="002C5C59">
            <w:pPr>
              <w:keepNext/>
              <w:tabs>
                <w:tab w:val="decimal" w:pos="567"/>
                <w:tab w:val="left" w:pos="992"/>
              </w:tabs>
              <w:rPr>
                <w:rFonts w:cs="Arial"/>
                <w:noProof/>
                <w:sz w:val="22"/>
              </w:rPr>
            </w:pPr>
          </w:p>
        </w:tc>
        <w:tc>
          <w:tcPr>
            <w:tcW w:w="992" w:type="dxa"/>
          </w:tcPr>
          <w:p w:rsidR="002C5C59" w:rsidRPr="002C5C59" w:rsidRDefault="002C5C59" w:rsidP="00E6251D">
            <w:pPr>
              <w:keepNext/>
              <w:tabs>
                <w:tab w:val="decimal" w:pos="567"/>
                <w:tab w:val="left" w:pos="992"/>
              </w:tabs>
              <w:jc w:val="center"/>
              <w:rPr>
                <w:rFonts w:cs="Arial"/>
                <w:noProof/>
                <w:sz w:val="22"/>
              </w:rPr>
            </w:pPr>
          </w:p>
        </w:tc>
        <w:tc>
          <w:tcPr>
            <w:tcW w:w="970" w:type="dxa"/>
            <w:tcBorders>
              <w:right w:val="single" w:sz="4" w:space="0" w:color="auto"/>
            </w:tcBorders>
          </w:tcPr>
          <w:p w:rsidR="002C5C59" w:rsidRPr="002C5C59" w:rsidRDefault="002C5C59" w:rsidP="00E6251D">
            <w:pPr>
              <w:keepNext/>
              <w:tabs>
                <w:tab w:val="left" w:pos="992"/>
              </w:tabs>
              <w:jc w:val="center"/>
              <w:rPr>
                <w:rFonts w:cs="Arial"/>
                <w:i/>
                <w:noProof/>
                <w:sz w:val="22"/>
              </w:rPr>
            </w:pPr>
          </w:p>
        </w:tc>
      </w:tr>
      <w:tr w:rsidR="002C5C59" w:rsidRPr="002C5C59" w:rsidTr="00E6251D">
        <w:trPr>
          <w:trHeight w:val="250"/>
        </w:trPr>
        <w:tc>
          <w:tcPr>
            <w:tcW w:w="510" w:type="dxa"/>
            <w:tcBorders>
              <w:left w:val="single" w:sz="4" w:space="0" w:color="auto"/>
            </w:tcBorders>
          </w:tcPr>
          <w:p w:rsidR="002C5C59" w:rsidRPr="002C5C59" w:rsidRDefault="002C5C59" w:rsidP="002C5C59">
            <w:pPr>
              <w:keepNext/>
              <w:tabs>
                <w:tab w:val="left" w:pos="426"/>
                <w:tab w:val="left" w:pos="992"/>
              </w:tabs>
              <w:rPr>
                <w:rFonts w:cs="Arial"/>
                <w:noProof/>
                <w:sz w:val="22"/>
              </w:rPr>
            </w:pPr>
          </w:p>
        </w:tc>
        <w:tc>
          <w:tcPr>
            <w:tcW w:w="1731" w:type="dxa"/>
          </w:tcPr>
          <w:p w:rsidR="002C5C59" w:rsidRPr="002C5C59" w:rsidRDefault="002C5C59" w:rsidP="00A26263">
            <w:pPr>
              <w:rPr>
                <w:noProof/>
              </w:rPr>
            </w:pPr>
            <w:r w:rsidRPr="002C5C59">
              <w:rPr>
                <w:rFonts w:cs="Arial"/>
                <w:b/>
                <w:noProof/>
              </w:rPr>
              <w:tab/>
            </w:r>
            <w:r w:rsidRPr="002C5C59">
              <w:rPr>
                <w:rFonts w:cs="Arial"/>
                <w:noProof/>
              </w:rPr>
              <w:t>R1</w:t>
            </w:r>
          </w:p>
        </w:tc>
        <w:tc>
          <w:tcPr>
            <w:tcW w:w="624" w:type="dxa"/>
          </w:tcPr>
          <w:p w:rsidR="002C5C59" w:rsidRPr="002C5C59" w:rsidRDefault="002C5C59" w:rsidP="0029620E">
            <w:pPr>
              <w:jc w:val="center"/>
              <w:rPr>
                <w:noProof/>
              </w:rPr>
            </w:pPr>
            <w:r w:rsidRPr="002C5C59">
              <w:rPr>
                <w:rFonts w:cs="Arial"/>
                <w:noProof/>
              </w:rPr>
              <w:t>43</w:t>
            </w:r>
          </w:p>
        </w:tc>
        <w:tc>
          <w:tcPr>
            <w:tcW w:w="624" w:type="dxa"/>
          </w:tcPr>
          <w:p w:rsidR="002C5C59" w:rsidRPr="002C5C59" w:rsidRDefault="002C5C59" w:rsidP="0029620E">
            <w:pPr>
              <w:jc w:val="center"/>
              <w:rPr>
                <w:noProof/>
              </w:rPr>
            </w:pPr>
            <w:r w:rsidRPr="002C5C59">
              <w:rPr>
                <w:rFonts w:cs="Arial"/>
                <w:noProof/>
              </w:rPr>
              <w:t>42</w:t>
            </w:r>
          </w:p>
        </w:tc>
        <w:tc>
          <w:tcPr>
            <w:tcW w:w="624" w:type="dxa"/>
          </w:tcPr>
          <w:p w:rsidR="002C5C59" w:rsidRPr="002C5C59" w:rsidRDefault="002C5C59" w:rsidP="0029620E">
            <w:pPr>
              <w:jc w:val="center"/>
              <w:rPr>
                <w:noProof/>
              </w:rPr>
            </w:pPr>
            <w:r w:rsidRPr="002C5C59">
              <w:rPr>
                <w:rFonts w:cs="Arial"/>
                <w:noProof/>
              </w:rPr>
              <w:t>41</w:t>
            </w:r>
          </w:p>
        </w:tc>
        <w:tc>
          <w:tcPr>
            <w:tcW w:w="624" w:type="dxa"/>
            <w:gridSpan w:val="2"/>
          </w:tcPr>
          <w:p w:rsidR="002C5C59" w:rsidRPr="002C5C59" w:rsidRDefault="002C5C59" w:rsidP="0029620E">
            <w:pPr>
              <w:jc w:val="center"/>
              <w:rPr>
                <w:noProof/>
              </w:rPr>
            </w:pPr>
            <w:r w:rsidRPr="002C5C59">
              <w:rPr>
                <w:rFonts w:cs="Arial"/>
                <w:noProof/>
              </w:rPr>
              <w:t>44</w:t>
            </w:r>
          </w:p>
        </w:tc>
        <w:tc>
          <w:tcPr>
            <w:tcW w:w="624" w:type="dxa"/>
          </w:tcPr>
          <w:p w:rsidR="002C5C59" w:rsidRPr="002C5C59" w:rsidRDefault="002C5C59" w:rsidP="0029620E">
            <w:pPr>
              <w:keepNext/>
              <w:tabs>
                <w:tab w:val="decimal" w:pos="454"/>
                <w:tab w:val="left" w:pos="992"/>
              </w:tabs>
              <w:jc w:val="center"/>
              <w:rPr>
                <w:rFonts w:cs="Arial"/>
                <w:noProof/>
                <w:sz w:val="22"/>
              </w:rPr>
            </w:pPr>
          </w:p>
        </w:tc>
        <w:tc>
          <w:tcPr>
            <w:tcW w:w="1558" w:type="dxa"/>
          </w:tcPr>
          <w:p w:rsidR="002C5C59" w:rsidRPr="002C5C59" w:rsidRDefault="002C5C59" w:rsidP="0029620E">
            <w:pPr>
              <w:keepNext/>
              <w:tabs>
                <w:tab w:val="left" w:pos="992"/>
                <w:tab w:val="decimal" w:pos="1103"/>
              </w:tabs>
              <w:jc w:val="center"/>
              <w:rPr>
                <w:rFonts w:cs="Arial"/>
                <w:noProof/>
                <w:sz w:val="22"/>
              </w:rPr>
            </w:pPr>
          </w:p>
        </w:tc>
        <w:tc>
          <w:tcPr>
            <w:tcW w:w="221" w:type="dxa"/>
          </w:tcPr>
          <w:p w:rsidR="002C5C59" w:rsidRPr="002C5C59" w:rsidRDefault="002C5C59" w:rsidP="002C5C59">
            <w:pPr>
              <w:keepNext/>
              <w:tabs>
                <w:tab w:val="decimal" w:pos="567"/>
                <w:tab w:val="left" w:pos="992"/>
              </w:tabs>
              <w:jc w:val="right"/>
              <w:rPr>
                <w:rFonts w:cs="Arial"/>
                <w:noProof/>
                <w:sz w:val="22"/>
              </w:rPr>
            </w:pPr>
          </w:p>
        </w:tc>
        <w:tc>
          <w:tcPr>
            <w:tcW w:w="992" w:type="dxa"/>
          </w:tcPr>
          <w:p w:rsidR="002C5C59" w:rsidRPr="002C5C59" w:rsidRDefault="002C5C59" w:rsidP="00E6251D">
            <w:pPr>
              <w:keepNext/>
              <w:tabs>
                <w:tab w:val="decimal" w:pos="567"/>
                <w:tab w:val="left" w:pos="992"/>
              </w:tabs>
              <w:jc w:val="center"/>
              <w:rPr>
                <w:rFonts w:cs="Arial"/>
                <w:noProof/>
                <w:sz w:val="22"/>
              </w:rPr>
            </w:pPr>
          </w:p>
        </w:tc>
        <w:tc>
          <w:tcPr>
            <w:tcW w:w="970" w:type="dxa"/>
            <w:tcBorders>
              <w:right w:val="single" w:sz="4" w:space="0" w:color="auto"/>
            </w:tcBorders>
          </w:tcPr>
          <w:p w:rsidR="002C5C59" w:rsidRPr="002C5C59" w:rsidRDefault="002C5C59" w:rsidP="00E6251D">
            <w:pPr>
              <w:keepNext/>
              <w:tabs>
                <w:tab w:val="left" w:pos="992"/>
              </w:tabs>
              <w:jc w:val="center"/>
              <w:rPr>
                <w:rFonts w:cs="Arial"/>
                <w:i/>
                <w:noProof/>
                <w:sz w:val="22"/>
              </w:rPr>
            </w:pPr>
          </w:p>
        </w:tc>
      </w:tr>
      <w:tr w:rsidR="002C5C59" w:rsidRPr="002C5C59" w:rsidTr="00E6251D">
        <w:trPr>
          <w:trHeight w:val="250"/>
        </w:trPr>
        <w:tc>
          <w:tcPr>
            <w:tcW w:w="510" w:type="dxa"/>
            <w:tcBorders>
              <w:left w:val="single" w:sz="4" w:space="0" w:color="auto"/>
            </w:tcBorders>
          </w:tcPr>
          <w:p w:rsidR="002C5C59" w:rsidRPr="002C5C59" w:rsidRDefault="002C5C59" w:rsidP="002C5C59">
            <w:pPr>
              <w:keepNext/>
              <w:tabs>
                <w:tab w:val="left" w:pos="426"/>
                <w:tab w:val="left" w:pos="992"/>
              </w:tabs>
              <w:rPr>
                <w:rFonts w:cs="Arial"/>
                <w:noProof/>
                <w:sz w:val="22"/>
              </w:rPr>
            </w:pPr>
          </w:p>
        </w:tc>
        <w:tc>
          <w:tcPr>
            <w:tcW w:w="1731" w:type="dxa"/>
          </w:tcPr>
          <w:p w:rsidR="002C5C59" w:rsidRPr="002C5C59" w:rsidRDefault="002C5C59" w:rsidP="00A26263">
            <w:pPr>
              <w:rPr>
                <w:noProof/>
              </w:rPr>
            </w:pPr>
            <w:r w:rsidRPr="002C5C59">
              <w:rPr>
                <w:rFonts w:cs="Arial"/>
                <w:b/>
                <w:noProof/>
              </w:rPr>
              <w:tab/>
            </w:r>
            <w:r w:rsidRPr="002C5C59">
              <w:rPr>
                <w:rFonts w:cs="Arial"/>
                <w:noProof/>
              </w:rPr>
              <w:t>R2</w:t>
            </w:r>
          </w:p>
        </w:tc>
        <w:tc>
          <w:tcPr>
            <w:tcW w:w="624" w:type="dxa"/>
          </w:tcPr>
          <w:p w:rsidR="002C5C59" w:rsidRPr="002C5C59" w:rsidRDefault="002C5C59" w:rsidP="0029620E">
            <w:pPr>
              <w:keepNext/>
              <w:tabs>
                <w:tab w:val="decimal" w:pos="454"/>
                <w:tab w:val="left" w:pos="992"/>
              </w:tabs>
              <w:jc w:val="center"/>
              <w:rPr>
                <w:rFonts w:cs="Arial"/>
                <w:noProof/>
                <w:sz w:val="22"/>
              </w:rPr>
            </w:pPr>
          </w:p>
        </w:tc>
        <w:tc>
          <w:tcPr>
            <w:tcW w:w="624" w:type="dxa"/>
          </w:tcPr>
          <w:p w:rsidR="002C5C59" w:rsidRPr="002C5C59" w:rsidRDefault="002C5C59" w:rsidP="0029620E">
            <w:pPr>
              <w:jc w:val="center"/>
              <w:rPr>
                <w:noProof/>
              </w:rPr>
            </w:pPr>
            <w:r w:rsidRPr="002C5C59">
              <w:rPr>
                <w:rFonts w:cs="Arial"/>
                <w:noProof/>
              </w:rPr>
              <w:t>39</w:t>
            </w:r>
          </w:p>
        </w:tc>
        <w:tc>
          <w:tcPr>
            <w:tcW w:w="624" w:type="dxa"/>
          </w:tcPr>
          <w:p w:rsidR="002C5C59" w:rsidRPr="002C5C59" w:rsidRDefault="002C5C59" w:rsidP="0029620E">
            <w:pPr>
              <w:jc w:val="center"/>
              <w:rPr>
                <w:noProof/>
              </w:rPr>
            </w:pPr>
            <w:r w:rsidRPr="002C5C59">
              <w:rPr>
                <w:rFonts w:cs="Arial"/>
                <w:noProof/>
              </w:rPr>
              <w:t>45</w:t>
            </w:r>
          </w:p>
        </w:tc>
        <w:tc>
          <w:tcPr>
            <w:tcW w:w="624" w:type="dxa"/>
            <w:gridSpan w:val="2"/>
          </w:tcPr>
          <w:p w:rsidR="002C5C59" w:rsidRPr="002C5C59" w:rsidRDefault="002C5C59" w:rsidP="0029620E">
            <w:pPr>
              <w:keepNext/>
              <w:tabs>
                <w:tab w:val="decimal" w:pos="454"/>
                <w:tab w:val="left" w:pos="992"/>
              </w:tabs>
              <w:jc w:val="center"/>
              <w:rPr>
                <w:rFonts w:cs="Arial"/>
                <w:noProof/>
                <w:sz w:val="22"/>
              </w:rPr>
            </w:pPr>
          </w:p>
        </w:tc>
        <w:tc>
          <w:tcPr>
            <w:tcW w:w="624" w:type="dxa"/>
          </w:tcPr>
          <w:p w:rsidR="002C5C59" w:rsidRPr="002C5C59" w:rsidRDefault="002C5C59" w:rsidP="0029620E">
            <w:pPr>
              <w:keepNext/>
              <w:tabs>
                <w:tab w:val="decimal" w:pos="454"/>
                <w:tab w:val="left" w:pos="992"/>
              </w:tabs>
              <w:jc w:val="center"/>
              <w:rPr>
                <w:rFonts w:cs="Arial"/>
                <w:noProof/>
                <w:sz w:val="22"/>
              </w:rPr>
            </w:pPr>
          </w:p>
        </w:tc>
        <w:tc>
          <w:tcPr>
            <w:tcW w:w="1558" w:type="dxa"/>
          </w:tcPr>
          <w:p w:rsidR="002C5C59" w:rsidRPr="002C5C59" w:rsidRDefault="002C5C59" w:rsidP="0029620E">
            <w:pPr>
              <w:keepNext/>
              <w:tabs>
                <w:tab w:val="left" w:pos="992"/>
                <w:tab w:val="decimal" w:pos="1103"/>
              </w:tabs>
              <w:jc w:val="center"/>
              <w:rPr>
                <w:rFonts w:cs="Arial"/>
                <w:noProof/>
                <w:sz w:val="22"/>
              </w:rPr>
            </w:pPr>
          </w:p>
        </w:tc>
        <w:tc>
          <w:tcPr>
            <w:tcW w:w="221" w:type="dxa"/>
          </w:tcPr>
          <w:p w:rsidR="002C5C59" w:rsidRPr="002C5C59" w:rsidRDefault="002C5C59" w:rsidP="002C5C59">
            <w:pPr>
              <w:keepNext/>
              <w:tabs>
                <w:tab w:val="decimal" w:pos="567"/>
                <w:tab w:val="left" w:pos="992"/>
              </w:tabs>
              <w:rPr>
                <w:rFonts w:cs="Arial"/>
                <w:noProof/>
                <w:sz w:val="22"/>
              </w:rPr>
            </w:pPr>
          </w:p>
        </w:tc>
        <w:tc>
          <w:tcPr>
            <w:tcW w:w="992" w:type="dxa"/>
          </w:tcPr>
          <w:p w:rsidR="002C5C59" w:rsidRPr="002C5C59" w:rsidRDefault="002C5C59" w:rsidP="00E6251D">
            <w:pPr>
              <w:keepNext/>
              <w:tabs>
                <w:tab w:val="decimal" w:pos="567"/>
                <w:tab w:val="left" w:pos="992"/>
              </w:tabs>
              <w:jc w:val="center"/>
              <w:rPr>
                <w:rFonts w:cs="Arial"/>
                <w:noProof/>
                <w:sz w:val="22"/>
              </w:rPr>
            </w:pPr>
          </w:p>
        </w:tc>
        <w:tc>
          <w:tcPr>
            <w:tcW w:w="970" w:type="dxa"/>
            <w:tcBorders>
              <w:right w:val="single" w:sz="4" w:space="0" w:color="auto"/>
            </w:tcBorders>
          </w:tcPr>
          <w:p w:rsidR="002C5C59" w:rsidRPr="002C5C59" w:rsidRDefault="002C5C59" w:rsidP="00E6251D">
            <w:pPr>
              <w:keepNext/>
              <w:tabs>
                <w:tab w:val="left" w:pos="992"/>
              </w:tabs>
              <w:jc w:val="center"/>
              <w:rPr>
                <w:rFonts w:cs="Arial"/>
                <w:i/>
                <w:noProof/>
                <w:sz w:val="22"/>
              </w:rPr>
            </w:pPr>
          </w:p>
        </w:tc>
      </w:tr>
      <w:tr w:rsidR="002C5C59" w:rsidRPr="002C5C59" w:rsidTr="00E6251D">
        <w:trPr>
          <w:trHeight w:val="250"/>
        </w:trPr>
        <w:tc>
          <w:tcPr>
            <w:tcW w:w="510" w:type="dxa"/>
            <w:tcBorders>
              <w:left w:val="single" w:sz="4" w:space="0" w:color="auto"/>
            </w:tcBorders>
          </w:tcPr>
          <w:p w:rsidR="002C5C59" w:rsidRPr="002C5C59" w:rsidRDefault="002C5C59" w:rsidP="002C5C59">
            <w:pPr>
              <w:keepNext/>
              <w:tabs>
                <w:tab w:val="left" w:pos="426"/>
                <w:tab w:val="left" w:pos="992"/>
              </w:tabs>
              <w:rPr>
                <w:rFonts w:cs="Arial"/>
                <w:noProof/>
                <w:sz w:val="22"/>
              </w:rPr>
            </w:pPr>
          </w:p>
        </w:tc>
        <w:tc>
          <w:tcPr>
            <w:tcW w:w="1731" w:type="dxa"/>
          </w:tcPr>
          <w:p w:rsidR="002C5C59" w:rsidRPr="002C5C59" w:rsidRDefault="002C5C59" w:rsidP="00A26263">
            <w:pPr>
              <w:rPr>
                <w:noProof/>
              </w:rPr>
            </w:pPr>
            <w:r w:rsidRPr="002C5C59">
              <w:rPr>
                <w:rFonts w:cs="Arial"/>
                <w:b/>
                <w:noProof/>
              </w:rPr>
              <w:tab/>
            </w:r>
            <w:r w:rsidRPr="002C5C59">
              <w:rPr>
                <w:rFonts w:cs="Arial"/>
                <w:noProof/>
              </w:rPr>
              <w:t>R3</w:t>
            </w:r>
          </w:p>
        </w:tc>
        <w:tc>
          <w:tcPr>
            <w:tcW w:w="624" w:type="dxa"/>
          </w:tcPr>
          <w:p w:rsidR="002C5C59" w:rsidRPr="002C5C59" w:rsidRDefault="002C5C59" w:rsidP="0029620E">
            <w:pPr>
              <w:jc w:val="center"/>
              <w:rPr>
                <w:noProof/>
              </w:rPr>
            </w:pPr>
            <w:r w:rsidRPr="002C5C59">
              <w:rPr>
                <w:rFonts w:cs="Arial"/>
                <w:noProof/>
              </w:rPr>
              <w:t>43</w:t>
            </w:r>
          </w:p>
        </w:tc>
        <w:tc>
          <w:tcPr>
            <w:tcW w:w="624" w:type="dxa"/>
          </w:tcPr>
          <w:p w:rsidR="002C5C59" w:rsidRPr="002C5C59" w:rsidRDefault="002C5C59" w:rsidP="0029620E">
            <w:pPr>
              <w:jc w:val="center"/>
              <w:rPr>
                <w:noProof/>
              </w:rPr>
            </w:pPr>
            <w:r w:rsidRPr="002C5C59">
              <w:rPr>
                <w:rFonts w:cs="Arial"/>
                <w:noProof/>
              </w:rPr>
              <w:t>38</w:t>
            </w:r>
          </w:p>
        </w:tc>
        <w:tc>
          <w:tcPr>
            <w:tcW w:w="624" w:type="dxa"/>
            <w:tcBorders>
              <w:top w:val="single" w:sz="4" w:space="0" w:color="auto"/>
              <w:left w:val="single" w:sz="4" w:space="0" w:color="auto"/>
            </w:tcBorders>
          </w:tcPr>
          <w:p w:rsidR="002C5C59" w:rsidRPr="002C5C59" w:rsidRDefault="002C5C59" w:rsidP="0029620E">
            <w:pPr>
              <w:jc w:val="center"/>
              <w:rPr>
                <w:noProof/>
              </w:rPr>
            </w:pPr>
            <w:r w:rsidRPr="002C5C59">
              <w:rPr>
                <w:rFonts w:cs="Arial"/>
                <w:noProof/>
              </w:rPr>
              <w:t>41</w:t>
            </w:r>
          </w:p>
        </w:tc>
        <w:tc>
          <w:tcPr>
            <w:tcW w:w="624" w:type="dxa"/>
            <w:gridSpan w:val="2"/>
            <w:tcBorders>
              <w:top w:val="single" w:sz="4" w:space="0" w:color="auto"/>
            </w:tcBorders>
          </w:tcPr>
          <w:p w:rsidR="002C5C59" w:rsidRPr="002C5C59" w:rsidRDefault="002C5C59" w:rsidP="0029620E">
            <w:pPr>
              <w:jc w:val="center"/>
              <w:rPr>
                <w:noProof/>
              </w:rPr>
            </w:pPr>
            <w:r w:rsidRPr="002C5C59">
              <w:rPr>
                <w:rFonts w:cs="Arial"/>
                <w:noProof/>
              </w:rPr>
              <w:t>45</w:t>
            </w:r>
          </w:p>
        </w:tc>
        <w:tc>
          <w:tcPr>
            <w:tcW w:w="624" w:type="dxa"/>
            <w:tcBorders>
              <w:top w:val="single" w:sz="4" w:space="0" w:color="auto"/>
              <w:right w:val="single" w:sz="4" w:space="0" w:color="auto"/>
            </w:tcBorders>
          </w:tcPr>
          <w:p w:rsidR="002C5C59" w:rsidRPr="002C5C59" w:rsidRDefault="002C5C59" w:rsidP="0029620E">
            <w:pPr>
              <w:jc w:val="center"/>
              <w:rPr>
                <w:noProof/>
              </w:rPr>
            </w:pPr>
            <w:r w:rsidRPr="002C5C59">
              <w:rPr>
                <w:rFonts w:cs="Arial"/>
                <w:noProof/>
              </w:rPr>
              <w:t>40</w:t>
            </w:r>
          </w:p>
        </w:tc>
        <w:tc>
          <w:tcPr>
            <w:tcW w:w="1558" w:type="dxa"/>
          </w:tcPr>
          <w:p w:rsidR="002C5C59" w:rsidRPr="002C5C59" w:rsidRDefault="002C5C59" w:rsidP="0029620E">
            <w:pPr>
              <w:jc w:val="center"/>
              <w:rPr>
                <w:noProof/>
              </w:rPr>
            </w:pPr>
            <w:r w:rsidRPr="002C5C59">
              <w:rPr>
                <w:rFonts w:cs="Arial"/>
                <w:noProof/>
              </w:rPr>
              <w:t>42</w:t>
            </w:r>
          </w:p>
        </w:tc>
        <w:tc>
          <w:tcPr>
            <w:tcW w:w="221" w:type="dxa"/>
          </w:tcPr>
          <w:p w:rsidR="002C5C59" w:rsidRPr="002C5C59" w:rsidRDefault="002C5C59" w:rsidP="002C5C59">
            <w:pPr>
              <w:keepNext/>
              <w:tabs>
                <w:tab w:val="decimal" w:pos="567"/>
                <w:tab w:val="left" w:pos="992"/>
              </w:tabs>
              <w:rPr>
                <w:rFonts w:cs="Arial"/>
                <w:i/>
                <w:noProof/>
                <w:sz w:val="22"/>
              </w:rPr>
            </w:pPr>
          </w:p>
        </w:tc>
        <w:tc>
          <w:tcPr>
            <w:tcW w:w="992" w:type="dxa"/>
          </w:tcPr>
          <w:p w:rsidR="002C5C59" w:rsidRPr="002C5C59" w:rsidRDefault="002C5C59" w:rsidP="00E6251D">
            <w:pPr>
              <w:jc w:val="center"/>
              <w:rPr>
                <w:noProof/>
              </w:rPr>
            </w:pPr>
            <w:r w:rsidRPr="002C5C59">
              <w:rPr>
                <w:rFonts w:cs="Arial"/>
                <w:i/>
                <w:noProof/>
              </w:rPr>
              <w:t>6</w:t>
            </w:r>
          </w:p>
        </w:tc>
        <w:tc>
          <w:tcPr>
            <w:tcW w:w="970" w:type="dxa"/>
            <w:tcBorders>
              <w:right w:val="single" w:sz="4" w:space="0" w:color="auto"/>
            </w:tcBorders>
          </w:tcPr>
          <w:p w:rsidR="002C5C59" w:rsidRPr="002C5C59" w:rsidRDefault="002C5C59" w:rsidP="00E6251D">
            <w:pPr>
              <w:jc w:val="center"/>
              <w:rPr>
                <w:noProof/>
              </w:rPr>
            </w:pPr>
            <w:r w:rsidRPr="002C5C59">
              <w:rPr>
                <w:rFonts w:cs="Arial"/>
                <w:i/>
                <w:noProof/>
              </w:rPr>
              <w:t>D</w:t>
            </w:r>
          </w:p>
        </w:tc>
      </w:tr>
      <w:tr w:rsidR="002C5C59" w:rsidRPr="002C5C59" w:rsidTr="00E6251D">
        <w:trPr>
          <w:trHeight w:val="250"/>
        </w:trPr>
        <w:tc>
          <w:tcPr>
            <w:tcW w:w="510" w:type="dxa"/>
            <w:tcBorders>
              <w:left w:val="single" w:sz="4" w:space="0" w:color="auto"/>
            </w:tcBorders>
          </w:tcPr>
          <w:p w:rsidR="002C5C59" w:rsidRPr="002C5C59" w:rsidRDefault="002C5C59" w:rsidP="002C5C59">
            <w:pPr>
              <w:keepNext/>
              <w:tabs>
                <w:tab w:val="left" w:pos="426"/>
                <w:tab w:val="left" w:pos="992"/>
              </w:tabs>
              <w:rPr>
                <w:rFonts w:cs="Arial"/>
                <w:noProof/>
                <w:sz w:val="22"/>
              </w:rPr>
            </w:pPr>
          </w:p>
        </w:tc>
        <w:tc>
          <w:tcPr>
            <w:tcW w:w="1731" w:type="dxa"/>
          </w:tcPr>
          <w:p w:rsidR="002C5C59" w:rsidRPr="002C5C59" w:rsidRDefault="002C5C59" w:rsidP="00A26263">
            <w:pPr>
              <w:rPr>
                <w:noProof/>
              </w:rPr>
            </w:pPr>
            <w:r w:rsidRPr="002C5C59">
              <w:rPr>
                <w:rFonts w:cs="Arial"/>
                <w:b/>
                <w:noProof/>
              </w:rPr>
              <w:tab/>
            </w:r>
            <w:r w:rsidRPr="002C5C59">
              <w:rPr>
                <w:rFonts w:cs="Arial"/>
                <w:noProof/>
              </w:rPr>
              <w:t>R4</w:t>
            </w:r>
          </w:p>
        </w:tc>
        <w:tc>
          <w:tcPr>
            <w:tcW w:w="624" w:type="dxa"/>
          </w:tcPr>
          <w:p w:rsidR="002C5C59" w:rsidRPr="002C5C59" w:rsidRDefault="002C5C59" w:rsidP="0029620E">
            <w:pPr>
              <w:jc w:val="center"/>
              <w:rPr>
                <w:noProof/>
              </w:rPr>
            </w:pPr>
            <w:r w:rsidRPr="002C5C59">
              <w:rPr>
                <w:rFonts w:cs="Arial"/>
                <w:noProof/>
              </w:rPr>
              <w:t>44</w:t>
            </w:r>
          </w:p>
        </w:tc>
        <w:tc>
          <w:tcPr>
            <w:tcW w:w="624" w:type="dxa"/>
          </w:tcPr>
          <w:p w:rsidR="002C5C59" w:rsidRPr="002C5C59" w:rsidRDefault="002C5C59" w:rsidP="0029620E">
            <w:pPr>
              <w:jc w:val="center"/>
              <w:rPr>
                <w:noProof/>
              </w:rPr>
            </w:pPr>
            <w:r w:rsidRPr="002C5C59">
              <w:rPr>
                <w:rFonts w:cs="Arial"/>
                <w:noProof/>
              </w:rPr>
              <w:t>40</w:t>
            </w:r>
          </w:p>
        </w:tc>
        <w:tc>
          <w:tcPr>
            <w:tcW w:w="624" w:type="dxa"/>
            <w:tcBorders>
              <w:left w:val="single" w:sz="4" w:space="0" w:color="auto"/>
            </w:tcBorders>
          </w:tcPr>
          <w:p w:rsidR="002C5C59" w:rsidRPr="002C5C59" w:rsidRDefault="002C5C59" w:rsidP="0029620E">
            <w:pPr>
              <w:jc w:val="center"/>
              <w:rPr>
                <w:noProof/>
              </w:rPr>
            </w:pPr>
            <w:r w:rsidRPr="002C5C59">
              <w:rPr>
                <w:rFonts w:cs="Arial"/>
                <w:noProof/>
              </w:rPr>
              <w:t>42</w:t>
            </w:r>
          </w:p>
        </w:tc>
        <w:tc>
          <w:tcPr>
            <w:tcW w:w="624" w:type="dxa"/>
            <w:gridSpan w:val="2"/>
          </w:tcPr>
          <w:p w:rsidR="002C5C59" w:rsidRPr="002C5C59" w:rsidRDefault="002C5C59" w:rsidP="0029620E">
            <w:pPr>
              <w:jc w:val="center"/>
              <w:rPr>
                <w:noProof/>
              </w:rPr>
            </w:pPr>
            <w:r w:rsidRPr="002C5C59">
              <w:rPr>
                <w:rFonts w:cs="Arial"/>
                <w:noProof/>
              </w:rPr>
              <w:t>48</w:t>
            </w:r>
          </w:p>
        </w:tc>
        <w:tc>
          <w:tcPr>
            <w:tcW w:w="624" w:type="dxa"/>
            <w:tcBorders>
              <w:right w:val="single" w:sz="4" w:space="0" w:color="auto"/>
            </w:tcBorders>
          </w:tcPr>
          <w:p w:rsidR="002C5C59" w:rsidRPr="002C5C59" w:rsidRDefault="002C5C59" w:rsidP="0029620E">
            <w:pPr>
              <w:jc w:val="center"/>
              <w:rPr>
                <w:noProof/>
              </w:rPr>
            </w:pPr>
            <w:r w:rsidRPr="002C5C59">
              <w:rPr>
                <w:rFonts w:cs="Arial"/>
                <w:noProof/>
              </w:rPr>
              <w:t>44</w:t>
            </w:r>
          </w:p>
        </w:tc>
        <w:tc>
          <w:tcPr>
            <w:tcW w:w="1558" w:type="dxa"/>
          </w:tcPr>
          <w:p w:rsidR="002C5C59" w:rsidRPr="002C5C59" w:rsidRDefault="002C5C59" w:rsidP="0029620E">
            <w:pPr>
              <w:jc w:val="center"/>
              <w:rPr>
                <w:noProof/>
              </w:rPr>
            </w:pPr>
            <w:r w:rsidRPr="002C5C59">
              <w:rPr>
                <w:rFonts w:cs="Arial"/>
                <w:noProof/>
              </w:rPr>
              <w:t>44,7</w:t>
            </w:r>
          </w:p>
        </w:tc>
        <w:tc>
          <w:tcPr>
            <w:tcW w:w="221" w:type="dxa"/>
          </w:tcPr>
          <w:p w:rsidR="002C5C59" w:rsidRPr="002C5C59" w:rsidRDefault="002C5C59" w:rsidP="002C5C59">
            <w:pPr>
              <w:keepNext/>
              <w:tabs>
                <w:tab w:val="decimal" w:pos="567"/>
                <w:tab w:val="left" w:pos="992"/>
              </w:tabs>
              <w:rPr>
                <w:rFonts w:cs="Arial"/>
                <w:i/>
                <w:noProof/>
                <w:sz w:val="22"/>
              </w:rPr>
            </w:pPr>
          </w:p>
        </w:tc>
        <w:tc>
          <w:tcPr>
            <w:tcW w:w="992" w:type="dxa"/>
          </w:tcPr>
          <w:p w:rsidR="002C5C59" w:rsidRPr="002C5C59" w:rsidRDefault="002C5C59" w:rsidP="00E6251D">
            <w:pPr>
              <w:jc w:val="center"/>
              <w:rPr>
                <w:noProof/>
              </w:rPr>
            </w:pPr>
            <w:r w:rsidRPr="002C5C59">
              <w:rPr>
                <w:rFonts w:cs="Arial"/>
                <w:i/>
                <w:noProof/>
              </w:rPr>
              <w:t>3,3</w:t>
            </w:r>
          </w:p>
        </w:tc>
        <w:tc>
          <w:tcPr>
            <w:tcW w:w="970" w:type="dxa"/>
            <w:tcBorders>
              <w:right w:val="single" w:sz="4" w:space="0" w:color="auto"/>
            </w:tcBorders>
          </w:tcPr>
          <w:p w:rsidR="002C5C59" w:rsidRPr="002C5C59" w:rsidRDefault="002C5C59" w:rsidP="00E6251D">
            <w:pPr>
              <w:jc w:val="center"/>
              <w:rPr>
                <w:noProof/>
              </w:rPr>
            </w:pPr>
            <w:r w:rsidRPr="002C5C59">
              <w:rPr>
                <w:rFonts w:cs="Arial"/>
                <w:i/>
                <w:noProof/>
              </w:rPr>
              <w:t>D</w:t>
            </w:r>
          </w:p>
        </w:tc>
      </w:tr>
      <w:tr w:rsidR="002C5C59" w:rsidRPr="002C5C59" w:rsidTr="00E6251D">
        <w:trPr>
          <w:trHeight w:val="250"/>
        </w:trPr>
        <w:tc>
          <w:tcPr>
            <w:tcW w:w="510" w:type="dxa"/>
            <w:tcBorders>
              <w:left w:val="single" w:sz="4" w:space="0" w:color="auto"/>
            </w:tcBorders>
          </w:tcPr>
          <w:p w:rsidR="002C5C59" w:rsidRPr="002C5C59" w:rsidRDefault="002C5C59" w:rsidP="002C5C59">
            <w:pPr>
              <w:keepNext/>
              <w:tabs>
                <w:tab w:val="left" w:pos="426"/>
                <w:tab w:val="left" w:pos="992"/>
              </w:tabs>
              <w:rPr>
                <w:rFonts w:cs="Arial"/>
                <w:noProof/>
                <w:sz w:val="22"/>
              </w:rPr>
            </w:pPr>
          </w:p>
        </w:tc>
        <w:tc>
          <w:tcPr>
            <w:tcW w:w="1731" w:type="dxa"/>
          </w:tcPr>
          <w:p w:rsidR="002C5C59" w:rsidRPr="002C5C59" w:rsidRDefault="002C5C59" w:rsidP="00A26263">
            <w:pPr>
              <w:rPr>
                <w:noProof/>
              </w:rPr>
            </w:pPr>
            <w:r w:rsidRPr="002C5C59">
              <w:rPr>
                <w:rFonts w:cs="Arial"/>
                <w:b/>
                <w:noProof/>
              </w:rPr>
              <w:tab/>
            </w:r>
            <w:r w:rsidRPr="002C5C59">
              <w:rPr>
                <w:rFonts w:cs="Arial"/>
                <w:noProof/>
              </w:rPr>
              <w:t>R5</w:t>
            </w:r>
          </w:p>
        </w:tc>
        <w:tc>
          <w:tcPr>
            <w:tcW w:w="624" w:type="dxa"/>
          </w:tcPr>
          <w:p w:rsidR="002C5C59" w:rsidRPr="002C5C59" w:rsidRDefault="002C5C59" w:rsidP="0029620E">
            <w:pPr>
              <w:jc w:val="center"/>
              <w:rPr>
                <w:noProof/>
              </w:rPr>
            </w:pPr>
            <w:r w:rsidRPr="002C5C59">
              <w:rPr>
                <w:rFonts w:cs="Arial"/>
                <w:noProof/>
              </w:rPr>
              <w:t>46</w:t>
            </w:r>
          </w:p>
        </w:tc>
        <w:tc>
          <w:tcPr>
            <w:tcW w:w="624" w:type="dxa"/>
          </w:tcPr>
          <w:p w:rsidR="002C5C59" w:rsidRPr="002C5C59" w:rsidRDefault="002C5C59" w:rsidP="0029620E">
            <w:pPr>
              <w:jc w:val="center"/>
              <w:rPr>
                <w:noProof/>
              </w:rPr>
            </w:pPr>
            <w:r w:rsidRPr="002C5C59">
              <w:rPr>
                <w:rFonts w:cs="Arial"/>
                <w:noProof/>
              </w:rPr>
              <w:t>43</w:t>
            </w:r>
          </w:p>
        </w:tc>
        <w:tc>
          <w:tcPr>
            <w:tcW w:w="624" w:type="dxa"/>
            <w:tcBorders>
              <w:left w:val="single" w:sz="4" w:space="0" w:color="auto"/>
            </w:tcBorders>
          </w:tcPr>
          <w:p w:rsidR="002C5C59" w:rsidRPr="002C5C59" w:rsidRDefault="002C5C59" w:rsidP="0029620E">
            <w:pPr>
              <w:jc w:val="center"/>
              <w:rPr>
                <w:noProof/>
              </w:rPr>
            </w:pPr>
            <w:r w:rsidRPr="002C5C59">
              <w:rPr>
                <w:rFonts w:cs="Arial"/>
                <w:noProof/>
              </w:rPr>
              <w:t>48</w:t>
            </w:r>
          </w:p>
        </w:tc>
        <w:tc>
          <w:tcPr>
            <w:tcW w:w="624" w:type="dxa"/>
            <w:gridSpan w:val="2"/>
          </w:tcPr>
          <w:p w:rsidR="002C5C59" w:rsidRPr="002C5C59" w:rsidRDefault="002C5C59" w:rsidP="0029620E">
            <w:pPr>
              <w:jc w:val="center"/>
              <w:rPr>
                <w:noProof/>
              </w:rPr>
            </w:pPr>
            <w:r w:rsidRPr="002C5C59">
              <w:rPr>
                <w:rFonts w:cs="Arial"/>
                <w:noProof/>
              </w:rPr>
              <w:t>49</w:t>
            </w:r>
          </w:p>
        </w:tc>
        <w:tc>
          <w:tcPr>
            <w:tcW w:w="624" w:type="dxa"/>
            <w:tcBorders>
              <w:right w:val="single" w:sz="4" w:space="0" w:color="auto"/>
            </w:tcBorders>
          </w:tcPr>
          <w:p w:rsidR="002C5C59" w:rsidRPr="002C5C59" w:rsidRDefault="002C5C59" w:rsidP="0029620E">
            <w:pPr>
              <w:jc w:val="center"/>
              <w:rPr>
                <w:noProof/>
              </w:rPr>
            </w:pPr>
            <w:r w:rsidRPr="002C5C59">
              <w:rPr>
                <w:rFonts w:cs="Arial"/>
                <w:noProof/>
              </w:rPr>
              <w:t>45</w:t>
            </w:r>
          </w:p>
        </w:tc>
        <w:tc>
          <w:tcPr>
            <w:tcW w:w="1558" w:type="dxa"/>
          </w:tcPr>
          <w:p w:rsidR="002C5C59" w:rsidRPr="002C5C59" w:rsidRDefault="002C5C59" w:rsidP="0029620E">
            <w:pPr>
              <w:jc w:val="center"/>
              <w:rPr>
                <w:noProof/>
              </w:rPr>
            </w:pPr>
            <w:r w:rsidRPr="002C5C59">
              <w:rPr>
                <w:rFonts w:cs="Arial"/>
                <w:noProof/>
              </w:rPr>
              <w:t>47,3</w:t>
            </w:r>
          </w:p>
        </w:tc>
        <w:tc>
          <w:tcPr>
            <w:tcW w:w="221" w:type="dxa"/>
          </w:tcPr>
          <w:p w:rsidR="002C5C59" w:rsidRPr="002C5C59" w:rsidRDefault="002C5C59" w:rsidP="002C5C59">
            <w:pPr>
              <w:keepNext/>
              <w:tabs>
                <w:tab w:val="decimal" w:pos="567"/>
                <w:tab w:val="left" w:pos="992"/>
              </w:tabs>
              <w:rPr>
                <w:rFonts w:cs="Arial"/>
                <w:i/>
                <w:noProof/>
                <w:sz w:val="22"/>
              </w:rPr>
            </w:pPr>
          </w:p>
        </w:tc>
        <w:tc>
          <w:tcPr>
            <w:tcW w:w="992" w:type="dxa"/>
          </w:tcPr>
          <w:p w:rsidR="002C5C59" w:rsidRPr="002C5C59" w:rsidRDefault="002C5C59" w:rsidP="00E6251D">
            <w:pPr>
              <w:jc w:val="center"/>
              <w:rPr>
                <w:noProof/>
              </w:rPr>
            </w:pPr>
            <w:r w:rsidRPr="002C5C59">
              <w:rPr>
                <w:rFonts w:cs="Arial"/>
                <w:i/>
                <w:noProof/>
              </w:rPr>
              <w:t>0,7</w:t>
            </w:r>
          </w:p>
        </w:tc>
        <w:tc>
          <w:tcPr>
            <w:tcW w:w="970" w:type="dxa"/>
            <w:tcBorders>
              <w:right w:val="single" w:sz="4" w:space="0" w:color="auto"/>
            </w:tcBorders>
          </w:tcPr>
          <w:p w:rsidR="002C5C59" w:rsidRPr="002C5C59" w:rsidRDefault="002C5C59" w:rsidP="00E6251D">
            <w:pPr>
              <w:keepNext/>
              <w:tabs>
                <w:tab w:val="left" w:pos="992"/>
              </w:tabs>
              <w:jc w:val="center"/>
              <w:rPr>
                <w:rFonts w:cs="Arial"/>
                <w:i/>
                <w:noProof/>
                <w:sz w:val="22"/>
              </w:rPr>
            </w:pPr>
          </w:p>
        </w:tc>
      </w:tr>
      <w:tr w:rsidR="002C5C59" w:rsidRPr="002C5C59" w:rsidTr="00E6251D">
        <w:trPr>
          <w:trHeight w:val="250"/>
        </w:trPr>
        <w:tc>
          <w:tcPr>
            <w:tcW w:w="510" w:type="dxa"/>
            <w:tcBorders>
              <w:left w:val="single" w:sz="4" w:space="0" w:color="auto"/>
            </w:tcBorders>
          </w:tcPr>
          <w:p w:rsidR="002C5C59" w:rsidRPr="002C5C59" w:rsidRDefault="002C5C59" w:rsidP="002C5C59">
            <w:pPr>
              <w:keepNext/>
              <w:tabs>
                <w:tab w:val="left" w:pos="426"/>
                <w:tab w:val="left" w:pos="992"/>
              </w:tabs>
              <w:rPr>
                <w:rFonts w:cs="Arial"/>
                <w:noProof/>
                <w:sz w:val="22"/>
              </w:rPr>
            </w:pPr>
          </w:p>
        </w:tc>
        <w:tc>
          <w:tcPr>
            <w:tcW w:w="1731" w:type="dxa"/>
          </w:tcPr>
          <w:p w:rsidR="002C5C59" w:rsidRPr="002C5C59" w:rsidRDefault="002C5C59" w:rsidP="00A26263">
            <w:pPr>
              <w:rPr>
                <w:noProof/>
              </w:rPr>
            </w:pPr>
            <w:r w:rsidRPr="002C5C59">
              <w:rPr>
                <w:rFonts w:cs="Arial"/>
                <w:b/>
                <w:noProof/>
              </w:rPr>
              <w:tab/>
            </w:r>
            <w:r w:rsidRPr="002C5C59">
              <w:rPr>
                <w:rFonts w:cs="Arial"/>
                <w:noProof/>
              </w:rPr>
              <w:t>R6</w:t>
            </w:r>
          </w:p>
        </w:tc>
        <w:tc>
          <w:tcPr>
            <w:tcW w:w="624" w:type="dxa"/>
          </w:tcPr>
          <w:p w:rsidR="002C5C59" w:rsidRPr="002C5C59" w:rsidRDefault="002C5C59" w:rsidP="0029620E">
            <w:pPr>
              <w:jc w:val="center"/>
              <w:rPr>
                <w:noProof/>
              </w:rPr>
            </w:pPr>
            <w:r w:rsidRPr="002C5C59">
              <w:rPr>
                <w:rFonts w:cs="Arial"/>
                <w:noProof/>
              </w:rPr>
              <w:t>51</w:t>
            </w:r>
          </w:p>
        </w:tc>
        <w:tc>
          <w:tcPr>
            <w:tcW w:w="624" w:type="dxa"/>
          </w:tcPr>
          <w:p w:rsidR="002C5C59" w:rsidRPr="002C5C59" w:rsidRDefault="002C5C59" w:rsidP="0029620E">
            <w:pPr>
              <w:jc w:val="center"/>
              <w:rPr>
                <w:noProof/>
              </w:rPr>
            </w:pPr>
            <w:r w:rsidRPr="002C5C59">
              <w:rPr>
                <w:rFonts w:cs="Arial"/>
                <w:noProof/>
              </w:rPr>
              <w:t>48</w:t>
            </w:r>
          </w:p>
        </w:tc>
        <w:tc>
          <w:tcPr>
            <w:tcW w:w="624" w:type="dxa"/>
            <w:tcBorders>
              <w:left w:val="single" w:sz="4" w:space="0" w:color="auto"/>
            </w:tcBorders>
          </w:tcPr>
          <w:p w:rsidR="002C5C59" w:rsidRPr="002C5C59" w:rsidRDefault="002C5C59" w:rsidP="0029620E">
            <w:pPr>
              <w:jc w:val="center"/>
              <w:rPr>
                <w:noProof/>
              </w:rPr>
            </w:pPr>
            <w:r w:rsidRPr="002C5C59">
              <w:rPr>
                <w:rFonts w:cs="Arial"/>
                <w:noProof/>
              </w:rPr>
              <w:t>52</w:t>
            </w:r>
          </w:p>
        </w:tc>
        <w:tc>
          <w:tcPr>
            <w:tcW w:w="624" w:type="dxa"/>
            <w:gridSpan w:val="2"/>
          </w:tcPr>
          <w:p w:rsidR="002C5C59" w:rsidRPr="002C5C59" w:rsidRDefault="002C5C59" w:rsidP="0029620E">
            <w:pPr>
              <w:jc w:val="center"/>
              <w:rPr>
                <w:noProof/>
              </w:rPr>
            </w:pPr>
            <w:r w:rsidRPr="002C5C59">
              <w:rPr>
                <w:rFonts w:cs="Arial"/>
                <w:noProof/>
              </w:rPr>
              <w:t>53</w:t>
            </w:r>
          </w:p>
        </w:tc>
        <w:tc>
          <w:tcPr>
            <w:tcW w:w="624" w:type="dxa"/>
            <w:tcBorders>
              <w:right w:val="single" w:sz="4" w:space="0" w:color="auto"/>
            </w:tcBorders>
          </w:tcPr>
          <w:p w:rsidR="002C5C59" w:rsidRPr="002C5C59" w:rsidRDefault="002C5C59" w:rsidP="0029620E">
            <w:pPr>
              <w:jc w:val="center"/>
              <w:rPr>
                <w:noProof/>
              </w:rPr>
            </w:pPr>
            <w:r w:rsidRPr="002C5C59">
              <w:rPr>
                <w:rFonts w:cs="Arial"/>
                <w:noProof/>
              </w:rPr>
              <w:t>51</w:t>
            </w:r>
          </w:p>
        </w:tc>
        <w:tc>
          <w:tcPr>
            <w:tcW w:w="1558" w:type="dxa"/>
          </w:tcPr>
          <w:p w:rsidR="002C5C59" w:rsidRPr="002C5C59" w:rsidRDefault="002C5C59" w:rsidP="0029620E">
            <w:pPr>
              <w:jc w:val="center"/>
              <w:rPr>
                <w:noProof/>
              </w:rPr>
            </w:pPr>
            <w:r w:rsidRPr="002C5C59">
              <w:rPr>
                <w:rFonts w:cs="Arial"/>
                <w:noProof/>
              </w:rPr>
              <w:t>52</w:t>
            </w:r>
          </w:p>
        </w:tc>
        <w:tc>
          <w:tcPr>
            <w:tcW w:w="221" w:type="dxa"/>
          </w:tcPr>
          <w:p w:rsidR="002C5C59" w:rsidRPr="002C5C59" w:rsidRDefault="002C5C59" w:rsidP="002C5C59">
            <w:pPr>
              <w:keepNext/>
              <w:tabs>
                <w:tab w:val="decimal" w:pos="567"/>
                <w:tab w:val="left" w:pos="992"/>
              </w:tabs>
              <w:rPr>
                <w:rFonts w:cs="Arial"/>
                <w:i/>
                <w:noProof/>
                <w:sz w:val="22"/>
              </w:rPr>
            </w:pPr>
          </w:p>
        </w:tc>
        <w:tc>
          <w:tcPr>
            <w:tcW w:w="992" w:type="dxa"/>
          </w:tcPr>
          <w:p w:rsidR="002C5C59" w:rsidRPr="002C5C59" w:rsidRDefault="002C5C59" w:rsidP="00E6251D">
            <w:pPr>
              <w:jc w:val="center"/>
              <w:rPr>
                <w:noProof/>
              </w:rPr>
            </w:pPr>
            <w:r w:rsidRPr="002C5C59">
              <w:rPr>
                <w:rFonts w:cs="Arial"/>
                <w:i/>
                <w:noProof/>
              </w:rPr>
              <w:noBreakHyphen/>
              <w:t>4</w:t>
            </w:r>
          </w:p>
        </w:tc>
        <w:tc>
          <w:tcPr>
            <w:tcW w:w="970" w:type="dxa"/>
            <w:tcBorders>
              <w:right w:val="single" w:sz="4" w:space="0" w:color="auto"/>
            </w:tcBorders>
          </w:tcPr>
          <w:p w:rsidR="002C5C59" w:rsidRPr="002C5C59" w:rsidRDefault="002C5C59" w:rsidP="00E6251D">
            <w:pPr>
              <w:jc w:val="center"/>
              <w:rPr>
                <w:noProof/>
              </w:rPr>
            </w:pPr>
            <w:r w:rsidRPr="002C5C59">
              <w:rPr>
                <w:rFonts w:cs="Arial"/>
                <w:i/>
                <w:noProof/>
              </w:rPr>
              <w:t>D</w:t>
            </w:r>
          </w:p>
        </w:tc>
      </w:tr>
      <w:tr w:rsidR="002C5C59" w:rsidRPr="002C5C59" w:rsidTr="00E6251D">
        <w:trPr>
          <w:trHeight w:val="250"/>
        </w:trPr>
        <w:tc>
          <w:tcPr>
            <w:tcW w:w="510" w:type="dxa"/>
            <w:tcBorders>
              <w:left w:val="single" w:sz="4" w:space="0" w:color="auto"/>
            </w:tcBorders>
          </w:tcPr>
          <w:p w:rsidR="002C5C59" w:rsidRPr="002C5C59" w:rsidRDefault="002C5C59" w:rsidP="002C5C59">
            <w:pPr>
              <w:keepNext/>
              <w:tabs>
                <w:tab w:val="left" w:pos="426"/>
                <w:tab w:val="left" w:pos="992"/>
              </w:tabs>
              <w:rPr>
                <w:rFonts w:cs="Arial"/>
                <w:noProof/>
                <w:sz w:val="22"/>
              </w:rPr>
            </w:pPr>
          </w:p>
        </w:tc>
        <w:tc>
          <w:tcPr>
            <w:tcW w:w="1731" w:type="dxa"/>
          </w:tcPr>
          <w:p w:rsidR="002C5C59" w:rsidRPr="002C5C59" w:rsidRDefault="002C5C59" w:rsidP="00A26263">
            <w:pPr>
              <w:rPr>
                <w:noProof/>
              </w:rPr>
            </w:pPr>
            <w:r w:rsidRPr="002C5C59">
              <w:rPr>
                <w:rFonts w:cs="Arial"/>
                <w:i/>
                <w:noProof/>
              </w:rPr>
              <w:t>Variétés candidates</w:t>
            </w:r>
          </w:p>
        </w:tc>
        <w:tc>
          <w:tcPr>
            <w:tcW w:w="624" w:type="dxa"/>
          </w:tcPr>
          <w:p w:rsidR="002C5C59" w:rsidRPr="002C5C59" w:rsidRDefault="002C5C59" w:rsidP="0029620E">
            <w:pPr>
              <w:keepNext/>
              <w:tabs>
                <w:tab w:val="decimal" w:pos="454"/>
                <w:tab w:val="left" w:pos="992"/>
              </w:tabs>
              <w:jc w:val="center"/>
              <w:rPr>
                <w:rFonts w:cs="Arial"/>
                <w:noProof/>
                <w:sz w:val="22"/>
              </w:rPr>
            </w:pPr>
          </w:p>
        </w:tc>
        <w:tc>
          <w:tcPr>
            <w:tcW w:w="624" w:type="dxa"/>
          </w:tcPr>
          <w:p w:rsidR="002C5C59" w:rsidRPr="002C5C59" w:rsidRDefault="002C5C59" w:rsidP="0029620E">
            <w:pPr>
              <w:keepNext/>
              <w:tabs>
                <w:tab w:val="decimal" w:pos="454"/>
                <w:tab w:val="left" w:pos="992"/>
              </w:tabs>
              <w:jc w:val="center"/>
              <w:rPr>
                <w:rFonts w:cs="Arial"/>
                <w:noProof/>
                <w:sz w:val="22"/>
              </w:rPr>
            </w:pPr>
          </w:p>
        </w:tc>
        <w:tc>
          <w:tcPr>
            <w:tcW w:w="624" w:type="dxa"/>
            <w:tcBorders>
              <w:left w:val="single" w:sz="4" w:space="0" w:color="auto"/>
            </w:tcBorders>
          </w:tcPr>
          <w:p w:rsidR="002C5C59" w:rsidRPr="002C5C59" w:rsidRDefault="002C5C59" w:rsidP="0029620E">
            <w:pPr>
              <w:keepNext/>
              <w:tabs>
                <w:tab w:val="decimal" w:pos="454"/>
                <w:tab w:val="left" w:pos="992"/>
              </w:tabs>
              <w:jc w:val="center"/>
              <w:rPr>
                <w:rFonts w:cs="Arial"/>
                <w:noProof/>
                <w:sz w:val="22"/>
              </w:rPr>
            </w:pPr>
          </w:p>
        </w:tc>
        <w:tc>
          <w:tcPr>
            <w:tcW w:w="624" w:type="dxa"/>
            <w:gridSpan w:val="2"/>
          </w:tcPr>
          <w:p w:rsidR="002C5C59" w:rsidRPr="002C5C59" w:rsidRDefault="002C5C59" w:rsidP="0029620E">
            <w:pPr>
              <w:keepNext/>
              <w:tabs>
                <w:tab w:val="decimal" w:pos="454"/>
                <w:tab w:val="left" w:pos="992"/>
              </w:tabs>
              <w:jc w:val="center"/>
              <w:rPr>
                <w:rFonts w:cs="Arial"/>
                <w:noProof/>
                <w:sz w:val="22"/>
              </w:rPr>
            </w:pPr>
          </w:p>
        </w:tc>
        <w:tc>
          <w:tcPr>
            <w:tcW w:w="624" w:type="dxa"/>
            <w:tcBorders>
              <w:right w:val="single" w:sz="4" w:space="0" w:color="auto"/>
            </w:tcBorders>
          </w:tcPr>
          <w:p w:rsidR="002C5C59" w:rsidRPr="002C5C59" w:rsidRDefault="002C5C59" w:rsidP="0029620E">
            <w:pPr>
              <w:keepNext/>
              <w:tabs>
                <w:tab w:val="decimal" w:pos="454"/>
                <w:tab w:val="left" w:pos="992"/>
              </w:tabs>
              <w:jc w:val="center"/>
              <w:rPr>
                <w:rFonts w:cs="Arial"/>
                <w:noProof/>
                <w:sz w:val="22"/>
              </w:rPr>
            </w:pPr>
          </w:p>
        </w:tc>
        <w:tc>
          <w:tcPr>
            <w:tcW w:w="1558" w:type="dxa"/>
          </w:tcPr>
          <w:p w:rsidR="002C5C59" w:rsidRPr="002C5C59" w:rsidRDefault="002C5C59" w:rsidP="0029620E">
            <w:pPr>
              <w:keepNext/>
              <w:tabs>
                <w:tab w:val="left" w:pos="992"/>
                <w:tab w:val="decimal" w:pos="1103"/>
              </w:tabs>
              <w:jc w:val="center"/>
              <w:rPr>
                <w:rFonts w:cs="Arial"/>
                <w:noProof/>
                <w:sz w:val="22"/>
              </w:rPr>
            </w:pPr>
          </w:p>
        </w:tc>
        <w:tc>
          <w:tcPr>
            <w:tcW w:w="221" w:type="dxa"/>
          </w:tcPr>
          <w:p w:rsidR="002C5C59" w:rsidRPr="002C5C59" w:rsidRDefault="002C5C59" w:rsidP="002C5C59">
            <w:pPr>
              <w:keepNext/>
              <w:tabs>
                <w:tab w:val="decimal" w:pos="567"/>
                <w:tab w:val="left" w:pos="992"/>
              </w:tabs>
              <w:rPr>
                <w:rFonts w:cs="Arial"/>
                <w:i/>
                <w:noProof/>
                <w:sz w:val="22"/>
              </w:rPr>
            </w:pPr>
          </w:p>
        </w:tc>
        <w:tc>
          <w:tcPr>
            <w:tcW w:w="992" w:type="dxa"/>
          </w:tcPr>
          <w:p w:rsidR="002C5C59" w:rsidRPr="002C5C59" w:rsidRDefault="002C5C59" w:rsidP="00E6251D">
            <w:pPr>
              <w:keepNext/>
              <w:tabs>
                <w:tab w:val="decimal" w:pos="650"/>
                <w:tab w:val="left" w:pos="992"/>
              </w:tabs>
              <w:jc w:val="center"/>
              <w:rPr>
                <w:rFonts w:cs="Arial"/>
                <w:i/>
                <w:noProof/>
                <w:sz w:val="22"/>
              </w:rPr>
            </w:pPr>
          </w:p>
        </w:tc>
        <w:tc>
          <w:tcPr>
            <w:tcW w:w="970" w:type="dxa"/>
            <w:tcBorders>
              <w:right w:val="single" w:sz="4" w:space="0" w:color="auto"/>
            </w:tcBorders>
          </w:tcPr>
          <w:p w:rsidR="002C5C59" w:rsidRPr="002C5C59" w:rsidRDefault="002C5C59" w:rsidP="00E6251D">
            <w:pPr>
              <w:keepNext/>
              <w:tabs>
                <w:tab w:val="left" w:pos="992"/>
              </w:tabs>
              <w:jc w:val="center"/>
              <w:rPr>
                <w:rFonts w:cs="Arial"/>
                <w:i/>
                <w:noProof/>
                <w:sz w:val="22"/>
              </w:rPr>
            </w:pPr>
          </w:p>
        </w:tc>
      </w:tr>
      <w:tr w:rsidR="002C5C59" w:rsidRPr="002C5C59" w:rsidTr="00E6251D">
        <w:trPr>
          <w:trHeight w:val="250"/>
        </w:trPr>
        <w:tc>
          <w:tcPr>
            <w:tcW w:w="510" w:type="dxa"/>
            <w:tcBorders>
              <w:left w:val="single" w:sz="4" w:space="0" w:color="auto"/>
            </w:tcBorders>
          </w:tcPr>
          <w:p w:rsidR="002C5C59" w:rsidRPr="002C5C59" w:rsidRDefault="002C5C59" w:rsidP="002C5C59">
            <w:pPr>
              <w:keepNext/>
              <w:tabs>
                <w:tab w:val="left" w:pos="426"/>
                <w:tab w:val="left" w:pos="992"/>
              </w:tabs>
              <w:rPr>
                <w:rFonts w:cs="Arial"/>
                <w:noProof/>
                <w:sz w:val="22"/>
              </w:rPr>
            </w:pPr>
          </w:p>
        </w:tc>
        <w:tc>
          <w:tcPr>
            <w:tcW w:w="1731" w:type="dxa"/>
          </w:tcPr>
          <w:p w:rsidR="002C5C59" w:rsidRPr="002C5C59" w:rsidRDefault="002C5C59" w:rsidP="00A26263">
            <w:pPr>
              <w:rPr>
                <w:noProof/>
              </w:rPr>
            </w:pPr>
            <w:r w:rsidRPr="002C5C59">
              <w:rPr>
                <w:rFonts w:cs="Arial"/>
                <w:b/>
                <w:noProof/>
              </w:rPr>
              <w:tab/>
            </w:r>
            <w:r w:rsidRPr="002C5C59">
              <w:rPr>
                <w:rFonts w:cs="Arial"/>
                <w:noProof/>
              </w:rPr>
              <w:t>C1</w:t>
            </w:r>
          </w:p>
        </w:tc>
        <w:tc>
          <w:tcPr>
            <w:tcW w:w="624" w:type="dxa"/>
          </w:tcPr>
          <w:p w:rsidR="002C5C59" w:rsidRPr="002C5C59" w:rsidRDefault="002C5C59" w:rsidP="0029620E">
            <w:pPr>
              <w:keepNext/>
              <w:tabs>
                <w:tab w:val="decimal" w:pos="454"/>
                <w:tab w:val="left" w:pos="992"/>
              </w:tabs>
              <w:jc w:val="center"/>
              <w:rPr>
                <w:rFonts w:cs="Arial"/>
                <w:noProof/>
                <w:sz w:val="22"/>
              </w:rPr>
            </w:pPr>
          </w:p>
        </w:tc>
        <w:tc>
          <w:tcPr>
            <w:tcW w:w="624" w:type="dxa"/>
          </w:tcPr>
          <w:p w:rsidR="002C5C59" w:rsidRPr="002C5C59" w:rsidRDefault="002C5C59" w:rsidP="0029620E">
            <w:pPr>
              <w:keepNext/>
              <w:tabs>
                <w:tab w:val="decimal" w:pos="454"/>
                <w:tab w:val="left" w:pos="992"/>
              </w:tabs>
              <w:jc w:val="center"/>
              <w:rPr>
                <w:rFonts w:cs="Arial"/>
                <w:noProof/>
                <w:sz w:val="22"/>
              </w:rPr>
            </w:pPr>
          </w:p>
        </w:tc>
        <w:tc>
          <w:tcPr>
            <w:tcW w:w="624" w:type="dxa"/>
            <w:tcBorders>
              <w:left w:val="single" w:sz="4" w:space="0" w:color="auto"/>
            </w:tcBorders>
          </w:tcPr>
          <w:p w:rsidR="002C5C59" w:rsidRPr="002C5C59" w:rsidRDefault="002C5C59" w:rsidP="0029620E">
            <w:pPr>
              <w:jc w:val="center"/>
              <w:rPr>
                <w:noProof/>
              </w:rPr>
            </w:pPr>
            <w:r w:rsidRPr="002C5C59">
              <w:rPr>
                <w:rFonts w:cs="Arial"/>
                <w:noProof/>
              </w:rPr>
              <w:t>43</w:t>
            </w:r>
          </w:p>
        </w:tc>
        <w:tc>
          <w:tcPr>
            <w:tcW w:w="624" w:type="dxa"/>
            <w:gridSpan w:val="2"/>
          </w:tcPr>
          <w:p w:rsidR="002C5C59" w:rsidRPr="002C5C59" w:rsidRDefault="002C5C59" w:rsidP="0029620E">
            <w:pPr>
              <w:jc w:val="center"/>
              <w:rPr>
                <w:noProof/>
              </w:rPr>
            </w:pPr>
            <w:r w:rsidRPr="002C5C59">
              <w:rPr>
                <w:rFonts w:cs="Arial"/>
                <w:noProof/>
              </w:rPr>
              <w:t>45</w:t>
            </w:r>
          </w:p>
        </w:tc>
        <w:tc>
          <w:tcPr>
            <w:tcW w:w="624" w:type="dxa"/>
            <w:tcBorders>
              <w:right w:val="single" w:sz="4" w:space="0" w:color="auto"/>
            </w:tcBorders>
          </w:tcPr>
          <w:p w:rsidR="002C5C59" w:rsidRPr="002C5C59" w:rsidRDefault="002C5C59" w:rsidP="0029620E">
            <w:pPr>
              <w:jc w:val="center"/>
              <w:rPr>
                <w:noProof/>
              </w:rPr>
            </w:pPr>
            <w:r w:rsidRPr="002C5C59">
              <w:rPr>
                <w:rFonts w:cs="Arial"/>
                <w:noProof/>
              </w:rPr>
              <w:t>44</w:t>
            </w:r>
          </w:p>
        </w:tc>
        <w:tc>
          <w:tcPr>
            <w:tcW w:w="1558" w:type="dxa"/>
          </w:tcPr>
          <w:p w:rsidR="002C5C59" w:rsidRPr="002C5C59" w:rsidRDefault="002C5C59" w:rsidP="0029620E">
            <w:pPr>
              <w:jc w:val="center"/>
              <w:rPr>
                <w:noProof/>
              </w:rPr>
            </w:pPr>
            <w:r w:rsidRPr="002C5C59">
              <w:rPr>
                <w:rFonts w:cs="Arial"/>
                <w:noProof/>
              </w:rPr>
              <w:t>44</w:t>
            </w:r>
          </w:p>
        </w:tc>
        <w:tc>
          <w:tcPr>
            <w:tcW w:w="221" w:type="dxa"/>
          </w:tcPr>
          <w:p w:rsidR="002C5C59" w:rsidRPr="002C5C59" w:rsidRDefault="002C5C59" w:rsidP="002C5C59">
            <w:pPr>
              <w:keepNext/>
              <w:tabs>
                <w:tab w:val="decimal" w:pos="567"/>
                <w:tab w:val="left" w:pos="992"/>
              </w:tabs>
              <w:rPr>
                <w:rFonts w:cs="Arial"/>
                <w:i/>
                <w:noProof/>
                <w:sz w:val="22"/>
              </w:rPr>
            </w:pPr>
          </w:p>
        </w:tc>
        <w:tc>
          <w:tcPr>
            <w:tcW w:w="992" w:type="dxa"/>
          </w:tcPr>
          <w:p w:rsidR="002C5C59" w:rsidRPr="002C5C59" w:rsidRDefault="002C5C59" w:rsidP="00E6251D">
            <w:pPr>
              <w:jc w:val="center"/>
              <w:rPr>
                <w:noProof/>
              </w:rPr>
            </w:pPr>
            <w:r w:rsidRPr="002C5C59">
              <w:rPr>
                <w:rFonts w:cs="Arial"/>
                <w:i/>
                <w:noProof/>
              </w:rPr>
              <w:t>4</w:t>
            </w:r>
          </w:p>
        </w:tc>
        <w:tc>
          <w:tcPr>
            <w:tcW w:w="970" w:type="dxa"/>
            <w:tcBorders>
              <w:right w:val="single" w:sz="4" w:space="0" w:color="auto"/>
            </w:tcBorders>
          </w:tcPr>
          <w:p w:rsidR="002C5C59" w:rsidRPr="002C5C59" w:rsidRDefault="002C5C59" w:rsidP="00E6251D">
            <w:pPr>
              <w:jc w:val="center"/>
              <w:rPr>
                <w:noProof/>
              </w:rPr>
            </w:pPr>
            <w:r w:rsidRPr="002C5C59">
              <w:rPr>
                <w:rFonts w:cs="Arial"/>
                <w:i/>
                <w:noProof/>
              </w:rPr>
              <w:t>D</w:t>
            </w:r>
          </w:p>
        </w:tc>
      </w:tr>
      <w:tr w:rsidR="002C5C59" w:rsidRPr="002C5C59" w:rsidTr="00E6251D">
        <w:trPr>
          <w:trHeight w:val="250"/>
        </w:trPr>
        <w:tc>
          <w:tcPr>
            <w:tcW w:w="510" w:type="dxa"/>
            <w:tcBorders>
              <w:left w:val="single" w:sz="4" w:space="0" w:color="auto"/>
            </w:tcBorders>
          </w:tcPr>
          <w:p w:rsidR="002C5C59" w:rsidRPr="002C5C59" w:rsidRDefault="002C5C59" w:rsidP="002C5C59">
            <w:pPr>
              <w:keepNext/>
              <w:tabs>
                <w:tab w:val="left" w:pos="426"/>
                <w:tab w:val="left" w:pos="992"/>
              </w:tabs>
              <w:rPr>
                <w:rFonts w:cs="Arial"/>
                <w:noProof/>
                <w:sz w:val="22"/>
              </w:rPr>
            </w:pPr>
          </w:p>
        </w:tc>
        <w:tc>
          <w:tcPr>
            <w:tcW w:w="1731" w:type="dxa"/>
          </w:tcPr>
          <w:p w:rsidR="002C5C59" w:rsidRPr="002C5C59" w:rsidRDefault="002C5C59" w:rsidP="00A26263">
            <w:pPr>
              <w:rPr>
                <w:noProof/>
              </w:rPr>
            </w:pPr>
            <w:r w:rsidRPr="002C5C59">
              <w:rPr>
                <w:rFonts w:cs="Arial"/>
                <w:b/>
                <w:noProof/>
              </w:rPr>
              <w:tab/>
            </w:r>
            <w:r w:rsidRPr="002C5C59">
              <w:rPr>
                <w:rFonts w:cs="Arial"/>
                <w:noProof/>
              </w:rPr>
              <w:t>C2</w:t>
            </w:r>
          </w:p>
        </w:tc>
        <w:tc>
          <w:tcPr>
            <w:tcW w:w="624" w:type="dxa"/>
          </w:tcPr>
          <w:p w:rsidR="002C5C59" w:rsidRPr="002C5C59" w:rsidRDefault="002C5C59" w:rsidP="0029620E">
            <w:pPr>
              <w:keepNext/>
              <w:tabs>
                <w:tab w:val="decimal" w:pos="454"/>
                <w:tab w:val="left" w:pos="992"/>
              </w:tabs>
              <w:jc w:val="center"/>
              <w:rPr>
                <w:rFonts w:cs="Arial"/>
                <w:noProof/>
                <w:sz w:val="22"/>
              </w:rPr>
            </w:pPr>
          </w:p>
        </w:tc>
        <w:tc>
          <w:tcPr>
            <w:tcW w:w="624" w:type="dxa"/>
          </w:tcPr>
          <w:p w:rsidR="002C5C59" w:rsidRPr="002C5C59" w:rsidRDefault="002C5C59" w:rsidP="0029620E">
            <w:pPr>
              <w:keepNext/>
              <w:tabs>
                <w:tab w:val="decimal" w:pos="454"/>
                <w:tab w:val="left" w:pos="992"/>
              </w:tabs>
              <w:jc w:val="center"/>
              <w:rPr>
                <w:rFonts w:cs="Arial"/>
                <w:noProof/>
                <w:sz w:val="22"/>
              </w:rPr>
            </w:pPr>
          </w:p>
        </w:tc>
        <w:tc>
          <w:tcPr>
            <w:tcW w:w="624" w:type="dxa"/>
            <w:tcBorders>
              <w:left w:val="single" w:sz="4" w:space="0" w:color="auto"/>
            </w:tcBorders>
          </w:tcPr>
          <w:p w:rsidR="002C5C59" w:rsidRPr="002C5C59" w:rsidRDefault="002C5C59" w:rsidP="0029620E">
            <w:pPr>
              <w:jc w:val="center"/>
              <w:rPr>
                <w:noProof/>
              </w:rPr>
            </w:pPr>
            <w:r w:rsidRPr="002C5C59">
              <w:rPr>
                <w:rFonts w:cs="Arial"/>
                <w:noProof/>
              </w:rPr>
              <w:t>49</w:t>
            </w:r>
          </w:p>
        </w:tc>
        <w:tc>
          <w:tcPr>
            <w:tcW w:w="624" w:type="dxa"/>
            <w:gridSpan w:val="2"/>
          </w:tcPr>
          <w:p w:rsidR="002C5C59" w:rsidRPr="002C5C59" w:rsidRDefault="002C5C59" w:rsidP="0029620E">
            <w:pPr>
              <w:jc w:val="center"/>
              <w:rPr>
                <w:noProof/>
              </w:rPr>
            </w:pPr>
            <w:r w:rsidRPr="002C5C59">
              <w:rPr>
                <w:rFonts w:cs="Arial"/>
                <w:noProof/>
              </w:rPr>
              <w:t>50</w:t>
            </w:r>
          </w:p>
        </w:tc>
        <w:tc>
          <w:tcPr>
            <w:tcW w:w="624" w:type="dxa"/>
            <w:tcBorders>
              <w:right w:val="single" w:sz="4" w:space="0" w:color="auto"/>
            </w:tcBorders>
          </w:tcPr>
          <w:p w:rsidR="002C5C59" w:rsidRPr="002C5C59" w:rsidRDefault="002C5C59" w:rsidP="0029620E">
            <w:pPr>
              <w:jc w:val="center"/>
              <w:rPr>
                <w:noProof/>
              </w:rPr>
            </w:pPr>
            <w:r w:rsidRPr="002C5C59">
              <w:rPr>
                <w:rFonts w:cs="Arial"/>
                <w:noProof/>
              </w:rPr>
              <w:t>45</w:t>
            </w:r>
          </w:p>
        </w:tc>
        <w:tc>
          <w:tcPr>
            <w:tcW w:w="1558" w:type="dxa"/>
          </w:tcPr>
          <w:p w:rsidR="002C5C59" w:rsidRPr="002C5C59" w:rsidRDefault="002C5C59" w:rsidP="0029620E">
            <w:pPr>
              <w:jc w:val="center"/>
              <w:rPr>
                <w:noProof/>
              </w:rPr>
            </w:pPr>
            <w:r w:rsidRPr="002C5C59">
              <w:rPr>
                <w:rFonts w:cs="Arial"/>
                <w:noProof/>
              </w:rPr>
              <w:t>48</w:t>
            </w:r>
          </w:p>
        </w:tc>
        <w:tc>
          <w:tcPr>
            <w:tcW w:w="221" w:type="dxa"/>
          </w:tcPr>
          <w:p w:rsidR="002C5C59" w:rsidRPr="002C5C59" w:rsidRDefault="002C5C59" w:rsidP="002C5C59">
            <w:pPr>
              <w:keepNext/>
              <w:tabs>
                <w:tab w:val="decimal" w:pos="567"/>
                <w:tab w:val="left" w:pos="992"/>
              </w:tabs>
              <w:rPr>
                <w:rFonts w:cs="Arial"/>
                <w:i/>
                <w:noProof/>
                <w:sz w:val="22"/>
              </w:rPr>
            </w:pPr>
          </w:p>
        </w:tc>
        <w:tc>
          <w:tcPr>
            <w:tcW w:w="992" w:type="dxa"/>
          </w:tcPr>
          <w:p w:rsidR="002C5C59" w:rsidRPr="002C5C59" w:rsidRDefault="002C5C59" w:rsidP="00E6251D">
            <w:pPr>
              <w:jc w:val="center"/>
              <w:rPr>
                <w:noProof/>
              </w:rPr>
            </w:pPr>
            <w:r w:rsidRPr="002C5C59">
              <w:rPr>
                <w:rFonts w:cs="Arial"/>
                <w:i/>
                <w:noProof/>
              </w:rPr>
              <w:t>0</w:t>
            </w:r>
          </w:p>
        </w:tc>
        <w:tc>
          <w:tcPr>
            <w:tcW w:w="970" w:type="dxa"/>
            <w:tcBorders>
              <w:right w:val="single" w:sz="4" w:space="0" w:color="auto"/>
            </w:tcBorders>
          </w:tcPr>
          <w:p w:rsidR="002C5C59" w:rsidRPr="002C5C59" w:rsidRDefault="002C5C59" w:rsidP="00E6251D">
            <w:pPr>
              <w:keepNext/>
              <w:tabs>
                <w:tab w:val="left" w:pos="992"/>
              </w:tabs>
              <w:jc w:val="center"/>
              <w:rPr>
                <w:rFonts w:cs="Arial"/>
                <w:i/>
                <w:noProof/>
                <w:sz w:val="22"/>
              </w:rPr>
            </w:pPr>
          </w:p>
        </w:tc>
      </w:tr>
      <w:tr w:rsidR="002C5C59" w:rsidRPr="002C5C59" w:rsidTr="00E6251D">
        <w:trPr>
          <w:trHeight w:val="250"/>
        </w:trPr>
        <w:tc>
          <w:tcPr>
            <w:tcW w:w="510" w:type="dxa"/>
            <w:tcBorders>
              <w:left w:val="single" w:sz="4" w:space="0" w:color="auto"/>
            </w:tcBorders>
          </w:tcPr>
          <w:p w:rsidR="002C5C59" w:rsidRPr="002C5C59" w:rsidRDefault="002C5C59" w:rsidP="002C5C59">
            <w:pPr>
              <w:keepNext/>
              <w:tabs>
                <w:tab w:val="left" w:pos="426"/>
                <w:tab w:val="left" w:pos="992"/>
              </w:tabs>
              <w:rPr>
                <w:rFonts w:cs="Arial"/>
                <w:noProof/>
                <w:sz w:val="22"/>
              </w:rPr>
            </w:pPr>
          </w:p>
        </w:tc>
        <w:tc>
          <w:tcPr>
            <w:tcW w:w="1731" w:type="dxa"/>
          </w:tcPr>
          <w:p w:rsidR="002C5C59" w:rsidRPr="002C5C59" w:rsidRDefault="002C5C59" w:rsidP="00A26263">
            <w:pPr>
              <w:rPr>
                <w:noProof/>
              </w:rPr>
            </w:pPr>
            <w:r w:rsidRPr="002C5C59">
              <w:rPr>
                <w:rFonts w:cs="Arial"/>
                <w:b/>
                <w:noProof/>
              </w:rPr>
              <w:tab/>
            </w:r>
            <w:r w:rsidRPr="002C5C59">
              <w:rPr>
                <w:rFonts w:cs="Arial"/>
                <w:noProof/>
              </w:rPr>
              <w:t>C3</w:t>
            </w:r>
          </w:p>
        </w:tc>
        <w:tc>
          <w:tcPr>
            <w:tcW w:w="624" w:type="dxa"/>
          </w:tcPr>
          <w:p w:rsidR="002C5C59" w:rsidRPr="002C5C59" w:rsidRDefault="002C5C59" w:rsidP="0029620E">
            <w:pPr>
              <w:keepNext/>
              <w:tabs>
                <w:tab w:val="decimal" w:pos="454"/>
                <w:tab w:val="left" w:pos="992"/>
              </w:tabs>
              <w:jc w:val="center"/>
              <w:rPr>
                <w:rFonts w:cs="Arial"/>
                <w:noProof/>
                <w:sz w:val="22"/>
              </w:rPr>
            </w:pPr>
          </w:p>
        </w:tc>
        <w:tc>
          <w:tcPr>
            <w:tcW w:w="624" w:type="dxa"/>
          </w:tcPr>
          <w:p w:rsidR="002C5C59" w:rsidRPr="002C5C59" w:rsidRDefault="002C5C59" w:rsidP="0029620E">
            <w:pPr>
              <w:keepNext/>
              <w:tabs>
                <w:tab w:val="decimal" w:pos="454"/>
                <w:tab w:val="left" w:pos="992"/>
              </w:tabs>
              <w:jc w:val="center"/>
              <w:rPr>
                <w:rFonts w:cs="Arial"/>
                <w:noProof/>
                <w:sz w:val="22"/>
              </w:rPr>
            </w:pPr>
          </w:p>
        </w:tc>
        <w:tc>
          <w:tcPr>
            <w:tcW w:w="624" w:type="dxa"/>
            <w:tcBorders>
              <w:left w:val="single" w:sz="4" w:space="0" w:color="auto"/>
              <w:bottom w:val="single" w:sz="4" w:space="0" w:color="auto"/>
            </w:tcBorders>
          </w:tcPr>
          <w:p w:rsidR="002C5C59" w:rsidRPr="002C5C59" w:rsidRDefault="002C5C59" w:rsidP="0029620E">
            <w:pPr>
              <w:jc w:val="center"/>
              <w:rPr>
                <w:noProof/>
              </w:rPr>
            </w:pPr>
            <w:r w:rsidRPr="002C5C59">
              <w:rPr>
                <w:rFonts w:cs="Arial"/>
                <w:noProof/>
              </w:rPr>
              <w:t>48</w:t>
            </w:r>
          </w:p>
        </w:tc>
        <w:tc>
          <w:tcPr>
            <w:tcW w:w="624" w:type="dxa"/>
            <w:gridSpan w:val="2"/>
            <w:tcBorders>
              <w:bottom w:val="single" w:sz="4" w:space="0" w:color="auto"/>
            </w:tcBorders>
          </w:tcPr>
          <w:p w:rsidR="002C5C59" w:rsidRPr="002C5C59" w:rsidRDefault="002C5C59" w:rsidP="0029620E">
            <w:pPr>
              <w:jc w:val="center"/>
              <w:rPr>
                <w:noProof/>
              </w:rPr>
            </w:pPr>
            <w:r w:rsidRPr="002C5C59">
              <w:rPr>
                <w:rFonts w:cs="Arial"/>
                <w:noProof/>
              </w:rPr>
              <w:t>53</w:t>
            </w:r>
          </w:p>
        </w:tc>
        <w:tc>
          <w:tcPr>
            <w:tcW w:w="624" w:type="dxa"/>
            <w:tcBorders>
              <w:bottom w:val="single" w:sz="4" w:space="0" w:color="auto"/>
              <w:right w:val="single" w:sz="4" w:space="0" w:color="auto"/>
            </w:tcBorders>
          </w:tcPr>
          <w:p w:rsidR="002C5C59" w:rsidRPr="002C5C59" w:rsidRDefault="002C5C59" w:rsidP="0029620E">
            <w:pPr>
              <w:jc w:val="center"/>
              <w:rPr>
                <w:noProof/>
              </w:rPr>
            </w:pPr>
            <w:r w:rsidRPr="002C5C59">
              <w:rPr>
                <w:rFonts w:cs="Arial"/>
                <w:noProof/>
              </w:rPr>
              <w:t>47</w:t>
            </w:r>
          </w:p>
        </w:tc>
        <w:tc>
          <w:tcPr>
            <w:tcW w:w="1558" w:type="dxa"/>
          </w:tcPr>
          <w:p w:rsidR="002C5C59" w:rsidRPr="002C5C59" w:rsidRDefault="002C5C59" w:rsidP="0029620E">
            <w:pPr>
              <w:jc w:val="center"/>
              <w:rPr>
                <w:noProof/>
              </w:rPr>
            </w:pPr>
            <w:r w:rsidRPr="002C5C59">
              <w:rPr>
                <w:rFonts w:cs="Arial"/>
                <w:noProof/>
              </w:rPr>
              <w:t>49,3</w:t>
            </w:r>
          </w:p>
        </w:tc>
        <w:tc>
          <w:tcPr>
            <w:tcW w:w="221" w:type="dxa"/>
          </w:tcPr>
          <w:p w:rsidR="002C5C59" w:rsidRPr="002C5C59" w:rsidRDefault="002C5C59" w:rsidP="002C5C59">
            <w:pPr>
              <w:keepNext/>
              <w:tabs>
                <w:tab w:val="decimal" w:pos="567"/>
                <w:tab w:val="left" w:pos="992"/>
              </w:tabs>
              <w:rPr>
                <w:rFonts w:cs="Arial"/>
                <w:i/>
                <w:noProof/>
                <w:sz w:val="22"/>
              </w:rPr>
            </w:pPr>
          </w:p>
        </w:tc>
        <w:tc>
          <w:tcPr>
            <w:tcW w:w="992" w:type="dxa"/>
          </w:tcPr>
          <w:p w:rsidR="002C5C59" w:rsidRPr="002C5C59" w:rsidRDefault="002C5C59" w:rsidP="00E6251D">
            <w:pPr>
              <w:jc w:val="center"/>
              <w:rPr>
                <w:noProof/>
              </w:rPr>
            </w:pPr>
            <w:r w:rsidRPr="002C5C59">
              <w:rPr>
                <w:rFonts w:cs="Arial"/>
                <w:i/>
                <w:noProof/>
              </w:rPr>
              <w:noBreakHyphen/>
              <w:t>1,3</w:t>
            </w:r>
          </w:p>
        </w:tc>
        <w:tc>
          <w:tcPr>
            <w:tcW w:w="970" w:type="dxa"/>
            <w:tcBorders>
              <w:right w:val="single" w:sz="4" w:space="0" w:color="auto"/>
            </w:tcBorders>
          </w:tcPr>
          <w:p w:rsidR="002C5C59" w:rsidRPr="002C5C59" w:rsidRDefault="002C5C59" w:rsidP="00E6251D">
            <w:pPr>
              <w:keepNext/>
              <w:tabs>
                <w:tab w:val="left" w:pos="992"/>
              </w:tabs>
              <w:jc w:val="center"/>
              <w:rPr>
                <w:rFonts w:cs="Arial"/>
                <w:i/>
                <w:noProof/>
                <w:sz w:val="22"/>
              </w:rPr>
            </w:pPr>
          </w:p>
        </w:tc>
      </w:tr>
      <w:tr w:rsidR="002C5C59" w:rsidRPr="002C5C59" w:rsidTr="00E6251D">
        <w:trPr>
          <w:cantSplit/>
          <w:trHeight w:val="250"/>
        </w:trPr>
        <w:tc>
          <w:tcPr>
            <w:tcW w:w="510" w:type="dxa"/>
            <w:tcBorders>
              <w:left w:val="single" w:sz="4" w:space="0" w:color="auto"/>
            </w:tcBorders>
          </w:tcPr>
          <w:p w:rsidR="002C5C59" w:rsidRPr="002C5C59" w:rsidRDefault="002C5C59" w:rsidP="002C5C59">
            <w:pPr>
              <w:keepNext/>
              <w:tabs>
                <w:tab w:val="left" w:pos="426"/>
                <w:tab w:val="left" w:pos="992"/>
              </w:tabs>
              <w:spacing w:before="240"/>
              <w:rPr>
                <w:rFonts w:cs="Arial"/>
                <w:noProof/>
                <w:sz w:val="22"/>
              </w:rPr>
            </w:pPr>
          </w:p>
        </w:tc>
        <w:tc>
          <w:tcPr>
            <w:tcW w:w="8592" w:type="dxa"/>
            <w:gridSpan w:val="11"/>
            <w:tcBorders>
              <w:right w:val="single" w:sz="4" w:space="0" w:color="auto"/>
            </w:tcBorders>
          </w:tcPr>
          <w:p w:rsidR="002C5C59" w:rsidRPr="002C5C59" w:rsidRDefault="002C5C59" w:rsidP="00A26263">
            <w:pPr>
              <w:rPr>
                <w:noProof/>
              </w:rPr>
            </w:pPr>
            <w:r w:rsidRPr="002C5C59">
              <w:rPr>
                <w:rFonts w:cs="Arial"/>
                <w:noProof/>
              </w:rPr>
              <w:tab/>
              <w:t>* indique une année d’examen</w:t>
            </w:r>
          </w:p>
        </w:tc>
      </w:tr>
      <w:tr w:rsidR="002C5C59" w:rsidRPr="002C5C59" w:rsidTr="00E6251D">
        <w:trPr>
          <w:cantSplit/>
          <w:trHeight w:val="250"/>
        </w:trPr>
        <w:tc>
          <w:tcPr>
            <w:tcW w:w="9102" w:type="dxa"/>
            <w:gridSpan w:val="12"/>
            <w:tcBorders>
              <w:left w:val="single" w:sz="4" w:space="0" w:color="auto"/>
              <w:bottom w:val="single" w:sz="4" w:space="0" w:color="auto"/>
              <w:right w:val="single" w:sz="4" w:space="0" w:color="auto"/>
            </w:tcBorders>
          </w:tcPr>
          <w:p w:rsidR="005C2085" w:rsidRDefault="005C2085" w:rsidP="00A26263">
            <w:pPr>
              <w:rPr>
                <w:rFonts w:cs="Arial"/>
                <w:noProof/>
              </w:rPr>
            </w:pPr>
          </w:p>
          <w:p w:rsidR="002C5C59" w:rsidRDefault="002C5C59" w:rsidP="00A26263">
            <w:pPr>
              <w:rPr>
                <w:rFonts w:cs="Arial"/>
                <w:noProof/>
              </w:rPr>
            </w:pPr>
            <w:r w:rsidRPr="002C5C59">
              <w:rPr>
                <w:rFonts w:cs="Arial"/>
                <w:noProof/>
              </w:rPr>
              <w:t>Le but est d’évaluer la distinction des variétés candidates C1, C2 et 3 cultivées durant les années d’examen 3, 4 et 5.</w:t>
            </w:r>
          </w:p>
          <w:p w:rsidR="005C2085" w:rsidRPr="002C5C59" w:rsidRDefault="005C2085" w:rsidP="00A26263">
            <w:pPr>
              <w:rPr>
                <w:noProof/>
              </w:rPr>
            </w:pPr>
          </w:p>
          <w:p w:rsidR="002C5C59" w:rsidRPr="002C5C59" w:rsidRDefault="002C5C59" w:rsidP="00A26263">
            <w:pPr>
              <w:rPr>
                <w:noProof/>
              </w:rPr>
            </w:pPr>
            <w:r w:rsidRPr="002C5C59">
              <w:rPr>
                <w:noProof/>
              </w:rPr>
              <w:t xml:space="preserve">L’essai porte sur un petit nombre de variétés au banc d’essai car il n’y a que sept variétés en commun sur les années d’examen 3, 4 et 5 (données indiquées par un bord noir).  </w:t>
            </w:r>
          </w:p>
          <w:p w:rsidR="005C2085" w:rsidRDefault="005C2085" w:rsidP="00A26263">
            <w:pPr>
              <w:rPr>
                <w:noProof/>
              </w:rPr>
            </w:pPr>
          </w:p>
          <w:p w:rsidR="002C5C59" w:rsidRPr="002C5C59" w:rsidRDefault="002C5C59" w:rsidP="00A26263">
            <w:pPr>
              <w:rPr>
                <w:noProof/>
              </w:rPr>
            </w:pPr>
            <w:r w:rsidRPr="002C5C59">
              <w:rPr>
                <w:noProof/>
              </w:rPr>
              <w:t>L’analyse FITCON de la table des moyennes des variétés/années élargie à neuf variétés sur cinq ans donne : carré moyen variétés/années = 1,924, sur 22 degrés de liberté.</w:t>
            </w:r>
          </w:p>
          <w:p w:rsidR="005C2085" w:rsidRDefault="005C2085" w:rsidP="00A26263">
            <w:pPr>
              <w:rPr>
                <w:noProof/>
              </w:rPr>
            </w:pPr>
          </w:p>
          <w:p w:rsidR="002C5C59" w:rsidRPr="002C5C59" w:rsidRDefault="002C5C59" w:rsidP="00A26263">
            <w:pPr>
              <w:rPr>
                <w:noProof/>
              </w:rPr>
            </w:pPr>
            <w:r w:rsidRPr="002C5C59">
              <w:rPr>
                <w:noProof/>
              </w:rPr>
              <w:t>PPDS à long terme</w:t>
            </w:r>
            <w:r w:rsidRPr="002C5C59">
              <w:rPr>
                <w:noProof/>
                <w:vertAlign w:val="subscript"/>
              </w:rPr>
              <w:t>p</w:t>
            </w:r>
            <w:r w:rsidRPr="002C5C59">
              <w:rPr>
                <w:noProof/>
              </w:rPr>
              <w:t xml:space="preserve"> = t </w:t>
            </w:r>
            <w:r w:rsidRPr="002C5C59">
              <w:rPr>
                <w:noProof/>
                <w:vertAlign w:val="subscript"/>
              </w:rPr>
              <w:t>p</w:t>
            </w:r>
            <w:r w:rsidRPr="002C5C59">
              <w:rPr>
                <w:noProof/>
              </w:rPr>
              <w:t xml:space="preserve"> * </w:t>
            </w:r>
            <w:r w:rsidRPr="002C5C59">
              <w:rPr>
                <w:noProof/>
                <w:position w:val="-6"/>
              </w:rPr>
              <w:object w:dxaOrig="380" w:dyaOrig="340">
                <v:shape id="_x0000_i1047" type="#_x0000_t75" style="width:18.75pt;height:17.25pt" o:ole="" fillcolor="window">
                  <v:imagedata r:id="rId80" o:title=""/>
                </v:shape>
                <o:OLEObject Type="Embed" ProgID="Equation.3" ShapeID="_x0000_i1047" DrawAspect="Content" ObjectID="_1473161458" r:id="rId86"/>
              </w:object>
            </w:r>
            <w:r w:rsidRPr="002C5C59">
              <w:rPr>
                <w:noProof/>
              </w:rPr>
              <w:t xml:space="preserve"> * SE</w:t>
            </w:r>
            <w:r w:rsidRPr="002C5C59">
              <w:rPr>
                <w:noProof/>
                <w:position w:val="-10"/>
              </w:rPr>
              <w:object w:dxaOrig="440" w:dyaOrig="360">
                <v:shape id="_x0000_i1048" type="#_x0000_t75" style="width:21.75pt;height:18pt" o:ole="" fillcolor="window">
                  <v:imagedata r:id="rId82" o:title=""/>
                </v:shape>
                <o:OLEObject Type="Embed" ProgID="Equation.3" ShapeID="_x0000_i1048" DrawAspect="Content" ObjectID="_1473161459" r:id="rId87"/>
              </w:object>
            </w:r>
          </w:p>
          <w:p w:rsidR="002C5C59" w:rsidRPr="002C5C59" w:rsidRDefault="002C5C59" w:rsidP="00A26263">
            <w:pPr>
              <w:rPr>
                <w:noProof/>
              </w:rPr>
            </w:pPr>
            <w:r w:rsidRPr="002C5C59">
              <w:rPr>
                <w:noProof/>
              </w:rPr>
              <w:t>PPDS</w:t>
            </w:r>
            <w:r w:rsidRPr="002C5C59">
              <w:rPr>
                <w:noProof/>
                <w:vertAlign w:val="subscript"/>
              </w:rPr>
              <w:t>0,01</w:t>
            </w:r>
            <w:r w:rsidRPr="002C5C59">
              <w:rPr>
                <w:noProof/>
              </w:rPr>
              <w:t xml:space="preserve"> à long terme = 2,819 * 1,414 *  </w:t>
            </w:r>
            <w:r w:rsidRPr="002C5C59">
              <w:rPr>
                <w:noProof/>
                <w:position w:val="-12"/>
              </w:rPr>
              <w:object w:dxaOrig="360" w:dyaOrig="400">
                <v:shape id="_x0000_i1049" type="#_x0000_t75" style="width:18pt;height:20.25pt" o:ole="" fillcolor="window">
                  <v:imagedata r:id="rId84" o:title=""/>
                </v:shape>
                <o:OLEObject Type="Embed" ProgID="Equation.3" ShapeID="_x0000_i1049" DrawAspect="Content" ObjectID="_1473161460" r:id="rId88"/>
              </w:object>
            </w:r>
            <w:r w:rsidRPr="002C5C59">
              <w:rPr>
                <w:noProof/>
              </w:rPr>
              <w:t>(1.924/3) = 3,19</w:t>
            </w:r>
          </w:p>
          <w:p w:rsidR="002C5C59" w:rsidRPr="002C5C59" w:rsidRDefault="002C5C59" w:rsidP="002C5C59">
            <w:pPr>
              <w:pStyle w:val="western"/>
              <w:rPr>
                <w:rFonts w:cs="Arial"/>
                <w:noProof/>
                <w:szCs w:val="22"/>
              </w:rPr>
            </w:pPr>
            <w:r w:rsidRPr="002C5C59">
              <w:rPr>
                <w:rFonts w:cs="Arial"/>
                <w:noProof/>
              </w:rPr>
              <w:t xml:space="preserve">  </w:t>
            </w:r>
            <w:r w:rsidRPr="002C5C59">
              <w:rPr>
                <w:rFonts w:cs="Arial"/>
                <w:noProof/>
                <w:szCs w:val="22"/>
              </w:rPr>
              <w:t>où t</w:t>
            </w:r>
            <w:r w:rsidRPr="002C5C59">
              <w:rPr>
                <w:rFonts w:cs="Arial"/>
                <w:noProof/>
                <w:szCs w:val="22"/>
                <w:vertAlign w:val="subscript"/>
              </w:rPr>
              <w:t>p</w:t>
            </w:r>
            <w:r w:rsidRPr="002C5C59">
              <w:rPr>
                <w:rFonts w:cs="Arial"/>
                <w:noProof/>
                <w:szCs w:val="22"/>
              </w:rPr>
              <w:t xml:space="preserve"> est extrait de la table t de Student avec P = 0,01 (bilatérale) et 22 degrés de liberté.</w:t>
            </w:r>
          </w:p>
          <w:p w:rsidR="005C2085" w:rsidRDefault="005C2085" w:rsidP="00A26263">
            <w:pPr>
              <w:rPr>
                <w:rFonts w:cs="Arial"/>
                <w:noProof/>
                <w:szCs w:val="22"/>
              </w:rPr>
            </w:pPr>
          </w:p>
          <w:p w:rsidR="002C5C59" w:rsidRDefault="002C5C59" w:rsidP="00A26263">
            <w:pPr>
              <w:rPr>
                <w:rFonts w:cs="Arial"/>
                <w:noProof/>
              </w:rPr>
            </w:pPr>
            <w:r w:rsidRPr="002C5C59">
              <w:rPr>
                <w:rFonts w:cs="Arial"/>
                <w:noProof/>
                <w:szCs w:val="22"/>
              </w:rPr>
              <w:t xml:space="preserve">Pour évaluer la distinction d’une variété candidate, on calcule l’écart entre cette variété et toutes les autres variétés.  Dans la pratique, on calcule une colonne d’écarts pour chaque variété candidate.  S’agissant de la variété C2, les variétés présentant un écart moyen supérieur ou égal à 3,19 sont considérées comme distinctes (signalées par un </w:t>
            </w:r>
            <w:r w:rsidRPr="002C5C59">
              <w:rPr>
                <w:rFonts w:cs="Arial"/>
                <w:i/>
                <w:iCs/>
                <w:noProof/>
                <w:szCs w:val="22"/>
              </w:rPr>
              <w:t>D</w:t>
            </w:r>
            <w:r w:rsidRPr="002C5C59">
              <w:rPr>
                <w:rFonts w:cs="Arial"/>
                <w:noProof/>
                <w:szCs w:val="22"/>
              </w:rPr>
              <w:t xml:space="preserve"> dans le tableau ci</w:t>
            </w:r>
            <w:r w:rsidRPr="002C5C59">
              <w:rPr>
                <w:rFonts w:cs="Arial"/>
                <w:noProof/>
                <w:szCs w:val="22"/>
              </w:rPr>
              <w:noBreakHyphen/>
              <w:t>dessus).</w:t>
            </w:r>
            <w:r w:rsidRPr="002C5C59">
              <w:rPr>
                <w:rFonts w:cs="Arial"/>
                <w:noProof/>
              </w:rPr>
              <w:t xml:space="preserve"> </w:t>
            </w:r>
          </w:p>
          <w:p w:rsidR="005C2085" w:rsidRPr="002C5C59" w:rsidRDefault="005C2085" w:rsidP="00A26263">
            <w:pPr>
              <w:rPr>
                <w:noProof/>
              </w:rPr>
            </w:pPr>
          </w:p>
        </w:tc>
      </w:tr>
    </w:tbl>
    <w:p w:rsidR="002C5C59" w:rsidRPr="002C5C59" w:rsidRDefault="002C5C59" w:rsidP="00A26263">
      <w:pPr>
        <w:rPr>
          <w:noProof/>
        </w:rPr>
      </w:pPr>
    </w:p>
    <w:p w:rsidR="002C5C59" w:rsidRPr="002C5C59" w:rsidRDefault="002C5C59" w:rsidP="002C5C59">
      <w:pPr>
        <w:pStyle w:val="Heading3"/>
        <w:rPr>
          <w:rFonts w:cs="Arial"/>
          <w:noProof/>
          <w:lang w:val="fr-FR"/>
        </w:rPr>
      </w:pPr>
      <w:r w:rsidRPr="002C5C59">
        <w:rPr>
          <w:rFonts w:cs="Arial"/>
          <w:noProof/>
          <w:lang w:val="fr-FR"/>
        </w:rPr>
        <w:br w:type="page"/>
      </w:r>
      <w:bookmarkStart w:id="270" w:name="_Toc154368870"/>
      <w:bookmarkStart w:id="271" w:name="_Toc219640814"/>
      <w:bookmarkStart w:id="272" w:name="_Toc399420081"/>
      <w:r w:rsidRPr="002C5C59">
        <w:rPr>
          <w:rFonts w:cs="Arial"/>
          <w:noProof/>
          <w:lang w:val="fr-FR"/>
        </w:rPr>
        <w:t>3.9</w:t>
      </w:r>
      <w:r w:rsidRPr="002C5C59">
        <w:rPr>
          <w:rFonts w:cs="Arial"/>
          <w:noProof/>
          <w:lang w:val="fr-FR"/>
        </w:rPr>
        <w:tab/>
        <w:t>Méthodes statistiques COYD</w:t>
      </w:r>
      <w:bookmarkEnd w:id="270"/>
      <w:bookmarkEnd w:id="271"/>
      <w:bookmarkEnd w:id="272"/>
    </w:p>
    <w:p w:rsidR="002C5C59" w:rsidRPr="002C5C59" w:rsidRDefault="002C5C59" w:rsidP="00371B70">
      <w:pPr>
        <w:pStyle w:val="Heading4"/>
      </w:pPr>
      <w:bookmarkStart w:id="273" w:name="_Toc154368871"/>
      <w:bookmarkStart w:id="274" w:name="_Toc219640815"/>
      <w:bookmarkStart w:id="275" w:name="_Toc399420082"/>
      <w:r w:rsidRPr="002C5C59">
        <w:t>3.9.1</w:t>
      </w:r>
      <w:r w:rsidRPr="002C5C59">
        <w:tab/>
        <w:t>Analyse de variance</w:t>
      </w:r>
      <w:bookmarkEnd w:id="273"/>
      <w:bookmarkEnd w:id="274"/>
      <w:bookmarkEnd w:id="275"/>
    </w:p>
    <w:p w:rsidR="002C5C59" w:rsidRPr="002C5C59" w:rsidRDefault="002C5C59" w:rsidP="00A26263">
      <w:pPr>
        <w:rPr>
          <w:noProof/>
        </w:rPr>
      </w:pPr>
      <w:r w:rsidRPr="002C5C59">
        <w:rPr>
          <w:rFonts w:cs="Arial"/>
          <w:noProof/>
        </w:rPr>
        <w:t xml:space="preserve">Les erreurs types utilisées dans l’analyse COYD sont basées sur une analyse de variance de la table variété/année de la moyenne d’un caractère.  Pour </w:t>
      </w:r>
      <w:r w:rsidRPr="002C5C59">
        <w:rPr>
          <w:rFonts w:cs="Arial"/>
          <w:i/>
          <w:noProof/>
        </w:rPr>
        <w:t>m</w:t>
      </w:r>
      <w:r w:rsidRPr="002C5C59">
        <w:rPr>
          <w:rFonts w:cs="Arial"/>
          <w:noProof/>
        </w:rPr>
        <w:t xml:space="preserve"> années et </w:t>
      </w:r>
      <w:r w:rsidRPr="002C5C59">
        <w:rPr>
          <w:rFonts w:cs="Arial"/>
          <w:i/>
          <w:noProof/>
        </w:rPr>
        <w:t>n</w:t>
      </w:r>
      <w:r w:rsidRPr="002C5C59">
        <w:rPr>
          <w:rFonts w:cs="Arial"/>
          <w:noProof/>
        </w:rPr>
        <w:t xml:space="preserve"> variétés, cette analyse de variance subdivise comme suit les degrés de liberté :</w:t>
      </w:r>
    </w:p>
    <w:p w:rsidR="002C5C59" w:rsidRPr="002C5C59" w:rsidRDefault="002C5C59" w:rsidP="00A26263">
      <w:pPr>
        <w:rPr>
          <w:noProof/>
        </w:rPr>
      </w:pPr>
    </w:p>
    <w:tbl>
      <w:tblPr>
        <w:tblW w:w="0" w:type="auto"/>
        <w:jc w:val="center"/>
        <w:tblLayout w:type="fixed"/>
        <w:tblLook w:val="0000" w:firstRow="0" w:lastRow="0" w:firstColumn="0" w:lastColumn="0" w:noHBand="0" w:noVBand="0"/>
      </w:tblPr>
      <w:tblGrid>
        <w:gridCol w:w="2893"/>
        <w:gridCol w:w="1851"/>
      </w:tblGrid>
      <w:tr w:rsidR="002C5C59" w:rsidRPr="002C5C59" w:rsidTr="005C2085">
        <w:trPr>
          <w:trHeight w:val="413"/>
          <w:jc w:val="center"/>
        </w:trPr>
        <w:tc>
          <w:tcPr>
            <w:tcW w:w="2893" w:type="dxa"/>
            <w:tcBorders>
              <w:bottom w:val="single" w:sz="4" w:space="0" w:color="auto"/>
            </w:tcBorders>
          </w:tcPr>
          <w:p w:rsidR="002C5C59" w:rsidRPr="002C5C59" w:rsidRDefault="002C5C59" w:rsidP="00A26263">
            <w:pPr>
              <w:rPr>
                <w:noProof/>
              </w:rPr>
            </w:pPr>
            <w:r w:rsidRPr="002C5C59">
              <w:rPr>
                <w:rFonts w:cs="Arial"/>
                <w:noProof/>
              </w:rPr>
              <w:t>Source</w:t>
            </w:r>
          </w:p>
        </w:tc>
        <w:tc>
          <w:tcPr>
            <w:tcW w:w="1851" w:type="dxa"/>
            <w:tcBorders>
              <w:bottom w:val="single" w:sz="4" w:space="0" w:color="auto"/>
            </w:tcBorders>
          </w:tcPr>
          <w:p w:rsidR="002C5C59" w:rsidRPr="002C5C59" w:rsidRDefault="002C5C59" w:rsidP="005C2085">
            <w:pPr>
              <w:jc w:val="left"/>
              <w:rPr>
                <w:noProof/>
              </w:rPr>
            </w:pPr>
            <w:r w:rsidRPr="002C5C59">
              <w:rPr>
                <w:rFonts w:cs="Arial"/>
                <w:noProof/>
              </w:rPr>
              <w:t>Degrés de liberté</w:t>
            </w:r>
          </w:p>
        </w:tc>
      </w:tr>
      <w:tr w:rsidR="002C5C59" w:rsidRPr="002C5C59" w:rsidTr="005C2085">
        <w:trPr>
          <w:jc w:val="center"/>
        </w:trPr>
        <w:tc>
          <w:tcPr>
            <w:tcW w:w="2893" w:type="dxa"/>
          </w:tcPr>
          <w:p w:rsidR="002C5C59" w:rsidRPr="002C5C59" w:rsidRDefault="002C5C59" w:rsidP="00A26263">
            <w:pPr>
              <w:rPr>
                <w:noProof/>
              </w:rPr>
            </w:pPr>
            <w:r w:rsidRPr="002C5C59">
              <w:rPr>
                <w:rFonts w:cs="Arial"/>
                <w:noProof/>
              </w:rPr>
              <w:t>Années</w:t>
            </w:r>
          </w:p>
        </w:tc>
        <w:tc>
          <w:tcPr>
            <w:tcW w:w="1851" w:type="dxa"/>
          </w:tcPr>
          <w:p w:rsidR="002C5C59" w:rsidRPr="002C5C59" w:rsidRDefault="002C5C59" w:rsidP="00A26263">
            <w:pPr>
              <w:rPr>
                <w:noProof/>
              </w:rPr>
            </w:pPr>
            <w:r w:rsidRPr="002C5C59">
              <w:rPr>
                <w:rFonts w:cs="Arial"/>
                <w:i/>
                <w:noProof/>
              </w:rPr>
              <w:t>m</w:t>
            </w:r>
            <w:r w:rsidRPr="002C5C59">
              <w:rPr>
                <w:rFonts w:cs="Arial"/>
                <w:noProof/>
              </w:rPr>
              <w:noBreakHyphen/>
              <w:t>1</w:t>
            </w:r>
          </w:p>
        </w:tc>
      </w:tr>
      <w:tr w:rsidR="002C5C59" w:rsidRPr="002C5C59" w:rsidTr="005C2085">
        <w:trPr>
          <w:jc w:val="center"/>
        </w:trPr>
        <w:tc>
          <w:tcPr>
            <w:tcW w:w="2893" w:type="dxa"/>
          </w:tcPr>
          <w:p w:rsidR="002C5C59" w:rsidRPr="002C5C59" w:rsidRDefault="002C5C59" w:rsidP="00A26263">
            <w:pPr>
              <w:rPr>
                <w:noProof/>
              </w:rPr>
            </w:pPr>
            <w:r w:rsidRPr="002C5C59">
              <w:rPr>
                <w:rFonts w:cs="Arial"/>
                <w:noProof/>
              </w:rPr>
              <w:t>Variétés</w:t>
            </w:r>
          </w:p>
        </w:tc>
        <w:tc>
          <w:tcPr>
            <w:tcW w:w="1851" w:type="dxa"/>
          </w:tcPr>
          <w:p w:rsidR="002C5C59" w:rsidRPr="002C5C59" w:rsidRDefault="002C5C59" w:rsidP="00A26263">
            <w:pPr>
              <w:rPr>
                <w:noProof/>
              </w:rPr>
            </w:pPr>
            <w:r w:rsidRPr="002C5C59">
              <w:rPr>
                <w:rFonts w:cs="Arial"/>
                <w:i/>
                <w:noProof/>
              </w:rPr>
              <w:t>n</w:t>
            </w:r>
            <w:r w:rsidRPr="002C5C59">
              <w:rPr>
                <w:rFonts w:cs="Arial"/>
                <w:noProof/>
              </w:rPr>
              <w:noBreakHyphen/>
              <w:t>1</w:t>
            </w:r>
          </w:p>
        </w:tc>
      </w:tr>
      <w:tr w:rsidR="002C5C59" w:rsidRPr="002C5C59" w:rsidTr="005C2085">
        <w:trPr>
          <w:jc w:val="center"/>
        </w:trPr>
        <w:tc>
          <w:tcPr>
            <w:tcW w:w="2893" w:type="dxa"/>
          </w:tcPr>
          <w:p w:rsidR="002C5C59" w:rsidRPr="002C5C59" w:rsidRDefault="002C5C59" w:rsidP="00A26263">
            <w:pPr>
              <w:rPr>
                <w:noProof/>
              </w:rPr>
            </w:pPr>
            <w:r w:rsidRPr="002C5C59">
              <w:rPr>
                <w:rFonts w:cs="Arial"/>
                <w:noProof/>
              </w:rPr>
              <w:t>Variétés/années</w:t>
            </w:r>
          </w:p>
        </w:tc>
        <w:tc>
          <w:tcPr>
            <w:tcW w:w="1851" w:type="dxa"/>
          </w:tcPr>
          <w:p w:rsidR="002C5C59" w:rsidRPr="002C5C59" w:rsidRDefault="002C5C59" w:rsidP="00A26263">
            <w:pPr>
              <w:rPr>
                <w:noProof/>
              </w:rPr>
            </w:pPr>
            <w:r w:rsidRPr="002C5C59">
              <w:rPr>
                <w:rFonts w:cs="Arial"/>
                <w:noProof/>
              </w:rPr>
              <w:t>(</w:t>
            </w:r>
            <w:r w:rsidRPr="002C5C59">
              <w:rPr>
                <w:rFonts w:cs="Arial"/>
                <w:i/>
                <w:noProof/>
              </w:rPr>
              <w:t>m</w:t>
            </w:r>
            <w:r w:rsidRPr="002C5C59">
              <w:rPr>
                <w:rFonts w:cs="Arial"/>
                <w:noProof/>
              </w:rPr>
              <w:noBreakHyphen/>
              <w:t>1)(</w:t>
            </w:r>
            <w:r w:rsidRPr="002C5C59">
              <w:rPr>
                <w:rFonts w:cs="Arial"/>
                <w:i/>
                <w:noProof/>
              </w:rPr>
              <w:t>n</w:t>
            </w:r>
            <w:r w:rsidRPr="002C5C59">
              <w:rPr>
                <w:rFonts w:cs="Arial"/>
                <w:noProof/>
              </w:rPr>
              <w:noBreakHyphen/>
              <w:t>1)</w:t>
            </w:r>
          </w:p>
        </w:tc>
      </w:tr>
    </w:tbl>
    <w:p w:rsidR="002C5C59" w:rsidRPr="002C5C59" w:rsidRDefault="002C5C59" w:rsidP="00A26263">
      <w:pPr>
        <w:rPr>
          <w:noProof/>
        </w:rPr>
      </w:pPr>
    </w:p>
    <w:p w:rsidR="002C5C59" w:rsidRPr="002C5C59" w:rsidRDefault="002C5C59" w:rsidP="00371B70">
      <w:pPr>
        <w:pStyle w:val="Heading4"/>
      </w:pPr>
      <w:bookmarkStart w:id="276" w:name="_Toc154368872"/>
      <w:bookmarkStart w:id="277" w:name="_Toc219640816"/>
      <w:bookmarkStart w:id="278" w:name="_Toc399420083"/>
      <w:r w:rsidRPr="002C5C59">
        <w:t>3.9.2</w:t>
      </w:r>
      <w:r w:rsidRPr="002C5C59">
        <w:tab/>
        <w:t>Méthode de régression conjointe modifiée (MJRA)</w:t>
      </w:r>
      <w:bookmarkEnd w:id="276"/>
      <w:bookmarkEnd w:id="277"/>
      <w:bookmarkEnd w:id="278"/>
    </w:p>
    <w:p w:rsidR="002C5C59" w:rsidRPr="002C5C59" w:rsidRDefault="002C5C59" w:rsidP="00A26263">
      <w:pPr>
        <w:rPr>
          <w:noProof/>
        </w:rPr>
      </w:pPr>
      <w:r w:rsidRPr="002C5C59">
        <w:rPr>
          <w:rFonts w:cs="Arial"/>
          <w:noProof/>
        </w:rPr>
        <w:t>3.9.2.1</w:t>
      </w:r>
      <w:r w:rsidRPr="002C5C59">
        <w:rPr>
          <w:rFonts w:cs="Arial"/>
          <w:noProof/>
        </w:rPr>
        <w:tab/>
        <w:t>Comme indiqué ci</w:t>
      </w:r>
      <w:r w:rsidRPr="002C5C59">
        <w:rPr>
          <w:rFonts w:cs="Arial"/>
          <w:noProof/>
        </w:rPr>
        <w:noBreakHyphen/>
        <w:t>dessus, l’analyse COYD fait reposer l’erreur type d’une moyenne variétale sur les variations des variétés/années telle qu’elle a été estimée par le carré moyen de ces variétés.  Les variations systématiques peuvent parfois être aussi identifiées comme étant variations non systématiques.  Cet effet systématique donne lieu à des différences de pente dans les droites de régression traduisant le rapport entre les moyennes variétales par année et les moyennes variétales sur l’ensemble des années.  Cet effet peut être observé pour le caractère d’épiaison.  Lorsqu’une année donnée le printemps est tardif, la fourchette des dates d’épiaison peut être réduite par rapport à la normale, ce qui donne une moindre pente de la droite de régression pour les moyennes variétales de l’année en question, par rapport à la moyenne variétale générale.  La variation non systématique correspond à la variation de part et d’autre de ces droites de régression proprement dites.  Lorsque seule une variation non systématique variétés/années se produit, la pente des droites de régression a une valeur constante de 1,0 pour toutes les années.  Toutefois, lorsque cette variation est systématique, elle diffère de 1,0, mais sa moyenne reste de 1,0.  Si l’on utilise la MJRA, l’erreur type de la moyenne variétale se calcule à partir de l’élément non systématique de la variation variétés/années.</w:t>
      </w:r>
    </w:p>
    <w:p w:rsidR="002C5C59" w:rsidRPr="002C5C59" w:rsidRDefault="002C5C59" w:rsidP="00A26263">
      <w:pPr>
        <w:rPr>
          <w:noProof/>
        </w:rPr>
      </w:pPr>
    </w:p>
    <w:p w:rsidR="002C5C59" w:rsidRPr="002C5C59" w:rsidRDefault="002C5C59" w:rsidP="00A26263">
      <w:pPr>
        <w:rPr>
          <w:noProof/>
        </w:rPr>
      </w:pPr>
      <w:r w:rsidRPr="002C5C59">
        <w:rPr>
          <w:noProof/>
        </w:rPr>
        <w:t>3.9.2.2</w:t>
      </w:r>
      <w:r w:rsidRPr="002C5C59">
        <w:rPr>
          <w:noProof/>
        </w:rPr>
        <w:tab/>
        <w:t>La différence entre la variation totale variétés/années et la variation variétés/années ajustée selon la MJRA est illustrée dans la figure B1, sur laquelle on a porté les moyennes variétales pour chacune des trois années et les moyennes variétales globales pour l’ensemble des années.  La variation autour de trois droites parallèles ajustées aux données, une par année, donne la variation totale variétés/années telle qu’elle est utilisée dans la méthode COYD décrite ci</w:t>
      </w:r>
      <w:r w:rsidRPr="002C5C59">
        <w:rPr>
          <w:noProof/>
        </w:rPr>
        <w:noBreakHyphen/>
        <w:t>dessus.  Ces droites de régression présentent une même pente de 1,0.  La variation peut être réduite par ajustement des droites de régression individuelles aux données, une pour chaque année.  La variation résiduelle résultante autour des différentes droites de régression donne le carré moyen variétés/années, ajusté selon la MJRA, sur lequel l’erreur type d’une moyenne variétale peut reposer.  On constate que cet ajustement n’est efficace que si les pentes des droites de régression diffèrent d’une année à l’autre, comme ce peut être le cas pour les dates d’épiaison.</w:t>
      </w:r>
    </w:p>
    <w:p w:rsidR="002C5C59" w:rsidRPr="002C5C59" w:rsidRDefault="002C5C59" w:rsidP="00A26263">
      <w:pPr>
        <w:rPr>
          <w:noProof/>
        </w:rPr>
      </w:pPr>
    </w:p>
    <w:p w:rsidR="002C5C59" w:rsidRPr="002C5C59" w:rsidRDefault="002C5C59" w:rsidP="00A26263">
      <w:pPr>
        <w:rPr>
          <w:noProof/>
        </w:rPr>
      </w:pPr>
      <w:r w:rsidRPr="002C5C59">
        <w:rPr>
          <w:noProof/>
        </w:rPr>
        <w:t>3.9.2.3</w:t>
      </w:r>
      <w:r w:rsidRPr="002C5C59">
        <w:rPr>
          <w:noProof/>
        </w:rPr>
        <w:tab/>
        <w:t>Le recours à cette méthode pour l’évaluation de la distinction figure à titre optionnel dans le programme d’ordinateur qui utilise l’analyse COYD dans le logiciel DUST.  Il est recommandé de ne l’appliquer que lorsque les pentes des droites de régression sont sensiblement différentes d’une année sur l’autre au seuil de signification de 1%.  Ce seuil peut être précisé dans le programme d’ordinateur.</w:t>
      </w:r>
    </w:p>
    <w:p w:rsidR="002C5C59" w:rsidRPr="002C5C59" w:rsidRDefault="002C5C59" w:rsidP="00A26263">
      <w:pPr>
        <w:rPr>
          <w:noProof/>
        </w:rPr>
      </w:pPr>
    </w:p>
    <w:p w:rsidR="002C5C59" w:rsidRPr="002C5C59" w:rsidRDefault="002C5C59" w:rsidP="00A26263">
      <w:pPr>
        <w:rPr>
          <w:noProof/>
        </w:rPr>
      </w:pPr>
      <w:r w:rsidRPr="002C5C59">
        <w:rPr>
          <w:noProof/>
        </w:rPr>
        <w:t>3.9.2.4</w:t>
      </w:r>
      <w:r w:rsidRPr="002C5C59">
        <w:rPr>
          <w:noProof/>
        </w:rPr>
        <w:tab/>
        <w:t xml:space="preserve">Pour calculer les moyennes variétales et pentes de droites de régression ajustées, on prend pour hypothèse le modèle suivant : </w:t>
      </w:r>
    </w:p>
    <w:p w:rsidR="002C5C59" w:rsidRPr="002C5C59" w:rsidRDefault="002C5C59" w:rsidP="00A26263">
      <w:pPr>
        <w:rPr>
          <w:noProof/>
        </w:rPr>
      </w:pPr>
    </w:p>
    <w:p w:rsidR="002C5C59" w:rsidRPr="002C5C59" w:rsidRDefault="002C5C59" w:rsidP="0029620E">
      <w:pPr>
        <w:ind w:left="2553"/>
        <w:rPr>
          <w:noProof/>
        </w:rPr>
      </w:pPr>
      <w:r w:rsidRPr="002C5C59">
        <w:rPr>
          <w:noProof/>
          <w:sz w:val="28"/>
        </w:rPr>
        <w:t>y</w:t>
      </w:r>
      <w:r w:rsidRPr="002C5C59">
        <w:rPr>
          <w:noProof/>
          <w:sz w:val="28"/>
          <w:vertAlign w:val="subscript"/>
        </w:rPr>
        <w:t>ij</w:t>
      </w:r>
      <w:r w:rsidRPr="002C5C59">
        <w:rPr>
          <w:noProof/>
          <w:sz w:val="28"/>
        </w:rPr>
        <w:t xml:space="preserve"> </w:t>
      </w:r>
      <w:r w:rsidRPr="002C5C59">
        <w:rPr>
          <w:noProof/>
        </w:rPr>
        <w:t xml:space="preserve">= </w:t>
      </w:r>
      <w:r w:rsidRPr="002C5C59">
        <w:rPr>
          <w:noProof/>
          <w:sz w:val="28"/>
        </w:rPr>
        <w:t>u</w:t>
      </w:r>
      <w:r w:rsidRPr="002C5C59">
        <w:rPr>
          <w:noProof/>
          <w:sz w:val="28"/>
          <w:vertAlign w:val="subscript"/>
        </w:rPr>
        <w:t>j</w:t>
      </w:r>
      <w:r w:rsidRPr="002C5C59">
        <w:rPr>
          <w:noProof/>
        </w:rPr>
        <w:t xml:space="preserve"> + </w:t>
      </w:r>
      <w:r w:rsidRPr="002C5C59">
        <w:rPr>
          <w:noProof/>
          <w:sz w:val="28"/>
        </w:rPr>
        <w:t>b</w:t>
      </w:r>
      <w:r w:rsidRPr="002C5C59">
        <w:rPr>
          <w:noProof/>
          <w:sz w:val="28"/>
          <w:vertAlign w:val="subscript"/>
        </w:rPr>
        <w:t>j</w:t>
      </w:r>
      <w:r w:rsidRPr="002C5C59">
        <w:rPr>
          <w:noProof/>
          <w:sz w:val="28"/>
        </w:rPr>
        <w:t xml:space="preserve"> v</w:t>
      </w:r>
      <w:r w:rsidRPr="002C5C59">
        <w:rPr>
          <w:noProof/>
          <w:sz w:val="28"/>
          <w:vertAlign w:val="subscript"/>
        </w:rPr>
        <w:t>i</w:t>
      </w:r>
      <w:r w:rsidRPr="002C5C59">
        <w:rPr>
          <w:noProof/>
        </w:rPr>
        <w:t xml:space="preserve"> + </w:t>
      </w:r>
      <w:r w:rsidRPr="002C5C59">
        <w:rPr>
          <w:noProof/>
          <w:sz w:val="28"/>
        </w:rPr>
        <w:t>e</w:t>
      </w:r>
      <w:r w:rsidRPr="002C5C59">
        <w:rPr>
          <w:noProof/>
          <w:sz w:val="28"/>
          <w:vertAlign w:val="subscript"/>
        </w:rPr>
        <w:t>ij</w:t>
      </w:r>
    </w:p>
    <w:p w:rsidR="002C5C59" w:rsidRPr="002C5C59" w:rsidRDefault="002C5C59" w:rsidP="00A26263">
      <w:pPr>
        <w:rPr>
          <w:noProof/>
        </w:rPr>
      </w:pPr>
    </w:p>
    <w:p w:rsidR="002C5C59" w:rsidRPr="002C5C59" w:rsidRDefault="002C5C59" w:rsidP="00A26263">
      <w:pPr>
        <w:rPr>
          <w:noProof/>
        </w:rPr>
      </w:pPr>
      <w:r w:rsidRPr="002C5C59">
        <w:rPr>
          <w:noProof/>
        </w:rPr>
        <w:t xml:space="preserve">dans lequel </w:t>
      </w:r>
      <w:r w:rsidRPr="002C5C59">
        <w:rPr>
          <w:noProof/>
          <w:sz w:val="28"/>
        </w:rPr>
        <w:t>y</w:t>
      </w:r>
      <w:r w:rsidRPr="002C5C59">
        <w:rPr>
          <w:noProof/>
          <w:sz w:val="28"/>
          <w:vertAlign w:val="subscript"/>
        </w:rPr>
        <w:t>ij</w:t>
      </w:r>
      <w:r w:rsidRPr="002C5C59">
        <w:rPr>
          <w:noProof/>
        </w:rPr>
        <w:t xml:space="preserve"> est la valeur pour la i</w:t>
      </w:r>
      <w:r w:rsidRPr="002C5C59">
        <w:rPr>
          <w:noProof/>
          <w:vertAlign w:val="superscript"/>
        </w:rPr>
        <w:t>e</w:t>
      </w:r>
      <w:r w:rsidRPr="002C5C59">
        <w:rPr>
          <w:noProof/>
        </w:rPr>
        <w:t xml:space="preserve"> variété de la j</w:t>
      </w:r>
      <w:r w:rsidRPr="002C5C59">
        <w:rPr>
          <w:noProof/>
          <w:vertAlign w:val="superscript"/>
        </w:rPr>
        <w:t>e</w:t>
      </w:r>
      <w:r w:rsidRPr="002C5C59">
        <w:rPr>
          <w:noProof/>
        </w:rPr>
        <w:t xml:space="preserve"> année.</w:t>
      </w:r>
    </w:p>
    <w:p w:rsidR="002C5C59" w:rsidRPr="002C5C59" w:rsidRDefault="002C5C59" w:rsidP="00A26263">
      <w:pPr>
        <w:rPr>
          <w:noProof/>
        </w:rPr>
      </w:pPr>
    </w:p>
    <w:p w:rsidR="002C5C59" w:rsidRPr="002C5C59" w:rsidRDefault="002C5C59" w:rsidP="0029620E">
      <w:pPr>
        <w:spacing w:after="120"/>
        <w:ind w:left="2553"/>
        <w:jc w:val="left"/>
        <w:rPr>
          <w:noProof/>
        </w:rPr>
      </w:pPr>
      <w:r w:rsidRPr="002C5C59">
        <w:rPr>
          <w:noProof/>
          <w:sz w:val="28"/>
        </w:rPr>
        <w:t>u</w:t>
      </w:r>
      <w:r w:rsidRPr="002C5C59">
        <w:rPr>
          <w:noProof/>
          <w:sz w:val="28"/>
          <w:vertAlign w:val="subscript"/>
        </w:rPr>
        <w:t>j</w:t>
      </w:r>
      <w:r w:rsidRPr="002C5C59">
        <w:rPr>
          <w:noProof/>
        </w:rPr>
        <w:t xml:space="preserve">  = moyenne de l’année j (j = 1, ..., m),</w:t>
      </w:r>
    </w:p>
    <w:p w:rsidR="002C5C59" w:rsidRPr="002C5C59" w:rsidRDefault="002C5C59" w:rsidP="0029620E">
      <w:pPr>
        <w:spacing w:after="120"/>
        <w:ind w:left="2553"/>
        <w:jc w:val="left"/>
        <w:rPr>
          <w:noProof/>
        </w:rPr>
      </w:pPr>
      <w:r w:rsidRPr="002C5C59">
        <w:rPr>
          <w:noProof/>
          <w:sz w:val="28"/>
        </w:rPr>
        <w:t>b</w:t>
      </w:r>
      <w:r w:rsidRPr="002C5C59">
        <w:rPr>
          <w:noProof/>
          <w:sz w:val="28"/>
          <w:vertAlign w:val="subscript"/>
        </w:rPr>
        <w:t>j</w:t>
      </w:r>
      <w:r w:rsidRPr="002C5C59">
        <w:rPr>
          <w:noProof/>
        </w:rPr>
        <w:t xml:space="preserve">  = pente de régression pour l’année j,</w:t>
      </w:r>
    </w:p>
    <w:p w:rsidR="002C5C59" w:rsidRPr="002C5C59" w:rsidRDefault="002C5C59" w:rsidP="0029620E">
      <w:pPr>
        <w:spacing w:after="120"/>
        <w:ind w:left="2553"/>
        <w:jc w:val="left"/>
        <w:rPr>
          <w:noProof/>
        </w:rPr>
      </w:pPr>
      <w:r w:rsidRPr="002C5C59">
        <w:rPr>
          <w:noProof/>
          <w:sz w:val="28"/>
        </w:rPr>
        <w:t>v</w:t>
      </w:r>
      <w:r w:rsidRPr="002C5C59">
        <w:rPr>
          <w:noProof/>
          <w:sz w:val="28"/>
          <w:vertAlign w:val="subscript"/>
        </w:rPr>
        <w:t>i</w:t>
      </w:r>
      <w:r w:rsidRPr="002C5C59">
        <w:rPr>
          <w:noProof/>
        </w:rPr>
        <w:t xml:space="preserve">  = effet de la variété i (i = 1, .., n), et</w:t>
      </w:r>
    </w:p>
    <w:p w:rsidR="002C5C59" w:rsidRPr="002C5C59" w:rsidRDefault="002C5C59" w:rsidP="0029620E">
      <w:pPr>
        <w:ind w:left="2553"/>
        <w:jc w:val="left"/>
        <w:rPr>
          <w:noProof/>
        </w:rPr>
      </w:pPr>
      <w:r w:rsidRPr="002C5C59">
        <w:rPr>
          <w:noProof/>
          <w:sz w:val="28"/>
        </w:rPr>
        <w:t>e</w:t>
      </w:r>
      <w:r w:rsidRPr="002C5C59">
        <w:rPr>
          <w:noProof/>
          <w:sz w:val="28"/>
          <w:vertAlign w:val="subscript"/>
        </w:rPr>
        <w:t>ij</w:t>
      </w:r>
      <w:r w:rsidRPr="002C5C59">
        <w:rPr>
          <w:noProof/>
        </w:rPr>
        <w:t xml:space="preserve">  = terme d’erreur.</w:t>
      </w:r>
    </w:p>
    <w:p w:rsidR="002C5C59" w:rsidRPr="002C5C59" w:rsidRDefault="002C5C59" w:rsidP="00A26263">
      <w:pPr>
        <w:rPr>
          <w:noProof/>
        </w:rPr>
      </w:pPr>
    </w:p>
    <w:p w:rsidR="002C5C59" w:rsidRPr="002C5C59" w:rsidRDefault="002C5C59" w:rsidP="001F026A">
      <w:pPr>
        <w:pStyle w:val="EndnoteText"/>
        <w:rPr>
          <w:rFonts w:cs="Arial"/>
          <w:noProof/>
        </w:rPr>
      </w:pPr>
      <w:r w:rsidRPr="002C5C59">
        <w:rPr>
          <w:rFonts w:cs="Arial"/>
          <w:noProof/>
        </w:rPr>
        <w:t>3.9.2.5</w:t>
      </w:r>
      <w:r w:rsidRPr="002C5C59">
        <w:rPr>
          <w:rFonts w:cs="Arial"/>
          <w:noProof/>
        </w:rPr>
        <w:tab/>
        <w:t>À partir des équations 6) et 7) de Dibgy (1979), après inversion des termes années et variétés, on obtient les équations ci</w:t>
      </w:r>
      <w:r w:rsidRPr="002C5C59">
        <w:rPr>
          <w:rFonts w:cs="Arial"/>
          <w:noProof/>
        </w:rPr>
        <w:noBreakHyphen/>
        <w:t>dessous qui correspondent au cas où il n’y a pas de données manquantes :</w:t>
      </w:r>
    </w:p>
    <w:p w:rsidR="002C5C59" w:rsidRPr="002C5C59" w:rsidRDefault="002C5C59" w:rsidP="002C5C59">
      <w:pPr>
        <w:pStyle w:val="EndnoteText"/>
        <w:tabs>
          <w:tab w:val="num" w:pos="1140"/>
        </w:tabs>
        <w:jc w:val="center"/>
        <w:rPr>
          <w:rFonts w:cs="Arial"/>
          <w:noProof/>
        </w:rPr>
      </w:pPr>
    </w:p>
    <w:p w:rsidR="002C5C59" w:rsidRPr="002C5C59" w:rsidRDefault="002C5C59" w:rsidP="005C2085">
      <w:pPr>
        <w:jc w:val="center"/>
        <w:rPr>
          <w:noProof/>
        </w:rPr>
      </w:pPr>
      <w:r w:rsidRPr="002C5C59">
        <w:rPr>
          <w:rFonts w:cs="Arial"/>
          <w:noProof/>
          <w:lang w:val="en-US"/>
        </w:rPr>
        <w:drawing>
          <wp:inline distT="0" distB="0" distL="0" distR="0" wp14:anchorId="006B1682" wp14:editId="274B25D0">
            <wp:extent cx="1247775" cy="447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47775" cy="447675"/>
                    </a:xfrm>
                    <a:prstGeom prst="rect">
                      <a:avLst/>
                    </a:prstGeom>
                    <a:noFill/>
                    <a:ln>
                      <a:noFill/>
                    </a:ln>
                  </pic:spPr>
                </pic:pic>
              </a:graphicData>
            </a:graphic>
          </wp:inline>
        </w:drawing>
      </w:r>
    </w:p>
    <w:p w:rsidR="002C5C59" w:rsidRPr="002C5C59" w:rsidRDefault="002C5C59" w:rsidP="005C2085">
      <w:pPr>
        <w:jc w:val="center"/>
        <w:rPr>
          <w:noProof/>
        </w:rPr>
      </w:pPr>
    </w:p>
    <w:p w:rsidR="002C5C59" w:rsidRPr="002C5C59" w:rsidRDefault="002C5C59" w:rsidP="005C2085">
      <w:pPr>
        <w:jc w:val="center"/>
        <w:rPr>
          <w:noProof/>
        </w:rPr>
      </w:pPr>
      <w:r w:rsidRPr="002C5C59">
        <w:rPr>
          <w:noProof/>
          <w:lang w:val="en-US"/>
        </w:rPr>
        <w:drawing>
          <wp:inline distT="0" distB="0" distL="0" distR="0" wp14:anchorId="08F652F7" wp14:editId="6CD987C3">
            <wp:extent cx="1228725" cy="438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28725" cy="438150"/>
                    </a:xfrm>
                    <a:prstGeom prst="rect">
                      <a:avLst/>
                    </a:prstGeom>
                    <a:noFill/>
                    <a:ln>
                      <a:noFill/>
                    </a:ln>
                  </pic:spPr>
                </pic:pic>
              </a:graphicData>
            </a:graphic>
          </wp:inline>
        </w:drawing>
      </w:r>
    </w:p>
    <w:p w:rsidR="002C5C59" w:rsidRPr="002C5C59" w:rsidRDefault="002C5C59" w:rsidP="00A26263">
      <w:pPr>
        <w:rPr>
          <w:noProof/>
        </w:rPr>
      </w:pPr>
    </w:p>
    <w:p w:rsidR="002C5C59" w:rsidRPr="002C5C59" w:rsidRDefault="002C5C59" w:rsidP="00A26263">
      <w:pPr>
        <w:rPr>
          <w:noProof/>
        </w:rPr>
      </w:pPr>
      <w:r w:rsidRPr="002C5C59">
        <w:rPr>
          <w:noProof/>
        </w:rPr>
        <w:t>3.9.2.6</w:t>
      </w:r>
      <w:r w:rsidRPr="002C5C59">
        <w:rPr>
          <w:noProof/>
        </w:rPr>
        <w:tab/>
        <w:t>Ces équations sont résolues de manière itérative en supposant que toutes les valeurs b</w:t>
      </w:r>
      <w:r w:rsidRPr="002C5C59">
        <w:rPr>
          <w:noProof/>
          <w:vertAlign w:val="subscript"/>
        </w:rPr>
        <w:t>j</w:t>
      </w:r>
      <w:r w:rsidRPr="002C5C59">
        <w:rPr>
          <w:noProof/>
        </w:rPr>
        <w:t xml:space="preserve"> soient, au départ, de 1,0 pour donner les valeurs des v</w:t>
      </w:r>
      <w:r w:rsidRPr="002C5C59">
        <w:rPr>
          <w:noProof/>
          <w:vertAlign w:val="subscript"/>
        </w:rPr>
        <w:t>i</w:t>
      </w:r>
      <w:r w:rsidRPr="002C5C59">
        <w:rPr>
          <w:noProof/>
        </w:rPr>
        <w:t xml:space="preserve">.  La somme résiduelle des carrés selon la MJRA se calcule alors comme suit : </w:t>
      </w:r>
    </w:p>
    <w:p w:rsidR="002C5C59" w:rsidRPr="002C5C59" w:rsidRDefault="002C5C59" w:rsidP="00A26263">
      <w:pPr>
        <w:rPr>
          <w:noProof/>
        </w:rPr>
      </w:pPr>
    </w:p>
    <w:p w:rsidR="002C5C59" w:rsidRPr="002C5C59" w:rsidRDefault="002C5C59" w:rsidP="005C2085">
      <w:pPr>
        <w:jc w:val="center"/>
        <w:rPr>
          <w:noProof/>
        </w:rPr>
      </w:pPr>
      <w:r w:rsidRPr="002C5C59">
        <w:rPr>
          <w:noProof/>
          <w:position w:val="-30"/>
        </w:rPr>
        <w:object w:dxaOrig="2340" w:dyaOrig="700">
          <v:shape id="_x0000_i1050" type="#_x0000_t75" style="width:117pt;height:35.25pt" o:ole="" fillcolor="window">
            <v:imagedata r:id="rId91" o:title=""/>
          </v:shape>
          <o:OLEObject Type="Embed" ProgID="Equation.3" ShapeID="_x0000_i1050" DrawAspect="Content" ObjectID="_1473161461" r:id="rId92"/>
        </w:object>
      </w:r>
    </w:p>
    <w:p w:rsidR="002C5C59" w:rsidRPr="002C5C59" w:rsidRDefault="002C5C59" w:rsidP="00A26263">
      <w:pPr>
        <w:rPr>
          <w:noProof/>
        </w:rPr>
      </w:pPr>
    </w:p>
    <w:p w:rsidR="002C5C59" w:rsidRPr="002C5C59" w:rsidRDefault="002C5C59" w:rsidP="00A26263">
      <w:pPr>
        <w:rPr>
          <w:noProof/>
        </w:rPr>
      </w:pPr>
      <w:r w:rsidRPr="002C5C59">
        <w:rPr>
          <w:noProof/>
        </w:rPr>
        <w:t>3.9.2.7</w:t>
      </w:r>
      <w:r w:rsidRPr="002C5C59">
        <w:rPr>
          <w:noProof/>
        </w:rPr>
        <w:tab/>
        <w:t xml:space="preserve">Cette somme des carrés sert à calculer le carré moyen variétés/années ajusté selon la MJRA, avec </w:t>
      </w:r>
      <w:r w:rsidRPr="002C5C59">
        <w:rPr>
          <w:noProof/>
          <w:position w:val="-10"/>
        </w:rPr>
        <w:object w:dxaOrig="2120" w:dyaOrig="360">
          <v:shape id="_x0000_i1051" type="#_x0000_t75" style="width:105.75pt;height:18pt" o:ole="" fillcolor="window">
            <v:imagedata r:id="rId93" o:title=""/>
          </v:shape>
          <o:OLEObject Type="Embed" ProgID="Equation.3" ShapeID="_x0000_i1051" DrawAspect="Content" ObjectID="_1473161462" r:id="rId94"/>
        </w:object>
      </w:r>
      <w:r w:rsidRPr="002C5C59">
        <w:rPr>
          <w:noProof/>
        </w:rPr>
        <w:t xml:space="preserve"> degrés de liberté.</w:t>
      </w:r>
    </w:p>
    <w:p w:rsidR="002C5C59" w:rsidRPr="002C5C59" w:rsidRDefault="002C5C59" w:rsidP="00A26263">
      <w:pPr>
        <w:rPr>
          <w:noProof/>
        </w:rPr>
      </w:pPr>
    </w:p>
    <w:p w:rsidR="002C5C59" w:rsidRPr="005C2085" w:rsidRDefault="002C5C59" w:rsidP="00371B70">
      <w:pPr>
        <w:pStyle w:val="Heading4"/>
      </w:pPr>
      <w:bookmarkStart w:id="279" w:name="_Toc154368873"/>
      <w:bookmarkStart w:id="280" w:name="_Toc219640817"/>
      <w:bookmarkStart w:id="281" w:name="_Toc399420084"/>
      <w:r w:rsidRPr="002C5C59">
        <w:t>3.9.3</w:t>
      </w:r>
      <w:r w:rsidRPr="002C5C59">
        <w:tab/>
      </w:r>
      <w:bookmarkEnd w:id="279"/>
      <w:bookmarkEnd w:id="280"/>
      <w:r w:rsidRPr="002C5C59">
        <w:t>L’analyse COYD par rapport à d’autres critères</w:t>
      </w:r>
      <w:bookmarkEnd w:id="281"/>
    </w:p>
    <w:p w:rsidR="002C5C59" w:rsidRPr="002C5C59" w:rsidRDefault="002C5C59" w:rsidP="00A26263">
      <w:pPr>
        <w:rPr>
          <w:noProof/>
        </w:rPr>
      </w:pPr>
      <w:r w:rsidRPr="002C5C59">
        <w:rPr>
          <w:rFonts w:cs="Arial"/>
          <w:noProof/>
        </w:rPr>
        <w:t>On peut montrer que, pour un examen sur trois années, l’analyse COYD appliquée au seuil de probabilité de 1% est à peu près aussi rigoureuse que la méthode des 2 x 1% pour un caractère dont le rapport entre le carré moyen variétés/années et le carré moyen variétés/répétitions au sein des essais (</w:t>
      </w:r>
      <w:r w:rsidRPr="0029620E">
        <w:rPr>
          <w:rFonts w:ascii="Symbol" w:hAnsi="Symbol" w:cs="Arial"/>
          <w:noProof/>
        </w:rPr>
        <w:t></w:t>
      </w:r>
      <w:r w:rsidRPr="002C5C59">
        <w:rPr>
          <w:rFonts w:cs="Arial"/>
          <w:noProof/>
        </w:rPr>
        <w:t xml:space="preserve">) est de 1,7.  L’analyse COYD appliquée au seuil de 1% est moins rigoureuse que la méthode des 2 x 1% si </w:t>
      </w:r>
      <w:r w:rsidRPr="0029620E">
        <w:rPr>
          <w:rFonts w:ascii="Symbol" w:hAnsi="Symbol" w:cs="Arial"/>
          <w:noProof/>
        </w:rPr>
        <w:t></w:t>
      </w:r>
      <w:r w:rsidRPr="0029620E">
        <w:rPr>
          <w:rFonts w:ascii="Symbol" w:hAnsi="Symbol" w:cs="Arial"/>
          <w:noProof/>
        </w:rPr>
        <w:t></w:t>
      </w:r>
      <w:r w:rsidRPr="002C5C59">
        <w:rPr>
          <w:rFonts w:cs="Arial"/>
          <w:noProof/>
        </w:rPr>
        <w:t xml:space="preserve">est inférieur à 1,7, et plus rigoureuse si </w:t>
      </w:r>
      <w:r w:rsidRPr="0029620E">
        <w:rPr>
          <w:rFonts w:ascii="Symbol" w:hAnsi="Symbol" w:cs="Arial"/>
          <w:noProof/>
        </w:rPr>
        <w:t></w:t>
      </w:r>
      <w:r w:rsidRPr="002C5C59">
        <w:rPr>
          <w:rFonts w:cs="Arial"/>
          <w:noProof/>
        </w:rPr>
        <w:t xml:space="preserve"> lui est supérieur.</w:t>
      </w:r>
    </w:p>
    <w:p w:rsidR="002C5C59" w:rsidRDefault="002C5C59" w:rsidP="00A26263"/>
    <w:p w:rsidR="002C0B89" w:rsidRPr="002C5C59" w:rsidRDefault="002C0B89" w:rsidP="00A26263"/>
    <w:p w:rsidR="002C5C59" w:rsidRPr="002C5C59" w:rsidRDefault="002C5C59" w:rsidP="002C5C59">
      <w:pPr>
        <w:pStyle w:val="Heading3"/>
        <w:rPr>
          <w:rFonts w:cs="Arial"/>
          <w:noProof/>
          <w:lang w:val="fr-FR"/>
        </w:rPr>
      </w:pPr>
      <w:bookmarkStart w:id="282" w:name="_Toc154368874"/>
      <w:bookmarkStart w:id="283" w:name="_Toc219640818"/>
      <w:bookmarkStart w:id="284" w:name="_Toc399420085"/>
      <w:r w:rsidRPr="002C5C59">
        <w:rPr>
          <w:rFonts w:cs="Arial"/>
          <w:noProof/>
          <w:lang w:val="fr-FR"/>
        </w:rPr>
        <w:t>3.10</w:t>
      </w:r>
      <w:r w:rsidRPr="002C5C59">
        <w:rPr>
          <w:rFonts w:cs="Arial"/>
          <w:noProof/>
          <w:lang w:val="fr-FR"/>
        </w:rPr>
        <w:tab/>
        <w:t>Logiciel COYD</w:t>
      </w:r>
      <w:bookmarkEnd w:id="282"/>
      <w:bookmarkEnd w:id="283"/>
      <w:bookmarkEnd w:id="284"/>
    </w:p>
    <w:p w:rsidR="002C5C59" w:rsidRPr="002C5C59" w:rsidRDefault="002C5C59" w:rsidP="00A26263">
      <w:pPr>
        <w:rPr>
          <w:noProof/>
        </w:rPr>
      </w:pPr>
      <w:r w:rsidRPr="002C5C59">
        <w:rPr>
          <w:noProof/>
        </w:rPr>
        <w:t>3.10.1</w:t>
      </w:r>
      <w:r w:rsidRPr="002C5C59">
        <w:rPr>
          <w:noProof/>
        </w:rPr>
        <w:tab/>
        <w:t>On trouvera dans les tableaux B 1 à 3 un exemple des résultats du programme d’ordinateur du logiciel DUST qui utilise l’analyse COYD.  Il est tiré d’un essai de ray</w:t>
      </w:r>
      <w:r w:rsidRPr="002C5C59">
        <w:rPr>
          <w:noProof/>
        </w:rPr>
        <w:noBreakHyphen/>
        <w:t>grass pérenne (diploïde) portant</w:t>
      </w:r>
      <w:r w:rsidR="00E6251D">
        <w:rPr>
          <w:noProof/>
        </w:rPr>
        <w:t xml:space="preserve"> sur 40 </w:t>
      </w:r>
      <w:r w:rsidRPr="002C5C59">
        <w:rPr>
          <w:noProof/>
        </w:rPr>
        <w:t>variétés de référence (R1 à R40) et neuf variétés candidates (C1 à C9) dans six répétitions sur trois ans (1988, 1989 et 1990).</w:t>
      </w:r>
    </w:p>
    <w:p w:rsidR="002C5C59" w:rsidRPr="002C5C59" w:rsidRDefault="002C5C59" w:rsidP="00A26263">
      <w:pPr>
        <w:rPr>
          <w:noProof/>
        </w:rPr>
      </w:pPr>
    </w:p>
    <w:p w:rsidR="002C5C59" w:rsidRPr="002C5C59" w:rsidRDefault="002C5C59" w:rsidP="00A26263">
      <w:pPr>
        <w:rPr>
          <w:noProof/>
        </w:rPr>
      </w:pPr>
      <w:r w:rsidRPr="002C5C59">
        <w:rPr>
          <w:noProof/>
        </w:rPr>
        <w:t>3.10.2</w:t>
      </w:r>
      <w:r w:rsidRPr="002C5C59">
        <w:rPr>
          <w:noProof/>
        </w:rPr>
        <w:tab/>
        <w:t>Chacun des 8 caractères est analysé au moyen de l’analyse de variance.  Comme cette analyse porte sur les données variétales/année/répétition, les carrés moyens sont 6 (= nombre de répétitions) fois la taille des carrés moyens de l’analyse de variance des données variétales/année dont il est fait mention dans le corps du présent document.  On trouvera les résultats dans le tableau B 1 qui, outre les moyennes variétales sur plusieurs années, fournit les données suivantes :</w:t>
      </w:r>
    </w:p>
    <w:p w:rsidR="002C5C59" w:rsidRPr="002C5C59" w:rsidRDefault="002C5C59" w:rsidP="00A26263">
      <w:pPr>
        <w:rPr>
          <w:noProof/>
        </w:rPr>
      </w:pPr>
    </w:p>
    <w:p w:rsidR="002C5C59" w:rsidRPr="002C5C59" w:rsidRDefault="002C5C59" w:rsidP="005C2085">
      <w:pPr>
        <w:ind w:left="2694" w:hanging="2127"/>
        <w:rPr>
          <w:noProof/>
        </w:rPr>
      </w:pPr>
      <w:r w:rsidRPr="002C5C59">
        <w:rPr>
          <w:noProof/>
        </w:rPr>
        <w:t>YEAR MS :</w:t>
      </w:r>
      <w:r w:rsidRPr="002C5C59">
        <w:rPr>
          <w:noProof/>
        </w:rPr>
        <w:tab/>
        <w:t>carré moyen des années</w:t>
      </w:r>
    </w:p>
    <w:p w:rsidR="002C5C59" w:rsidRPr="002C5C59" w:rsidRDefault="002C5C59" w:rsidP="005C2085">
      <w:pPr>
        <w:ind w:left="2694" w:hanging="2127"/>
        <w:rPr>
          <w:noProof/>
        </w:rPr>
      </w:pPr>
      <w:r w:rsidRPr="002C5C59">
        <w:rPr>
          <w:noProof/>
        </w:rPr>
        <w:t>VARIETY MS :</w:t>
      </w:r>
      <w:r w:rsidRPr="002C5C59">
        <w:rPr>
          <w:noProof/>
        </w:rPr>
        <w:tab/>
        <w:t>carré moyen des variétés</w:t>
      </w:r>
    </w:p>
    <w:p w:rsidR="002C5C59" w:rsidRPr="002C5C59" w:rsidRDefault="002C5C59" w:rsidP="005C2085">
      <w:pPr>
        <w:ind w:left="2694" w:hanging="2127"/>
        <w:rPr>
          <w:noProof/>
        </w:rPr>
      </w:pPr>
      <w:r w:rsidRPr="002C5C59">
        <w:rPr>
          <w:noProof/>
        </w:rPr>
        <w:t>VAR.YEAR MS :</w:t>
      </w:r>
      <w:r w:rsidRPr="002C5C59">
        <w:rPr>
          <w:noProof/>
        </w:rPr>
        <w:tab/>
        <w:t>carré moyen de l’interaction entre les variétés et les années</w:t>
      </w:r>
    </w:p>
    <w:p w:rsidR="002C5C59" w:rsidRPr="002C5C59" w:rsidRDefault="002C5C59" w:rsidP="005C2085">
      <w:pPr>
        <w:ind w:left="2694" w:hanging="2127"/>
        <w:rPr>
          <w:noProof/>
        </w:rPr>
      </w:pPr>
      <w:r w:rsidRPr="002C5C59">
        <w:rPr>
          <w:noProof/>
        </w:rPr>
        <w:t>F1 RATIO :</w:t>
      </w:r>
      <w:r w:rsidRPr="002C5C59">
        <w:rPr>
          <w:noProof/>
        </w:rPr>
        <w:tab/>
        <w:t>rapport entre VARIETY MS et VAR.YEAR MS (une mesure of du pouvoir discriminant du caractère – les grandes valeurs indiquent un pouvoir discriminant élevé)</w:t>
      </w:r>
    </w:p>
    <w:p w:rsidR="002C5C59" w:rsidRPr="002C5C59" w:rsidRDefault="002C5C59" w:rsidP="005C2085">
      <w:pPr>
        <w:ind w:left="2694" w:hanging="2127"/>
        <w:rPr>
          <w:noProof/>
        </w:rPr>
      </w:pPr>
      <w:r w:rsidRPr="002C5C59">
        <w:rPr>
          <w:noProof/>
        </w:rPr>
        <w:t>VAR.REP MS :</w:t>
      </w:r>
      <w:r w:rsidRPr="002C5C59">
        <w:rPr>
          <w:noProof/>
        </w:rPr>
        <w:tab/>
        <w:t>moyenne des carrés moyens variétés/répliques de chaque année</w:t>
      </w:r>
    </w:p>
    <w:p w:rsidR="002C5C59" w:rsidRPr="002C5C59" w:rsidRDefault="002C5C59" w:rsidP="005C2085">
      <w:pPr>
        <w:ind w:left="2694" w:hanging="2127"/>
        <w:rPr>
          <w:noProof/>
        </w:rPr>
      </w:pPr>
      <w:r w:rsidRPr="002C5C59">
        <w:rPr>
          <w:noProof/>
        </w:rPr>
        <w:t>LAMBDA VALUE (</w:t>
      </w:r>
      <w:r w:rsidRPr="002C5C59">
        <w:rPr>
          <w:noProof/>
        </w:rPr>
        <w:sym w:font="Symbol" w:char="F06C"/>
      </w:r>
      <w:r w:rsidRPr="002C5C59">
        <w:rPr>
          <w:noProof/>
        </w:rPr>
        <w:t>) :</w:t>
      </w:r>
      <w:r w:rsidRPr="002C5C59">
        <w:rPr>
          <w:noProof/>
        </w:rPr>
        <w:tab/>
        <w:t>racine carrée du rapport VAR.YEAR MS sur VAR.REP MS</w:t>
      </w:r>
    </w:p>
    <w:p w:rsidR="002C5C59" w:rsidRPr="002C5C59" w:rsidRDefault="002C5C59" w:rsidP="005C2085">
      <w:pPr>
        <w:ind w:left="2694" w:hanging="2127"/>
        <w:rPr>
          <w:noProof/>
        </w:rPr>
      </w:pPr>
      <w:r w:rsidRPr="002C5C59">
        <w:rPr>
          <w:noProof/>
        </w:rPr>
        <w:t>BETWEEN SE :</w:t>
      </w:r>
      <w:r w:rsidRPr="002C5C59">
        <w:rPr>
          <w:noProof/>
        </w:rPr>
        <w:tab/>
        <w:t>erreur type des moyennes variétales sur l’ensemble des essais par parcelle, c’est</w:t>
      </w:r>
      <w:r w:rsidRPr="002C5C59">
        <w:rPr>
          <w:noProof/>
        </w:rPr>
        <w:noBreakHyphen/>
        <w:t>à</w:t>
      </w:r>
      <w:r w:rsidRPr="002C5C59">
        <w:rPr>
          <w:noProof/>
        </w:rPr>
        <w:noBreakHyphen/>
        <w:t>dire racine carrée de VAR.YEAR MS divisée par 18 (3 années x 6 répliques)</w:t>
      </w:r>
    </w:p>
    <w:p w:rsidR="002C5C59" w:rsidRPr="002C5C59" w:rsidRDefault="002C5C59" w:rsidP="005C2085">
      <w:pPr>
        <w:ind w:left="2694" w:hanging="2127"/>
        <w:rPr>
          <w:noProof/>
        </w:rPr>
      </w:pPr>
      <w:r w:rsidRPr="002C5C59">
        <w:rPr>
          <w:noProof/>
        </w:rPr>
        <w:t>WITHIN SE :</w:t>
      </w:r>
      <w:r w:rsidRPr="002C5C59">
        <w:rPr>
          <w:noProof/>
        </w:rPr>
        <w:tab/>
        <w:t>erreur type des moyennes variétales d’un essai par parcelle, c’est</w:t>
      </w:r>
      <w:r w:rsidRPr="002C5C59">
        <w:rPr>
          <w:noProof/>
        </w:rPr>
        <w:noBreakHyphen/>
        <w:t>à</w:t>
      </w:r>
      <w:r w:rsidRPr="002C5C59">
        <w:rPr>
          <w:noProof/>
        </w:rPr>
        <w:noBreakHyphen/>
        <w:t>dire racine carrée de VAR.REP MS divisée par 18</w:t>
      </w:r>
    </w:p>
    <w:p w:rsidR="002C5C59" w:rsidRPr="002C5C59" w:rsidRDefault="002C5C59" w:rsidP="005C2085">
      <w:pPr>
        <w:ind w:left="2694" w:hanging="2127"/>
        <w:rPr>
          <w:noProof/>
        </w:rPr>
      </w:pPr>
      <w:r w:rsidRPr="002C5C59">
        <w:rPr>
          <w:noProof/>
        </w:rPr>
        <w:t>DF :</w:t>
      </w:r>
      <w:r w:rsidRPr="002C5C59">
        <w:rPr>
          <w:noProof/>
        </w:rPr>
        <w:tab/>
        <w:t>degrés de liberté pour le terme variétés/années</w:t>
      </w:r>
    </w:p>
    <w:p w:rsidR="002C5C59" w:rsidRPr="002C5C59" w:rsidRDefault="002C5C59" w:rsidP="005C2085">
      <w:pPr>
        <w:ind w:left="2694" w:hanging="2127"/>
        <w:rPr>
          <w:noProof/>
        </w:rPr>
      </w:pPr>
      <w:r w:rsidRPr="002C5C59">
        <w:rPr>
          <w:noProof/>
        </w:rPr>
        <w:t>MJRA SLOPE :</w:t>
      </w:r>
      <w:r w:rsidRPr="002C5C59">
        <w:rPr>
          <w:noProof/>
        </w:rPr>
        <w:tab/>
        <w:t>pente de régression d’une moyenne variétale sur une seule année par rapport à la moyenne sur les trois années</w:t>
      </w:r>
    </w:p>
    <w:p w:rsidR="002C5C59" w:rsidRPr="002C5C59" w:rsidRDefault="002C5C59" w:rsidP="005C2085">
      <w:pPr>
        <w:ind w:left="2694" w:hanging="2127"/>
        <w:rPr>
          <w:noProof/>
        </w:rPr>
      </w:pPr>
      <w:r w:rsidRPr="002C5C59">
        <w:rPr>
          <w:noProof/>
        </w:rPr>
        <w:t>REGR F VALUE :</w:t>
      </w:r>
      <w:r w:rsidRPr="002C5C59">
        <w:rPr>
          <w:noProof/>
        </w:rPr>
        <w:tab/>
        <w:t>carré moyen dû à la régression MJRA exprimée sous la forme du rapport carré moyen/régression</w:t>
      </w:r>
    </w:p>
    <w:p w:rsidR="002C5C59" w:rsidRPr="002C5C59" w:rsidRDefault="002C5C59" w:rsidP="005C2085">
      <w:pPr>
        <w:ind w:left="2694" w:hanging="2127"/>
        <w:rPr>
          <w:noProof/>
        </w:rPr>
      </w:pPr>
      <w:r w:rsidRPr="002C5C59">
        <w:rPr>
          <w:noProof/>
        </w:rPr>
        <w:t>REGR PROB :</w:t>
      </w:r>
      <w:r w:rsidRPr="002C5C59">
        <w:rPr>
          <w:noProof/>
        </w:rPr>
        <w:tab/>
        <w:t>valeur statistique de REGR F VALUE</w:t>
      </w:r>
    </w:p>
    <w:p w:rsidR="002C5C59" w:rsidRPr="002C5C59" w:rsidRDefault="002C5C59" w:rsidP="005C2085">
      <w:pPr>
        <w:pStyle w:val="BodyTextIndent"/>
        <w:ind w:left="2694" w:hanging="2127"/>
        <w:rPr>
          <w:rFonts w:cs="Arial"/>
          <w:noProof/>
        </w:rPr>
      </w:pPr>
      <w:r w:rsidRPr="002C5C59">
        <w:rPr>
          <w:rFonts w:cs="Arial"/>
          <w:noProof/>
        </w:rPr>
        <w:t>TEST :</w:t>
      </w:r>
      <w:r w:rsidRPr="002C5C59">
        <w:rPr>
          <w:rFonts w:cs="Arial"/>
          <w:noProof/>
        </w:rPr>
        <w:tab/>
        <w:t>indique si l’ajustement MJRA a été utilisé (REG) ou non (COY)</w:t>
      </w:r>
    </w:p>
    <w:p w:rsidR="002C5C59" w:rsidRPr="002C5C59" w:rsidRDefault="002C5C59" w:rsidP="00A26263">
      <w:pPr>
        <w:rPr>
          <w:noProof/>
        </w:rPr>
      </w:pPr>
    </w:p>
    <w:p w:rsidR="002C5C59" w:rsidRPr="002C5C59" w:rsidRDefault="002C5C59" w:rsidP="00A26263">
      <w:pPr>
        <w:rPr>
          <w:noProof/>
        </w:rPr>
      </w:pPr>
      <w:r w:rsidRPr="002C5C59">
        <w:rPr>
          <w:noProof/>
        </w:rPr>
        <w:t>3.10.3</w:t>
      </w:r>
      <w:r w:rsidRPr="002C5C59">
        <w:rPr>
          <w:noProof/>
        </w:rPr>
        <w:tab/>
        <w:t>Chaque variété candidate est comparée à chacune des autres variétés candidates et à chacune des autres variétés à l’essai tirée de la collection de variétés.  Les écarts moyens entre les paires de variétés sont comparés à la PPDS relative au caractère.  Les résultats concernant la paire de variétés R1 et C1 sont donnés dans le tableau B 2.  Les valeurs t intra année permettent de donner des indications sur chacune des années.  Les variétés R1 et C1 sont considérées comme distinctes parce que, pour au moins un caractère, un écart moyen est significatif dans l’analyse COYD au seuil de 1%.  Si le rapport F</w:t>
      </w:r>
      <w:r w:rsidRPr="002C5C59">
        <w:rPr>
          <w:noProof/>
          <w:vertAlign w:val="subscript"/>
        </w:rPr>
        <w:t>3</w:t>
      </w:r>
      <w:r w:rsidRPr="002C5C59">
        <w:rPr>
          <w:noProof/>
        </w:rPr>
        <w:t xml:space="preserve"> pour le caractère 8 avait été significatif au seuil de 1% plutôt qu’au seuil de 5%, les données pour ce caractère auraient été examinées et, vu que les écarts sur les trois années ne vont pas tous dans le même sens, l’importance COYD pour le caractère 8 n’aurait pas été pris en considération dans la détermination de la distinction.</w:t>
      </w:r>
    </w:p>
    <w:p w:rsidR="002C5C59" w:rsidRPr="002C5C59" w:rsidRDefault="002C5C59" w:rsidP="00A26263">
      <w:pPr>
        <w:rPr>
          <w:noProof/>
        </w:rPr>
      </w:pPr>
    </w:p>
    <w:p w:rsidR="002C5C59" w:rsidRPr="002C5C59" w:rsidRDefault="002C5C59" w:rsidP="00A26263">
      <w:pPr>
        <w:rPr>
          <w:noProof/>
        </w:rPr>
      </w:pPr>
      <w:r w:rsidRPr="002C5C59">
        <w:rPr>
          <w:noProof/>
        </w:rPr>
        <w:t>3.10.4</w:t>
      </w:r>
      <w:r w:rsidRPr="002C5C59">
        <w:rPr>
          <w:noProof/>
        </w:rPr>
        <w:tab/>
        <w:t>Les résultats portant sur la distinction de chaque variété candidate par rapport à toutes les autres variétés sont exposés dans le tableau B 3, ou D signifie “distincte” et ND “non distincte”.</w:t>
      </w:r>
    </w:p>
    <w:p w:rsidR="002C5C59" w:rsidRPr="002C5C59" w:rsidRDefault="002C5C59" w:rsidP="00A26263">
      <w:pPr>
        <w:rPr>
          <w:b/>
          <w:bCs/>
          <w:noProof/>
        </w:rPr>
      </w:pPr>
      <w:r w:rsidRPr="002C5C59">
        <w:rPr>
          <w:noProof/>
        </w:rPr>
        <w:br w:type="page"/>
      </w:r>
      <w:r w:rsidRPr="002C5C59">
        <w:rPr>
          <w:b/>
          <w:bCs/>
          <w:noProof/>
        </w:rPr>
        <w:t>Table B 1 : Exemple de résultats issus du programme COYD – moyennes variétales et analyse de la variance des caractères</w:t>
      </w:r>
    </w:p>
    <w:p w:rsidR="002C5C59" w:rsidRPr="002C5C59" w:rsidRDefault="002C5C59" w:rsidP="00A26263">
      <w:pPr>
        <w:rPr>
          <w:noProof/>
        </w:rPr>
      </w:pPr>
    </w:p>
    <w:tbl>
      <w:tblPr>
        <w:tblW w:w="0" w:type="auto"/>
        <w:tblLayout w:type="fixed"/>
        <w:tblLook w:val="0000" w:firstRow="0" w:lastRow="0" w:firstColumn="0" w:lastColumn="0" w:noHBand="0" w:noVBand="0"/>
      </w:tblPr>
      <w:tblGrid>
        <w:gridCol w:w="1701"/>
        <w:gridCol w:w="851"/>
        <w:gridCol w:w="851"/>
        <w:gridCol w:w="851"/>
        <w:gridCol w:w="851"/>
        <w:gridCol w:w="851"/>
        <w:gridCol w:w="851"/>
        <w:gridCol w:w="851"/>
        <w:gridCol w:w="851"/>
      </w:tblGrid>
      <w:tr w:rsidR="002C5C59" w:rsidRPr="002C5C59" w:rsidTr="002C5C59">
        <w:trPr>
          <w:cantSplit/>
          <w:trHeight w:hRule="exact" w:val="180"/>
        </w:trPr>
        <w:tc>
          <w:tcPr>
            <w:tcW w:w="8509" w:type="dxa"/>
            <w:gridSpan w:val="9"/>
          </w:tcPr>
          <w:p w:rsidR="002C5C59" w:rsidRPr="002C5C59" w:rsidRDefault="002C5C59" w:rsidP="002C5C59">
            <w:pPr>
              <w:keepNext/>
              <w:keepLines/>
              <w:tabs>
                <w:tab w:val="decimal" w:pos="321"/>
              </w:tabs>
              <w:spacing w:before="20" w:after="20"/>
              <w:rPr>
                <w:rFonts w:cs="Arial"/>
                <w:noProof/>
                <w:sz w:val="16"/>
              </w:rPr>
            </w:pPr>
          </w:p>
        </w:tc>
      </w:tr>
      <w:tr w:rsidR="002C5C59" w:rsidRPr="002C5C59" w:rsidTr="002C5C59">
        <w:trPr>
          <w:cantSplit/>
          <w:trHeight w:hRule="exact" w:val="180"/>
        </w:trPr>
        <w:tc>
          <w:tcPr>
            <w:tcW w:w="8509" w:type="dxa"/>
            <w:gridSpan w:val="9"/>
          </w:tcPr>
          <w:p w:rsidR="002C5C59" w:rsidRPr="002C5C59" w:rsidRDefault="002C5C59" w:rsidP="00A26263">
            <w:pPr>
              <w:rPr>
                <w:noProof/>
              </w:rPr>
            </w:pPr>
            <w:r w:rsidRPr="002C5C59">
              <w:rPr>
                <w:rFonts w:cs="Arial"/>
                <w:noProof/>
                <w:sz w:val="16"/>
              </w:rPr>
              <w:t>PRG (DIPLOID) EARLY  N.I. UPOV 1988</w:t>
            </w:r>
            <w:r w:rsidRPr="002C5C59">
              <w:rPr>
                <w:rFonts w:cs="Arial"/>
                <w:noProof/>
                <w:sz w:val="16"/>
              </w:rPr>
              <w:noBreakHyphen/>
              <w:t>90</w:t>
            </w:r>
          </w:p>
        </w:tc>
      </w:tr>
      <w:tr w:rsidR="002C5C59" w:rsidRPr="002C5C59" w:rsidTr="002C5C59">
        <w:trPr>
          <w:cantSplit/>
          <w:trHeight w:hRule="exact" w:val="180"/>
        </w:trPr>
        <w:tc>
          <w:tcPr>
            <w:tcW w:w="8509" w:type="dxa"/>
            <w:gridSpan w:val="9"/>
          </w:tcPr>
          <w:p w:rsidR="002C5C59" w:rsidRPr="002C5C59" w:rsidRDefault="002C5C59" w:rsidP="002C5C59">
            <w:pPr>
              <w:keepNext/>
              <w:keepLines/>
              <w:tabs>
                <w:tab w:val="decimal" w:pos="321"/>
              </w:tabs>
              <w:spacing w:before="20" w:after="20"/>
              <w:rPr>
                <w:rFonts w:cs="Arial"/>
                <w:noProof/>
                <w:sz w:val="16"/>
              </w:rPr>
            </w:pPr>
          </w:p>
        </w:tc>
      </w:tr>
      <w:tr w:rsidR="002C5C59" w:rsidRPr="002C5C59" w:rsidTr="002C5C59">
        <w:trPr>
          <w:cantSplit/>
          <w:trHeight w:hRule="exact" w:val="180"/>
        </w:trPr>
        <w:tc>
          <w:tcPr>
            <w:tcW w:w="1701" w:type="dxa"/>
          </w:tcPr>
          <w:p w:rsidR="002C5C59" w:rsidRPr="002C5C59" w:rsidRDefault="002C5C59" w:rsidP="002C5C59">
            <w:pPr>
              <w:keepNext/>
              <w:keepLines/>
              <w:spacing w:before="20" w:after="20"/>
              <w:rPr>
                <w:rFonts w:cs="Arial"/>
                <w:noProof/>
                <w:sz w:val="16"/>
              </w:rPr>
            </w:pPr>
          </w:p>
        </w:tc>
        <w:tc>
          <w:tcPr>
            <w:tcW w:w="6808" w:type="dxa"/>
            <w:gridSpan w:val="8"/>
          </w:tcPr>
          <w:p w:rsidR="002C5C59" w:rsidRPr="002C5C59" w:rsidRDefault="002C5C59" w:rsidP="00A26263">
            <w:pPr>
              <w:rPr>
                <w:noProof/>
              </w:rPr>
            </w:pPr>
            <w:r w:rsidRPr="002C5C59">
              <w:rPr>
                <w:rFonts w:cs="Arial"/>
                <w:noProof/>
                <w:sz w:val="16"/>
              </w:rPr>
              <w:t>VARIETY MEANS OVER YEARS</w:t>
            </w:r>
          </w:p>
        </w:tc>
      </w:tr>
      <w:tr w:rsidR="002C5C59" w:rsidRPr="002C5C59" w:rsidTr="002C5C59">
        <w:trPr>
          <w:trHeight w:hRule="exact" w:val="180"/>
        </w:trPr>
        <w:tc>
          <w:tcPr>
            <w:tcW w:w="1701" w:type="dxa"/>
          </w:tcPr>
          <w:p w:rsidR="002C5C59" w:rsidRPr="002C5C59" w:rsidRDefault="002C5C59" w:rsidP="002C5C59">
            <w:pPr>
              <w:keepNext/>
              <w:keepLines/>
              <w:spacing w:before="20" w:after="20"/>
              <w:rPr>
                <w:rFonts w:cs="Arial"/>
                <w:noProof/>
                <w:sz w:val="16"/>
              </w:rPr>
            </w:pPr>
          </w:p>
        </w:tc>
        <w:tc>
          <w:tcPr>
            <w:tcW w:w="851" w:type="dxa"/>
          </w:tcPr>
          <w:p w:rsidR="002C5C59" w:rsidRPr="002C5C59" w:rsidRDefault="002C5C59" w:rsidP="00A26263">
            <w:pPr>
              <w:rPr>
                <w:noProof/>
              </w:rPr>
            </w:pPr>
            <w:r w:rsidRPr="002C5C59">
              <w:rPr>
                <w:rFonts w:cs="Arial"/>
                <w:noProof/>
                <w:sz w:val="16"/>
              </w:rPr>
              <w:t>5</w:t>
            </w:r>
          </w:p>
        </w:tc>
        <w:tc>
          <w:tcPr>
            <w:tcW w:w="851" w:type="dxa"/>
          </w:tcPr>
          <w:p w:rsidR="002C5C59" w:rsidRPr="002C5C59" w:rsidRDefault="002C5C59" w:rsidP="00A26263">
            <w:pPr>
              <w:rPr>
                <w:noProof/>
              </w:rPr>
            </w:pPr>
            <w:r w:rsidRPr="002C5C59">
              <w:rPr>
                <w:rFonts w:cs="Arial"/>
                <w:noProof/>
                <w:sz w:val="16"/>
              </w:rPr>
              <w:t>60</w:t>
            </w:r>
          </w:p>
        </w:tc>
        <w:tc>
          <w:tcPr>
            <w:tcW w:w="851" w:type="dxa"/>
          </w:tcPr>
          <w:p w:rsidR="002C5C59" w:rsidRPr="002C5C59" w:rsidRDefault="002C5C59" w:rsidP="00A26263">
            <w:pPr>
              <w:rPr>
                <w:noProof/>
              </w:rPr>
            </w:pPr>
            <w:r w:rsidRPr="002C5C59">
              <w:rPr>
                <w:rFonts w:cs="Arial"/>
                <w:noProof/>
                <w:sz w:val="16"/>
              </w:rPr>
              <w:t>8</w:t>
            </w:r>
          </w:p>
        </w:tc>
        <w:tc>
          <w:tcPr>
            <w:tcW w:w="851" w:type="dxa"/>
          </w:tcPr>
          <w:p w:rsidR="002C5C59" w:rsidRPr="002C5C59" w:rsidRDefault="002C5C59" w:rsidP="00A26263">
            <w:pPr>
              <w:rPr>
                <w:noProof/>
              </w:rPr>
            </w:pPr>
            <w:r w:rsidRPr="002C5C59">
              <w:rPr>
                <w:rFonts w:cs="Arial"/>
                <w:noProof/>
                <w:sz w:val="16"/>
              </w:rPr>
              <w:t>10</w:t>
            </w:r>
          </w:p>
        </w:tc>
        <w:tc>
          <w:tcPr>
            <w:tcW w:w="851" w:type="dxa"/>
          </w:tcPr>
          <w:p w:rsidR="002C5C59" w:rsidRPr="002C5C59" w:rsidRDefault="002C5C59" w:rsidP="00A26263">
            <w:pPr>
              <w:rPr>
                <w:noProof/>
              </w:rPr>
            </w:pPr>
            <w:r w:rsidRPr="002C5C59">
              <w:rPr>
                <w:rFonts w:cs="Arial"/>
                <w:noProof/>
                <w:sz w:val="16"/>
              </w:rPr>
              <w:t>11</w:t>
            </w:r>
          </w:p>
        </w:tc>
        <w:tc>
          <w:tcPr>
            <w:tcW w:w="851" w:type="dxa"/>
          </w:tcPr>
          <w:p w:rsidR="002C5C59" w:rsidRPr="002C5C59" w:rsidRDefault="002C5C59" w:rsidP="00A26263">
            <w:pPr>
              <w:rPr>
                <w:noProof/>
              </w:rPr>
            </w:pPr>
            <w:r w:rsidRPr="002C5C59">
              <w:rPr>
                <w:rFonts w:cs="Arial"/>
                <w:noProof/>
                <w:sz w:val="16"/>
              </w:rPr>
              <w:t>14</w:t>
            </w:r>
          </w:p>
        </w:tc>
        <w:tc>
          <w:tcPr>
            <w:tcW w:w="851" w:type="dxa"/>
          </w:tcPr>
          <w:p w:rsidR="002C5C59" w:rsidRPr="002C5C59" w:rsidRDefault="002C5C59" w:rsidP="00A26263">
            <w:pPr>
              <w:rPr>
                <w:noProof/>
              </w:rPr>
            </w:pPr>
            <w:r w:rsidRPr="002C5C59">
              <w:rPr>
                <w:rFonts w:cs="Arial"/>
                <w:noProof/>
                <w:sz w:val="16"/>
              </w:rPr>
              <w:t>15</w:t>
            </w:r>
          </w:p>
        </w:tc>
        <w:tc>
          <w:tcPr>
            <w:tcW w:w="851" w:type="dxa"/>
          </w:tcPr>
          <w:p w:rsidR="002C5C59" w:rsidRPr="002C5C59" w:rsidRDefault="002C5C59" w:rsidP="00A26263">
            <w:pPr>
              <w:rPr>
                <w:noProof/>
              </w:rPr>
            </w:pPr>
            <w:r w:rsidRPr="002C5C59">
              <w:rPr>
                <w:rFonts w:cs="Arial"/>
                <w:noProof/>
                <w:sz w:val="16"/>
              </w:rPr>
              <w:t>24</w:t>
            </w:r>
          </w:p>
        </w:tc>
      </w:tr>
      <w:tr w:rsidR="002C5C59" w:rsidRPr="002C5C59" w:rsidTr="002C5C59">
        <w:trPr>
          <w:trHeight w:hRule="exact" w:val="180"/>
        </w:trPr>
        <w:tc>
          <w:tcPr>
            <w:tcW w:w="1701" w:type="dxa"/>
          </w:tcPr>
          <w:p w:rsidR="002C5C59" w:rsidRPr="002C5C59" w:rsidRDefault="002C5C59" w:rsidP="002C5C59">
            <w:pPr>
              <w:spacing w:before="20" w:after="20"/>
              <w:rPr>
                <w:rFonts w:cs="Arial"/>
                <w:noProof/>
                <w:sz w:val="16"/>
              </w:rPr>
            </w:pPr>
          </w:p>
        </w:tc>
        <w:tc>
          <w:tcPr>
            <w:tcW w:w="851" w:type="dxa"/>
          </w:tcPr>
          <w:p w:rsidR="002C5C59" w:rsidRPr="002C5C59" w:rsidRDefault="002C5C59" w:rsidP="00A26263">
            <w:pPr>
              <w:rPr>
                <w:noProof/>
              </w:rPr>
            </w:pPr>
            <w:r w:rsidRPr="002C5C59">
              <w:rPr>
                <w:rFonts w:cs="Arial"/>
                <w:noProof/>
                <w:sz w:val="16"/>
              </w:rPr>
              <w:t>SP.HT</w:t>
            </w:r>
          </w:p>
        </w:tc>
        <w:tc>
          <w:tcPr>
            <w:tcW w:w="851" w:type="dxa"/>
          </w:tcPr>
          <w:p w:rsidR="002C5C59" w:rsidRPr="002C5C59" w:rsidRDefault="002C5C59" w:rsidP="00A26263">
            <w:pPr>
              <w:rPr>
                <w:noProof/>
              </w:rPr>
            </w:pPr>
            <w:r w:rsidRPr="002C5C59">
              <w:rPr>
                <w:rFonts w:cs="Arial"/>
                <w:noProof/>
                <w:sz w:val="16"/>
              </w:rPr>
              <w:t>NSPHT</w:t>
            </w:r>
          </w:p>
        </w:tc>
        <w:tc>
          <w:tcPr>
            <w:tcW w:w="851" w:type="dxa"/>
          </w:tcPr>
          <w:p w:rsidR="002C5C59" w:rsidRPr="002C5C59" w:rsidRDefault="002C5C59" w:rsidP="00A26263">
            <w:pPr>
              <w:rPr>
                <w:noProof/>
              </w:rPr>
            </w:pPr>
            <w:r w:rsidRPr="002C5C59">
              <w:rPr>
                <w:rFonts w:cs="Arial"/>
                <w:noProof/>
                <w:sz w:val="16"/>
              </w:rPr>
              <w:t>DEEE</w:t>
            </w:r>
          </w:p>
        </w:tc>
        <w:tc>
          <w:tcPr>
            <w:tcW w:w="851" w:type="dxa"/>
          </w:tcPr>
          <w:p w:rsidR="002C5C59" w:rsidRPr="002C5C59" w:rsidRDefault="002C5C59" w:rsidP="00A26263">
            <w:pPr>
              <w:rPr>
                <w:noProof/>
              </w:rPr>
            </w:pPr>
            <w:r w:rsidRPr="002C5C59">
              <w:rPr>
                <w:rFonts w:cs="Arial"/>
                <w:noProof/>
                <w:sz w:val="16"/>
              </w:rPr>
              <w:t>H.EE</w:t>
            </w:r>
          </w:p>
        </w:tc>
        <w:tc>
          <w:tcPr>
            <w:tcW w:w="851" w:type="dxa"/>
          </w:tcPr>
          <w:p w:rsidR="002C5C59" w:rsidRPr="002C5C59" w:rsidRDefault="002C5C59" w:rsidP="00A26263">
            <w:pPr>
              <w:rPr>
                <w:noProof/>
              </w:rPr>
            </w:pPr>
            <w:r w:rsidRPr="002C5C59">
              <w:rPr>
                <w:rFonts w:cs="Arial"/>
                <w:noProof/>
                <w:sz w:val="16"/>
              </w:rPr>
              <w:t>WEE</w:t>
            </w:r>
          </w:p>
        </w:tc>
        <w:tc>
          <w:tcPr>
            <w:tcW w:w="851" w:type="dxa"/>
          </w:tcPr>
          <w:p w:rsidR="002C5C59" w:rsidRPr="002C5C59" w:rsidRDefault="002C5C59" w:rsidP="00A26263">
            <w:pPr>
              <w:rPr>
                <w:noProof/>
              </w:rPr>
            </w:pPr>
            <w:r w:rsidRPr="002C5C59">
              <w:rPr>
                <w:rFonts w:cs="Arial"/>
                <w:noProof/>
                <w:sz w:val="16"/>
              </w:rPr>
              <w:t>LFL</w:t>
            </w:r>
          </w:p>
        </w:tc>
        <w:tc>
          <w:tcPr>
            <w:tcW w:w="851" w:type="dxa"/>
          </w:tcPr>
          <w:p w:rsidR="002C5C59" w:rsidRPr="002C5C59" w:rsidRDefault="002C5C59" w:rsidP="00A26263">
            <w:pPr>
              <w:rPr>
                <w:noProof/>
              </w:rPr>
            </w:pPr>
            <w:r w:rsidRPr="002C5C59">
              <w:rPr>
                <w:rFonts w:cs="Arial"/>
                <w:noProof/>
                <w:sz w:val="16"/>
              </w:rPr>
              <w:t>WFL</w:t>
            </w:r>
          </w:p>
        </w:tc>
        <w:tc>
          <w:tcPr>
            <w:tcW w:w="851" w:type="dxa"/>
          </w:tcPr>
          <w:p w:rsidR="002C5C59" w:rsidRPr="002C5C59" w:rsidRDefault="002C5C59" w:rsidP="00A26263">
            <w:pPr>
              <w:rPr>
                <w:noProof/>
              </w:rPr>
            </w:pPr>
            <w:r w:rsidRPr="002C5C59">
              <w:rPr>
                <w:rFonts w:cs="Arial"/>
                <w:noProof/>
                <w:sz w:val="16"/>
              </w:rPr>
              <w:t>LEAR</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 xml:space="preserve">  1 R1</w:t>
            </w:r>
          </w:p>
        </w:tc>
        <w:tc>
          <w:tcPr>
            <w:tcW w:w="851" w:type="dxa"/>
          </w:tcPr>
          <w:p w:rsidR="002C5C59" w:rsidRPr="002C5C59" w:rsidRDefault="002C5C59" w:rsidP="00A26263">
            <w:pPr>
              <w:rPr>
                <w:noProof/>
              </w:rPr>
            </w:pPr>
            <w:r w:rsidRPr="002C5C59">
              <w:rPr>
                <w:rFonts w:cs="Arial"/>
                <w:noProof/>
                <w:sz w:val="16"/>
              </w:rPr>
              <w:t>45.27</w:t>
            </w:r>
          </w:p>
        </w:tc>
        <w:tc>
          <w:tcPr>
            <w:tcW w:w="851" w:type="dxa"/>
          </w:tcPr>
          <w:p w:rsidR="002C5C59" w:rsidRPr="002C5C59" w:rsidRDefault="002C5C59" w:rsidP="00A26263">
            <w:pPr>
              <w:rPr>
                <w:noProof/>
              </w:rPr>
            </w:pPr>
            <w:r w:rsidRPr="002C5C59">
              <w:rPr>
                <w:rFonts w:cs="Arial"/>
                <w:noProof/>
                <w:sz w:val="16"/>
              </w:rPr>
              <w:t>34.60</w:t>
            </w:r>
          </w:p>
        </w:tc>
        <w:tc>
          <w:tcPr>
            <w:tcW w:w="851" w:type="dxa"/>
          </w:tcPr>
          <w:p w:rsidR="002C5C59" w:rsidRPr="002C5C59" w:rsidRDefault="002C5C59" w:rsidP="00A26263">
            <w:pPr>
              <w:rPr>
                <w:noProof/>
              </w:rPr>
            </w:pPr>
            <w:r w:rsidRPr="002C5C59">
              <w:rPr>
                <w:rFonts w:cs="Arial"/>
                <w:noProof/>
                <w:sz w:val="16"/>
              </w:rPr>
              <w:t>67.87</w:t>
            </w:r>
          </w:p>
        </w:tc>
        <w:tc>
          <w:tcPr>
            <w:tcW w:w="851" w:type="dxa"/>
          </w:tcPr>
          <w:p w:rsidR="002C5C59" w:rsidRPr="002C5C59" w:rsidRDefault="002C5C59" w:rsidP="00A26263">
            <w:pPr>
              <w:rPr>
                <w:noProof/>
              </w:rPr>
            </w:pPr>
            <w:r w:rsidRPr="002C5C59">
              <w:rPr>
                <w:rFonts w:cs="Arial"/>
                <w:noProof/>
                <w:sz w:val="16"/>
              </w:rPr>
              <w:t>45.20</w:t>
            </w:r>
          </w:p>
        </w:tc>
        <w:tc>
          <w:tcPr>
            <w:tcW w:w="851" w:type="dxa"/>
          </w:tcPr>
          <w:p w:rsidR="002C5C59" w:rsidRPr="002C5C59" w:rsidRDefault="002C5C59" w:rsidP="00A26263">
            <w:pPr>
              <w:rPr>
                <w:noProof/>
              </w:rPr>
            </w:pPr>
            <w:r w:rsidRPr="002C5C59">
              <w:rPr>
                <w:rFonts w:cs="Arial"/>
                <w:noProof/>
                <w:sz w:val="16"/>
              </w:rPr>
              <w:t>70.05</w:t>
            </w:r>
          </w:p>
        </w:tc>
        <w:tc>
          <w:tcPr>
            <w:tcW w:w="851" w:type="dxa"/>
          </w:tcPr>
          <w:p w:rsidR="002C5C59" w:rsidRPr="002C5C59" w:rsidRDefault="002C5C59" w:rsidP="00A26263">
            <w:pPr>
              <w:rPr>
                <w:noProof/>
              </w:rPr>
            </w:pPr>
            <w:r w:rsidRPr="002C5C59">
              <w:rPr>
                <w:rFonts w:cs="Arial"/>
                <w:noProof/>
                <w:sz w:val="16"/>
              </w:rPr>
              <w:t>20.39</w:t>
            </w:r>
          </w:p>
        </w:tc>
        <w:tc>
          <w:tcPr>
            <w:tcW w:w="851" w:type="dxa"/>
          </w:tcPr>
          <w:p w:rsidR="002C5C59" w:rsidRPr="002C5C59" w:rsidRDefault="002C5C59" w:rsidP="00A26263">
            <w:pPr>
              <w:rPr>
                <w:noProof/>
              </w:rPr>
            </w:pPr>
            <w:r w:rsidRPr="002C5C59">
              <w:rPr>
                <w:rFonts w:cs="Arial"/>
                <w:noProof/>
                <w:sz w:val="16"/>
              </w:rPr>
              <w:t>6.85</w:t>
            </w:r>
          </w:p>
        </w:tc>
        <w:tc>
          <w:tcPr>
            <w:tcW w:w="851" w:type="dxa"/>
          </w:tcPr>
          <w:p w:rsidR="002C5C59" w:rsidRPr="002C5C59" w:rsidRDefault="002C5C59" w:rsidP="00A26263">
            <w:pPr>
              <w:rPr>
                <w:noProof/>
              </w:rPr>
            </w:pPr>
            <w:r w:rsidRPr="002C5C59">
              <w:rPr>
                <w:rFonts w:cs="Arial"/>
                <w:noProof/>
                <w:sz w:val="16"/>
              </w:rPr>
              <w:t>24.54</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 xml:space="preserve">  2 R2</w:t>
            </w:r>
          </w:p>
        </w:tc>
        <w:tc>
          <w:tcPr>
            <w:tcW w:w="851" w:type="dxa"/>
          </w:tcPr>
          <w:p w:rsidR="002C5C59" w:rsidRPr="002C5C59" w:rsidRDefault="002C5C59" w:rsidP="00A26263">
            <w:pPr>
              <w:rPr>
                <w:noProof/>
              </w:rPr>
            </w:pPr>
            <w:r w:rsidRPr="002C5C59">
              <w:rPr>
                <w:rFonts w:cs="Arial"/>
                <w:noProof/>
                <w:sz w:val="16"/>
              </w:rPr>
              <w:t>42.63</w:t>
            </w:r>
          </w:p>
        </w:tc>
        <w:tc>
          <w:tcPr>
            <w:tcW w:w="851" w:type="dxa"/>
          </w:tcPr>
          <w:p w:rsidR="002C5C59" w:rsidRPr="002C5C59" w:rsidRDefault="002C5C59" w:rsidP="00A26263">
            <w:pPr>
              <w:rPr>
                <w:noProof/>
              </w:rPr>
            </w:pPr>
            <w:r w:rsidRPr="002C5C59">
              <w:rPr>
                <w:rFonts w:cs="Arial"/>
                <w:noProof/>
                <w:sz w:val="16"/>
              </w:rPr>
              <w:t>31.84</w:t>
            </w:r>
          </w:p>
        </w:tc>
        <w:tc>
          <w:tcPr>
            <w:tcW w:w="851" w:type="dxa"/>
          </w:tcPr>
          <w:p w:rsidR="002C5C59" w:rsidRPr="002C5C59" w:rsidRDefault="002C5C59" w:rsidP="00A26263">
            <w:pPr>
              <w:rPr>
                <w:noProof/>
              </w:rPr>
            </w:pPr>
            <w:r w:rsidRPr="002C5C59">
              <w:rPr>
                <w:rFonts w:cs="Arial"/>
                <w:noProof/>
                <w:sz w:val="16"/>
              </w:rPr>
              <w:t>73.85</w:t>
            </w:r>
          </w:p>
        </w:tc>
        <w:tc>
          <w:tcPr>
            <w:tcW w:w="851" w:type="dxa"/>
          </w:tcPr>
          <w:p w:rsidR="002C5C59" w:rsidRPr="002C5C59" w:rsidRDefault="002C5C59" w:rsidP="00A26263">
            <w:pPr>
              <w:rPr>
                <w:noProof/>
              </w:rPr>
            </w:pPr>
            <w:r w:rsidRPr="002C5C59">
              <w:rPr>
                <w:rFonts w:cs="Arial"/>
                <w:noProof/>
                <w:sz w:val="16"/>
              </w:rPr>
              <w:t>41.96</w:t>
            </w:r>
          </w:p>
        </w:tc>
        <w:tc>
          <w:tcPr>
            <w:tcW w:w="851" w:type="dxa"/>
          </w:tcPr>
          <w:p w:rsidR="002C5C59" w:rsidRPr="002C5C59" w:rsidRDefault="002C5C59" w:rsidP="00A26263">
            <w:pPr>
              <w:rPr>
                <w:noProof/>
              </w:rPr>
            </w:pPr>
            <w:r w:rsidRPr="002C5C59">
              <w:rPr>
                <w:rFonts w:cs="Arial"/>
                <w:noProof/>
                <w:sz w:val="16"/>
              </w:rPr>
              <w:t>74.98</w:t>
            </w:r>
          </w:p>
        </w:tc>
        <w:tc>
          <w:tcPr>
            <w:tcW w:w="851" w:type="dxa"/>
          </w:tcPr>
          <w:p w:rsidR="002C5C59" w:rsidRPr="002C5C59" w:rsidRDefault="002C5C59" w:rsidP="00A26263">
            <w:pPr>
              <w:rPr>
                <w:noProof/>
              </w:rPr>
            </w:pPr>
            <w:r w:rsidRPr="002C5C59">
              <w:rPr>
                <w:rFonts w:cs="Arial"/>
                <w:noProof/>
                <w:sz w:val="16"/>
              </w:rPr>
              <w:t>19.68</w:t>
            </w:r>
          </w:p>
        </w:tc>
        <w:tc>
          <w:tcPr>
            <w:tcW w:w="851" w:type="dxa"/>
          </w:tcPr>
          <w:p w:rsidR="002C5C59" w:rsidRPr="002C5C59" w:rsidRDefault="002C5C59" w:rsidP="00A26263">
            <w:pPr>
              <w:rPr>
                <w:noProof/>
              </w:rPr>
            </w:pPr>
            <w:r w:rsidRPr="002C5C59">
              <w:rPr>
                <w:rFonts w:cs="Arial"/>
                <w:noProof/>
                <w:sz w:val="16"/>
              </w:rPr>
              <w:t>6.67</w:t>
            </w:r>
          </w:p>
        </w:tc>
        <w:tc>
          <w:tcPr>
            <w:tcW w:w="851" w:type="dxa"/>
          </w:tcPr>
          <w:p w:rsidR="002C5C59" w:rsidRPr="002C5C59" w:rsidRDefault="002C5C59" w:rsidP="00A26263">
            <w:pPr>
              <w:rPr>
                <w:noProof/>
              </w:rPr>
            </w:pPr>
            <w:r w:rsidRPr="002C5C59">
              <w:rPr>
                <w:rFonts w:cs="Arial"/>
                <w:noProof/>
                <w:sz w:val="16"/>
              </w:rPr>
              <w:t>24.44</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 xml:space="preserve">  3 R3</w:t>
            </w:r>
          </w:p>
        </w:tc>
        <w:tc>
          <w:tcPr>
            <w:tcW w:w="851" w:type="dxa"/>
          </w:tcPr>
          <w:p w:rsidR="002C5C59" w:rsidRPr="002C5C59" w:rsidRDefault="002C5C59" w:rsidP="00A26263">
            <w:pPr>
              <w:rPr>
                <w:noProof/>
              </w:rPr>
            </w:pPr>
            <w:r w:rsidRPr="002C5C59">
              <w:rPr>
                <w:rFonts w:cs="Arial"/>
                <w:noProof/>
                <w:sz w:val="16"/>
              </w:rPr>
              <w:t>41.57</w:t>
            </w:r>
          </w:p>
        </w:tc>
        <w:tc>
          <w:tcPr>
            <w:tcW w:w="851" w:type="dxa"/>
          </w:tcPr>
          <w:p w:rsidR="002C5C59" w:rsidRPr="002C5C59" w:rsidRDefault="002C5C59" w:rsidP="00A26263">
            <w:pPr>
              <w:rPr>
                <w:noProof/>
              </w:rPr>
            </w:pPr>
            <w:r w:rsidRPr="002C5C59">
              <w:rPr>
                <w:rFonts w:cs="Arial"/>
                <w:noProof/>
                <w:sz w:val="16"/>
              </w:rPr>
              <w:t>27.40</w:t>
            </w:r>
          </w:p>
        </w:tc>
        <w:tc>
          <w:tcPr>
            <w:tcW w:w="851" w:type="dxa"/>
          </w:tcPr>
          <w:p w:rsidR="002C5C59" w:rsidRPr="002C5C59" w:rsidRDefault="002C5C59" w:rsidP="00A26263">
            <w:pPr>
              <w:rPr>
                <w:noProof/>
              </w:rPr>
            </w:pPr>
            <w:r w:rsidRPr="002C5C59">
              <w:rPr>
                <w:rFonts w:cs="Arial"/>
                <w:noProof/>
                <w:sz w:val="16"/>
              </w:rPr>
              <w:t>38.47</w:t>
            </w:r>
          </w:p>
        </w:tc>
        <w:tc>
          <w:tcPr>
            <w:tcW w:w="851" w:type="dxa"/>
          </w:tcPr>
          <w:p w:rsidR="002C5C59" w:rsidRPr="002C5C59" w:rsidRDefault="002C5C59" w:rsidP="00A26263">
            <w:pPr>
              <w:rPr>
                <w:noProof/>
              </w:rPr>
            </w:pPr>
            <w:r w:rsidRPr="002C5C59">
              <w:rPr>
                <w:rFonts w:cs="Arial"/>
                <w:noProof/>
                <w:sz w:val="16"/>
              </w:rPr>
              <w:t>27.14</w:t>
            </w:r>
          </w:p>
        </w:tc>
        <w:tc>
          <w:tcPr>
            <w:tcW w:w="851" w:type="dxa"/>
          </w:tcPr>
          <w:p w:rsidR="002C5C59" w:rsidRPr="002C5C59" w:rsidRDefault="002C5C59" w:rsidP="00A26263">
            <w:pPr>
              <w:rPr>
                <w:noProof/>
              </w:rPr>
            </w:pPr>
            <w:r w:rsidRPr="002C5C59">
              <w:rPr>
                <w:rFonts w:cs="Arial"/>
                <w:noProof/>
                <w:sz w:val="16"/>
              </w:rPr>
              <w:t>57.60</w:t>
            </w:r>
          </w:p>
        </w:tc>
        <w:tc>
          <w:tcPr>
            <w:tcW w:w="851" w:type="dxa"/>
          </w:tcPr>
          <w:p w:rsidR="002C5C59" w:rsidRPr="002C5C59" w:rsidRDefault="002C5C59" w:rsidP="00A26263">
            <w:pPr>
              <w:rPr>
                <w:noProof/>
              </w:rPr>
            </w:pPr>
            <w:r w:rsidRPr="002C5C59">
              <w:rPr>
                <w:rFonts w:cs="Arial"/>
                <w:noProof/>
                <w:sz w:val="16"/>
              </w:rPr>
              <w:t>17.12</w:t>
            </w:r>
          </w:p>
        </w:tc>
        <w:tc>
          <w:tcPr>
            <w:tcW w:w="851" w:type="dxa"/>
          </w:tcPr>
          <w:p w:rsidR="002C5C59" w:rsidRPr="002C5C59" w:rsidRDefault="002C5C59" w:rsidP="00A26263">
            <w:pPr>
              <w:rPr>
                <w:noProof/>
              </w:rPr>
            </w:pPr>
            <w:r w:rsidRPr="002C5C59">
              <w:rPr>
                <w:rFonts w:cs="Arial"/>
                <w:noProof/>
                <w:sz w:val="16"/>
              </w:rPr>
              <w:t>6.85</w:t>
            </w:r>
          </w:p>
        </w:tc>
        <w:tc>
          <w:tcPr>
            <w:tcW w:w="851" w:type="dxa"/>
          </w:tcPr>
          <w:p w:rsidR="002C5C59" w:rsidRPr="002C5C59" w:rsidRDefault="002C5C59" w:rsidP="00A26263">
            <w:pPr>
              <w:rPr>
                <w:noProof/>
              </w:rPr>
            </w:pPr>
            <w:r w:rsidRPr="002C5C59">
              <w:rPr>
                <w:rFonts w:cs="Arial"/>
                <w:noProof/>
                <w:sz w:val="16"/>
              </w:rPr>
              <w:t>22.57</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 xml:space="preserve">  4 R4</w:t>
            </w:r>
          </w:p>
        </w:tc>
        <w:tc>
          <w:tcPr>
            <w:tcW w:w="851" w:type="dxa"/>
          </w:tcPr>
          <w:p w:rsidR="002C5C59" w:rsidRPr="002C5C59" w:rsidRDefault="002C5C59" w:rsidP="00A26263">
            <w:pPr>
              <w:rPr>
                <w:noProof/>
              </w:rPr>
            </w:pPr>
            <w:r w:rsidRPr="002C5C59">
              <w:rPr>
                <w:rFonts w:cs="Arial"/>
                <w:noProof/>
                <w:sz w:val="16"/>
              </w:rPr>
              <w:t>33.35</w:t>
            </w:r>
          </w:p>
        </w:tc>
        <w:tc>
          <w:tcPr>
            <w:tcW w:w="851" w:type="dxa"/>
          </w:tcPr>
          <w:p w:rsidR="002C5C59" w:rsidRPr="002C5C59" w:rsidRDefault="002C5C59" w:rsidP="00A26263">
            <w:pPr>
              <w:rPr>
                <w:noProof/>
              </w:rPr>
            </w:pPr>
            <w:r w:rsidRPr="002C5C59">
              <w:rPr>
                <w:rFonts w:cs="Arial"/>
                <w:noProof/>
                <w:sz w:val="16"/>
              </w:rPr>
              <w:t>21.80</w:t>
            </w:r>
          </w:p>
        </w:tc>
        <w:tc>
          <w:tcPr>
            <w:tcW w:w="851" w:type="dxa"/>
          </w:tcPr>
          <w:p w:rsidR="002C5C59" w:rsidRPr="002C5C59" w:rsidRDefault="002C5C59" w:rsidP="00A26263">
            <w:pPr>
              <w:rPr>
                <w:noProof/>
              </w:rPr>
            </w:pPr>
            <w:r w:rsidRPr="002C5C59">
              <w:rPr>
                <w:rFonts w:cs="Arial"/>
                <w:noProof/>
                <w:sz w:val="16"/>
              </w:rPr>
              <w:t>77.78</w:t>
            </w:r>
          </w:p>
        </w:tc>
        <w:tc>
          <w:tcPr>
            <w:tcW w:w="851" w:type="dxa"/>
          </w:tcPr>
          <w:p w:rsidR="002C5C59" w:rsidRPr="002C5C59" w:rsidRDefault="002C5C59" w:rsidP="00A26263">
            <w:pPr>
              <w:rPr>
                <w:noProof/>
              </w:rPr>
            </w:pPr>
            <w:r w:rsidRPr="002C5C59">
              <w:rPr>
                <w:rFonts w:cs="Arial"/>
                <w:noProof/>
                <w:sz w:val="16"/>
              </w:rPr>
              <w:t>30.77</w:t>
            </w:r>
          </w:p>
        </w:tc>
        <w:tc>
          <w:tcPr>
            <w:tcW w:w="851" w:type="dxa"/>
          </w:tcPr>
          <w:p w:rsidR="002C5C59" w:rsidRPr="002C5C59" w:rsidRDefault="002C5C59" w:rsidP="00A26263">
            <w:pPr>
              <w:rPr>
                <w:noProof/>
              </w:rPr>
            </w:pPr>
            <w:r w:rsidRPr="002C5C59">
              <w:rPr>
                <w:rFonts w:cs="Arial"/>
                <w:noProof/>
                <w:sz w:val="16"/>
              </w:rPr>
              <w:t>78.04</w:t>
            </w:r>
          </w:p>
        </w:tc>
        <w:tc>
          <w:tcPr>
            <w:tcW w:w="851" w:type="dxa"/>
          </w:tcPr>
          <w:p w:rsidR="002C5C59" w:rsidRPr="002C5C59" w:rsidRDefault="002C5C59" w:rsidP="00A26263">
            <w:pPr>
              <w:rPr>
                <w:noProof/>
              </w:rPr>
            </w:pPr>
            <w:r w:rsidRPr="002C5C59">
              <w:rPr>
                <w:rFonts w:cs="Arial"/>
                <w:noProof/>
                <w:sz w:val="16"/>
              </w:rPr>
              <w:t>18.25</w:t>
            </w:r>
          </w:p>
        </w:tc>
        <w:tc>
          <w:tcPr>
            <w:tcW w:w="851" w:type="dxa"/>
          </w:tcPr>
          <w:p w:rsidR="002C5C59" w:rsidRPr="002C5C59" w:rsidRDefault="002C5C59" w:rsidP="00A26263">
            <w:pPr>
              <w:rPr>
                <w:noProof/>
              </w:rPr>
            </w:pPr>
            <w:r w:rsidRPr="002C5C59">
              <w:rPr>
                <w:rFonts w:cs="Arial"/>
                <w:noProof/>
                <w:sz w:val="16"/>
              </w:rPr>
              <w:t>6.40</w:t>
            </w:r>
          </w:p>
        </w:tc>
        <w:tc>
          <w:tcPr>
            <w:tcW w:w="851" w:type="dxa"/>
          </w:tcPr>
          <w:p w:rsidR="002C5C59" w:rsidRPr="002C5C59" w:rsidRDefault="002C5C59" w:rsidP="00A26263">
            <w:pPr>
              <w:rPr>
                <w:noProof/>
              </w:rPr>
            </w:pPr>
            <w:r w:rsidRPr="002C5C59">
              <w:rPr>
                <w:rFonts w:cs="Arial"/>
                <w:noProof/>
                <w:sz w:val="16"/>
              </w:rPr>
              <w:t>21.09</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 xml:space="preserve">  5 R5</w:t>
            </w:r>
          </w:p>
        </w:tc>
        <w:tc>
          <w:tcPr>
            <w:tcW w:w="851" w:type="dxa"/>
          </w:tcPr>
          <w:p w:rsidR="002C5C59" w:rsidRPr="002C5C59" w:rsidRDefault="002C5C59" w:rsidP="00A26263">
            <w:pPr>
              <w:rPr>
                <w:noProof/>
              </w:rPr>
            </w:pPr>
            <w:r w:rsidRPr="002C5C59">
              <w:rPr>
                <w:rFonts w:cs="Arial"/>
                <w:noProof/>
                <w:sz w:val="16"/>
              </w:rPr>
              <w:t>37.81</w:t>
            </w:r>
          </w:p>
        </w:tc>
        <w:tc>
          <w:tcPr>
            <w:tcW w:w="851" w:type="dxa"/>
          </w:tcPr>
          <w:p w:rsidR="002C5C59" w:rsidRPr="002C5C59" w:rsidRDefault="002C5C59" w:rsidP="00A26263">
            <w:pPr>
              <w:rPr>
                <w:noProof/>
              </w:rPr>
            </w:pPr>
            <w:r w:rsidRPr="002C5C59">
              <w:rPr>
                <w:rFonts w:cs="Arial"/>
                <w:noProof/>
                <w:sz w:val="16"/>
              </w:rPr>
              <w:t>25.86</w:t>
            </w:r>
          </w:p>
        </w:tc>
        <w:tc>
          <w:tcPr>
            <w:tcW w:w="851" w:type="dxa"/>
          </w:tcPr>
          <w:p w:rsidR="002C5C59" w:rsidRPr="002C5C59" w:rsidRDefault="002C5C59" w:rsidP="00A26263">
            <w:pPr>
              <w:rPr>
                <w:noProof/>
              </w:rPr>
            </w:pPr>
            <w:r w:rsidRPr="002C5C59">
              <w:rPr>
                <w:rFonts w:cs="Arial"/>
                <w:noProof/>
                <w:sz w:val="16"/>
              </w:rPr>
              <w:t>50.14</w:t>
            </w:r>
          </w:p>
        </w:tc>
        <w:tc>
          <w:tcPr>
            <w:tcW w:w="851" w:type="dxa"/>
          </w:tcPr>
          <w:p w:rsidR="002C5C59" w:rsidRPr="002C5C59" w:rsidRDefault="002C5C59" w:rsidP="00A26263">
            <w:pPr>
              <w:rPr>
                <w:noProof/>
              </w:rPr>
            </w:pPr>
            <w:r w:rsidRPr="002C5C59">
              <w:rPr>
                <w:rFonts w:cs="Arial"/>
                <w:noProof/>
                <w:sz w:val="16"/>
              </w:rPr>
              <w:t>27.24</w:t>
            </w:r>
          </w:p>
        </w:tc>
        <w:tc>
          <w:tcPr>
            <w:tcW w:w="851" w:type="dxa"/>
          </w:tcPr>
          <w:p w:rsidR="002C5C59" w:rsidRPr="002C5C59" w:rsidRDefault="002C5C59" w:rsidP="00A26263">
            <w:pPr>
              <w:rPr>
                <w:noProof/>
              </w:rPr>
            </w:pPr>
            <w:r w:rsidRPr="002C5C59">
              <w:rPr>
                <w:rFonts w:cs="Arial"/>
                <w:noProof/>
                <w:sz w:val="16"/>
              </w:rPr>
              <w:t>62.64</w:t>
            </w:r>
          </w:p>
        </w:tc>
        <w:tc>
          <w:tcPr>
            <w:tcW w:w="851" w:type="dxa"/>
          </w:tcPr>
          <w:p w:rsidR="002C5C59" w:rsidRPr="002C5C59" w:rsidRDefault="002C5C59" w:rsidP="00A26263">
            <w:pPr>
              <w:rPr>
                <w:noProof/>
              </w:rPr>
            </w:pPr>
            <w:r w:rsidRPr="002C5C59">
              <w:rPr>
                <w:rFonts w:cs="Arial"/>
                <w:noProof/>
                <w:sz w:val="16"/>
              </w:rPr>
              <w:t>16.41</w:t>
            </w:r>
          </w:p>
        </w:tc>
        <w:tc>
          <w:tcPr>
            <w:tcW w:w="851" w:type="dxa"/>
          </w:tcPr>
          <w:p w:rsidR="002C5C59" w:rsidRPr="002C5C59" w:rsidRDefault="002C5C59" w:rsidP="00A26263">
            <w:pPr>
              <w:rPr>
                <w:noProof/>
              </w:rPr>
            </w:pPr>
            <w:r w:rsidRPr="002C5C59">
              <w:rPr>
                <w:rFonts w:cs="Arial"/>
                <w:noProof/>
                <w:sz w:val="16"/>
              </w:rPr>
              <w:t>6.41</w:t>
            </w:r>
          </w:p>
        </w:tc>
        <w:tc>
          <w:tcPr>
            <w:tcW w:w="851" w:type="dxa"/>
          </w:tcPr>
          <w:p w:rsidR="002C5C59" w:rsidRPr="002C5C59" w:rsidRDefault="002C5C59" w:rsidP="00A26263">
            <w:pPr>
              <w:rPr>
                <w:noProof/>
              </w:rPr>
            </w:pPr>
            <w:r w:rsidRPr="002C5C59">
              <w:rPr>
                <w:rFonts w:cs="Arial"/>
                <w:noProof/>
                <w:sz w:val="16"/>
              </w:rPr>
              <w:t xml:space="preserve">16.97 </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 xml:space="preserve">  6 R6</w:t>
            </w:r>
          </w:p>
        </w:tc>
        <w:tc>
          <w:tcPr>
            <w:tcW w:w="851" w:type="dxa"/>
          </w:tcPr>
          <w:p w:rsidR="002C5C59" w:rsidRPr="002C5C59" w:rsidRDefault="002C5C59" w:rsidP="00A26263">
            <w:pPr>
              <w:rPr>
                <w:noProof/>
              </w:rPr>
            </w:pPr>
            <w:r w:rsidRPr="002C5C59">
              <w:rPr>
                <w:rFonts w:cs="Arial"/>
                <w:noProof/>
                <w:sz w:val="16"/>
              </w:rPr>
              <w:t>33.90</w:t>
            </w:r>
          </w:p>
        </w:tc>
        <w:tc>
          <w:tcPr>
            <w:tcW w:w="851" w:type="dxa"/>
          </w:tcPr>
          <w:p w:rsidR="002C5C59" w:rsidRPr="002C5C59" w:rsidRDefault="002C5C59" w:rsidP="00A26263">
            <w:pPr>
              <w:rPr>
                <w:noProof/>
              </w:rPr>
            </w:pPr>
            <w:r w:rsidRPr="002C5C59">
              <w:rPr>
                <w:rFonts w:cs="Arial"/>
                <w:noProof/>
                <w:sz w:val="16"/>
              </w:rPr>
              <w:t>21.07</w:t>
            </w:r>
          </w:p>
        </w:tc>
        <w:tc>
          <w:tcPr>
            <w:tcW w:w="851" w:type="dxa"/>
          </w:tcPr>
          <w:p w:rsidR="002C5C59" w:rsidRPr="002C5C59" w:rsidRDefault="002C5C59" w:rsidP="00A26263">
            <w:pPr>
              <w:rPr>
                <w:noProof/>
              </w:rPr>
            </w:pPr>
            <w:r w:rsidRPr="002C5C59">
              <w:rPr>
                <w:rFonts w:cs="Arial"/>
                <w:noProof/>
                <w:sz w:val="16"/>
              </w:rPr>
              <w:t>78.73</w:t>
            </w:r>
          </w:p>
        </w:tc>
        <w:tc>
          <w:tcPr>
            <w:tcW w:w="851" w:type="dxa"/>
          </w:tcPr>
          <w:p w:rsidR="002C5C59" w:rsidRPr="002C5C59" w:rsidRDefault="002C5C59" w:rsidP="00A26263">
            <w:pPr>
              <w:rPr>
                <w:noProof/>
              </w:rPr>
            </w:pPr>
            <w:r w:rsidRPr="002C5C59">
              <w:rPr>
                <w:rFonts w:cs="Arial"/>
                <w:noProof/>
                <w:sz w:val="16"/>
              </w:rPr>
              <w:t>32.84</w:t>
            </w:r>
          </w:p>
        </w:tc>
        <w:tc>
          <w:tcPr>
            <w:tcW w:w="851" w:type="dxa"/>
          </w:tcPr>
          <w:p w:rsidR="002C5C59" w:rsidRPr="002C5C59" w:rsidRDefault="002C5C59" w:rsidP="00A26263">
            <w:pPr>
              <w:rPr>
                <w:noProof/>
              </w:rPr>
            </w:pPr>
            <w:r w:rsidRPr="002C5C59">
              <w:rPr>
                <w:rFonts w:cs="Arial"/>
                <w:noProof/>
                <w:sz w:val="16"/>
              </w:rPr>
              <w:t>79.15</w:t>
            </w:r>
          </w:p>
        </w:tc>
        <w:tc>
          <w:tcPr>
            <w:tcW w:w="851" w:type="dxa"/>
          </w:tcPr>
          <w:p w:rsidR="002C5C59" w:rsidRPr="002C5C59" w:rsidRDefault="002C5C59" w:rsidP="00A26263">
            <w:pPr>
              <w:rPr>
                <w:noProof/>
              </w:rPr>
            </w:pPr>
            <w:r w:rsidRPr="002C5C59">
              <w:rPr>
                <w:rFonts w:cs="Arial"/>
                <w:noProof/>
                <w:sz w:val="16"/>
              </w:rPr>
              <w:t>19.44</w:t>
            </w:r>
          </w:p>
        </w:tc>
        <w:tc>
          <w:tcPr>
            <w:tcW w:w="851" w:type="dxa"/>
          </w:tcPr>
          <w:p w:rsidR="002C5C59" w:rsidRPr="002C5C59" w:rsidRDefault="002C5C59" w:rsidP="00A26263">
            <w:pPr>
              <w:rPr>
                <w:noProof/>
              </w:rPr>
            </w:pPr>
            <w:r w:rsidRPr="002C5C59">
              <w:rPr>
                <w:rFonts w:cs="Arial"/>
                <w:noProof/>
                <w:sz w:val="16"/>
              </w:rPr>
              <w:t>6.46</w:t>
            </w:r>
          </w:p>
        </w:tc>
        <w:tc>
          <w:tcPr>
            <w:tcW w:w="851" w:type="dxa"/>
          </w:tcPr>
          <w:p w:rsidR="002C5C59" w:rsidRPr="002C5C59" w:rsidRDefault="002C5C59" w:rsidP="00A26263">
            <w:pPr>
              <w:rPr>
                <w:noProof/>
              </w:rPr>
            </w:pPr>
            <w:r w:rsidRPr="002C5C59">
              <w:rPr>
                <w:rFonts w:cs="Arial"/>
                <w:noProof/>
                <w:sz w:val="16"/>
              </w:rPr>
              <w:t>21.79</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 xml:space="preserve">  7 R7</w:t>
            </w:r>
          </w:p>
        </w:tc>
        <w:tc>
          <w:tcPr>
            <w:tcW w:w="851" w:type="dxa"/>
          </w:tcPr>
          <w:p w:rsidR="002C5C59" w:rsidRPr="002C5C59" w:rsidRDefault="002C5C59" w:rsidP="00A26263">
            <w:pPr>
              <w:rPr>
                <w:noProof/>
              </w:rPr>
            </w:pPr>
            <w:r w:rsidRPr="002C5C59">
              <w:rPr>
                <w:rFonts w:cs="Arial"/>
                <w:noProof/>
                <w:sz w:val="16"/>
              </w:rPr>
              <w:t>41.30</w:t>
            </w:r>
          </w:p>
        </w:tc>
        <w:tc>
          <w:tcPr>
            <w:tcW w:w="851" w:type="dxa"/>
          </w:tcPr>
          <w:p w:rsidR="002C5C59" w:rsidRPr="002C5C59" w:rsidRDefault="002C5C59" w:rsidP="00A26263">
            <w:pPr>
              <w:rPr>
                <w:noProof/>
              </w:rPr>
            </w:pPr>
            <w:r w:rsidRPr="002C5C59">
              <w:rPr>
                <w:rFonts w:cs="Arial"/>
                <w:noProof/>
                <w:sz w:val="16"/>
              </w:rPr>
              <w:t>31.37</w:t>
            </w:r>
          </w:p>
        </w:tc>
        <w:tc>
          <w:tcPr>
            <w:tcW w:w="851" w:type="dxa"/>
          </w:tcPr>
          <w:p w:rsidR="002C5C59" w:rsidRPr="002C5C59" w:rsidRDefault="002C5C59" w:rsidP="00A26263">
            <w:pPr>
              <w:rPr>
                <w:noProof/>
              </w:rPr>
            </w:pPr>
            <w:r w:rsidRPr="002C5C59">
              <w:rPr>
                <w:rFonts w:cs="Arial"/>
                <w:noProof/>
                <w:sz w:val="16"/>
              </w:rPr>
              <w:t>73.19</w:t>
            </w:r>
          </w:p>
        </w:tc>
        <w:tc>
          <w:tcPr>
            <w:tcW w:w="851" w:type="dxa"/>
          </w:tcPr>
          <w:p w:rsidR="002C5C59" w:rsidRPr="002C5C59" w:rsidRDefault="002C5C59" w:rsidP="00A26263">
            <w:pPr>
              <w:rPr>
                <w:noProof/>
              </w:rPr>
            </w:pPr>
            <w:r w:rsidRPr="002C5C59">
              <w:rPr>
                <w:rFonts w:cs="Arial"/>
                <w:noProof/>
                <w:sz w:val="16"/>
              </w:rPr>
              <w:t>41.35</w:t>
            </w:r>
          </w:p>
        </w:tc>
        <w:tc>
          <w:tcPr>
            <w:tcW w:w="851" w:type="dxa"/>
          </w:tcPr>
          <w:p w:rsidR="002C5C59" w:rsidRPr="002C5C59" w:rsidRDefault="002C5C59" w:rsidP="00A26263">
            <w:pPr>
              <w:rPr>
                <w:noProof/>
              </w:rPr>
            </w:pPr>
            <w:r w:rsidRPr="002C5C59">
              <w:rPr>
                <w:rFonts w:cs="Arial"/>
                <w:noProof/>
                <w:sz w:val="16"/>
              </w:rPr>
              <w:t>71.87</w:t>
            </w:r>
          </w:p>
        </w:tc>
        <w:tc>
          <w:tcPr>
            <w:tcW w:w="851" w:type="dxa"/>
          </w:tcPr>
          <w:p w:rsidR="002C5C59" w:rsidRPr="002C5C59" w:rsidRDefault="002C5C59" w:rsidP="00A26263">
            <w:pPr>
              <w:rPr>
                <w:noProof/>
              </w:rPr>
            </w:pPr>
            <w:r w:rsidRPr="002C5C59">
              <w:rPr>
                <w:rFonts w:cs="Arial"/>
                <w:noProof/>
                <w:sz w:val="16"/>
              </w:rPr>
              <w:t>20.98</w:t>
            </w:r>
          </w:p>
        </w:tc>
        <w:tc>
          <w:tcPr>
            <w:tcW w:w="851" w:type="dxa"/>
          </w:tcPr>
          <w:p w:rsidR="002C5C59" w:rsidRPr="002C5C59" w:rsidRDefault="002C5C59" w:rsidP="00A26263">
            <w:pPr>
              <w:rPr>
                <w:noProof/>
              </w:rPr>
            </w:pPr>
            <w:r w:rsidRPr="002C5C59">
              <w:rPr>
                <w:rFonts w:cs="Arial"/>
                <w:noProof/>
                <w:sz w:val="16"/>
              </w:rPr>
              <w:t>6.92</w:t>
            </w:r>
          </w:p>
        </w:tc>
        <w:tc>
          <w:tcPr>
            <w:tcW w:w="851" w:type="dxa"/>
          </w:tcPr>
          <w:p w:rsidR="002C5C59" w:rsidRPr="002C5C59" w:rsidRDefault="002C5C59" w:rsidP="00A26263">
            <w:pPr>
              <w:rPr>
                <w:noProof/>
              </w:rPr>
            </w:pPr>
            <w:r w:rsidRPr="002C5C59">
              <w:rPr>
                <w:rFonts w:cs="Arial"/>
                <w:noProof/>
                <w:sz w:val="16"/>
              </w:rPr>
              <w:t>24.31</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 xml:space="preserve">  8 R8</w:t>
            </w:r>
          </w:p>
        </w:tc>
        <w:tc>
          <w:tcPr>
            <w:tcW w:w="851" w:type="dxa"/>
          </w:tcPr>
          <w:p w:rsidR="002C5C59" w:rsidRPr="002C5C59" w:rsidRDefault="002C5C59" w:rsidP="00A26263">
            <w:pPr>
              <w:rPr>
                <w:noProof/>
              </w:rPr>
            </w:pPr>
            <w:r w:rsidRPr="002C5C59">
              <w:rPr>
                <w:rFonts w:cs="Arial"/>
                <w:noProof/>
                <w:sz w:val="16"/>
              </w:rPr>
              <w:t>24.48</w:t>
            </w:r>
          </w:p>
        </w:tc>
        <w:tc>
          <w:tcPr>
            <w:tcW w:w="851" w:type="dxa"/>
          </w:tcPr>
          <w:p w:rsidR="002C5C59" w:rsidRPr="002C5C59" w:rsidRDefault="002C5C59" w:rsidP="00A26263">
            <w:pPr>
              <w:rPr>
                <w:noProof/>
              </w:rPr>
            </w:pPr>
            <w:r w:rsidRPr="002C5C59">
              <w:rPr>
                <w:rFonts w:cs="Arial"/>
                <w:noProof/>
                <w:sz w:val="16"/>
              </w:rPr>
              <w:t>19.94</w:t>
            </w:r>
          </w:p>
        </w:tc>
        <w:tc>
          <w:tcPr>
            <w:tcW w:w="851" w:type="dxa"/>
          </w:tcPr>
          <w:p w:rsidR="002C5C59" w:rsidRPr="002C5C59" w:rsidRDefault="002C5C59" w:rsidP="00A26263">
            <w:pPr>
              <w:rPr>
                <w:noProof/>
              </w:rPr>
            </w:pPr>
            <w:r w:rsidRPr="002C5C59">
              <w:rPr>
                <w:rFonts w:cs="Arial"/>
                <w:noProof/>
                <w:sz w:val="16"/>
              </w:rPr>
              <w:t>74.83</w:t>
            </w:r>
          </w:p>
        </w:tc>
        <w:tc>
          <w:tcPr>
            <w:tcW w:w="851" w:type="dxa"/>
          </w:tcPr>
          <w:p w:rsidR="002C5C59" w:rsidRPr="002C5C59" w:rsidRDefault="002C5C59" w:rsidP="00A26263">
            <w:pPr>
              <w:rPr>
                <w:noProof/>
              </w:rPr>
            </w:pPr>
            <w:r w:rsidRPr="002C5C59">
              <w:rPr>
                <w:rFonts w:cs="Arial"/>
                <w:noProof/>
                <w:sz w:val="16"/>
              </w:rPr>
              <w:t>32.10</w:t>
            </w:r>
          </w:p>
        </w:tc>
        <w:tc>
          <w:tcPr>
            <w:tcW w:w="851" w:type="dxa"/>
          </w:tcPr>
          <w:p w:rsidR="002C5C59" w:rsidRPr="002C5C59" w:rsidRDefault="002C5C59" w:rsidP="00A26263">
            <w:pPr>
              <w:rPr>
                <w:noProof/>
              </w:rPr>
            </w:pPr>
            <w:r w:rsidRPr="002C5C59">
              <w:rPr>
                <w:rFonts w:cs="Arial"/>
                <w:noProof/>
                <w:sz w:val="16"/>
              </w:rPr>
              <w:t>62.38</w:t>
            </w:r>
          </w:p>
        </w:tc>
        <w:tc>
          <w:tcPr>
            <w:tcW w:w="851" w:type="dxa"/>
          </w:tcPr>
          <w:p w:rsidR="002C5C59" w:rsidRPr="002C5C59" w:rsidRDefault="002C5C59" w:rsidP="00A26263">
            <w:pPr>
              <w:rPr>
                <w:noProof/>
              </w:rPr>
            </w:pPr>
            <w:r w:rsidRPr="002C5C59">
              <w:rPr>
                <w:rFonts w:cs="Arial"/>
                <w:noProof/>
                <w:sz w:val="16"/>
              </w:rPr>
              <w:t>15.22</w:t>
            </w:r>
          </w:p>
        </w:tc>
        <w:tc>
          <w:tcPr>
            <w:tcW w:w="851" w:type="dxa"/>
          </w:tcPr>
          <w:p w:rsidR="002C5C59" w:rsidRPr="002C5C59" w:rsidRDefault="002C5C59" w:rsidP="00A26263">
            <w:pPr>
              <w:rPr>
                <w:noProof/>
              </w:rPr>
            </w:pPr>
            <w:r w:rsidRPr="002C5C59">
              <w:rPr>
                <w:rFonts w:cs="Arial"/>
                <w:noProof/>
                <w:sz w:val="16"/>
              </w:rPr>
              <w:t>6.36</w:t>
            </w:r>
          </w:p>
        </w:tc>
        <w:tc>
          <w:tcPr>
            <w:tcW w:w="851" w:type="dxa"/>
          </w:tcPr>
          <w:p w:rsidR="002C5C59" w:rsidRPr="002C5C59" w:rsidRDefault="002C5C59" w:rsidP="00A26263">
            <w:pPr>
              <w:rPr>
                <w:noProof/>
              </w:rPr>
            </w:pPr>
            <w:r w:rsidRPr="002C5C59">
              <w:rPr>
                <w:rFonts w:cs="Arial"/>
                <w:noProof/>
                <w:sz w:val="16"/>
              </w:rPr>
              <w:t>19.46</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 xml:space="preserve">  9 R9</w:t>
            </w:r>
          </w:p>
        </w:tc>
        <w:tc>
          <w:tcPr>
            <w:tcW w:w="851" w:type="dxa"/>
          </w:tcPr>
          <w:p w:rsidR="002C5C59" w:rsidRPr="002C5C59" w:rsidRDefault="002C5C59" w:rsidP="00A26263">
            <w:pPr>
              <w:rPr>
                <w:noProof/>
              </w:rPr>
            </w:pPr>
            <w:r w:rsidRPr="002C5C59">
              <w:rPr>
                <w:rFonts w:cs="Arial"/>
                <w:noProof/>
                <w:sz w:val="16"/>
              </w:rPr>
              <w:t>46.68</w:t>
            </w:r>
          </w:p>
        </w:tc>
        <w:tc>
          <w:tcPr>
            <w:tcW w:w="851" w:type="dxa"/>
          </w:tcPr>
          <w:p w:rsidR="002C5C59" w:rsidRPr="002C5C59" w:rsidRDefault="002C5C59" w:rsidP="00A26263">
            <w:pPr>
              <w:rPr>
                <w:noProof/>
              </w:rPr>
            </w:pPr>
            <w:r w:rsidRPr="002C5C59">
              <w:rPr>
                <w:rFonts w:cs="Arial"/>
                <w:noProof/>
                <w:sz w:val="16"/>
              </w:rPr>
              <w:t>36.69</w:t>
            </w:r>
          </w:p>
        </w:tc>
        <w:tc>
          <w:tcPr>
            <w:tcW w:w="851" w:type="dxa"/>
          </w:tcPr>
          <w:p w:rsidR="002C5C59" w:rsidRPr="002C5C59" w:rsidRDefault="002C5C59" w:rsidP="00A26263">
            <w:pPr>
              <w:rPr>
                <w:noProof/>
              </w:rPr>
            </w:pPr>
            <w:r w:rsidRPr="002C5C59">
              <w:rPr>
                <w:rFonts w:cs="Arial"/>
                <w:noProof/>
                <w:sz w:val="16"/>
              </w:rPr>
              <w:t>63.99</w:t>
            </w:r>
          </w:p>
        </w:tc>
        <w:tc>
          <w:tcPr>
            <w:tcW w:w="851" w:type="dxa"/>
          </w:tcPr>
          <w:p w:rsidR="002C5C59" w:rsidRPr="002C5C59" w:rsidRDefault="002C5C59" w:rsidP="00A26263">
            <w:pPr>
              <w:rPr>
                <w:noProof/>
              </w:rPr>
            </w:pPr>
            <w:r w:rsidRPr="002C5C59">
              <w:rPr>
                <w:rFonts w:cs="Arial"/>
                <w:noProof/>
                <w:sz w:val="16"/>
              </w:rPr>
              <w:t>44.84</w:t>
            </w:r>
          </w:p>
        </w:tc>
        <w:tc>
          <w:tcPr>
            <w:tcW w:w="851" w:type="dxa"/>
          </w:tcPr>
          <w:p w:rsidR="002C5C59" w:rsidRPr="002C5C59" w:rsidRDefault="002C5C59" w:rsidP="00A26263">
            <w:pPr>
              <w:rPr>
                <w:noProof/>
              </w:rPr>
            </w:pPr>
            <w:r w:rsidRPr="002C5C59">
              <w:rPr>
                <w:rFonts w:cs="Arial"/>
                <w:noProof/>
                <w:sz w:val="16"/>
              </w:rPr>
              <w:t>68.62</w:t>
            </w:r>
          </w:p>
        </w:tc>
        <w:tc>
          <w:tcPr>
            <w:tcW w:w="851" w:type="dxa"/>
          </w:tcPr>
          <w:p w:rsidR="002C5C59" w:rsidRPr="002C5C59" w:rsidRDefault="002C5C59" w:rsidP="00A26263">
            <w:pPr>
              <w:rPr>
                <w:noProof/>
              </w:rPr>
            </w:pPr>
            <w:r w:rsidRPr="002C5C59">
              <w:rPr>
                <w:rFonts w:cs="Arial"/>
                <w:noProof/>
                <w:sz w:val="16"/>
              </w:rPr>
              <w:t>18.11</w:t>
            </w:r>
          </w:p>
        </w:tc>
        <w:tc>
          <w:tcPr>
            <w:tcW w:w="851" w:type="dxa"/>
          </w:tcPr>
          <w:p w:rsidR="002C5C59" w:rsidRPr="002C5C59" w:rsidRDefault="002C5C59" w:rsidP="00A26263">
            <w:pPr>
              <w:rPr>
                <w:noProof/>
              </w:rPr>
            </w:pPr>
            <w:r w:rsidRPr="002C5C59">
              <w:rPr>
                <w:rFonts w:cs="Arial"/>
                <w:noProof/>
                <w:sz w:val="16"/>
              </w:rPr>
              <w:t>7.02</w:t>
            </w:r>
          </w:p>
        </w:tc>
        <w:tc>
          <w:tcPr>
            <w:tcW w:w="851" w:type="dxa"/>
          </w:tcPr>
          <w:p w:rsidR="002C5C59" w:rsidRPr="002C5C59" w:rsidRDefault="002C5C59" w:rsidP="00A26263">
            <w:pPr>
              <w:rPr>
                <w:noProof/>
              </w:rPr>
            </w:pPr>
            <w:r w:rsidRPr="002C5C59">
              <w:rPr>
                <w:rFonts w:cs="Arial"/>
                <w:noProof/>
                <w:sz w:val="16"/>
              </w:rPr>
              <w:t>22.58</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10 R10</w:t>
            </w:r>
          </w:p>
        </w:tc>
        <w:tc>
          <w:tcPr>
            <w:tcW w:w="851" w:type="dxa"/>
          </w:tcPr>
          <w:p w:rsidR="002C5C59" w:rsidRPr="002C5C59" w:rsidRDefault="002C5C59" w:rsidP="00A26263">
            <w:pPr>
              <w:rPr>
                <w:noProof/>
              </w:rPr>
            </w:pPr>
            <w:r w:rsidRPr="002C5C59">
              <w:rPr>
                <w:rFonts w:cs="Arial"/>
                <w:noProof/>
                <w:sz w:val="16"/>
              </w:rPr>
              <w:t>25.60</w:t>
            </w:r>
          </w:p>
        </w:tc>
        <w:tc>
          <w:tcPr>
            <w:tcW w:w="851" w:type="dxa"/>
          </w:tcPr>
          <w:p w:rsidR="002C5C59" w:rsidRPr="002C5C59" w:rsidRDefault="002C5C59" w:rsidP="00A26263">
            <w:pPr>
              <w:rPr>
                <w:noProof/>
              </w:rPr>
            </w:pPr>
            <w:r w:rsidRPr="002C5C59">
              <w:rPr>
                <w:rFonts w:cs="Arial"/>
                <w:noProof/>
                <w:sz w:val="16"/>
              </w:rPr>
              <w:t>20.96</w:t>
            </w:r>
          </w:p>
        </w:tc>
        <w:tc>
          <w:tcPr>
            <w:tcW w:w="851" w:type="dxa"/>
          </w:tcPr>
          <w:p w:rsidR="002C5C59" w:rsidRPr="002C5C59" w:rsidRDefault="002C5C59" w:rsidP="00A26263">
            <w:pPr>
              <w:rPr>
                <w:noProof/>
              </w:rPr>
            </w:pPr>
            <w:r w:rsidRPr="002C5C59">
              <w:rPr>
                <w:rFonts w:cs="Arial"/>
                <w:noProof/>
                <w:sz w:val="16"/>
              </w:rPr>
              <w:t>75.64</w:t>
            </w:r>
          </w:p>
        </w:tc>
        <w:tc>
          <w:tcPr>
            <w:tcW w:w="851" w:type="dxa"/>
          </w:tcPr>
          <w:p w:rsidR="002C5C59" w:rsidRPr="002C5C59" w:rsidRDefault="002C5C59" w:rsidP="00A26263">
            <w:pPr>
              <w:rPr>
                <w:noProof/>
              </w:rPr>
            </w:pPr>
            <w:r w:rsidRPr="002C5C59">
              <w:rPr>
                <w:rFonts w:cs="Arial"/>
                <w:noProof/>
                <w:sz w:val="16"/>
              </w:rPr>
              <w:t>32.31</w:t>
            </w:r>
          </w:p>
        </w:tc>
        <w:tc>
          <w:tcPr>
            <w:tcW w:w="851" w:type="dxa"/>
          </w:tcPr>
          <w:p w:rsidR="002C5C59" w:rsidRPr="002C5C59" w:rsidRDefault="002C5C59" w:rsidP="00A26263">
            <w:pPr>
              <w:rPr>
                <w:noProof/>
              </w:rPr>
            </w:pPr>
            <w:r w:rsidRPr="002C5C59">
              <w:rPr>
                <w:rFonts w:cs="Arial"/>
                <w:noProof/>
                <w:sz w:val="16"/>
              </w:rPr>
              <w:t>57.20</w:t>
            </w:r>
          </w:p>
        </w:tc>
        <w:tc>
          <w:tcPr>
            <w:tcW w:w="851" w:type="dxa"/>
          </w:tcPr>
          <w:p w:rsidR="002C5C59" w:rsidRPr="002C5C59" w:rsidRDefault="002C5C59" w:rsidP="00A26263">
            <w:pPr>
              <w:rPr>
                <w:noProof/>
              </w:rPr>
            </w:pPr>
            <w:r w:rsidRPr="002C5C59">
              <w:rPr>
                <w:rFonts w:cs="Arial"/>
                <w:noProof/>
                <w:sz w:val="16"/>
              </w:rPr>
              <w:t>14.68</w:t>
            </w:r>
          </w:p>
        </w:tc>
        <w:tc>
          <w:tcPr>
            <w:tcW w:w="851" w:type="dxa"/>
          </w:tcPr>
          <w:p w:rsidR="002C5C59" w:rsidRPr="002C5C59" w:rsidRDefault="002C5C59" w:rsidP="00A26263">
            <w:pPr>
              <w:rPr>
                <w:noProof/>
              </w:rPr>
            </w:pPr>
            <w:r w:rsidRPr="002C5C59">
              <w:rPr>
                <w:rFonts w:cs="Arial"/>
                <w:noProof/>
                <w:sz w:val="16"/>
              </w:rPr>
              <w:t>5.51</w:t>
            </w:r>
          </w:p>
        </w:tc>
        <w:tc>
          <w:tcPr>
            <w:tcW w:w="851" w:type="dxa"/>
          </w:tcPr>
          <w:p w:rsidR="002C5C59" w:rsidRPr="002C5C59" w:rsidRDefault="002C5C59" w:rsidP="00A26263">
            <w:pPr>
              <w:rPr>
                <w:noProof/>
              </w:rPr>
            </w:pPr>
            <w:r w:rsidRPr="002C5C59">
              <w:rPr>
                <w:rFonts w:cs="Arial"/>
                <w:noProof/>
                <w:sz w:val="16"/>
              </w:rPr>
              <w:t>20.13</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11 R11</w:t>
            </w:r>
          </w:p>
        </w:tc>
        <w:tc>
          <w:tcPr>
            <w:tcW w:w="851" w:type="dxa"/>
          </w:tcPr>
          <w:p w:rsidR="002C5C59" w:rsidRPr="002C5C59" w:rsidRDefault="002C5C59" w:rsidP="00A26263">
            <w:pPr>
              <w:rPr>
                <w:noProof/>
              </w:rPr>
            </w:pPr>
            <w:r w:rsidRPr="002C5C59">
              <w:rPr>
                <w:rFonts w:cs="Arial"/>
                <w:noProof/>
                <w:sz w:val="16"/>
              </w:rPr>
              <w:t>41.70</w:t>
            </w:r>
          </w:p>
        </w:tc>
        <w:tc>
          <w:tcPr>
            <w:tcW w:w="851" w:type="dxa"/>
          </w:tcPr>
          <w:p w:rsidR="002C5C59" w:rsidRPr="002C5C59" w:rsidRDefault="002C5C59" w:rsidP="00A26263">
            <w:pPr>
              <w:rPr>
                <w:noProof/>
              </w:rPr>
            </w:pPr>
            <w:r w:rsidRPr="002C5C59">
              <w:rPr>
                <w:rFonts w:cs="Arial"/>
                <w:noProof/>
                <w:sz w:val="16"/>
              </w:rPr>
              <w:t>30.31</w:t>
            </w:r>
          </w:p>
        </w:tc>
        <w:tc>
          <w:tcPr>
            <w:tcW w:w="851" w:type="dxa"/>
          </w:tcPr>
          <w:p w:rsidR="002C5C59" w:rsidRPr="002C5C59" w:rsidRDefault="002C5C59" w:rsidP="00A26263">
            <w:pPr>
              <w:rPr>
                <w:noProof/>
              </w:rPr>
            </w:pPr>
            <w:r w:rsidRPr="002C5C59">
              <w:rPr>
                <w:rFonts w:cs="Arial"/>
                <w:noProof/>
                <w:sz w:val="16"/>
              </w:rPr>
              <w:t>74.60</w:t>
            </w:r>
          </w:p>
        </w:tc>
        <w:tc>
          <w:tcPr>
            <w:tcW w:w="851" w:type="dxa"/>
          </w:tcPr>
          <w:p w:rsidR="002C5C59" w:rsidRPr="002C5C59" w:rsidRDefault="002C5C59" w:rsidP="00A26263">
            <w:pPr>
              <w:rPr>
                <w:noProof/>
              </w:rPr>
            </w:pPr>
            <w:r w:rsidRPr="002C5C59">
              <w:rPr>
                <w:rFonts w:cs="Arial"/>
                <w:noProof/>
                <w:sz w:val="16"/>
              </w:rPr>
              <w:t>40.17</w:t>
            </w:r>
          </w:p>
        </w:tc>
        <w:tc>
          <w:tcPr>
            <w:tcW w:w="851" w:type="dxa"/>
          </w:tcPr>
          <w:p w:rsidR="002C5C59" w:rsidRPr="002C5C59" w:rsidRDefault="002C5C59" w:rsidP="00A26263">
            <w:pPr>
              <w:rPr>
                <w:noProof/>
              </w:rPr>
            </w:pPr>
            <w:r w:rsidRPr="002C5C59">
              <w:rPr>
                <w:rFonts w:cs="Arial"/>
                <w:noProof/>
                <w:sz w:val="16"/>
              </w:rPr>
              <w:t>76.15</w:t>
            </w:r>
          </w:p>
        </w:tc>
        <w:tc>
          <w:tcPr>
            <w:tcW w:w="851" w:type="dxa"/>
          </w:tcPr>
          <w:p w:rsidR="002C5C59" w:rsidRPr="002C5C59" w:rsidRDefault="002C5C59" w:rsidP="00A26263">
            <w:pPr>
              <w:rPr>
                <w:noProof/>
              </w:rPr>
            </w:pPr>
            <w:r w:rsidRPr="002C5C59">
              <w:rPr>
                <w:rFonts w:cs="Arial"/>
                <w:noProof/>
                <w:sz w:val="16"/>
              </w:rPr>
              <w:t>19.45</w:t>
            </w:r>
          </w:p>
        </w:tc>
        <w:tc>
          <w:tcPr>
            <w:tcW w:w="851" w:type="dxa"/>
          </w:tcPr>
          <w:p w:rsidR="002C5C59" w:rsidRPr="002C5C59" w:rsidRDefault="002C5C59" w:rsidP="00A26263">
            <w:pPr>
              <w:rPr>
                <w:noProof/>
              </w:rPr>
            </w:pPr>
            <w:r w:rsidRPr="002C5C59">
              <w:rPr>
                <w:rFonts w:cs="Arial"/>
                <w:noProof/>
                <w:sz w:val="16"/>
              </w:rPr>
              <w:t>6.79</w:t>
            </w:r>
          </w:p>
        </w:tc>
        <w:tc>
          <w:tcPr>
            <w:tcW w:w="851" w:type="dxa"/>
          </w:tcPr>
          <w:p w:rsidR="002C5C59" w:rsidRPr="002C5C59" w:rsidRDefault="002C5C59" w:rsidP="00A26263">
            <w:pPr>
              <w:rPr>
                <w:noProof/>
              </w:rPr>
            </w:pPr>
            <w:r w:rsidRPr="002C5C59">
              <w:rPr>
                <w:rFonts w:cs="Arial"/>
                <w:noProof/>
                <w:sz w:val="16"/>
              </w:rPr>
              <w:t>22.72</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12 R12</w:t>
            </w:r>
          </w:p>
        </w:tc>
        <w:tc>
          <w:tcPr>
            <w:tcW w:w="851" w:type="dxa"/>
          </w:tcPr>
          <w:p w:rsidR="002C5C59" w:rsidRPr="002C5C59" w:rsidRDefault="002C5C59" w:rsidP="00A26263">
            <w:pPr>
              <w:rPr>
                <w:noProof/>
              </w:rPr>
            </w:pPr>
            <w:r w:rsidRPr="002C5C59">
              <w:rPr>
                <w:rFonts w:cs="Arial"/>
                <w:noProof/>
                <w:sz w:val="16"/>
              </w:rPr>
              <w:t>28.95</w:t>
            </w:r>
          </w:p>
        </w:tc>
        <w:tc>
          <w:tcPr>
            <w:tcW w:w="851" w:type="dxa"/>
          </w:tcPr>
          <w:p w:rsidR="002C5C59" w:rsidRPr="002C5C59" w:rsidRDefault="002C5C59" w:rsidP="00A26263">
            <w:pPr>
              <w:rPr>
                <w:noProof/>
              </w:rPr>
            </w:pPr>
            <w:r w:rsidRPr="002C5C59">
              <w:rPr>
                <w:rFonts w:cs="Arial"/>
                <w:noProof/>
                <w:sz w:val="16"/>
              </w:rPr>
              <w:t>21.56</w:t>
            </w:r>
          </w:p>
        </w:tc>
        <w:tc>
          <w:tcPr>
            <w:tcW w:w="851" w:type="dxa"/>
          </w:tcPr>
          <w:p w:rsidR="002C5C59" w:rsidRPr="002C5C59" w:rsidRDefault="002C5C59" w:rsidP="00A26263">
            <w:pPr>
              <w:rPr>
                <w:noProof/>
              </w:rPr>
            </w:pPr>
            <w:r w:rsidRPr="002C5C59">
              <w:rPr>
                <w:rFonts w:cs="Arial"/>
                <w:noProof/>
                <w:sz w:val="16"/>
              </w:rPr>
              <w:t>66.12</w:t>
            </w:r>
          </w:p>
        </w:tc>
        <w:tc>
          <w:tcPr>
            <w:tcW w:w="851" w:type="dxa"/>
          </w:tcPr>
          <w:p w:rsidR="002C5C59" w:rsidRPr="002C5C59" w:rsidRDefault="002C5C59" w:rsidP="00A26263">
            <w:pPr>
              <w:rPr>
                <w:noProof/>
              </w:rPr>
            </w:pPr>
            <w:r w:rsidRPr="002C5C59">
              <w:rPr>
                <w:rFonts w:cs="Arial"/>
                <w:noProof/>
                <w:sz w:val="16"/>
              </w:rPr>
              <w:t>27.96</w:t>
            </w:r>
          </w:p>
        </w:tc>
        <w:tc>
          <w:tcPr>
            <w:tcW w:w="851" w:type="dxa"/>
          </w:tcPr>
          <w:p w:rsidR="002C5C59" w:rsidRPr="002C5C59" w:rsidRDefault="002C5C59" w:rsidP="00A26263">
            <w:pPr>
              <w:rPr>
                <w:noProof/>
              </w:rPr>
            </w:pPr>
            <w:r w:rsidRPr="002C5C59">
              <w:rPr>
                <w:rFonts w:cs="Arial"/>
                <w:noProof/>
                <w:sz w:val="16"/>
              </w:rPr>
              <w:t>59.56</w:t>
            </w:r>
          </w:p>
        </w:tc>
        <w:tc>
          <w:tcPr>
            <w:tcW w:w="851" w:type="dxa"/>
          </w:tcPr>
          <w:p w:rsidR="002C5C59" w:rsidRPr="002C5C59" w:rsidRDefault="002C5C59" w:rsidP="00A26263">
            <w:pPr>
              <w:rPr>
                <w:noProof/>
              </w:rPr>
            </w:pPr>
            <w:r w:rsidRPr="002C5C59">
              <w:rPr>
                <w:rFonts w:cs="Arial"/>
                <w:noProof/>
                <w:sz w:val="16"/>
              </w:rPr>
              <w:t>14.83</w:t>
            </w:r>
          </w:p>
        </w:tc>
        <w:tc>
          <w:tcPr>
            <w:tcW w:w="851" w:type="dxa"/>
          </w:tcPr>
          <w:p w:rsidR="002C5C59" w:rsidRPr="002C5C59" w:rsidRDefault="002C5C59" w:rsidP="00A26263">
            <w:pPr>
              <w:rPr>
                <w:noProof/>
              </w:rPr>
            </w:pPr>
            <w:r w:rsidRPr="002C5C59">
              <w:rPr>
                <w:rFonts w:cs="Arial"/>
                <w:noProof/>
                <w:sz w:val="16"/>
              </w:rPr>
              <w:t>5.53</w:t>
            </w:r>
          </w:p>
        </w:tc>
        <w:tc>
          <w:tcPr>
            <w:tcW w:w="851" w:type="dxa"/>
          </w:tcPr>
          <w:p w:rsidR="002C5C59" w:rsidRPr="002C5C59" w:rsidRDefault="002C5C59" w:rsidP="00A26263">
            <w:pPr>
              <w:rPr>
                <w:noProof/>
              </w:rPr>
            </w:pPr>
            <w:r w:rsidRPr="002C5C59">
              <w:rPr>
                <w:rFonts w:cs="Arial"/>
                <w:noProof/>
                <w:sz w:val="16"/>
              </w:rPr>
              <w:t>20.55</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13 R13</w:t>
            </w:r>
          </w:p>
        </w:tc>
        <w:tc>
          <w:tcPr>
            <w:tcW w:w="851" w:type="dxa"/>
          </w:tcPr>
          <w:p w:rsidR="002C5C59" w:rsidRPr="002C5C59" w:rsidRDefault="002C5C59" w:rsidP="00A26263">
            <w:pPr>
              <w:rPr>
                <w:noProof/>
              </w:rPr>
            </w:pPr>
            <w:r w:rsidRPr="002C5C59">
              <w:rPr>
                <w:rFonts w:cs="Arial"/>
                <w:noProof/>
                <w:sz w:val="16"/>
              </w:rPr>
              <w:t>40.67</w:t>
            </w:r>
          </w:p>
        </w:tc>
        <w:tc>
          <w:tcPr>
            <w:tcW w:w="851" w:type="dxa"/>
          </w:tcPr>
          <w:p w:rsidR="002C5C59" w:rsidRPr="002C5C59" w:rsidRDefault="002C5C59" w:rsidP="00A26263">
            <w:pPr>
              <w:rPr>
                <w:noProof/>
              </w:rPr>
            </w:pPr>
            <w:r w:rsidRPr="002C5C59">
              <w:rPr>
                <w:rFonts w:cs="Arial"/>
                <w:noProof/>
                <w:sz w:val="16"/>
              </w:rPr>
              <w:t>29.47</w:t>
            </w:r>
          </w:p>
        </w:tc>
        <w:tc>
          <w:tcPr>
            <w:tcW w:w="851" w:type="dxa"/>
          </w:tcPr>
          <w:p w:rsidR="002C5C59" w:rsidRPr="002C5C59" w:rsidRDefault="002C5C59" w:rsidP="00A26263">
            <w:pPr>
              <w:rPr>
                <w:noProof/>
              </w:rPr>
            </w:pPr>
            <w:r w:rsidRPr="002C5C59">
              <w:rPr>
                <w:rFonts w:cs="Arial"/>
                <w:noProof/>
                <w:sz w:val="16"/>
              </w:rPr>
              <w:t>70.63</w:t>
            </w:r>
          </w:p>
        </w:tc>
        <w:tc>
          <w:tcPr>
            <w:tcW w:w="851" w:type="dxa"/>
          </w:tcPr>
          <w:p w:rsidR="002C5C59" w:rsidRPr="002C5C59" w:rsidRDefault="002C5C59" w:rsidP="00A26263">
            <w:pPr>
              <w:rPr>
                <w:noProof/>
              </w:rPr>
            </w:pPr>
            <w:r w:rsidRPr="002C5C59">
              <w:rPr>
                <w:rFonts w:cs="Arial"/>
                <w:noProof/>
                <w:sz w:val="16"/>
              </w:rPr>
              <w:t>36.81</w:t>
            </w:r>
          </w:p>
        </w:tc>
        <w:tc>
          <w:tcPr>
            <w:tcW w:w="851" w:type="dxa"/>
          </w:tcPr>
          <w:p w:rsidR="002C5C59" w:rsidRPr="002C5C59" w:rsidRDefault="002C5C59" w:rsidP="00A26263">
            <w:pPr>
              <w:rPr>
                <w:noProof/>
              </w:rPr>
            </w:pPr>
            <w:r w:rsidRPr="002C5C59">
              <w:rPr>
                <w:rFonts w:cs="Arial"/>
                <w:noProof/>
                <w:sz w:val="16"/>
              </w:rPr>
              <w:t>74.12</w:t>
            </w:r>
          </w:p>
        </w:tc>
        <w:tc>
          <w:tcPr>
            <w:tcW w:w="851" w:type="dxa"/>
          </w:tcPr>
          <w:p w:rsidR="002C5C59" w:rsidRPr="002C5C59" w:rsidRDefault="002C5C59" w:rsidP="00A26263">
            <w:pPr>
              <w:rPr>
                <w:noProof/>
              </w:rPr>
            </w:pPr>
            <w:r w:rsidRPr="002C5C59">
              <w:rPr>
                <w:rFonts w:cs="Arial"/>
                <w:noProof/>
                <w:sz w:val="16"/>
              </w:rPr>
              <w:t>19.97</w:t>
            </w:r>
          </w:p>
        </w:tc>
        <w:tc>
          <w:tcPr>
            <w:tcW w:w="851" w:type="dxa"/>
          </w:tcPr>
          <w:p w:rsidR="002C5C59" w:rsidRPr="002C5C59" w:rsidRDefault="002C5C59" w:rsidP="00A26263">
            <w:pPr>
              <w:rPr>
                <w:noProof/>
              </w:rPr>
            </w:pPr>
            <w:r w:rsidRPr="002C5C59">
              <w:rPr>
                <w:rFonts w:cs="Arial"/>
                <w:noProof/>
                <w:sz w:val="16"/>
              </w:rPr>
              <w:t>7.04</w:t>
            </w:r>
          </w:p>
        </w:tc>
        <w:tc>
          <w:tcPr>
            <w:tcW w:w="851" w:type="dxa"/>
          </w:tcPr>
          <w:p w:rsidR="002C5C59" w:rsidRPr="002C5C59" w:rsidRDefault="002C5C59" w:rsidP="00A26263">
            <w:pPr>
              <w:rPr>
                <w:noProof/>
              </w:rPr>
            </w:pPr>
            <w:r w:rsidRPr="002C5C59">
              <w:rPr>
                <w:rFonts w:cs="Arial"/>
                <w:noProof/>
                <w:sz w:val="16"/>
              </w:rPr>
              <w:t>24.05</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14 R14</w:t>
            </w:r>
          </w:p>
        </w:tc>
        <w:tc>
          <w:tcPr>
            <w:tcW w:w="851" w:type="dxa"/>
          </w:tcPr>
          <w:p w:rsidR="002C5C59" w:rsidRPr="002C5C59" w:rsidRDefault="002C5C59" w:rsidP="00A26263">
            <w:pPr>
              <w:rPr>
                <w:noProof/>
              </w:rPr>
            </w:pPr>
            <w:r w:rsidRPr="002C5C59">
              <w:rPr>
                <w:rFonts w:cs="Arial"/>
                <w:noProof/>
                <w:sz w:val="16"/>
              </w:rPr>
              <w:t>26.68</w:t>
            </w:r>
          </w:p>
        </w:tc>
        <w:tc>
          <w:tcPr>
            <w:tcW w:w="851" w:type="dxa"/>
          </w:tcPr>
          <w:p w:rsidR="002C5C59" w:rsidRPr="002C5C59" w:rsidRDefault="002C5C59" w:rsidP="00A26263">
            <w:pPr>
              <w:rPr>
                <w:noProof/>
              </w:rPr>
            </w:pPr>
            <w:r w:rsidRPr="002C5C59">
              <w:rPr>
                <w:rFonts w:cs="Arial"/>
                <w:noProof/>
                <w:sz w:val="16"/>
              </w:rPr>
              <w:t>20.53</w:t>
            </w:r>
          </w:p>
        </w:tc>
        <w:tc>
          <w:tcPr>
            <w:tcW w:w="851" w:type="dxa"/>
          </w:tcPr>
          <w:p w:rsidR="002C5C59" w:rsidRPr="002C5C59" w:rsidRDefault="002C5C59" w:rsidP="00A26263">
            <w:pPr>
              <w:rPr>
                <w:noProof/>
              </w:rPr>
            </w:pPr>
            <w:r w:rsidRPr="002C5C59">
              <w:rPr>
                <w:rFonts w:cs="Arial"/>
                <w:noProof/>
                <w:sz w:val="16"/>
              </w:rPr>
              <w:t>75.84</w:t>
            </w:r>
          </w:p>
        </w:tc>
        <w:tc>
          <w:tcPr>
            <w:tcW w:w="851" w:type="dxa"/>
          </w:tcPr>
          <w:p w:rsidR="002C5C59" w:rsidRPr="002C5C59" w:rsidRDefault="002C5C59" w:rsidP="00A26263">
            <w:pPr>
              <w:rPr>
                <w:noProof/>
              </w:rPr>
            </w:pPr>
            <w:r w:rsidRPr="002C5C59">
              <w:rPr>
                <w:rFonts w:cs="Arial"/>
                <w:noProof/>
                <w:sz w:val="16"/>
              </w:rPr>
              <w:t>34.14</w:t>
            </w:r>
          </w:p>
        </w:tc>
        <w:tc>
          <w:tcPr>
            <w:tcW w:w="851" w:type="dxa"/>
          </w:tcPr>
          <w:p w:rsidR="002C5C59" w:rsidRPr="002C5C59" w:rsidRDefault="002C5C59" w:rsidP="00A26263">
            <w:pPr>
              <w:rPr>
                <w:noProof/>
              </w:rPr>
            </w:pPr>
            <w:r w:rsidRPr="002C5C59">
              <w:rPr>
                <w:rFonts w:cs="Arial"/>
                <w:noProof/>
                <w:sz w:val="16"/>
              </w:rPr>
              <w:t>63.29</w:t>
            </w:r>
          </w:p>
        </w:tc>
        <w:tc>
          <w:tcPr>
            <w:tcW w:w="851" w:type="dxa"/>
          </w:tcPr>
          <w:p w:rsidR="002C5C59" w:rsidRPr="002C5C59" w:rsidRDefault="002C5C59" w:rsidP="00A26263">
            <w:pPr>
              <w:rPr>
                <w:noProof/>
              </w:rPr>
            </w:pPr>
            <w:r w:rsidRPr="002C5C59">
              <w:rPr>
                <w:rFonts w:cs="Arial"/>
                <w:noProof/>
                <w:sz w:val="16"/>
              </w:rPr>
              <w:t>15.21</w:t>
            </w:r>
          </w:p>
        </w:tc>
        <w:tc>
          <w:tcPr>
            <w:tcW w:w="851" w:type="dxa"/>
          </w:tcPr>
          <w:p w:rsidR="002C5C59" w:rsidRPr="002C5C59" w:rsidRDefault="002C5C59" w:rsidP="00A26263">
            <w:pPr>
              <w:rPr>
                <w:noProof/>
              </w:rPr>
            </w:pPr>
            <w:r w:rsidRPr="002C5C59">
              <w:rPr>
                <w:rFonts w:cs="Arial"/>
                <w:noProof/>
                <w:sz w:val="16"/>
              </w:rPr>
              <w:t>6.37</w:t>
            </w:r>
          </w:p>
        </w:tc>
        <w:tc>
          <w:tcPr>
            <w:tcW w:w="851" w:type="dxa"/>
          </w:tcPr>
          <w:p w:rsidR="002C5C59" w:rsidRPr="002C5C59" w:rsidRDefault="002C5C59" w:rsidP="00A26263">
            <w:pPr>
              <w:rPr>
                <w:noProof/>
              </w:rPr>
            </w:pPr>
            <w:r w:rsidRPr="002C5C59">
              <w:rPr>
                <w:rFonts w:cs="Arial"/>
                <w:noProof/>
                <w:sz w:val="16"/>
              </w:rPr>
              <w:t>20.37</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15 R15</w:t>
            </w:r>
          </w:p>
        </w:tc>
        <w:tc>
          <w:tcPr>
            <w:tcW w:w="851" w:type="dxa"/>
          </w:tcPr>
          <w:p w:rsidR="002C5C59" w:rsidRPr="002C5C59" w:rsidRDefault="002C5C59" w:rsidP="00A26263">
            <w:pPr>
              <w:rPr>
                <w:noProof/>
              </w:rPr>
            </w:pPr>
            <w:r w:rsidRPr="002C5C59">
              <w:rPr>
                <w:rFonts w:cs="Arial"/>
                <w:noProof/>
                <w:sz w:val="16"/>
              </w:rPr>
              <w:t>26.78</w:t>
            </w:r>
          </w:p>
        </w:tc>
        <w:tc>
          <w:tcPr>
            <w:tcW w:w="851" w:type="dxa"/>
          </w:tcPr>
          <w:p w:rsidR="002C5C59" w:rsidRPr="002C5C59" w:rsidRDefault="002C5C59" w:rsidP="00A26263">
            <w:pPr>
              <w:rPr>
                <w:noProof/>
              </w:rPr>
            </w:pPr>
            <w:r w:rsidRPr="002C5C59">
              <w:rPr>
                <w:rFonts w:cs="Arial"/>
                <w:noProof/>
                <w:sz w:val="16"/>
              </w:rPr>
              <w:t>20.18</w:t>
            </w:r>
          </w:p>
        </w:tc>
        <w:tc>
          <w:tcPr>
            <w:tcW w:w="851" w:type="dxa"/>
          </w:tcPr>
          <w:p w:rsidR="002C5C59" w:rsidRPr="002C5C59" w:rsidRDefault="002C5C59" w:rsidP="00A26263">
            <w:pPr>
              <w:rPr>
                <w:noProof/>
              </w:rPr>
            </w:pPr>
            <w:r w:rsidRPr="002C5C59">
              <w:rPr>
                <w:rFonts w:cs="Arial"/>
                <w:noProof/>
                <w:sz w:val="16"/>
              </w:rPr>
              <w:t>75.54</w:t>
            </w:r>
          </w:p>
        </w:tc>
        <w:tc>
          <w:tcPr>
            <w:tcW w:w="851" w:type="dxa"/>
          </w:tcPr>
          <w:p w:rsidR="002C5C59" w:rsidRPr="002C5C59" w:rsidRDefault="002C5C59" w:rsidP="00A26263">
            <w:pPr>
              <w:rPr>
                <w:noProof/>
              </w:rPr>
            </w:pPr>
            <w:r w:rsidRPr="002C5C59">
              <w:rPr>
                <w:rFonts w:cs="Arial"/>
                <w:noProof/>
                <w:sz w:val="16"/>
              </w:rPr>
              <w:t>30.39</w:t>
            </w:r>
          </w:p>
        </w:tc>
        <w:tc>
          <w:tcPr>
            <w:tcW w:w="851" w:type="dxa"/>
          </w:tcPr>
          <w:p w:rsidR="002C5C59" w:rsidRPr="002C5C59" w:rsidRDefault="002C5C59" w:rsidP="00A26263">
            <w:pPr>
              <w:rPr>
                <w:noProof/>
              </w:rPr>
            </w:pPr>
            <w:r w:rsidRPr="002C5C59">
              <w:rPr>
                <w:rFonts w:cs="Arial"/>
                <w:noProof/>
                <w:sz w:val="16"/>
              </w:rPr>
              <w:t>66.41</w:t>
            </w:r>
          </w:p>
        </w:tc>
        <w:tc>
          <w:tcPr>
            <w:tcW w:w="851" w:type="dxa"/>
          </w:tcPr>
          <w:p w:rsidR="002C5C59" w:rsidRPr="002C5C59" w:rsidRDefault="002C5C59" w:rsidP="00A26263">
            <w:pPr>
              <w:rPr>
                <w:noProof/>
              </w:rPr>
            </w:pPr>
            <w:r w:rsidRPr="002C5C59">
              <w:rPr>
                <w:rFonts w:cs="Arial"/>
                <w:noProof/>
                <w:sz w:val="16"/>
              </w:rPr>
              <w:t>16.34</w:t>
            </w:r>
          </w:p>
        </w:tc>
        <w:tc>
          <w:tcPr>
            <w:tcW w:w="851" w:type="dxa"/>
          </w:tcPr>
          <w:p w:rsidR="002C5C59" w:rsidRPr="002C5C59" w:rsidRDefault="002C5C59" w:rsidP="00A26263">
            <w:pPr>
              <w:rPr>
                <w:noProof/>
              </w:rPr>
            </w:pPr>
            <w:r w:rsidRPr="002C5C59">
              <w:rPr>
                <w:rFonts w:cs="Arial"/>
                <w:noProof/>
                <w:sz w:val="16"/>
              </w:rPr>
              <w:t>6.01</w:t>
            </w:r>
          </w:p>
        </w:tc>
        <w:tc>
          <w:tcPr>
            <w:tcW w:w="851" w:type="dxa"/>
          </w:tcPr>
          <w:p w:rsidR="002C5C59" w:rsidRPr="002C5C59" w:rsidRDefault="002C5C59" w:rsidP="00A26263">
            <w:pPr>
              <w:rPr>
                <w:noProof/>
              </w:rPr>
            </w:pPr>
            <w:r w:rsidRPr="002C5C59">
              <w:rPr>
                <w:rFonts w:cs="Arial"/>
                <w:noProof/>
                <w:sz w:val="16"/>
              </w:rPr>
              <w:t>20.94</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16 R16</w:t>
            </w:r>
          </w:p>
        </w:tc>
        <w:tc>
          <w:tcPr>
            <w:tcW w:w="851" w:type="dxa"/>
          </w:tcPr>
          <w:p w:rsidR="002C5C59" w:rsidRPr="002C5C59" w:rsidRDefault="002C5C59" w:rsidP="00A26263">
            <w:pPr>
              <w:rPr>
                <w:noProof/>
              </w:rPr>
            </w:pPr>
            <w:r w:rsidRPr="002C5C59">
              <w:rPr>
                <w:rFonts w:cs="Arial"/>
                <w:noProof/>
                <w:sz w:val="16"/>
              </w:rPr>
              <w:t>42.44</w:t>
            </w:r>
          </w:p>
        </w:tc>
        <w:tc>
          <w:tcPr>
            <w:tcW w:w="851" w:type="dxa"/>
          </w:tcPr>
          <w:p w:rsidR="002C5C59" w:rsidRPr="002C5C59" w:rsidRDefault="002C5C59" w:rsidP="00A26263">
            <w:pPr>
              <w:rPr>
                <w:noProof/>
              </w:rPr>
            </w:pPr>
            <w:r w:rsidRPr="002C5C59">
              <w:rPr>
                <w:rFonts w:cs="Arial"/>
                <w:noProof/>
                <w:sz w:val="16"/>
              </w:rPr>
              <w:t>27.01</w:t>
            </w:r>
          </w:p>
        </w:tc>
        <w:tc>
          <w:tcPr>
            <w:tcW w:w="851" w:type="dxa"/>
          </w:tcPr>
          <w:p w:rsidR="002C5C59" w:rsidRPr="002C5C59" w:rsidRDefault="002C5C59" w:rsidP="00A26263">
            <w:pPr>
              <w:rPr>
                <w:noProof/>
              </w:rPr>
            </w:pPr>
            <w:r w:rsidRPr="002C5C59">
              <w:rPr>
                <w:rFonts w:cs="Arial"/>
                <w:noProof/>
                <w:sz w:val="16"/>
              </w:rPr>
              <w:t>59.03</w:t>
            </w:r>
          </w:p>
        </w:tc>
        <w:tc>
          <w:tcPr>
            <w:tcW w:w="851" w:type="dxa"/>
          </w:tcPr>
          <w:p w:rsidR="002C5C59" w:rsidRPr="002C5C59" w:rsidRDefault="002C5C59" w:rsidP="00A26263">
            <w:pPr>
              <w:rPr>
                <w:noProof/>
              </w:rPr>
            </w:pPr>
            <w:r w:rsidRPr="002C5C59">
              <w:rPr>
                <w:rFonts w:cs="Arial"/>
                <w:noProof/>
                <w:sz w:val="16"/>
              </w:rPr>
              <w:t>30.39</w:t>
            </w:r>
          </w:p>
        </w:tc>
        <w:tc>
          <w:tcPr>
            <w:tcW w:w="851" w:type="dxa"/>
          </w:tcPr>
          <w:p w:rsidR="002C5C59" w:rsidRPr="002C5C59" w:rsidRDefault="002C5C59" w:rsidP="00A26263">
            <w:pPr>
              <w:rPr>
                <w:noProof/>
              </w:rPr>
            </w:pPr>
            <w:r w:rsidRPr="002C5C59">
              <w:rPr>
                <w:rFonts w:cs="Arial"/>
                <w:noProof/>
                <w:sz w:val="16"/>
              </w:rPr>
              <w:t>72.71</w:t>
            </w:r>
          </w:p>
        </w:tc>
        <w:tc>
          <w:tcPr>
            <w:tcW w:w="851" w:type="dxa"/>
          </w:tcPr>
          <w:p w:rsidR="002C5C59" w:rsidRPr="002C5C59" w:rsidRDefault="002C5C59" w:rsidP="00A26263">
            <w:pPr>
              <w:rPr>
                <w:noProof/>
              </w:rPr>
            </w:pPr>
            <w:r w:rsidRPr="002C5C59">
              <w:rPr>
                <w:rFonts w:cs="Arial"/>
                <w:noProof/>
                <w:sz w:val="16"/>
              </w:rPr>
              <w:t>17.29</w:t>
            </w:r>
          </w:p>
        </w:tc>
        <w:tc>
          <w:tcPr>
            <w:tcW w:w="851" w:type="dxa"/>
          </w:tcPr>
          <w:p w:rsidR="002C5C59" w:rsidRPr="002C5C59" w:rsidRDefault="002C5C59" w:rsidP="00A26263">
            <w:pPr>
              <w:rPr>
                <w:noProof/>
              </w:rPr>
            </w:pPr>
            <w:r w:rsidRPr="002C5C59">
              <w:rPr>
                <w:rFonts w:cs="Arial"/>
                <w:noProof/>
                <w:sz w:val="16"/>
              </w:rPr>
              <w:t>6.47</w:t>
            </w:r>
          </w:p>
        </w:tc>
        <w:tc>
          <w:tcPr>
            <w:tcW w:w="851" w:type="dxa"/>
          </w:tcPr>
          <w:p w:rsidR="002C5C59" w:rsidRPr="002C5C59" w:rsidRDefault="002C5C59" w:rsidP="00A26263">
            <w:pPr>
              <w:rPr>
                <w:noProof/>
              </w:rPr>
            </w:pPr>
            <w:r w:rsidRPr="002C5C59">
              <w:rPr>
                <w:rFonts w:cs="Arial"/>
                <w:noProof/>
                <w:sz w:val="16"/>
              </w:rPr>
              <w:t>22.48</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17 R17</w:t>
            </w:r>
          </w:p>
        </w:tc>
        <w:tc>
          <w:tcPr>
            <w:tcW w:w="851" w:type="dxa"/>
          </w:tcPr>
          <w:p w:rsidR="002C5C59" w:rsidRPr="002C5C59" w:rsidRDefault="002C5C59" w:rsidP="00A26263">
            <w:pPr>
              <w:rPr>
                <w:noProof/>
              </w:rPr>
            </w:pPr>
            <w:r w:rsidRPr="002C5C59">
              <w:rPr>
                <w:rFonts w:cs="Arial"/>
                <w:noProof/>
                <w:sz w:val="16"/>
              </w:rPr>
              <w:t>27.94</w:t>
            </w:r>
          </w:p>
        </w:tc>
        <w:tc>
          <w:tcPr>
            <w:tcW w:w="851" w:type="dxa"/>
          </w:tcPr>
          <w:p w:rsidR="002C5C59" w:rsidRPr="002C5C59" w:rsidRDefault="002C5C59" w:rsidP="00A26263">
            <w:pPr>
              <w:rPr>
                <w:noProof/>
              </w:rPr>
            </w:pPr>
            <w:r w:rsidRPr="002C5C59">
              <w:rPr>
                <w:rFonts w:cs="Arial"/>
                <w:noProof/>
                <w:sz w:val="16"/>
              </w:rPr>
              <w:t>21.58</w:t>
            </w:r>
          </w:p>
        </w:tc>
        <w:tc>
          <w:tcPr>
            <w:tcW w:w="851" w:type="dxa"/>
          </w:tcPr>
          <w:p w:rsidR="002C5C59" w:rsidRPr="002C5C59" w:rsidRDefault="002C5C59" w:rsidP="00A26263">
            <w:pPr>
              <w:rPr>
                <w:noProof/>
              </w:rPr>
            </w:pPr>
            <w:r w:rsidRPr="002C5C59">
              <w:rPr>
                <w:rFonts w:cs="Arial"/>
                <w:noProof/>
                <w:sz w:val="16"/>
              </w:rPr>
              <w:t>76.13</w:t>
            </w:r>
          </w:p>
        </w:tc>
        <w:tc>
          <w:tcPr>
            <w:tcW w:w="851" w:type="dxa"/>
          </w:tcPr>
          <w:p w:rsidR="002C5C59" w:rsidRPr="002C5C59" w:rsidRDefault="002C5C59" w:rsidP="00A26263">
            <w:pPr>
              <w:rPr>
                <w:noProof/>
              </w:rPr>
            </w:pPr>
            <w:r w:rsidRPr="002C5C59">
              <w:rPr>
                <w:rFonts w:cs="Arial"/>
                <w:noProof/>
                <w:sz w:val="16"/>
              </w:rPr>
              <w:t>32.53</w:t>
            </w:r>
          </w:p>
        </w:tc>
        <w:tc>
          <w:tcPr>
            <w:tcW w:w="851" w:type="dxa"/>
          </w:tcPr>
          <w:p w:rsidR="002C5C59" w:rsidRPr="002C5C59" w:rsidRDefault="002C5C59" w:rsidP="00A26263">
            <w:pPr>
              <w:rPr>
                <w:noProof/>
              </w:rPr>
            </w:pPr>
            <w:r w:rsidRPr="002C5C59">
              <w:rPr>
                <w:rFonts w:cs="Arial"/>
                <w:noProof/>
                <w:sz w:val="16"/>
              </w:rPr>
              <w:t>68.37</w:t>
            </w:r>
          </w:p>
        </w:tc>
        <w:tc>
          <w:tcPr>
            <w:tcW w:w="851" w:type="dxa"/>
          </w:tcPr>
          <w:p w:rsidR="002C5C59" w:rsidRPr="002C5C59" w:rsidRDefault="002C5C59" w:rsidP="00A26263">
            <w:pPr>
              <w:rPr>
                <w:noProof/>
              </w:rPr>
            </w:pPr>
            <w:r w:rsidRPr="002C5C59">
              <w:rPr>
                <w:rFonts w:cs="Arial"/>
                <w:noProof/>
                <w:sz w:val="16"/>
              </w:rPr>
              <w:t>16.72</w:t>
            </w:r>
          </w:p>
        </w:tc>
        <w:tc>
          <w:tcPr>
            <w:tcW w:w="851" w:type="dxa"/>
          </w:tcPr>
          <w:p w:rsidR="002C5C59" w:rsidRPr="002C5C59" w:rsidRDefault="002C5C59" w:rsidP="00A26263">
            <w:pPr>
              <w:rPr>
                <w:noProof/>
              </w:rPr>
            </w:pPr>
            <w:r w:rsidRPr="002C5C59">
              <w:rPr>
                <w:rFonts w:cs="Arial"/>
                <w:noProof/>
                <w:sz w:val="16"/>
              </w:rPr>
              <w:t>6.11</w:t>
            </w:r>
          </w:p>
        </w:tc>
        <w:tc>
          <w:tcPr>
            <w:tcW w:w="851" w:type="dxa"/>
          </w:tcPr>
          <w:p w:rsidR="002C5C59" w:rsidRPr="002C5C59" w:rsidRDefault="002C5C59" w:rsidP="00A26263">
            <w:pPr>
              <w:rPr>
                <w:noProof/>
              </w:rPr>
            </w:pPr>
            <w:r w:rsidRPr="002C5C59">
              <w:rPr>
                <w:rFonts w:cs="Arial"/>
                <w:noProof/>
                <w:sz w:val="16"/>
              </w:rPr>
              <w:t>22.03</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18 R18</w:t>
            </w:r>
          </w:p>
        </w:tc>
        <w:tc>
          <w:tcPr>
            <w:tcW w:w="851" w:type="dxa"/>
          </w:tcPr>
          <w:p w:rsidR="002C5C59" w:rsidRPr="002C5C59" w:rsidRDefault="002C5C59" w:rsidP="00A26263">
            <w:pPr>
              <w:rPr>
                <w:noProof/>
              </w:rPr>
            </w:pPr>
            <w:r w:rsidRPr="002C5C59">
              <w:rPr>
                <w:rFonts w:cs="Arial"/>
                <w:noProof/>
                <w:sz w:val="16"/>
              </w:rPr>
              <w:t>41.34</w:t>
            </w:r>
          </w:p>
        </w:tc>
        <w:tc>
          <w:tcPr>
            <w:tcW w:w="851" w:type="dxa"/>
          </w:tcPr>
          <w:p w:rsidR="002C5C59" w:rsidRPr="002C5C59" w:rsidRDefault="002C5C59" w:rsidP="00A26263">
            <w:pPr>
              <w:rPr>
                <w:noProof/>
              </w:rPr>
            </w:pPr>
            <w:r w:rsidRPr="002C5C59">
              <w:rPr>
                <w:rFonts w:cs="Arial"/>
                <w:noProof/>
                <w:sz w:val="16"/>
              </w:rPr>
              <w:t>30.85</w:t>
            </w:r>
          </w:p>
        </w:tc>
        <w:tc>
          <w:tcPr>
            <w:tcW w:w="851" w:type="dxa"/>
          </w:tcPr>
          <w:p w:rsidR="002C5C59" w:rsidRPr="002C5C59" w:rsidRDefault="002C5C59" w:rsidP="00A26263">
            <w:pPr>
              <w:rPr>
                <w:noProof/>
              </w:rPr>
            </w:pPr>
            <w:r w:rsidRPr="002C5C59">
              <w:rPr>
                <w:rFonts w:cs="Arial"/>
                <w:noProof/>
                <w:sz w:val="16"/>
              </w:rPr>
              <w:t>69.80</w:t>
            </w:r>
          </w:p>
        </w:tc>
        <w:tc>
          <w:tcPr>
            <w:tcW w:w="851" w:type="dxa"/>
          </w:tcPr>
          <w:p w:rsidR="002C5C59" w:rsidRPr="002C5C59" w:rsidRDefault="002C5C59" w:rsidP="00A26263">
            <w:pPr>
              <w:rPr>
                <w:noProof/>
              </w:rPr>
            </w:pPr>
            <w:r w:rsidRPr="002C5C59">
              <w:rPr>
                <w:rFonts w:cs="Arial"/>
                <w:noProof/>
                <w:sz w:val="16"/>
              </w:rPr>
              <w:t>37.28</w:t>
            </w:r>
          </w:p>
        </w:tc>
        <w:tc>
          <w:tcPr>
            <w:tcW w:w="851" w:type="dxa"/>
          </w:tcPr>
          <w:p w:rsidR="002C5C59" w:rsidRPr="002C5C59" w:rsidRDefault="002C5C59" w:rsidP="00A26263">
            <w:pPr>
              <w:rPr>
                <w:noProof/>
              </w:rPr>
            </w:pPr>
            <w:r w:rsidRPr="002C5C59">
              <w:rPr>
                <w:rFonts w:cs="Arial"/>
                <w:noProof/>
                <w:sz w:val="16"/>
              </w:rPr>
              <w:t>69.52</w:t>
            </w:r>
          </w:p>
        </w:tc>
        <w:tc>
          <w:tcPr>
            <w:tcW w:w="851" w:type="dxa"/>
          </w:tcPr>
          <w:p w:rsidR="002C5C59" w:rsidRPr="002C5C59" w:rsidRDefault="002C5C59" w:rsidP="00A26263">
            <w:pPr>
              <w:rPr>
                <w:noProof/>
              </w:rPr>
            </w:pPr>
            <w:r w:rsidRPr="002C5C59">
              <w:rPr>
                <w:rFonts w:cs="Arial"/>
                <w:noProof/>
                <w:sz w:val="16"/>
              </w:rPr>
              <w:t>20.68</w:t>
            </w:r>
          </w:p>
        </w:tc>
        <w:tc>
          <w:tcPr>
            <w:tcW w:w="851" w:type="dxa"/>
          </w:tcPr>
          <w:p w:rsidR="002C5C59" w:rsidRPr="002C5C59" w:rsidRDefault="002C5C59" w:rsidP="00A26263">
            <w:pPr>
              <w:rPr>
                <w:noProof/>
              </w:rPr>
            </w:pPr>
            <w:r w:rsidRPr="002C5C59">
              <w:rPr>
                <w:rFonts w:cs="Arial"/>
                <w:noProof/>
                <w:sz w:val="16"/>
              </w:rPr>
              <w:t>7.09</w:t>
            </w:r>
          </w:p>
        </w:tc>
        <w:tc>
          <w:tcPr>
            <w:tcW w:w="851" w:type="dxa"/>
          </w:tcPr>
          <w:p w:rsidR="002C5C59" w:rsidRPr="002C5C59" w:rsidRDefault="002C5C59" w:rsidP="00A26263">
            <w:pPr>
              <w:rPr>
                <w:noProof/>
              </w:rPr>
            </w:pPr>
            <w:r w:rsidRPr="002C5C59">
              <w:rPr>
                <w:rFonts w:cs="Arial"/>
                <w:noProof/>
                <w:sz w:val="16"/>
              </w:rPr>
              <w:t>25.40</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19 R19</w:t>
            </w:r>
          </w:p>
        </w:tc>
        <w:tc>
          <w:tcPr>
            <w:tcW w:w="851" w:type="dxa"/>
          </w:tcPr>
          <w:p w:rsidR="002C5C59" w:rsidRPr="002C5C59" w:rsidRDefault="002C5C59" w:rsidP="00A26263">
            <w:pPr>
              <w:rPr>
                <w:noProof/>
              </w:rPr>
            </w:pPr>
            <w:r w:rsidRPr="002C5C59">
              <w:rPr>
                <w:rFonts w:cs="Arial"/>
                <w:noProof/>
                <w:sz w:val="16"/>
              </w:rPr>
              <w:t>33.54</w:t>
            </w:r>
          </w:p>
        </w:tc>
        <w:tc>
          <w:tcPr>
            <w:tcW w:w="851" w:type="dxa"/>
          </w:tcPr>
          <w:p w:rsidR="002C5C59" w:rsidRPr="002C5C59" w:rsidRDefault="002C5C59" w:rsidP="00A26263">
            <w:pPr>
              <w:rPr>
                <w:noProof/>
              </w:rPr>
            </w:pPr>
            <w:r w:rsidRPr="002C5C59">
              <w:rPr>
                <w:rFonts w:cs="Arial"/>
                <w:noProof/>
                <w:sz w:val="16"/>
              </w:rPr>
              <w:t>23.43</w:t>
            </w:r>
          </w:p>
        </w:tc>
        <w:tc>
          <w:tcPr>
            <w:tcW w:w="851" w:type="dxa"/>
          </w:tcPr>
          <w:p w:rsidR="002C5C59" w:rsidRPr="002C5C59" w:rsidRDefault="002C5C59" w:rsidP="00A26263">
            <w:pPr>
              <w:rPr>
                <w:noProof/>
              </w:rPr>
            </w:pPr>
            <w:r w:rsidRPr="002C5C59">
              <w:rPr>
                <w:rFonts w:cs="Arial"/>
                <w:noProof/>
                <w:sz w:val="16"/>
              </w:rPr>
              <w:t>73.65</w:t>
            </w:r>
          </w:p>
        </w:tc>
        <w:tc>
          <w:tcPr>
            <w:tcW w:w="851" w:type="dxa"/>
          </w:tcPr>
          <w:p w:rsidR="002C5C59" w:rsidRPr="002C5C59" w:rsidRDefault="002C5C59" w:rsidP="00A26263">
            <w:pPr>
              <w:rPr>
                <w:noProof/>
              </w:rPr>
            </w:pPr>
            <w:r w:rsidRPr="002C5C59">
              <w:rPr>
                <w:rFonts w:cs="Arial"/>
                <w:noProof/>
                <w:sz w:val="16"/>
              </w:rPr>
              <w:t>30.35</w:t>
            </w:r>
          </w:p>
        </w:tc>
        <w:tc>
          <w:tcPr>
            <w:tcW w:w="851" w:type="dxa"/>
          </w:tcPr>
          <w:p w:rsidR="002C5C59" w:rsidRPr="002C5C59" w:rsidRDefault="002C5C59" w:rsidP="00A26263">
            <w:pPr>
              <w:rPr>
                <w:noProof/>
              </w:rPr>
            </w:pPr>
            <w:r w:rsidRPr="002C5C59">
              <w:rPr>
                <w:rFonts w:cs="Arial"/>
                <w:noProof/>
                <w:sz w:val="16"/>
              </w:rPr>
              <w:t>75.54</w:t>
            </w:r>
          </w:p>
        </w:tc>
        <w:tc>
          <w:tcPr>
            <w:tcW w:w="851" w:type="dxa"/>
          </w:tcPr>
          <w:p w:rsidR="002C5C59" w:rsidRPr="002C5C59" w:rsidRDefault="002C5C59" w:rsidP="00A26263">
            <w:pPr>
              <w:rPr>
                <w:noProof/>
              </w:rPr>
            </w:pPr>
            <w:r w:rsidRPr="002C5C59">
              <w:rPr>
                <w:rFonts w:cs="Arial"/>
                <w:noProof/>
                <w:sz w:val="16"/>
              </w:rPr>
              <w:t>18.97</w:t>
            </w:r>
          </w:p>
        </w:tc>
        <w:tc>
          <w:tcPr>
            <w:tcW w:w="851" w:type="dxa"/>
          </w:tcPr>
          <w:p w:rsidR="002C5C59" w:rsidRPr="002C5C59" w:rsidRDefault="002C5C59" w:rsidP="00A26263">
            <w:pPr>
              <w:rPr>
                <w:noProof/>
              </w:rPr>
            </w:pPr>
            <w:r w:rsidRPr="002C5C59">
              <w:rPr>
                <w:rFonts w:cs="Arial"/>
                <w:noProof/>
                <w:sz w:val="16"/>
              </w:rPr>
              <w:t>6.37</w:t>
            </w:r>
          </w:p>
        </w:tc>
        <w:tc>
          <w:tcPr>
            <w:tcW w:w="851" w:type="dxa"/>
          </w:tcPr>
          <w:p w:rsidR="002C5C59" w:rsidRPr="002C5C59" w:rsidRDefault="002C5C59" w:rsidP="00A26263">
            <w:pPr>
              <w:rPr>
                <w:noProof/>
              </w:rPr>
            </w:pPr>
            <w:r w:rsidRPr="002C5C59">
              <w:rPr>
                <w:rFonts w:cs="Arial"/>
                <w:noProof/>
                <w:sz w:val="16"/>
              </w:rPr>
              <w:t>22.43</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20 R20</w:t>
            </w:r>
          </w:p>
        </w:tc>
        <w:tc>
          <w:tcPr>
            <w:tcW w:w="851" w:type="dxa"/>
          </w:tcPr>
          <w:p w:rsidR="002C5C59" w:rsidRPr="002C5C59" w:rsidRDefault="002C5C59" w:rsidP="00A26263">
            <w:pPr>
              <w:rPr>
                <w:noProof/>
              </w:rPr>
            </w:pPr>
            <w:r w:rsidRPr="002C5C59">
              <w:rPr>
                <w:rFonts w:cs="Arial"/>
                <w:noProof/>
                <w:sz w:val="16"/>
              </w:rPr>
              <w:t>44.14</w:t>
            </w:r>
          </w:p>
        </w:tc>
        <w:tc>
          <w:tcPr>
            <w:tcW w:w="851" w:type="dxa"/>
          </w:tcPr>
          <w:p w:rsidR="002C5C59" w:rsidRPr="002C5C59" w:rsidRDefault="002C5C59" w:rsidP="00A26263">
            <w:pPr>
              <w:rPr>
                <w:noProof/>
              </w:rPr>
            </w:pPr>
            <w:r w:rsidRPr="002C5C59">
              <w:rPr>
                <w:rFonts w:cs="Arial"/>
                <w:noProof/>
                <w:sz w:val="16"/>
              </w:rPr>
              <w:t>34.48</w:t>
            </w:r>
          </w:p>
        </w:tc>
        <w:tc>
          <w:tcPr>
            <w:tcW w:w="851" w:type="dxa"/>
          </w:tcPr>
          <w:p w:rsidR="002C5C59" w:rsidRPr="002C5C59" w:rsidRDefault="002C5C59" w:rsidP="00A26263">
            <w:pPr>
              <w:rPr>
                <w:noProof/>
              </w:rPr>
            </w:pPr>
            <w:r w:rsidRPr="002C5C59">
              <w:rPr>
                <w:rFonts w:cs="Arial"/>
                <w:noProof/>
                <w:sz w:val="16"/>
              </w:rPr>
              <w:t>68.74</w:t>
            </w:r>
          </w:p>
        </w:tc>
        <w:tc>
          <w:tcPr>
            <w:tcW w:w="851" w:type="dxa"/>
          </w:tcPr>
          <w:p w:rsidR="002C5C59" w:rsidRPr="002C5C59" w:rsidRDefault="002C5C59" w:rsidP="00A26263">
            <w:pPr>
              <w:rPr>
                <w:noProof/>
              </w:rPr>
            </w:pPr>
            <w:r w:rsidRPr="002C5C59">
              <w:rPr>
                <w:rFonts w:cs="Arial"/>
                <w:noProof/>
                <w:sz w:val="16"/>
              </w:rPr>
              <w:t>42.60</w:t>
            </w:r>
          </w:p>
        </w:tc>
        <w:tc>
          <w:tcPr>
            <w:tcW w:w="851" w:type="dxa"/>
          </w:tcPr>
          <w:p w:rsidR="002C5C59" w:rsidRPr="002C5C59" w:rsidRDefault="002C5C59" w:rsidP="00A26263">
            <w:pPr>
              <w:rPr>
                <w:noProof/>
              </w:rPr>
            </w:pPr>
            <w:r w:rsidRPr="002C5C59">
              <w:rPr>
                <w:rFonts w:cs="Arial"/>
                <w:noProof/>
                <w:sz w:val="16"/>
              </w:rPr>
              <w:t>64.17</w:t>
            </w:r>
          </w:p>
        </w:tc>
        <w:tc>
          <w:tcPr>
            <w:tcW w:w="851" w:type="dxa"/>
          </w:tcPr>
          <w:p w:rsidR="002C5C59" w:rsidRPr="002C5C59" w:rsidRDefault="002C5C59" w:rsidP="00A26263">
            <w:pPr>
              <w:rPr>
                <w:noProof/>
              </w:rPr>
            </w:pPr>
            <w:r w:rsidRPr="002C5C59">
              <w:rPr>
                <w:rFonts w:cs="Arial"/>
                <w:noProof/>
                <w:sz w:val="16"/>
              </w:rPr>
              <w:t>18.63</w:t>
            </w:r>
          </w:p>
        </w:tc>
        <w:tc>
          <w:tcPr>
            <w:tcW w:w="851" w:type="dxa"/>
          </w:tcPr>
          <w:p w:rsidR="002C5C59" w:rsidRPr="002C5C59" w:rsidRDefault="002C5C59" w:rsidP="00A26263">
            <w:pPr>
              <w:rPr>
                <w:noProof/>
              </w:rPr>
            </w:pPr>
            <w:r w:rsidRPr="002C5C59">
              <w:rPr>
                <w:rFonts w:cs="Arial"/>
                <w:noProof/>
                <w:sz w:val="16"/>
              </w:rPr>
              <w:t>6.56</w:t>
            </w:r>
          </w:p>
        </w:tc>
        <w:tc>
          <w:tcPr>
            <w:tcW w:w="851" w:type="dxa"/>
          </w:tcPr>
          <w:p w:rsidR="002C5C59" w:rsidRPr="002C5C59" w:rsidRDefault="002C5C59" w:rsidP="00A26263">
            <w:pPr>
              <w:rPr>
                <w:noProof/>
              </w:rPr>
            </w:pPr>
            <w:r w:rsidRPr="002C5C59">
              <w:rPr>
                <w:rFonts w:cs="Arial"/>
                <w:noProof/>
                <w:sz w:val="16"/>
              </w:rPr>
              <w:t>22.02</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21 R21</w:t>
            </w:r>
          </w:p>
        </w:tc>
        <w:tc>
          <w:tcPr>
            <w:tcW w:w="851" w:type="dxa"/>
          </w:tcPr>
          <w:p w:rsidR="002C5C59" w:rsidRPr="002C5C59" w:rsidRDefault="002C5C59" w:rsidP="00A26263">
            <w:pPr>
              <w:rPr>
                <w:noProof/>
              </w:rPr>
            </w:pPr>
            <w:r w:rsidRPr="002C5C59">
              <w:rPr>
                <w:rFonts w:cs="Arial"/>
                <w:noProof/>
                <w:sz w:val="16"/>
              </w:rPr>
              <w:t>27.77</w:t>
            </w:r>
          </w:p>
        </w:tc>
        <w:tc>
          <w:tcPr>
            <w:tcW w:w="851" w:type="dxa"/>
          </w:tcPr>
          <w:p w:rsidR="002C5C59" w:rsidRPr="002C5C59" w:rsidRDefault="002C5C59" w:rsidP="00A26263">
            <w:pPr>
              <w:rPr>
                <w:noProof/>
              </w:rPr>
            </w:pPr>
            <w:r w:rsidRPr="002C5C59">
              <w:rPr>
                <w:rFonts w:cs="Arial"/>
                <w:noProof/>
                <w:sz w:val="16"/>
              </w:rPr>
              <w:t>21.53</w:t>
            </w:r>
          </w:p>
        </w:tc>
        <w:tc>
          <w:tcPr>
            <w:tcW w:w="851" w:type="dxa"/>
          </w:tcPr>
          <w:p w:rsidR="002C5C59" w:rsidRPr="002C5C59" w:rsidRDefault="002C5C59" w:rsidP="00A26263">
            <w:pPr>
              <w:rPr>
                <w:noProof/>
              </w:rPr>
            </w:pPr>
            <w:r w:rsidRPr="002C5C59">
              <w:rPr>
                <w:rFonts w:cs="Arial"/>
                <w:noProof/>
                <w:sz w:val="16"/>
              </w:rPr>
              <w:t>80.52</w:t>
            </w:r>
          </w:p>
        </w:tc>
        <w:tc>
          <w:tcPr>
            <w:tcW w:w="851" w:type="dxa"/>
          </w:tcPr>
          <w:p w:rsidR="002C5C59" w:rsidRPr="002C5C59" w:rsidRDefault="002C5C59" w:rsidP="00A26263">
            <w:pPr>
              <w:rPr>
                <w:noProof/>
              </w:rPr>
            </w:pPr>
            <w:r w:rsidRPr="002C5C59">
              <w:rPr>
                <w:rFonts w:cs="Arial"/>
                <w:noProof/>
                <w:sz w:val="16"/>
              </w:rPr>
              <w:t>31.59</w:t>
            </w:r>
          </w:p>
        </w:tc>
        <w:tc>
          <w:tcPr>
            <w:tcW w:w="851" w:type="dxa"/>
          </w:tcPr>
          <w:p w:rsidR="002C5C59" w:rsidRPr="002C5C59" w:rsidRDefault="002C5C59" w:rsidP="00A26263">
            <w:pPr>
              <w:rPr>
                <w:noProof/>
              </w:rPr>
            </w:pPr>
            <w:r w:rsidRPr="002C5C59">
              <w:rPr>
                <w:rFonts w:cs="Arial"/>
                <w:noProof/>
                <w:sz w:val="16"/>
              </w:rPr>
              <w:t>69.41</w:t>
            </w:r>
          </w:p>
        </w:tc>
        <w:tc>
          <w:tcPr>
            <w:tcW w:w="851" w:type="dxa"/>
          </w:tcPr>
          <w:p w:rsidR="002C5C59" w:rsidRPr="002C5C59" w:rsidRDefault="002C5C59" w:rsidP="00A26263">
            <w:pPr>
              <w:rPr>
                <w:noProof/>
              </w:rPr>
            </w:pPr>
            <w:r w:rsidRPr="002C5C59">
              <w:rPr>
                <w:rFonts w:cs="Arial"/>
                <w:noProof/>
                <w:sz w:val="16"/>
              </w:rPr>
              <w:t>16.81</w:t>
            </w:r>
          </w:p>
        </w:tc>
        <w:tc>
          <w:tcPr>
            <w:tcW w:w="851" w:type="dxa"/>
          </w:tcPr>
          <w:p w:rsidR="002C5C59" w:rsidRPr="002C5C59" w:rsidRDefault="002C5C59" w:rsidP="00A26263">
            <w:pPr>
              <w:rPr>
                <w:noProof/>
              </w:rPr>
            </w:pPr>
            <w:r w:rsidRPr="002C5C59">
              <w:rPr>
                <w:rFonts w:cs="Arial"/>
                <w:noProof/>
                <w:sz w:val="16"/>
              </w:rPr>
              <w:t>5.81</w:t>
            </w:r>
          </w:p>
        </w:tc>
        <w:tc>
          <w:tcPr>
            <w:tcW w:w="851" w:type="dxa"/>
          </w:tcPr>
          <w:p w:rsidR="002C5C59" w:rsidRPr="002C5C59" w:rsidRDefault="002C5C59" w:rsidP="00A26263">
            <w:pPr>
              <w:rPr>
                <w:noProof/>
              </w:rPr>
            </w:pPr>
            <w:r w:rsidRPr="002C5C59">
              <w:rPr>
                <w:rFonts w:cs="Arial"/>
                <w:noProof/>
                <w:sz w:val="16"/>
              </w:rPr>
              <w:t>22.35</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22 R22</w:t>
            </w:r>
          </w:p>
        </w:tc>
        <w:tc>
          <w:tcPr>
            <w:tcW w:w="851" w:type="dxa"/>
          </w:tcPr>
          <w:p w:rsidR="002C5C59" w:rsidRPr="002C5C59" w:rsidRDefault="002C5C59" w:rsidP="00A26263">
            <w:pPr>
              <w:rPr>
                <w:noProof/>
              </w:rPr>
            </w:pPr>
            <w:r w:rsidRPr="002C5C59">
              <w:rPr>
                <w:rFonts w:cs="Arial"/>
                <w:noProof/>
                <w:sz w:val="16"/>
              </w:rPr>
              <w:t>38.90</w:t>
            </w:r>
          </w:p>
        </w:tc>
        <w:tc>
          <w:tcPr>
            <w:tcW w:w="851" w:type="dxa"/>
          </w:tcPr>
          <w:p w:rsidR="002C5C59" w:rsidRPr="002C5C59" w:rsidRDefault="002C5C59" w:rsidP="00A26263">
            <w:pPr>
              <w:rPr>
                <w:noProof/>
              </w:rPr>
            </w:pPr>
            <w:r w:rsidRPr="002C5C59">
              <w:rPr>
                <w:rFonts w:cs="Arial"/>
                <w:noProof/>
                <w:sz w:val="16"/>
              </w:rPr>
              <w:t>27.83</w:t>
            </w:r>
          </w:p>
        </w:tc>
        <w:tc>
          <w:tcPr>
            <w:tcW w:w="851" w:type="dxa"/>
          </w:tcPr>
          <w:p w:rsidR="002C5C59" w:rsidRPr="002C5C59" w:rsidRDefault="002C5C59" w:rsidP="00A26263">
            <w:pPr>
              <w:rPr>
                <w:noProof/>
              </w:rPr>
            </w:pPr>
            <w:r w:rsidRPr="002C5C59">
              <w:rPr>
                <w:rFonts w:cs="Arial"/>
                <w:noProof/>
                <w:sz w:val="16"/>
              </w:rPr>
              <w:t>75.68</w:t>
            </w:r>
          </w:p>
        </w:tc>
        <w:tc>
          <w:tcPr>
            <w:tcW w:w="851" w:type="dxa"/>
          </w:tcPr>
          <w:p w:rsidR="002C5C59" w:rsidRPr="002C5C59" w:rsidRDefault="002C5C59" w:rsidP="00A26263">
            <w:pPr>
              <w:rPr>
                <w:noProof/>
              </w:rPr>
            </w:pPr>
            <w:r w:rsidRPr="002C5C59">
              <w:rPr>
                <w:rFonts w:cs="Arial"/>
                <w:noProof/>
                <w:sz w:val="16"/>
              </w:rPr>
              <w:t>43.25</w:t>
            </w:r>
          </w:p>
        </w:tc>
        <w:tc>
          <w:tcPr>
            <w:tcW w:w="851" w:type="dxa"/>
          </w:tcPr>
          <w:p w:rsidR="002C5C59" w:rsidRPr="002C5C59" w:rsidRDefault="002C5C59" w:rsidP="00A26263">
            <w:pPr>
              <w:rPr>
                <w:noProof/>
              </w:rPr>
            </w:pPr>
            <w:r w:rsidRPr="002C5C59">
              <w:rPr>
                <w:rFonts w:cs="Arial"/>
                <w:noProof/>
                <w:sz w:val="16"/>
              </w:rPr>
              <w:t>75.08</w:t>
            </w:r>
          </w:p>
        </w:tc>
        <w:tc>
          <w:tcPr>
            <w:tcW w:w="851" w:type="dxa"/>
          </w:tcPr>
          <w:p w:rsidR="002C5C59" w:rsidRPr="002C5C59" w:rsidRDefault="002C5C59" w:rsidP="00A26263">
            <w:pPr>
              <w:rPr>
                <w:noProof/>
              </w:rPr>
            </w:pPr>
            <w:r w:rsidRPr="002C5C59">
              <w:rPr>
                <w:rFonts w:cs="Arial"/>
                <w:noProof/>
                <w:sz w:val="16"/>
              </w:rPr>
              <w:t>19.63</w:t>
            </w:r>
          </w:p>
        </w:tc>
        <w:tc>
          <w:tcPr>
            <w:tcW w:w="851" w:type="dxa"/>
          </w:tcPr>
          <w:p w:rsidR="002C5C59" w:rsidRPr="002C5C59" w:rsidRDefault="002C5C59" w:rsidP="00A26263">
            <w:pPr>
              <w:rPr>
                <w:noProof/>
              </w:rPr>
            </w:pPr>
            <w:r w:rsidRPr="002C5C59">
              <w:rPr>
                <w:rFonts w:cs="Arial"/>
                <w:noProof/>
                <w:sz w:val="16"/>
              </w:rPr>
              <w:t>7.46</w:t>
            </w:r>
          </w:p>
        </w:tc>
        <w:tc>
          <w:tcPr>
            <w:tcW w:w="851" w:type="dxa"/>
          </w:tcPr>
          <w:p w:rsidR="002C5C59" w:rsidRPr="002C5C59" w:rsidRDefault="002C5C59" w:rsidP="00A26263">
            <w:pPr>
              <w:rPr>
                <w:noProof/>
              </w:rPr>
            </w:pPr>
            <w:r w:rsidRPr="002C5C59">
              <w:rPr>
                <w:rFonts w:cs="Arial"/>
                <w:noProof/>
                <w:sz w:val="16"/>
              </w:rPr>
              <w:t>23.99</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23 R23</w:t>
            </w:r>
          </w:p>
        </w:tc>
        <w:tc>
          <w:tcPr>
            <w:tcW w:w="851" w:type="dxa"/>
          </w:tcPr>
          <w:p w:rsidR="002C5C59" w:rsidRPr="002C5C59" w:rsidRDefault="002C5C59" w:rsidP="00A26263">
            <w:pPr>
              <w:rPr>
                <w:noProof/>
              </w:rPr>
            </w:pPr>
            <w:r w:rsidRPr="002C5C59">
              <w:rPr>
                <w:rFonts w:cs="Arial"/>
                <w:noProof/>
                <w:sz w:val="16"/>
              </w:rPr>
              <w:t>42.43</w:t>
            </w:r>
          </w:p>
        </w:tc>
        <w:tc>
          <w:tcPr>
            <w:tcW w:w="851" w:type="dxa"/>
          </w:tcPr>
          <w:p w:rsidR="002C5C59" w:rsidRPr="002C5C59" w:rsidRDefault="002C5C59" w:rsidP="00A26263">
            <w:pPr>
              <w:rPr>
                <w:noProof/>
              </w:rPr>
            </w:pPr>
            <w:r w:rsidRPr="002C5C59">
              <w:rPr>
                <w:rFonts w:cs="Arial"/>
                <w:noProof/>
                <w:sz w:val="16"/>
              </w:rPr>
              <w:t>31.80</w:t>
            </w:r>
          </w:p>
        </w:tc>
        <w:tc>
          <w:tcPr>
            <w:tcW w:w="851" w:type="dxa"/>
          </w:tcPr>
          <w:p w:rsidR="002C5C59" w:rsidRPr="002C5C59" w:rsidRDefault="002C5C59" w:rsidP="00A26263">
            <w:pPr>
              <w:rPr>
                <w:noProof/>
              </w:rPr>
            </w:pPr>
            <w:r w:rsidRPr="002C5C59">
              <w:rPr>
                <w:rFonts w:cs="Arial"/>
                <w:noProof/>
                <w:sz w:val="16"/>
              </w:rPr>
              <w:t>72.40</w:t>
            </w:r>
          </w:p>
        </w:tc>
        <w:tc>
          <w:tcPr>
            <w:tcW w:w="851" w:type="dxa"/>
          </w:tcPr>
          <w:p w:rsidR="002C5C59" w:rsidRPr="002C5C59" w:rsidRDefault="002C5C59" w:rsidP="00A26263">
            <w:pPr>
              <w:rPr>
                <w:noProof/>
              </w:rPr>
            </w:pPr>
            <w:r w:rsidRPr="002C5C59">
              <w:rPr>
                <w:rFonts w:cs="Arial"/>
                <w:noProof/>
                <w:sz w:val="16"/>
              </w:rPr>
              <w:t>42.07</w:t>
            </w:r>
          </w:p>
        </w:tc>
        <w:tc>
          <w:tcPr>
            <w:tcW w:w="851" w:type="dxa"/>
          </w:tcPr>
          <w:p w:rsidR="002C5C59" w:rsidRPr="002C5C59" w:rsidRDefault="002C5C59" w:rsidP="00A26263">
            <w:pPr>
              <w:rPr>
                <w:noProof/>
              </w:rPr>
            </w:pPr>
            <w:r w:rsidRPr="002C5C59">
              <w:rPr>
                <w:rFonts w:cs="Arial"/>
                <w:noProof/>
                <w:sz w:val="16"/>
              </w:rPr>
              <w:t>74.77</w:t>
            </w:r>
          </w:p>
        </w:tc>
        <w:tc>
          <w:tcPr>
            <w:tcW w:w="851" w:type="dxa"/>
          </w:tcPr>
          <w:p w:rsidR="002C5C59" w:rsidRPr="002C5C59" w:rsidRDefault="002C5C59" w:rsidP="00A26263">
            <w:pPr>
              <w:rPr>
                <w:noProof/>
              </w:rPr>
            </w:pPr>
            <w:r w:rsidRPr="002C5C59">
              <w:rPr>
                <w:rFonts w:cs="Arial"/>
                <w:noProof/>
                <w:sz w:val="16"/>
              </w:rPr>
              <w:t>20.99</w:t>
            </w:r>
          </w:p>
        </w:tc>
        <w:tc>
          <w:tcPr>
            <w:tcW w:w="851" w:type="dxa"/>
          </w:tcPr>
          <w:p w:rsidR="002C5C59" w:rsidRPr="002C5C59" w:rsidRDefault="002C5C59" w:rsidP="00A26263">
            <w:pPr>
              <w:rPr>
                <w:noProof/>
              </w:rPr>
            </w:pPr>
            <w:r w:rsidRPr="002C5C59">
              <w:rPr>
                <w:rFonts w:cs="Arial"/>
                <w:noProof/>
                <w:sz w:val="16"/>
              </w:rPr>
              <w:t>6.78</w:t>
            </w:r>
          </w:p>
        </w:tc>
        <w:tc>
          <w:tcPr>
            <w:tcW w:w="851" w:type="dxa"/>
          </w:tcPr>
          <w:p w:rsidR="002C5C59" w:rsidRPr="002C5C59" w:rsidRDefault="002C5C59" w:rsidP="00A26263">
            <w:pPr>
              <w:rPr>
                <w:noProof/>
              </w:rPr>
            </w:pPr>
            <w:r w:rsidRPr="002C5C59">
              <w:rPr>
                <w:rFonts w:cs="Arial"/>
                <w:noProof/>
                <w:sz w:val="16"/>
              </w:rPr>
              <w:t>23.57</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24 R24</w:t>
            </w:r>
          </w:p>
        </w:tc>
        <w:tc>
          <w:tcPr>
            <w:tcW w:w="851" w:type="dxa"/>
          </w:tcPr>
          <w:p w:rsidR="002C5C59" w:rsidRPr="002C5C59" w:rsidRDefault="002C5C59" w:rsidP="00A26263">
            <w:pPr>
              <w:rPr>
                <w:noProof/>
              </w:rPr>
            </w:pPr>
            <w:r w:rsidRPr="002C5C59">
              <w:rPr>
                <w:rFonts w:cs="Arial"/>
                <w:noProof/>
                <w:sz w:val="16"/>
              </w:rPr>
              <w:t>38.50</w:t>
            </w:r>
          </w:p>
        </w:tc>
        <w:tc>
          <w:tcPr>
            <w:tcW w:w="851" w:type="dxa"/>
          </w:tcPr>
          <w:p w:rsidR="002C5C59" w:rsidRPr="002C5C59" w:rsidRDefault="002C5C59" w:rsidP="00A26263">
            <w:pPr>
              <w:rPr>
                <w:noProof/>
              </w:rPr>
            </w:pPr>
            <w:r w:rsidRPr="002C5C59">
              <w:rPr>
                <w:rFonts w:cs="Arial"/>
                <w:noProof/>
                <w:sz w:val="16"/>
              </w:rPr>
              <w:t>27.73</w:t>
            </w:r>
          </w:p>
        </w:tc>
        <w:tc>
          <w:tcPr>
            <w:tcW w:w="851" w:type="dxa"/>
          </w:tcPr>
          <w:p w:rsidR="002C5C59" w:rsidRPr="002C5C59" w:rsidRDefault="002C5C59" w:rsidP="00A26263">
            <w:pPr>
              <w:rPr>
                <w:noProof/>
              </w:rPr>
            </w:pPr>
            <w:r w:rsidRPr="002C5C59">
              <w:rPr>
                <w:rFonts w:cs="Arial"/>
                <w:noProof/>
                <w:sz w:val="16"/>
              </w:rPr>
              <w:t>73.19</w:t>
            </w:r>
          </w:p>
        </w:tc>
        <w:tc>
          <w:tcPr>
            <w:tcW w:w="851" w:type="dxa"/>
          </w:tcPr>
          <w:p w:rsidR="002C5C59" w:rsidRPr="002C5C59" w:rsidRDefault="002C5C59" w:rsidP="00A26263">
            <w:pPr>
              <w:rPr>
                <w:noProof/>
              </w:rPr>
            </w:pPr>
            <w:r w:rsidRPr="002C5C59">
              <w:rPr>
                <w:rFonts w:cs="Arial"/>
                <w:noProof/>
                <w:sz w:val="16"/>
              </w:rPr>
              <w:t>37.12</w:t>
            </w:r>
          </w:p>
        </w:tc>
        <w:tc>
          <w:tcPr>
            <w:tcW w:w="851" w:type="dxa"/>
          </w:tcPr>
          <w:p w:rsidR="002C5C59" w:rsidRPr="002C5C59" w:rsidRDefault="002C5C59" w:rsidP="00A26263">
            <w:pPr>
              <w:rPr>
                <w:noProof/>
              </w:rPr>
            </w:pPr>
            <w:r w:rsidRPr="002C5C59">
              <w:rPr>
                <w:rFonts w:cs="Arial"/>
                <w:noProof/>
                <w:sz w:val="16"/>
              </w:rPr>
              <w:t>75.76</w:t>
            </w:r>
          </w:p>
        </w:tc>
        <w:tc>
          <w:tcPr>
            <w:tcW w:w="851" w:type="dxa"/>
          </w:tcPr>
          <w:p w:rsidR="002C5C59" w:rsidRPr="002C5C59" w:rsidRDefault="002C5C59" w:rsidP="00A26263">
            <w:pPr>
              <w:rPr>
                <w:noProof/>
              </w:rPr>
            </w:pPr>
            <w:r w:rsidRPr="002C5C59">
              <w:rPr>
                <w:rFonts w:cs="Arial"/>
                <w:noProof/>
                <w:sz w:val="16"/>
              </w:rPr>
              <w:t>19.28</w:t>
            </w:r>
          </w:p>
        </w:tc>
        <w:tc>
          <w:tcPr>
            <w:tcW w:w="851" w:type="dxa"/>
          </w:tcPr>
          <w:p w:rsidR="002C5C59" w:rsidRPr="002C5C59" w:rsidRDefault="002C5C59" w:rsidP="00A26263">
            <w:pPr>
              <w:rPr>
                <w:noProof/>
              </w:rPr>
            </w:pPr>
            <w:r w:rsidRPr="002C5C59">
              <w:rPr>
                <w:rFonts w:cs="Arial"/>
                <w:noProof/>
                <w:sz w:val="16"/>
              </w:rPr>
              <w:t>6.91</w:t>
            </w:r>
          </w:p>
        </w:tc>
        <w:tc>
          <w:tcPr>
            <w:tcW w:w="851" w:type="dxa"/>
          </w:tcPr>
          <w:p w:rsidR="002C5C59" w:rsidRPr="002C5C59" w:rsidRDefault="002C5C59" w:rsidP="00A26263">
            <w:pPr>
              <w:rPr>
                <w:noProof/>
              </w:rPr>
            </w:pPr>
            <w:r w:rsidRPr="002C5C59">
              <w:rPr>
                <w:rFonts w:cs="Arial"/>
                <w:noProof/>
                <w:sz w:val="16"/>
              </w:rPr>
              <w:t>22.77</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25 R25</w:t>
            </w:r>
          </w:p>
        </w:tc>
        <w:tc>
          <w:tcPr>
            <w:tcW w:w="851" w:type="dxa"/>
          </w:tcPr>
          <w:p w:rsidR="002C5C59" w:rsidRPr="002C5C59" w:rsidRDefault="002C5C59" w:rsidP="00A26263">
            <w:pPr>
              <w:rPr>
                <w:noProof/>
              </w:rPr>
            </w:pPr>
            <w:r w:rsidRPr="002C5C59">
              <w:rPr>
                <w:rFonts w:cs="Arial"/>
                <w:noProof/>
                <w:sz w:val="16"/>
              </w:rPr>
              <w:t>43.84</w:t>
            </w:r>
          </w:p>
        </w:tc>
        <w:tc>
          <w:tcPr>
            <w:tcW w:w="851" w:type="dxa"/>
          </w:tcPr>
          <w:p w:rsidR="002C5C59" w:rsidRPr="002C5C59" w:rsidRDefault="002C5C59" w:rsidP="00A26263">
            <w:pPr>
              <w:rPr>
                <w:noProof/>
              </w:rPr>
            </w:pPr>
            <w:r w:rsidRPr="002C5C59">
              <w:rPr>
                <w:rFonts w:cs="Arial"/>
                <w:noProof/>
                <w:sz w:val="16"/>
              </w:rPr>
              <w:t>29.60</w:t>
            </w:r>
          </w:p>
        </w:tc>
        <w:tc>
          <w:tcPr>
            <w:tcW w:w="851" w:type="dxa"/>
          </w:tcPr>
          <w:p w:rsidR="002C5C59" w:rsidRPr="002C5C59" w:rsidRDefault="002C5C59" w:rsidP="00A26263">
            <w:pPr>
              <w:rPr>
                <w:noProof/>
              </w:rPr>
            </w:pPr>
            <w:r w:rsidRPr="002C5C59">
              <w:rPr>
                <w:rFonts w:cs="Arial"/>
                <w:noProof/>
                <w:sz w:val="16"/>
              </w:rPr>
              <w:t>68.82</w:t>
            </w:r>
          </w:p>
        </w:tc>
        <w:tc>
          <w:tcPr>
            <w:tcW w:w="851" w:type="dxa"/>
          </w:tcPr>
          <w:p w:rsidR="002C5C59" w:rsidRPr="002C5C59" w:rsidRDefault="002C5C59" w:rsidP="00A26263">
            <w:pPr>
              <w:rPr>
                <w:noProof/>
              </w:rPr>
            </w:pPr>
            <w:r w:rsidRPr="002C5C59">
              <w:rPr>
                <w:rFonts w:cs="Arial"/>
                <w:noProof/>
                <w:sz w:val="16"/>
              </w:rPr>
              <w:t>39.79</w:t>
            </w:r>
          </w:p>
        </w:tc>
        <w:tc>
          <w:tcPr>
            <w:tcW w:w="851" w:type="dxa"/>
          </w:tcPr>
          <w:p w:rsidR="002C5C59" w:rsidRPr="002C5C59" w:rsidRDefault="002C5C59" w:rsidP="00A26263">
            <w:pPr>
              <w:rPr>
                <w:noProof/>
              </w:rPr>
            </w:pPr>
            <w:r w:rsidRPr="002C5C59">
              <w:rPr>
                <w:rFonts w:cs="Arial"/>
                <w:noProof/>
                <w:sz w:val="16"/>
              </w:rPr>
              <w:t>74.83</w:t>
            </w:r>
          </w:p>
        </w:tc>
        <w:tc>
          <w:tcPr>
            <w:tcW w:w="851" w:type="dxa"/>
          </w:tcPr>
          <w:p w:rsidR="002C5C59" w:rsidRPr="002C5C59" w:rsidRDefault="002C5C59" w:rsidP="00A26263">
            <w:pPr>
              <w:rPr>
                <w:noProof/>
              </w:rPr>
            </w:pPr>
            <w:r w:rsidRPr="002C5C59">
              <w:rPr>
                <w:rFonts w:cs="Arial"/>
                <w:noProof/>
                <w:sz w:val="16"/>
              </w:rPr>
              <w:t>20.63</w:t>
            </w:r>
          </w:p>
        </w:tc>
        <w:tc>
          <w:tcPr>
            <w:tcW w:w="851" w:type="dxa"/>
          </w:tcPr>
          <w:p w:rsidR="002C5C59" w:rsidRPr="002C5C59" w:rsidRDefault="002C5C59" w:rsidP="00A26263">
            <w:pPr>
              <w:rPr>
                <w:noProof/>
              </w:rPr>
            </w:pPr>
            <w:r w:rsidRPr="002C5C59">
              <w:rPr>
                <w:rFonts w:cs="Arial"/>
                <w:noProof/>
                <w:sz w:val="16"/>
              </w:rPr>
              <w:t>7.08</w:t>
            </w:r>
          </w:p>
        </w:tc>
        <w:tc>
          <w:tcPr>
            <w:tcW w:w="851" w:type="dxa"/>
          </w:tcPr>
          <w:p w:rsidR="002C5C59" w:rsidRPr="002C5C59" w:rsidRDefault="002C5C59" w:rsidP="00A26263">
            <w:pPr>
              <w:rPr>
                <w:noProof/>
              </w:rPr>
            </w:pPr>
            <w:r w:rsidRPr="002C5C59">
              <w:rPr>
                <w:rFonts w:cs="Arial"/>
                <w:noProof/>
                <w:sz w:val="16"/>
              </w:rPr>
              <w:t>22.65</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26 R26</w:t>
            </w:r>
          </w:p>
        </w:tc>
        <w:tc>
          <w:tcPr>
            <w:tcW w:w="851" w:type="dxa"/>
          </w:tcPr>
          <w:p w:rsidR="002C5C59" w:rsidRPr="002C5C59" w:rsidRDefault="002C5C59" w:rsidP="00A26263">
            <w:pPr>
              <w:rPr>
                <w:noProof/>
              </w:rPr>
            </w:pPr>
            <w:r w:rsidRPr="002C5C59">
              <w:rPr>
                <w:rFonts w:cs="Arial"/>
                <w:noProof/>
                <w:sz w:val="16"/>
              </w:rPr>
              <w:t>49.48</w:t>
            </w:r>
          </w:p>
        </w:tc>
        <w:tc>
          <w:tcPr>
            <w:tcW w:w="851" w:type="dxa"/>
          </w:tcPr>
          <w:p w:rsidR="002C5C59" w:rsidRPr="002C5C59" w:rsidRDefault="002C5C59" w:rsidP="00A26263">
            <w:pPr>
              <w:rPr>
                <w:noProof/>
              </w:rPr>
            </w:pPr>
            <w:r w:rsidRPr="002C5C59">
              <w:rPr>
                <w:rFonts w:cs="Arial"/>
                <w:noProof/>
                <w:sz w:val="16"/>
              </w:rPr>
              <w:t>36.53</w:t>
            </w:r>
          </w:p>
        </w:tc>
        <w:tc>
          <w:tcPr>
            <w:tcW w:w="851" w:type="dxa"/>
          </w:tcPr>
          <w:p w:rsidR="002C5C59" w:rsidRPr="002C5C59" w:rsidRDefault="002C5C59" w:rsidP="00A26263">
            <w:pPr>
              <w:rPr>
                <w:noProof/>
              </w:rPr>
            </w:pPr>
            <w:r w:rsidRPr="002C5C59">
              <w:rPr>
                <w:rFonts w:cs="Arial"/>
                <w:noProof/>
                <w:sz w:val="16"/>
              </w:rPr>
              <w:t>63.45</w:t>
            </w:r>
          </w:p>
        </w:tc>
        <w:tc>
          <w:tcPr>
            <w:tcW w:w="851" w:type="dxa"/>
          </w:tcPr>
          <w:p w:rsidR="002C5C59" w:rsidRPr="002C5C59" w:rsidRDefault="002C5C59" w:rsidP="00A26263">
            <w:pPr>
              <w:rPr>
                <w:noProof/>
              </w:rPr>
            </w:pPr>
            <w:r w:rsidRPr="002C5C59">
              <w:rPr>
                <w:rFonts w:cs="Arial"/>
                <w:noProof/>
                <w:sz w:val="16"/>
              </w:rPr>
              <w:t>42.01</w:t>
            </w:r>
          </w:p>
        </w:tc>
        <w:tc>
          <w:tcPr>
            <w:tcW w:w="851" w:type="dxa"/>
          </w:tcPr>
          <w:p w:rsidR="002C5C59" w:rsidRPr="002C5C59" w:rsidRDefault="002C5C59" w:rsidP="00A26263">
            <w:pPr>
              <w:rPr>
                <w:noProof/>
              </w:rPr>
            </w:pPr>
            <w:r w:rsidRPr="002C5C59">
              <w:rPr>
                <w:rFonts w:cs="Arial"/>
                <w:noProof/>
                <w:sz w:val="16"/>
              </w:rPr>
              <w:t>70.46</w:t>
            </w:r>
          </w:p>
        </w:tc>
        <w:tc>
          <w:tcPr>
            <w:tcW w:w="851" w:type="dxa"/>
          </w:tcPr>
          <w:p w:rsidR="002C5C59" w:rsidRPr="002C5C59" w:rsidRDefault="002C5C59" w:rsidP="00A26263">
            <w:pPr>
              <w:rPr>
                <w:noProof/>
              </w:rPr>
            </w:pPr>
            <w:r w:rsidRPr="002C5C59">
              <w:rPr>
                <w:rFonts w:cs="Arial"/>
                <w:noProof/>
                <w:sz w:val="16"/>
              </w:rPr>
              <w:t>22.14</w:t>
            </w:r>
          </w:p>
        </w:tc>
        <w:tc>
          <w:tcPr>
            <w:tcW w:w="851" w:type="dxa"/>
          </w:tcPr>
          <w:p w:rsidR="002C5C59" w:rsidRPr="002C5C59" w:rsidRDefault="002C5C59" w:rsidP="00A26263">
            <w:pPr>
              <w:rPr>
                <w:noProof/>
              </w:rPr>
            </w:pPr>
            <w:r w:rsidRPr="002C5C59">
              <w:rPr>
                <w:rFonts w:cs="Arial"/>
                <w:noProof/>
                <w:sz w:val="16"/>
              </w:rPr>
              <w:t>7.84</w:t>
            </w:r>
          </w:p>
        </w:tc>
        <w:tc>
          <w:tcPr>
            <w:tcW w:w="851" w:type="dxa"/>
          </w:tcPr>
          <w:p w:rsidR="002C5C59" w:rsidRPr="002C5C59" w:rsidRDefault="002C5C59" w:rsidP="00A26263">
            <w:pPr>
              <w:rPr>
                <w:noProof/>
              </w:rPr>
            </w:pPr>
            <w:r w:rsidRPr="002C5C59">
              <w:rPr>
                <w:rFonts w:cs="Arial"/>
                <w:noProof/>
                <w:sz w:val="16"/>
              </w:rPr>
              <w:t>25.91</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27 R27</w:t>
            </w:r>
          </w:p>
        </w:tc>
        <w:tc>
          <w:tcPr>
            <w:tcW w:w="851" w:type="dxa"/>
          </w:tcPr>
          <w:p w:rsidR="002C5C59" w:rsidRPr="002C5C59" w:rsidRDefault="002C5C59" w:rsidP="00A26263">
            <w:pPr>
              <w:rPr>
                <w:noProof/>
              </w:rPr>
            </w:pPr>
            <w:r w:rsidRPr="002C5C59">
              <w:rPr>
                <w:rFonts w:cs="Arial"/>
                <w:noProof/>
                <w:sz w:val="16"/>
              </w:rPr>
              <w:t>25.61</w:t>
            </w:r>
          </w:p>
        </w:tc>
        <w:tc>
          <w:tcPr>
            <w:tcW w:w="851" w:type="dxa"/>
          </w:tcPr>
          <w:p w:rsidR="002C5C59" w:rsidRPr="002C5C59" w:rsidRDefault="002C5C59" w:rsidP="00A26263">
            <w:pPr>
              <w:rPr>
                <w:noProof/>
              </w:rPr>
            </w:pPr>
            <w:r w:rsidRPr="002C5C59">
              <w:rPr>
                <w:rFonts w:cs="Arial"/>
                <w:noProof/>
                <w:sz w:val="16"/>
              </w:rPr>
              <w:t>19.25</w:t>
            </w:r>
          </w:p>
        </w:tc>
        <w:tc>
          <w:tcPr>
            <w:tcW w:w="851" w:type="dxa"/>
          </w:tcPr>
          <w:p w:rsidR="002C5C59" w:rsidRPr="002C5C59" w:rsidRDefault="002C5C59" w:rsidP="00A26263">
            <w:pPr>
              <w:rPr>
                <w:noProof/>
              </w:rPr>
            </w:pPr>
            <w:r w:rsidRPr="002C5C59">
              <w:rPr>
                <w:rFonts w:cs="Arial"/>
                <w:noProof/>
                <w:sz w:val="16"/>
              </w:rPr>
              <w:t>78.78</w:t>
            </w:r>
          </w:p>
        </w:tc>
        <w:tc>
          <w:tcPr>
            <w:tcW w:w="851" w:type="dxa"/>
          </w:tcPr>
          <w:p w:rsidR="002C5C59" w:rsidRPr="002C5C59" w:rsidRDefault="002C5C59" w:rsidP="00A26263">
            <w:pPr>
              <w:rPr>
                <w:noProof/>
              </w:rPr>
            </w:pPr>
            <w:r w:rsidRPr="002C5C59">
              <w:rPr>
                <w:rFonts w:cs="Arial"/>
                <w:noProof/>
                <w:sz w:val="16"/>
              </w:rPr>
              <w:t>29.81</w:t>
            </w:r>
          </w:p>
        </w:tc>
        <w:tc>
          <w:tcPr>
            <w:tcW w:w="851" w:type="dxa"/>
          </w:tcPr>
          <w:p w:rsidR="002C5C59" w:rsidRPr="002C5C59" w:rsidRDefault="002C5C59" w:rsidP="00A26263">
            <w:pPr>
              <w:rPr>
                <w:noProof/>
              </w:rPr>
            </w:pPr>
            <w:r w:rsidRPr="002C5C59">
              <w:rPr>
                <w:rFonts w:cs="Arial"/>
                <w:noProof/>
                <w:sz w:val="16"/>
              </w:rPr>
              <w:t>56.81</w:t>
            </w:r>
          </w:p>
        </w:tc>
        <w:tc>
          <w:tcPr>
            <w:tcW w:w="851" w:type="dxa"/>
          </w:tcPr>
          <w:p w:rsidR="002C5C59" w:rsidRPr="002C5C59" w:rsidRDefault="002C5C59" w:rsidP="00A26263">
            <w:pPr>
              <w:rPr>
                <w:noProof/>
              </w:rPr>
            </w:pPr>
            <w:r w:rsidRPr="002C5C59">
              <w:rPr>
                <w:rFonts w:cs="Arial"/>
                <w:noProof/>
                <w:sz w:val="16"/>
              </w:rPr>
              <w:t>15.81</w:t>
            </w:r>
          </w:p>
        </w:tc>
        <w:tc>
          <w:tcPr>
            <w:tcW w:w="851" w:type="dxa"/>
          </w:tcPr>
          <w:p w:rsidR="002C5C59" w:rsidRPr="002C5C59" w:rsidRDefault="002C5C59" w:rsidP="00A26263">
            <w:pPr>
              <w:rPr>
                <w:noProof/>
              </w:rPr>
            </w:pPr>
            <w:r w:rsidRPr="002C5C59">
              <w:rPr>
                <w:rFonts w:cs="Arial"/>
                <w:noProof/>
                <w:sz w:val="16"/>
              </w:rPr>
              <w:t>5.07</w:t>
            </w:r>
          </w:p>
        </w:tc>
        <w:tc>
          <w:tcPr>
            <w:tcW w:w="851" w:type="dxa"/>
          </w:tcPr>
          <w:p w:rsidR="002C5C59" w:rsidRPr="002C5C59" w:rsidRDefault="002C5C59" w:rsidP="00A26263">
            <w:pPr>
              <w:rPr>
                <w:noProof/>
              </w:rPr>
            </w:pPr>
            <w:r w:rsidRPr="002C5C59">
              <w:rPr>
                <w:rFonts w:cs="Arial"/>
                <w:noProof/>
                <w:sz w:val="16"/>
              </w:rPr>
              <w:t>18.94</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28 R28</w:t>
            </w:r>
          </w:p>
        </w:tc>
        <w:tc>
          <w:tcPr>
            <w:tcW w:w="851" w:type="dxa"/>
          </w:tcPr>
          <w:p w:rsidR="002C5C59" w:rsidRPr="002C5C59" w:rsidRDefault="002C5C59" w:rsidP="00A26263">
            <w:pPr>
              <w:rPr>
                <w:noProof/>
              </w:rPr>
            </w:pPr>
            <w:r w:rsidRPr="002C5C59">
              <w:rPr>
                <w:rFonts w:cs="Arial"/>
                <w:noProof/>
                <w:sz w:val="16"/>
              </w:rPr>
              <w:t>26.70</w:t>
            </w:r>
          </w:p>
        </w:tc>
        <w:tc>
          <w:tcPr>
            <w:tcW w:w="851" w:type="dxa"/>
          </w:tcPr>
          <w:p w:rsidR="002C5C59" w:rsidRPr="002C5C59" w:rsidRDefault="002C5C59" w:rsidP="00A26263">
            <w:pPr>
              <w:rPr>
                <w:noProof/>
              </w:rPr>
            </w:pPr>
            <w:r w:rsidRPr="002C5C59">
              <w:rPr>
                <w:rFonts w:cs="Arial"/>
                <w:noProof/>
                <w:sz w:val="16"/>
              </w:rPr>
              <w:t>20.31</w:t>
            </w:r>
          </w:p>
        </w:tc>
        <w:tc>
          <w:tcPr>
            <w:tcW w:w="851" w:type="dxa"/>
          </w:tcPr>
          <w:p w:rsidR="002C5C59" w:rsidRPr="002C5C59" w:rsidRDefault="002C5C59" w:rsidP="00A26263">
            <w:pPr>
              <w:rPr>
                <w:noProof/>
              </w:rPr>
            </w:pPr>
            <w:r w:rsidRPr="002C5C59">
              <w:rPr>
                <w:rFonts w:cs="Arial"/>
                <w:noProof/>
                <w:sz w:val="16"/>
              </w:rPr>
              <w:t>79.41</w:t>
            </w:r>
          </w:p>
        </w:tc>
        <w:tc>
          <w:tcPr>
            <w:tcW w:w="851" w:type="dxa"/>
          </w:tcPr>
          <w:p w:rsidR="002C5C59" w:rsidRPr="002C5C59" w:rsidRDefault="002C5C59" w:rsidP="00A26263">
            <w:pPr>
              <w:rPr>
                <w:noProof/>
              </w:rPr>
            </w:pPr>
            <w:r w:rsidRPr="002C5C59">
              <w:rPr>
                <w:rFonts w:cs="Arial"/>
                <w:noProof/>
                <w:sz w:val="16"/>
              </w:rPr>
              <w:t>32.75</w:t>
            </w:r>
          </w:p>
        </w:tc>
        <w:tc>
          <w:tcPr>
            <w:tcW w:w="851" w:type="dxa"/>
          </w:tcPr>
          <w:p w:rsidR="002C5C59" w:rsidRPr="002C5C59" w:rsidRDefault="002C5C59" w:rsidP="00A26263">
            <w:pPr>
              <w:rPr>
                <w:noProof/>
              </w:rPr>
            </w:pPr>
            <w:r w:rsidRPr="002C5C59">
              <w:rPr>
                <w:rFonts w:cs="Arial"/>
                <w:noProof/>
                <w:sz w:val="16"/>
              </w:rPr>
              <w:t>66.54</w:t>
            </w:r>
          </w:p>
        </w:tc>
        <w:tc>
          <w:tcPr>
            <w:tcW w:w="851" w:type="dxa"/>
          </w:tcPr>
          <w:p w:rsidR="002C5C59" w:rsidRPr="002C5C59" w:rsidRDefault="002C5C59" w:rsidP="00A26263">
            <w:pPr>
              <w:rPr>
                <w:noProof/>
              </w:rPr>
            </w:pPr>
            <w:r w:rsidRPr="002C5C59">
              <w:rPr>
                <w:rFonts w:cs="Arial"/>
                <w:noProof/>
                <w:sz w:val="16"/>
              </w:rPr>
              <w:t>16.92</w:t>
            </w:r>
          </w:p>
        </w:tc>
        <w:tc>
          <w:tcPr>
            <w:tcW w:w="851" w:type="dxa"/>
          </w:tcPr>
          <w:p w:rsidR="002C5C59" w:rsidRPr="002C5C59" w:rsidRDefault="002C5C59" w:rsidP="00A26263">
            <w:pPr>
              <w:rPr>
                <w:noProof/>
              </w:rPr>
            </w:pPr>
            <w:r w:rsidRPr="002C5C59">
              <w:rPr>
                <w:rFonts w:cs="Arial"/>
                <w:noProof/>
                <w:sz w:val="16"/>
              </w:rPr>
              <w:t>6.00</w:t>
            </w:r>
          </w:p>
        </w:tc>
        <w:tc>
          <w:tcPr>
            <w:tcW w:w="851" w:type="dxa"/>
          </w:tcPr>
          <w:p w:rsidR="002C5C59" w:rsidRPr="002C5C59" w:rsidRDefault="002C5C59" w:rsidP="00A26263">
            <w:pPr>
              <w:rPr>
                <w:noProof/>
              </w:rPr>
            </w:pPr>
            <w:r w:rsidRPr="002C5C59">
              <w:rPr>
                <w:rFonts w:cs="Arial"/>
                <w:noProof/>
                <w:sz w:val="16"/>
              </w:rPr>
              <w:t>21.91</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29 R29</w:t>
            </w:r>
          </w:p>
        </w:tc>
        <w:tc>
          <w:tcPr>
            <w:tcW w:w="851" w:type="dxa"/>
          </w:tcPr>
          <w:p w:rsidR="002C5C59" w:rsidRPr="002C5C59" w:rsidRDefault="002C5C59" w:rsidP="00A26263">
            <w:pPr>
              <w:rPr>
                <w:noProof/>
              </w:rPr>
            </w:pPr>
            <w:r w:rsidRPr="002C5C59">
              <w:rPr>
                <w:rFonts w:cs="Arial"/>
                <w:noProof/>
                <w:sz w:val="16"/>
              </w:rPr>
              <w:t>27.90</w:t>
            </w:r>
          </w:p>
        </w:tc>
        <w:tc>
          <w:tcPr>
            <w:tcW w:w="851" w:type="dxa"/>
          </w:tcPr>
          <w:p w:rsidR="002C5C59" w:rsidRPr="002C5C59" w:rsidRDefault="002C5C59" w:rsidP="00A26263">
            <w:pPr>
              <w:rPr>
                <w:noProof/>
              </w:rPr>
            </w:pPr>
            <w:r w:rsidRPr="002C5C59">
              <w:rPr>
                <w:rFonts w:cs="Arial"/>
                <w:noProof/>
                <w:sz w:val="16"/>
              </w:rPr>
              <w:t>20.94</w:t>
            </w:r>
          </w:p>
        </w:tc>
        <w:tc>
          <w:tcPr>
            <w:tcW w:w="851" w:type="dxa"/>
          </w:tcPr>
          <w:p w:rsidR="002C5C59" w:rsidRPr="002C5C59" w:rsidRDefault="002C5C59" w:rsidP="00A26263">
            <w:pPr>
              <w:rPr>
                <w:noProof/>
              </w:rPr>
            </w:pPr>
            <w:r w:rsidRPr="002C5C59">
              <w:rPr>
                <w:rFonts w:cs="Arial"/>
                <w:noProof/>
                <w:sz w:val="16"/>
              </w:rPr>
              <w:t>72.66</w:t>
            </w:r>
          </w:p>
        </w:tc>
        <w:tc>
          <w:tcPr>
            <w:tcW w:w="851" w:type="dxa"/>
          </w:tcPr>
          <w:p w:rsidR="002C5C59" w:rsidRPr="002C5C59" w:rsidRDefault="002C5C59" w:rsidP="00A26263">
            <w:pPr>
              <w:rPr>
                <w:noProof/>
              </w:rPr>
            </w:pPr>
            <w:r w:rsidRPr="002C5C59">
              <w:rPr>
                <w:rFonts w:cs="Arial"/>
                <w:noProof/>
                <w:sz w:val="16"/>
              </w:rPr>
              <w:t>29.85</w:t>
            </w:r>
          </w:p>
        </w:tc>
        <w:tc>
          <w:tcPr>
            <w:tcW w:w="851" w:type="dxa"/>
          </w:tcPr>
          <w:p w:rsidR="002C5C59" w:rsidRPr="002C5C59" w:rsidRDefault="002C5C59" w:rsidP="00A26263">
            <w:pPr>
              <w:rPr>
                <w:noProof/>
              </w:rPr>
            </w:pPr>
            <w:r w:rsidRPr="002C5C59">
              <w:rPr>
                <w:rFonts w:cs="Arial"/>
                <w:noProof/>
                <w:sz w:val="16"/>
              </w:rPr>
              <w:t>67.14</w:t>
            </w:r>
          </w:p>
        </w:tc>
        <w:tc>
          <w:tcPr>
            <w:tcW w:w="851" w:type="dxa"/>
          </w:tcPr>
          <w:p w:rsidR="002C5C59" w:rsidRPr="002C5C59" w:rsidRDefault="002C5C59" w:rsidP="00A26263">
            <w:pPr>
              <w:rPr>
                <w:noProof/>
              </w:rPr>
            </w:pPr>
            <w:r w:rsidRPr="002C5C59">
              <w:rPr>
                <w:rFonts w:cs="Arial"/>
                <w:noProof/>
                <w:sz w:val="16"/>
              </w:rPr>
              <w:t>16.85</w:t>
            </w:r>
          </w:p>
        </w:tc>
        <w:tc>
          <w:tcPr>
            <w:tcW w:w="851" w:type="dxa"/>
          </w:tcPr>
          <w:p w:rsidR="002C5C59" w:rsidRPr="002C5C59" w:rsidRDefault="002C5C59" w:rsidP="00A26263">
            <w:pPr>
              <w:rPr>
                <w:noProof/>
              </w:rPr>
            </w:pPr>
            <w:r w:rsidRPr="002C5C59">
              <w:rPr>
                <w:rFonts w:cs="Arial"/>
                <w:noProof/>
                <w:sz w:val="16"/>
              </w:rPr>
              <w:t>6.28</w:t>
            </w:r>
          </w:p>
        </w:tc>
        <w:tc>
          <w:tcPr>
            <w:tcW w:w="851" w:type="dxa"/>
          </w:tcPr>
          <w:p w:rsidR="002C5C59" w:rsidRPr="002C5C59" w:rsidRDefault="002C5C59" w:rsidP="00A26263">
            <w:pPr>
              <w:rPr>
                <w:noProof/>
              </w:rPr>
            </w:pPr>
            <w:r w:rsidRPr="002C5C59">
              <w:rPr>
                <w:rFonts w:cs="Arial"/>
                <w:noProof/>
                <w:sz w:val="16"/>
              </w:rPr>
              <w:t>21.79</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30 R30</w:t>
            </w:r>
          </w:p>
        </w:tc>
        <w:tc>
          <w:tcPr>
            <w:tcW w:w="851" w:type="dxa"/>
          </w:tcPr>
          <w:p w:rsidR="002C5C59" w:rsidRPr="002C5C59" w:rsidRDefault="002C5C59" w:rsidP="00A26263">
            <w:pPr>
              <w:rPr>
                <w:noProof/>
              </w:rPr>
            </w:pPr>
            <w:r w:rsidRPr="002C5C59">
              <w:rPr>
                <w:rFonts w:cs="Arial"/>
                <w:noProof/>
                <w:sz w:val="16"/>
              </w:rPr>
              <w:t>43.07</w:t>
            </w:r>
          </w:p>
        </w:tc>
        <w:tc>
          <w:tcPr>
            <w:tcW w:w="851" w:type="dxa"/>
          </w:tcPr>
          <w:p w:rsidR="002C5C59" w:rsidRPr="002C5C59" w:rsidRDefault="002C5C59" w:rsidP="00A26263">
            <w:pPr>
              <w:rPr>
                <w:noProof/>
              </w:rPr>
            </w:pPr>
            <w:r w:rsidRPr="002C5C59">
              <w:rPr>
                <w:rFonts w:cs="Arial"/>
                <w:noProof/>
                <w:sz w:val="16"/>
              </w:rPr>
              <w:t>30.34</w:t>
            </w:r>
          </w:p>
        </w:tc>
        <w:tc>
          <w:tcPr>
            <w:tcW w:w="851" w:type="dxa"/>
          </w:tcPr>
          <w:p w:rsidR="002C5C59" w:rsidRPr="002C5C59" w:rsidRDefault="002C5C59" w:rsidP="00A26263">
            <w:pPr>
              <w:rPr>
                <w:noProof/>
              </w:rPr>
            </w:pPr>
            <w:r w:rsidRPr="002C5C59">
              <w:rPr>
                <w:rFonts w:cs="Arial"/>
                <w:noProof/>
                <w:sz w:val="16"/>
              </w:rPr>
              <w:t>70.53</w:t>
            </w:r>
          </w:p>
        </w:tc>
        <w:tc>
          <w:tcPr>
            <w:tcW w:w="851" w:type="dxa"/>
          </w:tcPr>
          <w:p w:rsidR="002C5C59" w:rsidRPr="002C5C59" w:rsidRDefault="002C5C59" w:rsidP="00A26263">
            <w:pPr>
              <w:rPr>
                <w:noProof/>
              </w:rPr>
            </w:pPr>
            <w:r w:rsidRPr="002C5C59">
              <w:rPr>
                <w:rFonts w:cs="Arial"/>
                <w:noProof/>
                <w:sz w:val="16"/>
              </w:rPr>
              <w:t>40.51</w:t>
            </w:r>
          </w:p>
        </w:tc>
        <w:tc>
          <w:tcPr>
            <w:tcW w:w="851" w:type="dxa"/>
          </w:tcPr>
          <w:p w:rsidR="002C5C59" w:rsidRPr="002C5C59" w:rsidRDefault="002C5C59" w:rsidP="00A26263">
            <w:pPr>
              <w:rPr>
                <w:noProof/>
              </w:rPr>
            </w:pPr>
            <w:r w:rsidRPr="002C5C59">
              <w:rPr>
                <w:rFonts w:cs="Arial"/>
                <w:noProof/>
                <w:sz w:val="16"/>
              </w:rPr>
              <w:t>73.23</w:t>
            </w:r>
          </w:p>
        </w:tc>
        <w:tc>
          <w:tcPr>
            <w:tcW w:w="851" w:type="dxa"/>
          </w:tcPr>
          <w:p w:rsidR="002C5C59" w:rsidRPr="002C5C59" w:rsidRDefault="002C5C59" w:rsidP="00A26263">
            <w:pPr>
              <w:rPr>
                <w:noProof/>
              </w:rPr>
            </w:pPr>
            <w:r w:rsidRPr="002C5C59">
              <w:rPr>
                <w:rFonts w:cs="Arial"/>
                <w:noProof/>
                <w:sz w:val="16"/>
              </w:rPr>
              <w:t>19.49</w:t>
            </w:r>
          </w:p>
        </w:tc>
        <w:tc>
          <w:tcPr>
            <w:tcW w:w="851" w:type="dxa"/>
          </w:tcPr>
          <w:p w:rsidR="002C5C59" w:rsidRPr="002C5C59" w:rsidRDefault="002C5C59" w:rsidP="00A26263">
            <w:pPr>
              <w:rPr>
                <w:noProof/>
              </w:rPr>
            </w:pPr>
            <w:r w:rsidRPr="002C5C59">
              <w:rPr>
                <w:rFonts w:cs="Arial"/>
                <w:noProof/>
                <w:sz w:val="16"/>
              </w:rPr>
              <w:t>7.28</w:t>
            </w:r>
          </w:p>
        </w:tc>
        <w:tc>
          <w:tcPr>
            <w:tcW w:w="851" w:type="dxa"/>
          </w:tcPr>
          <w:p w:rsidR="002C5C59" w:rsidRPr="002C5C59" w:rsidRDefault="002C5C59" w:rsidP="00A26263">
            <w:pPr>
              <w:rPr>
                <w:noProof/>
              </w:rPr>
            </w:pPr>
            <w:r w:rsidRPr="002C5C59">
              <w:rPr>
                <w:rFonts w:cs="Arial"/>
                <w:noProof/>
                <w:sz w:val="16"/>
              </w:rPr>
              <w:t>23.70</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31 R31</w:t>
            </w:r>
          </w:p>
        </w:tc>
        <w:tc>
          <w:tcPr>
            <w:tcW w:w="851" w:type="dxa"/>
          </w:tcPr>
          <w:p w:rsidR="002C5C59" w:rsidRPr="002C5C59" w:rsidRDefault="002C5C59" w:rsidP="00A26263">
            <w:pPr>
              <w:rPr>
                <w:noProof/>
              </w:rPr>
            </w:pPr>
            <w:r w:rsidRPr="002C5C59">
              <w:rPr>
                <w:rFonts w:cs="Arial"/>
                <w:noProof/>
                <w:sz w:val="16"/>
              </w:rPr>
              <w:t>38.18</w:t>
            </w:r>
          </w:p>
        </w:tc>
        <w:tc>
          <w:tcPr>
            <w:tcW w:w="851" w:type="dxa"/>
          </w:tcPr>
          <w:p w:rsidR="002C5C59" w:rsidRPr="002C5C59" w:rsidRDefault="002C5C59" w:rsidP="00A26263">
            <w:pPr>
              <w:rPr>
                <w:noProof/>
              </w:rPr>
            </w:pPr>
            <w:r w:rsidRPr="002C5C59">
              <w:rPr>
                <w:rFonts w:cs="Arial"/>
                <w:noProof/>
                <w:sz w:val="16"/>
              </w:rPr>
              <w:t>25.47</w:t>
            </w:r>
          </w:p>
        </w:tc>
        <w:tc>
          <w:tcPr>
            <w:tcW w:w="851" w:type="dxa"/>
          </w:tcPr>
          <w:p w:rsidR="002C5C59" w:rsidRPr="002C5C59" w:rsidRDefault="002C5C59" w:rsidP="00A26263">
            <w:pPr>
              <w:rPr>
                <w:noProof/>
              </w:rPr>
            </w:pPr>
            <w:r w:rsidRPr="002C5C59">
              <w:rPr>
                <w:rFonts w:cs="Arial"/>
                <w:noProof/>
                <w:sz w:val="16"/>
              </w:rPr>
              <w:t>74.23</w:t>
            </w:r>
          </w:p>
        </w:tc>
        <w:tc>
          <w:tcPr>
            <w:tcW w:w="851" w:type="dxa"/>
          </w:tcPr>
          <w:p w:rsidR="002C5C59" w:rsidRPr="002C5C59" w:rsidRDefault="002C5C59" w:rsidP="00A26263">
            <w:pPr>
              <w:rPr>
                <w:noProof/>
              </w:rPr>
            </w:pPr>
            <w:r w:rsidRPr="002C5C59">
              <w:rPr>
                <w:rFonts w:cs="Arial"/>
                <w:noProof/>
                <w:sz w:val="16"/>
              </w:rPr>
              <w:t>36.88</w:t>
            </w:r>
          </w:p>
        </w:tc>
        <w:tc>
          <w:tcPr>
            <w:tcW w:w="851" w:type="dxa"/>
          </w:tcPr>
          <w:p w:rsidR="002C5C59" w:rsidRPr="002C5C59" w:rsidRDefault="002C5C59" w:rsidP="00A26263">
            <w:pPr>
              <w:rPr>
                <w:noProof/>
              </w:rPr>
            </w:pPr>
            <w:r w:rsidRPr="002C5C59">
              <w:rPr>
                <w:rFonts w:cs="Arial"/>
                <w:noProof/>
                <w:sz w:val="16"/>
              </w:rPr>
              <w:t>80.23</w:t>
            </w:r>
          </w:p>
        </w:tc>
        <w:tc>
          <w:tcPr>
            <w:tcW w:w="851" w:type="dxa"/>
          </w:tcPr>
          <w:p w:rsidR="002C5C59" w:rsidRPr="002C5C59" w:rsidRDefault="002C5C59" w:rsidP="00A26263">
            <w:pPr>
              <w:rPr>
                <w:noProof/>
              </w:rPr>
            </w:pPr>
            <w:r w:rsidRPr="002C5C59">
              <w:rPr>
                <w:rFonts w:cs="Arial"/>
                <w:noProof/>
                <w:sz w:val="16"/>
              </w:rPr>
              <w:t>20.40</w:t>
            </w:r>
          </w:p>
        </w:tc>
        <w:tc>
          <w:tcPr>
            <w:tcW w:w="851" w:type="dxa"/>
          </w:tcPr>
          <w:p w:rsidR="002C5C59" w:rsidRPr="002C5C59" w:rsidRDefault="002C5C59" w:rsidP="00A26263">
            <w:pPr>
              <w:rPr>
                <w:noProof/>
              </w:rPr>
            </w:pPr>
            <w:r w:rsidRPr="002C5C59">
              <w:rPr>
                <w:rFonts w:cs="Arial"/>
                <w:noProof/>
                <w:sz w:val="16"/>
              </w:rPr>
              <w:t>7.09</w:t>
            </w:r>
          </w:p>
        </w:tc>
        <w:tc>
          <w:tcPr>
            <w:tcW w:w="851" w:type="dxa"/>
          </w:tcPr>
          <w:p w:rsidR="002C5C59" w:rsidRPr="002C5C59" w:rsidRDefault="002C5C59" w:rsidP="00A26263">
            <w:pPr>
              <w:rPr>
                <w:noProof/>
              </w:rPr>
            </w:pPr>
            <w:r w:rsidRPr="002C5C59">
              <w:rPr>
                <w:rFonts w:cs="Arial"/>
                <w:noProof/>
                <w:sz w:val="16"/>
              </w:rPr>
              <w:t>25.21</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32 R32</w:t>
            </w:r>
          </w:p>
        </w:tc>
        <w:tc>
          <w:tcPr>
            <w:tcW w:w="851" w:type="dxa"/>
          </w:tcPr>
          <w:p w:rsidR="002C5C59" w:rsidRPr="002C5C59" w:rsidRDefault="002C5C59" w:rsidP="00A26263">
            <w:pPr>
              <w:rPr>
                <w:noProof/>
              </w:rPr>
            </w:pPr>
            <w:r w:rsidRPr="002C5C59">
              <w:rPr>
                <w:rFonts w:cs="Arial"/>
                <w:noProof/>
                <w:sz w:val="16"/>
              </w:rPr>
              <w:t>35.15</w:t>
            </w:r>
          </w:p>
        </w:tc>
        <w:tc>
          <w:tcPr>
            <w:tcW w:w="851" w:type="dxa"/>
          </w:tcPr>
          <w:p w:rsidR="002C5C59" w:rsidRPr="002C5C59" w:rsidRDefault="002C5C59" w:rsidP="00A26263">
            <w:pPr>
              <w:rPr>
                <w:noProof/>
              </w:rPr>
            </w:pPr>
            <w:r w:rsidRPr="002C5C59">
              <w:rPr>
                <w:rFonts w:cs="Arial"/>
                <w:noProof/>
                <w:sz w:val="16"/>
              </w:rPr>
              <w:t>27.56</w:t>
            </w:r>
          </w:p>
        </w:tc>
        <w:tc>
          <w:tcPr>
            <w:tcW w:w="851" w:type="dxa"/>
          </w:tcPr>
          <w:p w:rsidR="002C5C59" w:rsidRPr="002C5C59" w:rsidRDefault="002C5C59" w:rsidP="00A26263">
            <w:pPr>
              <w:rPr>
                <w:noProof/>
              </w:rPr>
            </w:pPr>
            <w:r w:rsidRPr="002C5C59">
              <w:rPr>
                <w:rFonts w:cs="Arial"/>
                <w:noProof/>
                <w:sz w:val="16"/>
              </w:rPr>
              <w:t>71.49</w:t>
            </w:r>
          </w:p>
        </w:tc>
        <w:tc>
          <w:tcPr>
            <w:tcW w:w="851" w:type="dxa"/>
          </w:tcPr>
          <w:p w:rsidR="002C5C59" w:rsidRPr="002C5C59" w:rsidRDefault="002C5C59" w:rsidP="00A26263">
            <w:pPr>
              <w:rPr>
                <w:noProof/>
              </w:rPr>
            </w:pPr>
            <w:r w:rsidRPr="002C5C59">
              <w:rPr>
                <w:rFonts w:cs="Arial"/>
                <w:noProof/>
                <w:sz w:val="16"/>
              </w:rPr>
              <w:t>37.26</w:t>
            </w:r>
          </w:p>
        </w:tc>
        <w:tc>
          <w:tcPr>
            <w:tcW w:w="851" w:type="dxa"/>
          </w:tcPr>
          <w:p w:rsidR="002C5C59" w:rsidRPr="002C5C59" w:rsidRDefault="002C5C59" w:rsidP="00A26263">
            <w:pPr>
              <w:rPr>
                <w:noProof/>
              </w:rPr>
            </w:pPr>
            <w:r w:rsidRPr="002C5C59">
              <w:rPr>
                <w:rFonts w:cs="Arial"/>
                <w:noProof/>
                <w:sz w:val="16"/>
              </w:rPr>
              <w:t>63.10</w:t>
            </w:r>
          </w:p>
        </w:tc>
        <w:tc>
          <w:tcPr>
            <w:tcW w:w="851" w:type="dxa"/>
          </w:tcPr>
          <w:p w:rsidR="002C5C59" w:rsidRPr="002C5C59" w:rsidRDefault="002C5C59" w:rsidP="00A26263">
            <w:pPr>
              <w:rPr>
                <w:noProof/>
              </w:rPr>
            </w:pPr>
            <w:r w:rsidRPr="002C5C59">
              <w:rPr>
                <w:rFonts w:cs="Arial"/>
                <w:noProof/>
                <w:sz w:val="16"/>
              </w:rPr>
              <w:t>18.18</w:t>
            </w:r>
          </w:p>
        </w:tc>
        <w:tc>
          <w:tcPr>
            <w:tcW w:w="851" w:type="dxa"/>
          </w:tcPr>
          <w:p w:rsidR="002C5C59" w:rsidRPr="002C5C59" w:rsidRDefault="002C5C59" w:rsidP="00A26263">
            <w:pPr>
              <w:rPr>
                <w:noProof/>
              </w:rPr>
            </w:pPr>
            <w:r w:rsidRPr="002C5C59">
              <w:rPr>
                <w:rFonts w:cs="Arial"/>
                <w:noProof/>
                <w:sz w:val="16"/>
              </w:rPr>
              <w:t>6.80</w:t>
            </w:r>
          </w:p>
        </w:tc>
        <w:tc>
          <w:tcPr>
            <w:tcW w:w="851" w:type="dxa"/>
          </w:tcPr>
          <w:p w:rsidR="002C5C59" w:rsidRPr="002C5C59" w:rsidRDefault="002C5C59" w:rsidP="00A26263">
            <w:pPr>
              <w:rPr>
                <w:noProof/>
              </w:rPr>
            </w:pPr>
            <w:r w:rsidRPr="002C5C59">
              <w:rPr>
                <w:rFonts w:cs="Arial"/>
                <w:noProof/>
                <w:sz w:val="16"/>
              </w:rPr>
              <w:t>23.13</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33 R33</w:t>
            </w:r>
          </w:p>
        </w:tc>
        <w:tc>
          <w:tcPr>
            <w:tcW w:w="851" w:type="dxa"/>
          </w:tcPr>
          <w:p w:rsidR="002C5C59" w:rsidRPr="002C5C59" w:rsidRDefault="002C5C59" w:rsidP="00A26263">
            <w:pPr>
              <w:rPr>
                <w:noProof/>
              </w:rPr>
            </w:pPr>
            <w:r w:rsidRPr="002C5C59">
              <w:rPr>
                <w:rFonts w:cs="Arial"/>
                <w:noProof/>
                <w:sz w:val="16"/>
              </w:rPr>
              <w:t>42.71</w:t>
            </w:r>
          </w:p>
        </w:tc>
        <w:tc>
          <w:tcPr>
            <w:tcW w:w="851" w:type="dxa"/>
          </w:tcPr>
          <w:p w:rsidR="002C5C59" w:rsidRPr="002C5C59" w:rsidRDefault="002C5C59" w:rsidP="00A26263">
            <w:pPr>
              <w:rPr>
                <w:noProof/>
              </w:rPr>
            </w:pPr>
            <w:r w:rsidRPr="002C5C59">
              <w:rPr>
                <w:rFonts w:cs="Arial"/>
                <w:noProof/>
                <w:sz w:val="16"/>
              </w:rPr>
              <w:t>31.09</w:t>
            </w:r>
          </w:p>
        </w:tc>
        <w:tc>
          <w:tcPr>
            <w:tcW w:w="851" w:type="dxa"/>
          </w:tcPr>
          <w:p w:rsidR="002C5C59" w:rsidRPr="002C5C59" w:rsidRDefault="002C5C59" w:rsidP="00A26263">
            <w:pPr>
              <w:rPr>
                <w:noProof/>
              </w:rPr>
            </w:pPr>
            <w:r w:rsidRPr="002C5C59">
              <w:rPr>
                <w:rFonts w:cs="Arial"/>
                <w:noProof/>
                <w:sz w:val="16"/>
              </w:rPr>
              <w:t>67.58</w:t>
            </w:r>
          </w:p>
        </w:tc>
        <w:tc>
          <w:tcPr>
            <w:tcW w:w="851" w:type="dxa"/>
          </w:tcPr>
          <w:p w:rsidR="002C5C59" w:rsidRPr="002C5C59" w:rsidRDefault="002C5C59" w:rsidP="00A26263">
            <w:pPr>
              <w:rPr>
                <w:noProof/>
              </w:rPr>
            </w:pPr>
            <w:r w:rsidRPr="002C5C59">
              <w:rPr>
                <w:rFonts w:cs="Arial"/>
                <w:noProof/>
                <w:sz w:val="16"/>
              </w:rPr>
              <w:t>39.14</w:t>
            </w:r>
          </w:p>
        </w:tc>
        <w:tc>
          <w:tcPr>
            <w:tcW w:w="851" w:type="dxa"/>
          </w:tcPr>
          <w:p w:rsidR="002C5C59" w:rsidRPr="002C5C59" w:rsidRDefault="002C5C59" w:rsidP="00A26263">
            <w:pPr>
              <w:rPr>
                <w:noProof/>
              </w:rPr>
            </w:pPr>
            <w:r w:rsidRPr="002C5C59">
              <w:rPr>
                <w:rFonts w:cs="Arial"/>
                <w:noProof/>
                <w:sz w:val="16"/>
              </w:rPr>
              <w:t>70.36</w:t>
            </w:r>
          </w:p>
        </w:tc>
        <w:tc>
          <w:tcPr>
            <w:tcW w:w="851" w:type="dxa"/>
          </w:tcPr>
          <w:p w:rsidR="002C5C59" w:rsidRPr="002C5C59" w:rsidRDefault="002C5C59" w:rsidP="00A26263">
            <w:pPr>
              <w:rPr>
                <w:noProof/>
              </w:rPr>
            </w:pPr>
            <w:r w:rsidRPr="002C5C59">
              <w:rPr>
                <w:rFonts w:cs="Arial"/>
                <w:noProof/>
                <w:sz w:val="16"/>
              </w:rPr>
              <w:t>19.85</w:t>
            </w:r>
          </w:p>
        </w:tc>
        <w:tc>
          <w:tcPr>
            <w:tcW w:w="851" w:type="dxa"/>
          </w:tcPr>
          <w:p w:rsidR="002C5C59" w:rsidRPr="002C5C59" w:rsidRDefault="002C5C59" w:rsidP="00A26263">
            <w:pPr>
              <w:rPr>
                <w:noProof/>
              </w:rPr>
            </w:pPr>
            <w:r w:rsidRPr="002C5C59">
              <w:rPr>
                <w:rFonts w:cs="Arial"/>
                <w:noProof/>
                <w:sz w:val="16"/>
              </w:rPr>
              <w:t>7.12</w:t>
            </w:r>
          </w:p>
        </w:tc>
        <w:tc>
          <w:tcPr>
            <w:tcW w:w="851" w:type="dxa"/>
          </w:tcPr>
          <w:p w:rsidR="002C5C59" w:rsidRPr="002C5C59" w:rsidRDefault="002C5C59" w:rsidP="00A26263">
            <w:pPr>
              <w:rPr>
                <w:noProof/>
              </w:rPr>
            </w:pPr>
            <w:r w:rsidRPr="002C5C59">
              <w:rPr>
                <w:rFonts w:cs="Arial"/>
                <w:noProof/>
                <w:sz w:val="16"/>
              </w:rPr>
              <w:t>23.35</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34 R34</w:t>
            </w:r>
          </w:p>
        </w:tc>
        <w:tc>
          <w:tcPr>
            <w:tcW w:w="851" w:type="dxa"/>
          </w:tcPr>
          <w:p w:rsidR="002C5C59" w:rsidRPr="002C5C59" w:rsidRDefault="002C5C59" w:rsidP="00A26263">
            <w:pPr>
              <w:rPr>
                <w:noProof/>
              </w:rPr>
            </w:pPr>
            <w:r w:rsidRPr="002C5C59">
              <w:rPr>
                <w:rFonts w:cs="Arial"/>
                <w:noProof/>
                <w:sz w:val="16"/>
              </w:rPr>
              <w:t>23.14</w:t>
            </w:r>
          </w:p>
        </w:tc>
        <w:tc>
          <w:tcPr>
            <w:tcW w:w="851" w:type="dxa"/>
          </w:tcPr>
          <w:p w:rsidR="002C5C59" w:rsidRPr="002C5C59" w:rsidRDefault="002C5C59" w:rsidP="00A26263">
            <w:pPr>
              <w:rPr>
                <w:noProof/>
              </w:rPr>
            </w:pPr>
            <w:r w:rsidRPr="002C5C59">
              <w:rPr>
                <w:rFonts w:cs="Arial"/>
                <w:noProof/>
                <w:sz w:val="16"/>
              </w:rPr>
              <w:t>18.05</w:t>
            </w:r>
          </w:p>
        </w:tc>
        <w:tc>
          <w:tcPr>
            <w:tcW w:w="851" w:type="dxa"/>
          </w:tcPr>
          <w:p w:rsidR="002C5C59" w:rsidRPr="002C5C59" w:rsidRDefault="002C5C59" w:rsidP="00A26263">
            <w:pPr>
              <w:rPr>
                <w:noProof/>
              </w:rPr>
            </w:pPr>
            <w:r w:rsidRPr="002C5C59">
              <w:rPr>
                <w:rFonts w:cs="Arial"/>
                <w:noProof/>
                <w:sz w:val="16"/>
              </w:rPr>
              <w:t>72.09</w:t>
            </w:r>
          </w:p>
        </w:tc>
        <w:tc>
          <w:tcPr>
            <w:tcW w:w="851" w:type="dxa"/>
          </w:tcPr>
          <w:p w:rsidR="002C5C59" w:rsidRPr="002C5C59" w:rsidRDefault="002C5C59" w:rsidP="00A26263">
            <w:pPr>
              <w:rPr>
                <w:noProof/>
              </w:rPr>
            </w:pPr>
            <w:r w:rsidRPr="002C5C59">
              <w:rPr>
                <w:rFonts w:cs="Arial"/>
                <w:noProof/>
                <w:sz w:val="16"/>
              </w:rPr>
              <w:t>24.29</w:t>
            </w:r>
          </w:p>
        </w:tc>
        <w:tc>
          <w:tcPr>
            <w:tcW w:w="851" w:type="dxa"/>
          </w:tcPr>
          <w:p w:rsidR="002C5C59" w:rsidRPr="002C5C59" w:rsidRDefault="002C5C59" w:rsidP="00A26263">
            <w:pPr>
              <w:rPr>
                <w:noProof/>
              </w:rPr>
            </w:pPr>
            <w:r w:rsidRPr="002C5C59">
              <w:rPr>
                <w:rFonts w:cs="Arial"/>
                <w:noProof/>
                <w:sz w:val="16"/>
              </w:rPr>
              <w:t>59.37</w:t>
            </w:r>
          </w:p>
        </w:tc>
        <w:tc>
          <w:tcPr>
            <w:tcW w:w="851" w:type="dxa"/>
          </w:tcPr>
          <w:p w:rsidR="002C5C59" w:rsidRPr="002C5C59" w:rsidRDefault="002C5C59" w:rsidP="00A26263">
            <w:pPr>
              <w:rPr>
                <w:noProof/>
              </w:rPr>
            </w:pPr>
            <w:r w:rsidRPr="002C5C59">
              <w:rPr>
                <w:rFonts w:cs="Arial"/>
                <w:noProof/>
                <w:sz w:val="16"/>
              </w:rPr>
              <w:t>13.98</w:t>
            </w:r>
          </w:p>
        </w:tc>
        <w:tc>
          <w:tcPr>
            <w:tcW w:w="851" w:type="dxa"/>
          </w:tcPr>
          <w:p w:rsidR="002C5C59" w:rsidRPr="002C5C59" w:rsidRDefault="002C5C59" w:rsidP="00A26263">
            <w:pPr>
              <w:rPr>
                <w:noProof/>
              </w:rPr>
            </w:pPr>
            <w:r w:rsidRPr="002C5C59">
              <w:rPr>
                <w:rFonts w:cs="Arial"/>
                <w:noProof/>
                <w:sz w:val="16"/>
              </w:rPr>
              <w:t>5.63</w:t>
            </w:r>
          </w:p>
        </w:tc>
        <w:tc>
          <w:tcPr>
            <w:tcW w:w="851" w:type="dxa"/>
          </w:tcPr>
          <w:p w:rsidR="002C5C59" w:rsidRPr="002C5C59" w:rsidRDefault="002C5C59" w:rsidP="00A26263">
            <w:pPr>
              <w:rPr>
                <w:noProof/>
              </w:rPr>
            </w:pPr>
            <w:r w:rsidRPr="002C5C59">
              <w:rPr>
                <w:rFonts w:cs="Arial"/>
                <w:noProof/>
                <w:sz w:val="16"/>
              </w:rPr>
              <w:t>18.91</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35 R35</w:t>
            </w:r>
          </w:p>
        </w:tc>
        <w:tc>
          <w:tcPr>
            <w:tcW w:w="851" w:type="dxa"/>
          </w:tcPr>
          <w:p w:rsidR="002C5C59" w:rsidRPr="002C5C59" w:rsidRDefault="002C5C59" w:rsidP="00A26263">
            <w:pPr>
              <w:rPr>
                <w:noProof/>
              </w:rPr>
            </w:pPr>
            <w:r w:rsidRPr="002C5C59">
              <w:rPr>
                <w:rFonts w:cs="Arial"/>
                <w:noProof/>
                <w:sz w:val="16"/>
              </w:rPr>
              <w:t>32.75</w:t>
            </w:r>
          </w:p>
        </w:tc>
        <w:tc>
          <w:tcPr>
            <w:tcW w:w="851" w:type="dxa"/>
          </w:tcPr>
          <w:p w:rsidR="002C5C59" w:rsidRPr="002C5C59" w:rsidRDefault="002C5C59" w:rsidP="00A26263">
            <w:pPr>
              <w:rPr>
                <w:noProof/>
              </w:rPr>
            </w:pPr>
            <w:r w:rsidRPr="002C5C59">
              <w:rPr>
                <w:rFonts w:cs="Arial"/>
                <w:noProof/>
                <w:sz w:val="16"/>
              </w:rPr>
              <w:t>25.41</w:t>
            </w:r>
          </w:p>
        </w:tc>
        <w:tc>
          <w:tcPr>
            <w:tcW w:w="851" w:type="dxa"/>
          </w:tcPr>
          <w:p w:rsidR="002C5C59" w:rsidRPr="002C5C59" w:rsidRDefault="002C5C59" w:rsidP="00A26263">
            <w:pPr>
              <w:rPr>
                <w:noProof/>
              </w:rPr>
            </w:pPr>
            <w:r w:rsidRPr="002C5C59">
              <w:rPr>
                <w:rFonts w:cs="Arial"/>
                <w:noProof/>
                <w:sz w:val="16"/>
              </w:rPr>
              <w:t>77.22</w:t>
            </w:r>
          </w:p>
        </w:tc>
        <w:tc>
          <w:tcPr>
            <w:tcW w:w="851" w:type="dxa"/>
          </w:tcPr>
          <w:p w:rsidR="002C5C59" w:rsidRPr="002C5C59" w:rsidRDefault="002C5C59" w:rsidP="00A26263">
            <w:pPr>
              <w:rPr>
                <w:noProof/>
              </w:rPr>
            </w:pPr>
            <w:r w:rsidRPr="002C5C59">
              <w:rPr>
                <w:rFonts w:cs="Arial"/>
                <w:noProof/>
                <w:sz w:val="16"/>
              </w:rPr>
              <w:t>38.90</w:t>
            </w:r>
          </w:p>
        </w:tc>
        <w:tc>
          <w:tcPr>
            <w:tcW w:w="851" w:type="dxa"/>
          </w:tcPr>
          <w:p w:rsidR="002C5C59" w:rsidRPr="002C5C59" w:rsidRDefault="002C5C59" w:rsidP="00A26263">
            <w:pPr>
              <w:rPr>
                <w:noProof/>
              </w:rPr>
            </w:pPr>
            <w:r w:rsidRPr="002C5C59">
              <w:rPr>
                <w:rFonts w:cs="Arial"/>
                <w:noProof/>
                <w:sz w:val="16"/>
              </w:rPr>
              <w:t>67.07</w:t>
            </w:r>
          </w:p>
        </w:tc>
        <w:tc>
          <w:tcPr>
            <w:tcW w:w="851" w:type="dxa"/>
          </w:tcPr>
          <w:p w:rsidR="002C5C59" w:rsidRPr="002C5C59" w:rsidRDefault="002C5C59" w:rsidP="00A26263">
            <w:pPr>
              <w:rPr>
                <w:noProof/>
              </w:rPr>
            </w:pPr>
            <w:r w:rsidRPr="002C5C59">
              <w:rPr>
                <w:rFonts w:cs="Arial"/>
                <w:noProof/>
                <w:sz w:val="16"/>
              </w:rPr>
              <w:t>17.16</w:t>
            </w:r>
          </w:p>
        </w:tc>
        <w:tc>
          <w:tcPr>
            <w:tcW w:w="851" w:type="dxa"/>
          </w:tcPr>
          <w:p w:rsidR="002C5C59" w:rsidRPr="002C5C59" w:rsidRDefault="002C5C59" w:rsidP="00A26263">
            <w:pPr>
              <w:rPr>
                <w:noProof/>
              </w:rPr>
            </w:pPr>
            <w:r w:rsidRPr="002C5C59">
              <w:rPr>
                <w:rFonts w:cs="Arial"/>
                <w:noProof/>
                <w:sz w:val="16"/>
              </w:rPr>
              <w:t>6.42</w:t>
            </w:r>
          </w:p>
        </w:tc>
        <w:tc>
          <w:tcPr>
            <w:tcW w:w="851" w:type="dxa"/>
          </w:tcPr>
          <w:p w:rsidR="002C5C59" w:rsidRPr="002C5C59" w:rsidRDefault="002C5C59" w:rsidP="00A26263">
            <w:pPr>
              <w:rPr>
                <w:noProof/>
              </w:rPr>
            </w:pPr>
            <w:r w:rsidRPr="002C5C59">
              <w:rPr>
                <w:rFonts w:cs="Arial"/>
                <w:noProof/>
                <w:sz w:val="16"/>
              </w:rPr>
              <w:t>21.49</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36 R36</w:t>
            </w:r>
          </w:p>
        </w:tc>
        <w:tc>
          <w:tcPr>
            <w:tcW w:w="851" w:type="dxa"/>
          </w:tcPr>
          <w:p w:rsidR="002C5C59" w:rsidRPr="002C5C59" w:rsidRDefault="002C5C59" w:rsidP="00A26263">
            <w:pPr>
              <w:rPr>
                <w:noProof/>
              </w:rPr>
            </w:pPr>
            <w:r w:rsidRPr="002C5C59">
              <w:rPr>
                <w:rFonts w:cs="Arial"/>
                <w:noProof/>
                <w:sz w:val="16"/>
              </w:rPr>
              <w:t>41.71</w:t>
            </w:r>
          </w:p>
        </w:tc>
        <w:tc>
          <w:tcPr>
            <w:tcW w:w="851" w:type="dxa"/>
          </w:tcPr>
          <w:p w:rsidR="002C5C59" w:rsidRPr="002C5C59" w:rsidRDefault="002C5C59" w:rsidP="00A26263">
            <w:pPr>
              <w:rPr>
                <w:noProof/>
              </w:rPr>
            </w:pPr>
            <w:r w:rsidRPr="002C5C59">
              <w:rPr>
                <w:rFonts w:cs="Arial"/>
                <w:noProof/>
                <w:sz w:val="16"/>
              </w:rPr>
              <w:t>31.94</w:t>
            </w:r>
          </w:p>
        </w:tc>
        <w:tc>
          <w:tcPr>
            <w:tcW w:w="851" w:type="dxa"/>
          </w:tcPr>
          <w:p w:rsidR="002C5C59" w:rsidRPr="002C5C59" w:rsidRDefault="002C5C59" w:rsidP="00A26263">
            <w:pPr>
              <w:rPr>
                <w:noProof/>
              </w:rPr>
            </w:pPr>
            <w:r w:rsidRPr="002C5C59">
              <w:rPr>
                <w:rFonts w:cs="Arial"/>
                <w:noProof/>
                <w:sz w:val="16"/>
              </w:rPr>
              <w:t>77.98</w:t>
            </w:r>
          </w:p>
        </w:tc>
        <w:tc>
          <w:tcPr>
            <w:tcW w:w="851" w:type="dxa"/>
          </w:tcPr>
          <w:p w:rsidR="002C5C59" w:rsidRPr="002C5C59" w:rsidRDefault="002C5C59" w:rsidP="00A26263">
            <w:pPr>
              <w:rPr>
                <w:noProof/>
              </w:rPr>
            </w:pPr>
            <w:r w:rsidRPr="002C5C59">
              <w:rPr>
                <w:rFonts w:cs="Arial"/>
                <w:noProof/>
                <w:sz w:val="16"/>
              </w:rPr>
              <w:t>44.33</w:t>
            </w:r>
          </w:p>
        </w:tc>
        <w:tc>
          <w:tcPr>
            <w:tcW w:w="851" w:type="dxa"/>
          </w:tcPr>
          <w:p w:rsidR="002C5C59" w:rsidRPr="002C5C59" w:rsidRDefault="002C5C59" w:rsidP="00A26263">
            <w:pPr>
              <w:rPr>
                <w:noProof/>
              </w:rPr>
            </w:pPr>
            <w:r w:rsidRPr="002C5C59">
              <w:rPr>
                <w:rFonts w:cs="Arial"/>
                <w:noProof/>
                <w:sz w:val="16"/>
              </w:rPr>
              <w:t>73.00</w:t>
            </w:r>
          </w:p>
        </w:tc>
        <w:tc>
          <w:tcPr>
            <w:tcW w:w="851" w:type="dxa"/>
          </w:tcPr>
          <w:p w:rsidR="002C5C59" w:rsidRPr="002C5C59" w:rsidRDefault="002C5C59" w:rsidP="00A26263">
            <w:pPr>
              <w:rPr>
                <w:noProof/>
              </w:rPr>
            </w:pPr>
            <w:r w:rsidRPr="002C5C59">
              <w:rPr>
                <w:rFonts w:cs="Arial"/>
                <w:noProof/>
                <w:sz w:val="16"/>
              </w:rPr>
              <w:t>19.72</w:t>
            </w:r>
          </w:p>
        </w:tc>
        <w:tc>
          <w:tcPr>
            <w:tcW w:w="851" w:type="dxa"/>
          </w:tcPr>
          <w:p w:rsidR="002C5C59" w:rsidRPr="002C5C59" w:rsidRDefault="002C5C59" w:rsidP="00A26263">
            <w:pPr>
              <w:rPr>
                <w:noProof/>
              </w:rPr>
            </w:pPr>
            <w:r w:rsidRPr="002C5C59">
              <w:rPr>
                <w:rFonts w:cs="Arial"/>
                <w:noProof/>
                <w:sz w:val="16"/>
              </w:rPr>
              <w:t>7.09</w:t>
            </w:r>
          </w:p>
        </w:tc>
        <w:tc>
          <w:tcPr>
            <w:tcW w:w="851" w:type="dxa"/>
          </w:tcPr>
          <w:p w:rsidR="002C5C59" w:rsidRPr="002C5C59" w:rsidRDefault="002C5C59" w:rsidP="00A26263">
            <w:pPr>
              <w:rPr>
                <w:noProof/>
              </w:rPr>
            </w:pPr>
            <w:r w:rsidRPr="002C5C59">
              <w:rPr>
                <w:rFonts w:cs="Arial"/>
                <w:noProof/>
                <w:sz w:val="16"/>
              </w:rPr>
              <w:t>23.45</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37 R37</w:t>
            </w:r>
          </w:p>
        </w:tc>
        <w:tc>
          <w:tcPr>
            <w:tcW w:w="851" w:type="dxa"/>
          </w:tcPr>
          <w:p w:rsidR="002C5C59" w:rsidRPr="002C5C59" w:rsidRDefault="002C5C59" w:rsidP="00A26263">
            <w:pPr>
              <w:rPr>
                <w:noProof/>
              </w:rPr>
            </w:pPr>
            <w:r w:rsidRPr="002C5C59">
              <w:rPr>
                <w:rFonts w:cs="Arial"/>
                <w:noProof/>
                <w:sz w:val="16"/>
              </w:rPr>
              <w:t>44.06</w:t>
            </w:r>
          </w:p>
        </w:tc>
        <w:tc>
          <w:tcPr>
            <w:tcW w:w="851" w:type="dxa"/>
          </w:tcPr>
          <w:p w:rsidR="002C5C59" w:rsidRPr="002C5C59" w:rsidRDefault="002C5C59" w:rsidP="00A26263">
            <w:pPr>
              <w:rPr>
                <w:noProof/>
              </w:rPr>
            </w:pPr>
            <w:r w:rsidRPr="002C5C59">
              <w:rPr>
                <w:rFonts w:cs="Arial"/>
                <w:noProof/>
                <w:sz w:val="16"/>
              </w:rPr>
              <w:t>32.99</w:t>
            </w:r>
          </w:p>
        </w:tc>
        <w:tc>
          <w:tcPr>
            <w:tcW w:w="851" w:type="dxa"/>
          </w:tcPr>
          <w:p w:rsidR="002C5C59" w:rsidRPr="002C5C59" w:rsidRDefault="002C5C59" w:rsidP="00A26263">
            <w:pPr>
              <w:rPr>
                <w:noProof/>
              </w:rPr>
            </w:pPr>
            <w:r w:rsidRPr="002C5C59">
              <w:rPr>
                <w:rFonts w:cs="Arial"/>
                <w:noProof/>
                <w:sz w:val="16"/>
              </w:rPr>
              <w:t>74.38</w:t>
            </w:r>
          </w:p>
        </w:tc>
        <w:tc>
          <w:tcPr>
            <w:tcW w:w="851" w:type="dxa"/>
          </w:tcPr>
          <w:p w:rsidR="002C5C59" w:rsidRPr="002C5C59" w:rsidRDefault="002C5C59" w:rsidP="00A26263">
            <w:pPr>
              <w:rPr>
                <w:noProof/>
              </w:rPr>
            </w:pPr>
            <w:r w:rsidRPr="002C5C59">
              <w:rPr>
                <w:rFonts w:cs="Arial"/>
                <w:noProof/>
                <w:sz w:val="16"/>
              </w:rPr>
              <w:t>45.77</w:t>
            </w:r>
          </w:p>
        </w:tc>
        <w:tc>
          <w:tcPr>
            <w:tcW w:w="851" w:type="dxa"/>
          </w:tcPr>
          <w:p w:rsidR="002C5C59" w:rsidRPr="002C5C59" w:rsidRDefault="002C5C59" w:rsidP="00A26263">
            <w:pPr>
              <w:rPr>
                <w:noProof/>
              </w:rPr>
            </w:pPr>
            <w:r w:rsidRPr="002C5C59">
              <w:rPr>
                <w:rFonts w:cs="Arial"/>
                <w:noProof/>
                <w:sz w:val="16"/>
              </w:rPr>
              <w:t>71.59</w:t>
            </w:r>
          </w:p>
        </w:tc>
        <w:tc>
          <w:tcPr>
            <w:tcW w:w="851" w:type="dxa"/>
          </w:tcPr>
          <w:p w:rsidR="002C5C59" w:rsidRPr="002C5C59" w:rsidRDefault="002C5C59" w:rsidP="00A26263">
            <w:pPr>
              <w:rPr>
                <w:noProof/>
              </w:rPr>
            </w:pPr>
            <w:r w:rsidRPr="002C5C59">
              <w:rPr>
                <w:rFonts w:cs="Arial"/>
                <w:noProof/>
                <w:sz w:val="16"/>
              </w:rPr>
              <w:t>20.88</w:t>
            </w:r>
          </w:p>
        </w:tc>
        <w:tc>
          <w:tcPr>
            <w:tcW w:w="851" w:type="dxa"/>
          </w:tcPr>
          <w:p w:rsidR="002C5C59" w:rsidRPr="002C5C59" w:rsidRDefault="002C5C59" w:rsidP="00A26263">
            <w:pPr>
              <w:rPr>
                <w:noProof/>
              </w:rPr>
            </w:pPr>
            <w:r w:rsidRPr="002C5C59">
              <w:rPr>
                <w:rFonts w:cs="Arial"/>
                <w:noProof/>
                <w:sz w:val="16"/>
              </w:rPr>
              <w:t>7.40</w:t>
            </w:r>
          </w:p>
        </w:tc>
        <w:tc>
          <w:tcPr>
            <w:tcW w:w="851" w:type="dxa"/>
          </w:tcPr>
          <w:p w:rsidR="002C5C59" w:rsidRPr="002C5C59" w:rsidRDefault="002C5C59" w:rsidP="00A26263">
            <w:pPr>
              <w:rPr>
                <w:noProof/>
              </w:rPr>
            </w:pPr>
            <w:r w:rsidRPr="002C5C59">
              <w:rPr>
                <w:rFonts w:cs="Arial"/>
                <w:noProof/>
                <w:sz w:val="16"/>
              </w:rPr>
              <w:t>24.06</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38 R38</w:t>
            </w:r>
          </w:p>
        </w:tc>
        <w:tc>
          <w:tcPr>
            <w:tcW w:w="851" w:type="dxa"/>
          </w:tcPr>
          <w:p w:rsidR="002C5C59" w:rsidRPr="002C5C59" w:rsidRDefault="002C5C59" w:rsidP="00A26263">
            <w:pPr>
              <w:rPr>
                <w:noProof/>
              </w:rPr>
            </w:pPr>
            <w:r w:rsidRPr="002C5C59">
              <w:rPr>
                <w:rFonts w:cs="Arial"/>
                <w:noProof/>
                <w:sz w:val="16"/>
              </w:rPr>
              <w:t>42.65</w:t>
            </w:r>
          </w:p>
        </w:tc>
        <w:tc>
          <w:tcPr>
            <w:tcW w:w="851" w:type="dxa"/>
          </w:tcPr>
          <w:p w:rsidR="002C5C59" w:rsidRPr="002C5C59" w:rsidRDefault="002C5C59" w:rsidP="00A26263">
            <w:pPr>
              <w:rPr>
                <w:noProof/>
              </w:rPr>
            </w:pPr>
            <w:r w:rsidRPr="002C5C59">
              <w:rPr>
                <w:rFonts w:cs="Arial"/>
                <w:noProof/>
                <w:sz w:val="16"/>
              </w:rPr>
              <w:t>32.97</w:t>
            </w:r>
          </w:p>
        </w:tc>
        <w:tc>
          <w:tcPr>
            <w:tcW w:w="851" w:type="dxa"/>
          </w:tcPr>
          <w:p w:rsidR="002C5C59" w:rsidRPr="002C5C59" w:rsidRDefault="002C5C59" w:rsidP="00A26263">
            <w:pPr>
              <w:rPr>
                <w:noProof/>
              </w:rPr>
            </w:pPr>
            <w:r w:rsidRPr="002C5C59">
              <w:rPr>
                <w:rFonts w:cs="Arial"/>
                <w:noProof/>
                <w:sz w:val="16"/>
              </w:rPr>
              <w:t>74.76</w:t>
            </w:r>
          </w:p>
        </w:tc>
        <w:tc>
          <w:tcPr>
            <w:tcW w:w="851" w:type="dxa"/>
          </w:tcPr>
          <w:p w:rsidR="002C5C59" w:rsidRPr="002C5C59" w:rsidRDefault="002C5C59" w:rsidP="00A26263">
            <w:pPr>
              <w:rPr>
                <w:noProof/>
              </w:rPr>
            </w:pPr>
            <w:r w:rsidRPr="002C5C59">
              <w:rPr>
                <w:rFonts w:cs="Arial"/>
                <w:noProof/>
                <w:sz w:val="16"/>
              </w:rPr>
              <w:t>44.42</w:t>
            </w:r>
          </w:p>
        </w:tc>
        <w:tc>
          <w:tcPr>
            <w:tcW w:w="851" w:type="dxa"/>
          </w:tcPr>
          <w:p w:rsidR="002C5C59" w:rsidRPr="002C5C59" w:rsidRDefault="002C5C59" w:rsidP="00A26263">
            <w:pPr>
              <w:rPr>
                <w:noProof/>
              </w:rPr>
            </w:pPr>
            <w:r w:rsidRPr="002C5C59">
              <w:rPr>
                <w:rFonts w:cs="Arial"/>
                <w:noProof/>
                <w:sz w:val="16"/>
              </w:rPr>
              <w:t>74.13</w:t>
            </w:r>
          </w:p>
        </w:tc>
        <w:tc>
          <w:tcPr>
            <w:tcW w:w="851" w:type="dxa"/>
          </w:tcPr>
          <w:p w:rsidR="002C5C59" w:rsidRPr="002C5C59" w:rsidRDefault="002C5C59" w:rsidP="00A26263">
            <w:pPr>
              <w:rPr>
                <w:noProof/>
              </w:rPr>
            </w:pPr>
            <w:r w:rsidRPr="002C5C59">
              <w:rPr>
                <w:rFonts w:cs="Arial"/>
                <w:noProof/>
                <w:sz w:val="16"/>
              </w:rPr>
              <w:t>20.29</w:t>
            </w:r>
          </w:p>
        </w:tc>
        <w:tc>
          <w:tcPr>
            <w:tcW w:w="851" w:type="dxa"/>
          </w:tcPr>
          <w:p w:rsidR="002C5C59" w:rsidRPr="002C5C59" w:rsidRDefault="002C5C59" w:rsidP="00A26263">
            <w:pPr>
              <w:rPr>
                <w:noProof/>
              </w:rPr>
            </w:pPr>
            <w:r w:rsidRPr="002C5C59">
              <w:rPr>
                <w:rFonts w:cs="Arial"/>
                <w:noProof/>
                <w:sz w:val="16"/>
              </w:rPr>
              <w:t>7.38</w:t>
            </w:r>
          </w:p>
        </w:tc>
        <w:tc>
          <w:tcPr>
            <w:tcW w:w="851" w:type="dxa"/>
          </w:tcPr>
          <w:p w:rsidR="002C5C59" w:rsidRPr="002C5C59" w:rsidRDefault="002C5C59" w:rsidP="00A26263">
            <w:pPr>
              <w:rPr>
                <w:noProof/>
              </w:rPr>
            </w:pPr>
            <w:r w:rsidRPr="002C5C59">
              <w:rPr>
                <w:rFonts w:cs="Arial"/>
                <w:noProof/>
                <w:sz w:val="16"/>
              </w:rPr>
              <w:t>24.32</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39 R39</w:t>
            </w:r>
          </w:p>
        </w:tc>
        <w:tc>
          <w:tcPr>
            <w:tcW w:w="851" w:type="dxa"/>
          </w:tcPr>
          <w:p w:rsidR="002C5C59" w:rsidRPr="002C5C59" w:rsidRDefault="002C5C59" w:rsidP="00A26263">
            <w:pPr>
              <w:rPr>
                <w:noProof/>
              </w:rPr>
            </w:pPr>
            <w:r w:rsidRPr="002C5C59">
              <w:rPr>
                <w:rFonts w:cs="Arial"/>
                <w:noProof/>
                <w:sz w:val="16"/>
              </w:rPr>
              <w:t>28.79</w:t>
            </w:r>
          </w:p>
        </w:tc>
        <w:tc>
          <w:tcPr>
            <w:tcW w:w="851" w:type="dxa"/>
          </w:tcPr>
          <w:p w:rsidR="002C5C59" w:rsidRPr="002C5C59" w:rsidRDefault="002C5C59" w:rsidP="00A26263">
            <w:pPr>
              <w:rPr>
                <w:noProof/>
              </w:rPr>
            </w:pPr>
            <w:r w:rsidRPr="002C5C59">
              <w:rPr>
                <w:rFonts w:cs="Arial"/>
                <w:noProof/>
                <w:sz w:val="16"/>
              </w:rPr>
              <w:t>22.41</w:t>
            </w:r>
          </w:p>
        </w:tc>
        <w:tc>
          <w:tcPr>
            <w:tcW w:w="851" w:type="dxa"/>
          </w:tcPr>
          <w:p w:rsidR="002C5C59" w:rsidRPr="002C5C59" w:rsidRDefault="002C5C59" w:rsidP="00A26263">
            <w:pPr>
              <w:rPr>
                <w:noProof/>
              </w:rPr>
            </w:pPr>
            <w:r w:rsidRPr="002C5C59">
              <w:rPr>
                <w:rFonts w:cs="Arial"/>
                <w:noProof/>
                <w:sz w:val="16"/>
              </w:rPr>
              <w:t>76.83</w:t>
            </w:r>
          </w:p>
        </w:tc>
        <w:tc>
          <w:tcPr>
            <w:tcW w:w="851" w:type="dxa"/>
          </w:tcPr>
          <w:p w:rsidR="002C5C59" w:rsidRPr="002C5C59" w:rsidRDefault="002C5C59" w:rsidP="00A26263">
            <w:pPr>
              <w:rPr>
                <w:noProof/>
              </w:rPr>
            </w:pPr>
            <w:r w:rsidRPr="002C5C59">
              <w:rPr>
                <w:rFonts w:cs="Arial"/>
                <w:noProof/>
                <w:sz w:val="16"/>
              </w:rPr>
              <w:t>35.91</w:t>
            </w:r>
          </w:p>
        </w:tc>
        <w:tc>
          <w:tcPr>
            <w:tcW w:w="851" w:type="dxa"/>
          </w:tcPr>
          <w:p w:rsidR="002C5C59" w:rsidRPr="002C5C59" w:rsidRDefault="002C5C59" w:rsidP="00A26263">
            <w:pPr>
              <w:rPr>
                <w:noProof/>
              </w:rPr>
            </w:pPr>
            <w:r w:rsidRPr="002C5C59">
              <w:rPr>
                <w:rFonts w:cs="Arial"/>
                <w:noProof/>
                <w:sz w:val="16"/>
              </w:rPr>
              <w:t>64.52</w:t>
            </w:r>
          </w:p>
        </w:tc>
        <w:tc>
          <w:tcPr>
            <w:tcW w:w="851" w:type="dxa"/>
          </w:tcPr>
          <w:p w:rsidR="002C5C59" w:rsidRPr="002C5C59" w:rsidRDefault="002C5C59" w:rsidP="00A26263">
            <w:pPr>
              <w:rPr>
                <w:noProof/>
              </w:rPr>
            </w:pPr>
            <w:r w:rsidRPr="002C5C59">
              <w:rPr>
                <w:rFonts w:cs="Arial"/>
                <w:noProof/>
                <w:sz w:val="16"/>
              </w:rPr>
              <w:t>16.85</w:t>
            </w:r>
          </w:p>
        </w:tc>
        <w:tc>
          <w:tcPr>
            <w:tcW w:w="851" w:type="dxa"/>
          </w:tcPr>
          <w:p w:rsidR="002C5C59" w:rsidRPr="002C5C59" w:rsidRDefault="002C5C59" w:rsidP="00A26263">
            <w:pPr>
              <w:rPr>
                <w:noProof/>
              </w:rPr>
            </w:pPr>
            <w:r w:rsidRPr="002C5C59">
              <w:rPr>
                <w:rFonts w:cs="Arial"/>
                <w:noProof/>
                <w:sz w:val="16"/>
              </w:rPr>
              <w:t>6.34</w:t>
            </w:r>
          </w:p>
        </w:tc>
        <w:tc>
          <w:tcPr>
            <w:tcW w:w="851" w:type="dxa"/>
          </w:tcPr>
          <w:p w:rsidR="002C5C59" w:rsidRPr="002C5C59" w:rsidRDefault="002C5C59" w:rsidP="00A26263">
            <w:pPr>
              <w:rPr>
                <w:noProof/>
              </w:rPr>
            </w:pPr>
            <w:r w:rsidRPr="002C5C59">
              <w:rPr>
                <w:rFonts w:cs="Arial"/>
                <w:noProof/>
                <w:sz w:val="16"/>
              </w:rPr>
              <w:t>22.24</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40 R40</w:t>
            </w:r>
          </w:p>
        </w:tc>
        <w:tc>
          <w:tcPr>
            <w:tcW w:w="851" w:type="dxa"/>
          </w:tcPr>
          <w:p w:rsidR="002C5C59" w:rsidRPr="002C5C59" w:rsidRDefault="002C5C59" w:rsidP="00A26263">
            <w:pPr>
              <w:rPr>
                <w:noProof/>
              </w:rPr>
            </w:pPr>
            <w:r w:rsidRPr="002C5C59">
              <w:rPr>
                <w:rFonts w:cs="Arial"/>
                <w:noProof/>
                <w:sz w:val="16"/>
              </w:rPr>
              <w:t>44.31</w:t>
            </w:r>
          </w:p>
        </w:tc>
        <w:tc>
          <w:tcPr>
            <w:tcW w:w="851" w:type="dxa"/>
          </w:tcPr>
          <w:p w:rsidR="002C5C59" w:rsidRPr="002C5C59" w:rsidRDefault="002C5C59" w:rsidP="00A26263">
            <w:pPr>
              <w:rPr>
                <w:noProof/>
              </w:rPr>
            </w:pPr>
            <w:r w:rsidRPr="002C5C59">
              <w:rPr>
                <w:rFonts w:cs="Arial"/>
                <w:noProof/>
                <w:sz w:val="16"/>
              </w:rPr>
              <w:t>31.38</w:t>
            </w:r>
          </w:p>
        </w:tc>
        <w:tc>
          <w:tcPr>
            <w:tcW w:w="851" w:type="dxa"/>
          </w:tcPr>
          <w:p w:rsidR="002C5C59" w:rsidRPr="002C5C59" w:rsidRDefault="002C5C59" w:rsidP="00A26263">
            <w:pPr>
              <w:rPr>
                <w:noProof/>
              </w:rPr>
            </w:pPr>
            <w:r w:rsidRPr="002C5C59">
              <w:rPr>
                <w:rFonts w:cs="Arial"/>
                <w:noProof/>
                <w:sz w:val="16"/>
              </w:rPr>
              <w:t>72.24</w:t>
            </w:r>
          </w:p>
        </w:tc>
        <w:tc>
          <w:tcPr>
            <w:tcW w:w="851" w:type="dxa"/>
          </w:tcPr>
          <w:p w:rsidR="002C5C59" w:rsidRPr="002C5C59" w:rsidRDefault="002C5C59" w:rsidP="00A26263">
            <w:pPr>
              <w:rPr>
                <w:noProof/>
              </w:rPr>
            </w:pPr>
            <w:r w:rsidRPr="002C5C59">
              <w:rPr>
                <w:rFonts w:cs="Arial"/>
                <w:noProof/>
                <w:sz w:val="16"/>
              </w:rPr>
              <w:t>43.83</w:t>
            </w:r>
          </w:p>
        </w:tc>
        <w:tc>
          <w:tcPr>
            <w:tcW w:w="851" w:type="dxa"/>
          </w:tcPr>
          <w:p w:rsidR="002C5C59" w:rsidRPr="002C5C59" w:rsidRDefault="002C5C59" w:rsidP="00A26263">
            <w:pPr>
              <w:rPr>
                <w:noProof/>
              </w:rPr>
            </w:pPr>
            <w:r w:rsidRPr="002C5C59">
              <w:rPr>
                <w:rFonts w:cs="Arial"/>
                <w:noProof/>
                <w:sz w:val="16"/>
              </w:rPr>
              <w:t>74.73</w:t>
            </w:r>
          </w:p>
        </w:tc>
        <w:tc>
          <w:tcPr>
            <w:tcW w:w="851" w:type="dxa"/>
          </w:tcPr>
          <w:p w:rsidR="002C5C59" w:rsidRPr="002C5C59" w:rsidRDefault="002C5C59" w:rsidP="00A26263">
            <w:pPr>
              <w:rPr>
                <w:noProof/>
              </w:rPr>
            </w:pPr>
            <w:r w:rsidRPr="002C5C59">
              <w:rPr>
                <w:rFonts w:cs="Arial"/>
                <w:noProof/>
                <w:sz w:val="16"/>
              </w:rPr>
              <w:t>21.53</w:t>
            </w:r>
          </w:p>
        </w:tc>
        <w:tc>
          <w:tcPr>
            <w:tcW w:w="851" w:type="dxa"/>
          </w:tcPr>
          <w:p w:rsidR="002C5C59" w:rsidRPr="002C5C59" w:rsidRDefault="002C5C59" w:rsidP="00A26263">
            <w:pPr>
              <w:rPr>
                <w:noProof/>
              </w:rPr>
            </w:pPr>
            <w:r w:rsidRPr="002C5C59">
              <w:rPr>
                <w:rFonts w:cs="Arial"/>
                <w:noProof/>
                <w:sz w:val="16"/>
              </w:rPr>
              <w:t>7.60</w:t>
            </w:r>
          </w:p>
        </w:tc>
        <w:tc>
          <w:tcPr>
            <w:tcW w:w="851" w:type="dxa"/>
          </w:tcPr>
          <w:p w:rsidR="002C5C59" w:rsidRPr="002C5C59" w:rsidRDefault="002C5C59" w:rsidP="00A26263">
            <w:pPr>
              <w:rPr>
                <w:noProof/>
              </w:rPr>
            </w:pPr>
            <w:r w:rsidRPr="002C5C59">
              <w:rPr>
                <w:rFonts w:cs="Arial"/>
                <w:noProof/>
                <w:sz w:val="16"/>
              </w:rPr>
              <w:t>25.46</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41 C1</w:t>
            </w:r>
          </w:p>
        </w:tc>
        <w:tc>
          <w:tcPr>
            <w:tcW w:w="851" w:type="dxa"/>
          </w:tcPr>
          <w:p w:rsidR="002C5C59" w:rsidRPr="002C5C59" w:rsidRDefault="002C5C59" w:rsidP="00A26263">
            <w:pPr>
              <w:rPr>
                <w:noProof/>
              </w:rPr>
            </w:pPr>
            <w:r w:rsidRPr="002C5C59">
              <w:rPr>
                <w:rFonts w:cs="Arial"/>
                <w:noProof/>
                <w:sz w:val="16"/>
              </w:rPr>
              <w:t>42.42</w:t>
            </w:r>
          </w:p>
        </w:tc>
        <w:tc>
          <w:tcPr>
            <w:tcW w:w="851" w:type="dxa"/>
          </w:tcPr>
          <w:p w:rsidR="002C5C59" w:rsidRPr="002C5C59" w:rsidRDefault="002C5C59" w:rsidP="00A26263">
            <w:pPr>
              <w:rPr>
                <w:noProof/>
              </w:rPr>
            </w:pPr>
            <w:r w:rsidRPr="002C5C59">
              <w:rPr>
                <w:rFonts w:cs="Arial"/>
                <w:noProof/>
                <w:sz w:val="16"/>
              </w:rPr>
              <w:t>31.68</w:t>
            </w:r>
          </w:p>
        </w:tc>
        <w:tc>
          <w:tcPr>
            <w:tcW w:w="851" w:type="dxa"/>
          </w:tcPr>
          <w:p w:rsidR="002C5C59" w:rsidRPr="002C5C59" w:rsidRDefault="002C5C59" w:rsidP="00A26263">
            <w:pPr>
              <w:rPr>
                <w:noProof/>
              </w:rPr>
            </w:pPr>
            <w:r w:rsidRPr="002C5C59">
              <w:rPr>
                <w:rFonts w:cs="Arial"/>
                <w:noProof/>
                <w:sz w:val="16"/>
              </w:rPr>
              <w:t>64.03</w:t>
            </w:r>
          </w:p>
        </w:tc>
        <w:tc>
          <w:tcPr>
            <w:tcW w:w="851" w:type="dxa"/>
          </w:tcPr>
          <w:p w:rsidR="002C5C59" w:rsidRPr="002C5C59" w:rsidRDefault="002C5C59" w:rsidP="00A26263">
            <w:pPr>
              <w:rPr>
                <w:noProof/>
              </w:rPr>
            </w:pPr>
            <w:r w:rsidRPr="002C5C59">
              <w:rPr>
                <w:rFonts w:cs="Arial"/>
                <w:noProof/>
                <w:sz w:val="16"/>
              </w:rPr>
              <w:t>40.22</w:t>
            </w:r>
          </w:p>
        </w:tc>
        <w:tc>
          <w:tcPr>
            <w:tcW w:w="851" w:type="dxa"/>
          </w:tcPr>
          <w:p w:rsidR="002C5C59" w:rsidRPr="002C5C59" w:rsidRDefault="002C5C59" w:rsidP="00A26263">
            <w:pPr>
              <w:rPr>
                <w:noProof/>
              </w:rPr>
            </w:pPr>
            <w:r w:rsidRPr="002C5C59">
              <w:rPr>
                <w:rFonts w:cs="Arial"/>
                <w:noProof/>
                <w:sz w:val="16"/>
              </w:rPr>
              <w:t>67.02</w:t>
            </w:r>
          </w:p>
        </w:tc>
        <w:tc>
          <w:tcPr>
            <w:tcW w:w="851" w:type="dxa"/>
          </w:tcPr>
          <w:p w:rsidR="002C5C59" w:rsidRPr="002C5C59" w:rsidRDefault="002C5C59" w:rsidP="00A26263">
            <w:pPr>
              <w:rPr>
                <w:noProof/>
              </w:rPr>
            </w:pPr>
            <w:r w:rsidRPr="002C5C59">
              <w:rPr>
                <w:rFonts w:cs="Arial"/>
                <w:noProof/>
                <w:sz w:val="16"/>
              </w:rPr>
              <w:t>20.73</w:t>
            </w:r>
          </w:p>
        </w:tc>
        <w:tc>
          <w:tcPr>
            <w:tcW w:w="851" w:type="dxa"/>
          </w:tcPr>
          <w:p w:rsidR="002C5C59" w:rsidRPr="002C5C59" w:rsidRDefault="002C5C59" w:rsidP="00A26263">
            <w:pPr>
              <w:rPr>
                <w:noProof/>
              </w:rPr>
            </w:pPr>
            <w:r w:rsidRPr="002C5C59">
              <w:rPr>
                <w:rFonts w:cs="Arial"/>
                <w:noProof/>
                <w:sz w:val="16"/>
              </w:rPr>
              <w:t>6.90</w:t>
            </w:r>
          </w:p>
        </w:tc>
        <w:tc>
          <w:tcPr>
            <w:tcW w:w="851" w:type="dxa"/>
          </w:tcPr>
          <w:p w:rsidR="002C5C59" w:rsidRPr="002C5C59" w:rsidRDefault="002C5C59" w:rsidP="00A26263">
            <w:pPr>
              <w:rPr>
                <w:noProof/>
              </w:rPr>
            </w:pPr>
            <w:r w:rsidRPr="002C5C59">
              <w:rPr>
                <w:rFonts w:cs="Arial"/>
                <w:noProof/>
                <w:sz w:val="16"/>
              </w:rPr>
              <w:t>26.16</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42 C2</w:t>
            </w:r>
          </w:p>
        </w:tc>
        <w:tc>
          <w:tcPr>
            <w:tcW w:w="851" w:type="dxa"/>
          </w:tcPr>
          <w:p w:rsidR="002C5C59" w:rsidRPr="002C5C59" w:rsidRDefault="002C5C59" w:rsidP="00A26263">
            <w:pPr>
              <w:rPr>
                <w:noProof/>
              </w:rPr>
            </w:pPr>
            <w:r w:rsidRPr="002C5C59">
              <w:rPr>
                <w:rFonts w:cs="Arial"/>
                <w:noProof/>
                <w:sz w:val="16"/>
              </w:rPr>
              <w:t>41.77</w:t>
            </w:r>
          </w:p>
        </w:tc>
        <w:tc>
          <w:tcPr>
            <w:tcW w:w="851" w:type="dxa"/>
          </w:tcPr>
          <w:p w:rsidR="002C5C59" w:rsidRPr="002C5C59" w:rsidRDefault="002C5C59" w:rsidP="00A26263">
            <w:pPr>
              <w:rPr>
                <w:noProof/>
              </w:rPr>
            </w:pPr>
            <w:r w:rsidRPr="002C5C59">
              <w:rPr>
                <w:rFonts w:cs="Arial"/>
                <w:noProof/>
                <w:sz w:val="16"/>
              </w:rPr>
              <w:t>32.35</w:t>
            </w:r>
          </w:p>
        </w:tc>
        <w:tc>
          <w:tcPr>
            <w:tcW w:w="851" w:type="dxa"/>
          </w:tcPr>
          <w:p w:rsidR="002C5C59" w:rsidRPr="002C5C59" w:rsidRDefault="002C5C59" w:rsidP="00A26263">
            <w:pPr>
              <w:rPr>
                <w:noProof/>
              </w:rPr>
            </w:pPr>
            <w:r w:rsidRPr="002C5C59">
              <w:rPr>
                <w:rFonts w:cs="Arial"/>
                <w:noProof/>
                <w:sz w:val="16"/>
              </w:rPr>
              <w:t>86.11</w:t>
            </w:r>
          </w:p>
        </w:tc>
        <w:tc>
          <w:tcPr>
            <w:tcW w:w="851" w:type="dxa"/>
          </w:tcPr>
          <w:p w:rsidR="002C5C59" w:rsidRPr="002C5C59" w:rsidRDefault="002C5C59" w:rsidP="00A26263">
            <w:pPr>
              <w:rPr>
                <w:noProof/>
              </w:rPr>
            </w:pPr>
            <w:r w:rsidRPr="002C5C59">
              <w:rPr>
                <w:rFonts w:cs="Arial"/>
                <w:noProof/>
                <w:sz w:val="16"/>
              </w:rPr>
              <w:t>46.03</w:t>
            </w:r>
          </w:p>
        </w:tc>
        <w:tc>
          <w:tcPr>
            <w:tcW w:w="851" w:type="dxa"/>
          </w:tcPr>
          <w:p w:rsidR="002C5C59" w:rsidRPr="002C5C59" w:rsidRDefault="002C5C59" w:rsidP="00A26263">
            <w:pPr>
              <w:rPr>
                <w:noProof/>
              </w:rPr>
            </w:pPr>
            <w:r w:rsidRPr="002C5C59">
              <w:rPr>
                <w:rFonts w:cs="Arial"/>
                <w:noProof/>
                <w:sz w:val="16"/>
              </w:rPr>
              <w:t>75.35</w:t>
            </w:r>
          </w:p>
        </w:tc>
        <w:tc>
          <w:tcPr>
            <w:tcW w:w="851" w:type="dxa"/>
          </w:tcPr>
          <w:p w:rsidR="002C5C59" w:rsidRPr="002C5C59" w:rsidRDefault="002C5C59" w:rsidP="00A26263">
            <w:pPr>
              <w:rPr>
                <w:noProof/>
              </w:rPr>
            </w:pPr>
            <w:r w:rsidRPr="002C5C59">
              <w:rPr>
                <w:rFonts w:cs="Arial"/>
                <w:noProof/>
                <w:sz w:val="16"/>
              </w:rPr>
              <w:t>20.40</w:t>
            </w:r>
          </w:p>
        </w:tc>
        <w:tc>
          <w:tcPr>
            <w:tcW w:w="851" w:type="dxa"/>
          </w:tcPr>
          <w:p w:rsidR="002C5C59" w:rsidRPr="002C5C59" w:rsidRDefault="002C5C59" w:rsidP="00A26263">
            <w:pPr>
              <w:rPr>
                <w:noProof/>
              </w:rPr>
            </w:pPr>
            <w:r w:rsidRPr="002C5C59">
              <w:rPr>
                <w:rFonts w:cs="Arial"/>
                <w:noProof/>
                <w:sz w:val="16"/>
              </w:rPr>
              <w:t>6.96</w:t>
            </w:r>
          </w:p>
        </w:tc>
        <w:tc>
          <w:tcPr>
            <w:tcW w:w="851" w:type="dxa"/>
          </w:tcPr>
          <w:p w:rsidR="002C5C59" w:rsidRPr="002C5C59" w:rsidRDefault="002C5C59" w:rsidP="00A26263">
            <w:pPr>
              <w:rPr>
                <w:noProof/>
              </w:rPr>
            </w:pPr>
            <w:r w:rsidRPr="002C5C59">
              <w:rPr>
                <w:rFonts w:cs="Arial"/>
                <w:noProof/>
                <w:sz w:val="16"/>
              </w:rPr>
              <w:t>22.99</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43 C3</w:t>
            </w:r>
          </w:p>
        </w:tc>
        <w:tc>
          <w:tcPr>
            <w:tcW w:w="851" w:type="dxa"/>
          </w:tcPr>
          <w:p w:rsidR="002C5C59" w:rsidRPr="002C5C59" w:rsidRDefault="002C5C59" w:rsidP="00A26263">
            <w:pPr>
              <w:rPr>
                <w:noProof/>
              </w:rPr>
            </w:pPr>
            <w:r w:rsidRPr="002C5C59">
              <w:rPr>
                <w:rFonts w:cs="Arial"/>
                <w:noProof/>
                <w:sz w:val="16"/>
              </w:rPr>
              <w:t>41.94</w:t>
            </w:r>
          </w:p>
        </w:tc>
        <w:tc>
          <w:tcPr>
            <w:tcW w:w="851" w:type="dxa"/>
          </w:tcPr>
          <w:p w:rsidR="002C5C59" w:rsidRPr="002C5C59" w:rsidRDefault="002C5C59" w:rsidP="00A26263">
            <w:pPr>
              <w:rPr>
                <w:noProof/>
              </w:rPr>
            </w:pPr>
            <w:r w:rsidRPr="002C5C59">
              <w:rPr>
                <w:rFonts w:cs="Arial"/>
                <w:noProof/>
                <w:sz w:val="16"/>
              </w:rPr>
              <w:t>31.09</w:t>
            </w:r>
          </w:p>
        </w:tc>
        <w:tc>
          <w:tcPr>
            <w:tcW w:w="851" w:type="dxa"/>
          </w:tcPr>
          <w:p w:rsidR="002C5C59" w:rsidRPr="002C5C59" w:rsidRDefault="002C5C59" w:rsidP="00A26263">
            <w:pPr>
              <w:rPr>
                <w:noProof/>
              </w:rPr>
            </w:pPr>
            <w:r w:rsidRPr="002C5C59">
              <w:rPr>
                <w:rFonts w:cs="Arial"/>
                <w:noProof/>
                <w:sz w:val="16"/>
              </w:rPr>
              <w:t>82.04</w:t>
            </w:r>
          </w:p>
        </w:tc>
        <w:tc>
          <w:tcPr>
            <w:tcW w:w="851" w:type="dxa"/>
          </w:tcPr>
          <w:p w:rsidR="002C5C59" w:rsidRPr="002C5C59" w:rsidRDefault="002C5C59" w:rsidP="00A26263">
            <w:pPr>
              <w:rPr>
                <w:noProof/>
              </w:rPr>
            </w:pPr>
            <w:r w:rsidRPr="002C5C59">
              <w:rPr>
                <w:rFonts w:cs="Arial"/>
                <w:noProof/>
                <w:sz w:val="16"/>
              </w:rPr>
              <w:t>43.17</w:t>
            </w:r>
          </w:p>
        </w:tc>
        <w:tc>
          <w:tcPr>
            <w:tcW w:w="851" w:type="dxa"/>
          </w:tcPr>
          <w:p w:rsidR="002C5C59" w:rsidRPr="002C5C59" w:rsidRDefault="002C5C59" w:rsidP="00A26263">
            <w:pPr>
              <w:rPr>
                <w:noProof/>
              </w:rPr>
            </w:pPr>
            <w:r w:rsidRPr="002C5C59">
              <w:rPr>
                <w:rFonts w:cs="Arial"/>
                <w:noProof/>
                <w:sz w:val="16"/>
              </w:rPr>
              <w:t>74.04</w:t>
            </w:r>
          </w:p>
        </w:tc>
        <w:tc>
          <w:tcPr>
            <w:tcW w:w="851" w:type="dxa"/>
          </w:tcPr>
          <w:p w:rsidR="002C5C59" w:rsidRPr="002C5C59" w:rsidRDefault="002C5C59" w:rsidP="00A26263">
            <w:pPr>
              <w:rPr>
                <w:noProof/>
              </w:rPr>
            </w:pPr>
            <w:r w:rsidRPr="002C5C59">
              <w:rPr>
                <w:rFonts w:cs="Arial"/>
                <w:noProof/>
                <w:sz w:val="16"/>
              </w:rPr>
              <w:t>19.06</w:t>
            </w:r>
          </w:p>
        </w:tc>
        <w:tc>
          <w:tcPr>
            <w:tcW w:w="851" w:type="dxa"/>
          </w:tcPr>
          <w:p w:rsidR="002C5C59" w:rsidRPr="002C5C59" w:rsidRDefault="002C5C59" w:rsidP="00A26263">
            <w:pPr>
              <w:rPr>
                <w:noProof/>
              </w:rPr>
            </w:pPr>
            <w:r w:rsidRPr="002C5C59">
              <w:rPr>
                <w:rFonts w:cs="Arial"/>
                <w:noProof/>
                <w:sz w:val="16"/>
              </w:rPr>
              <w:t>6.26</w:t>
            </w:r>
          </w:p>
        </w:tc>
        <w:tc>
          <w:tcPr>
            <w:tcW w:w="851" w:type="dxa"/>
          </w:tcPr>
          <w:p w:rsidR="002C5C59" w:rsidRPr="002C5C59" w:rsidRDefault="002C5C59" w:rsidP="00A26263">
            <w:pPr>
              <w:rPr>
                <w:noProof/>
              </w:rPr>
            </w:pPr>
            <w:r w:rsidRPr="002C5C59">
              <w:rPr>
                <w:rFonts w:cs="Arial"/>
                <w:noProof/>
                <w:sz w:val="16"/>
              </w:rPr>
              <w:t>23.44</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44 C4</w:t>
            </w:r>
          </w:p>
        </w:tc>
        <w:tc>
          <w:tcPr>
            <w:tcW w:w="851" w:type="dxa"/>
          </w:tcPr>
          <w:p w:rsidR="002C5C59" w:rsidRPr="002C5C59" w:rsidRDefault="002C5C59" w:rsidP="00A26263">
            <w:pPr>
              <w:rPr>
                <w:noProof/>
              </w:rPr>
            </w:pPr>
            <w:r w:rsidRPr="002C5C59">
              <w:rPr>
                <w:rFonts w:cs="Arial"/>
                <w:noProof/>
                <w:sz w:val="16"/>
              </w:rPr>
              <w:t>39.03</w:t>
            </w:r>
          </w:p>
        </w:tc>
        <w:tc>
          <w:tcPr>
            <w:tcW w:w="851" w:type="dxa"/>
          </w:tcPr>
          <w:p w:rsidR="002C5C59" w:rsidRPr="002C5C59" w:rsidRDefault="002C5C59" w:rsidP="00A26263">
            <w:pPr>
              <w:rPr>
                <w:noProof/>
              </w:rPr>
            </w:pPr>
            <w:r w:rsidRPr="002C5C59">
              <w:rPr>
                <w:rFonts w:cs="Arial"/>
                <w:noProof/>
                <w:sz w:val="16"/>
              </w:rPr>
              <w:t>28.71</w:t>
            </w:r>
          </w:p>
        </w:tc>
        <w:tc>
          <w:tcPr>
            <w:tcW w:w="851" w:type="dxa"/>
          </w:tcPr>
          <w:p w:rsidR="002C5C59" w:rsidRPr="002C5C59" w:rsidRDefault="002C5C59" w:rsidP="00A26263">
            <w:pPr>
              <w:rPr>
                <w:noProof/>
              </w:rPr>
            </w:pPr>
            <w:r w:rsidRPr="002C5C59">
              <w:rPr>
                <w:rFonts w:cs="Arial"/>
                <w:noProof/>
                <w:sz w:val="16"/>
              </w:rPr>
              <w:t>78.63</w:t>
            </w:r>
          </w:p>
        </w:tc>
        <w:tc>
          <w:tcPr>
            <w:tcW w:w="851" w:type="dxa"/>
          </w:tcPr>
          <w:p w:rsidR="002C5C59" w:rsidRPr="002C5C59" w:rsidRDefault="002C5C59" w:rsidP="00A26263">
            <w:pPr>
              <w:rPr>
                <w:noProof/>
              </w:rPr>
            </w:pPr>
            <w:r w:rsidRPr="002C5C59">
              <w:rPr>
                <w:rFonts w:cs="Arial"/>
                <w:noProof/>
                <w:sz w:val="16"/>
              </w:rPr>
              <w:t>45.97</w:t>
            </w:r>
          </w:p>
        </w:tc>
        <w:tc>
          <w:tcPr>
            <w:tcW w:w="851" w:type="dxa"/>
          </w:tcPr>
          <w:p w:rsidR="002C5C59" w:rsidRPr="002C5C59" w:rsidRDefault="002C5C59" w:rsidP="00A26263">
            <w:pPr>
              <w:rPr>
                <w:noProof/>
              </w:rPr>
            </w:pPr>
            <w:r w:rsidRPr="002C5C59">
              <w:rPr>
                <w:rFonts w:cs="Arial"/>
                <w:noProof/>
                <w:sz w:val="16"/>
              </w:rPr>
              <w:t>70.49</w:t>
            </w:r>
          </w:p>
        </w:tc>
        <w:tc>
          <w:tcPr>
            <w:tcW w:w="851" w:type="dxa"/>
          </w:tcPr>
          <w:p w:rsidR="002C5C59" w:rsidRPr="002C5C59" w:rsidRDefault="002C5C59" w:rsidP="00A26263">
            <w:pPr>
              <w:rPr>
                <w:noProof/>
              </w:rPr>
            </w:pPr>
            <w:r w:rsidRPr="002C5C59">
              <w:rPr>
                <w:rFonts w:cs="Arial"/>
                <w:noProof/>
                <w:sz w:val="16"/>
              </w:rPr>
              <w:t>21.27</w:t>
            </w:r>
          </w:p>
        </w:tc>
        <w:tc>
          <w:tcPr>
            <w:tcW w:w="851" w:type="dxa"/>
          </w:tcPr>
          <w:p w:rsidR="002C5C59" w:rsidRPr="002C5C59" w:rsidRDefault="002C5C59" w:rsidP="00A26263">
            <w:pPr>
              <w:rPr>
                <w:noProof/>
              </w:rPr>
            </w:pPr>
            <w:r w:rsidRPr="002C5C59">
              <w:rPr>
                <w:rFonts w:cs="Arial"/>
                <w:noProof/>
                <w:sz w:val="16"/>
              </w:rPr>
              <w:t>6.67</w:t>
            </w:r>
          </w:p>
        </w:tc>
        <w:tc>
          <w:tcPr>
            <w:tcW w:w="851" w:type="dxa"/>
          </w:tcPr>
          <w:p w:rsidR="002C5C59" w:rsidRPr="002C5C59" w:rsidRDefault="002C5C59" w:rsidP="00A26263">
            <w:pPr>
              <w:rPr>
                <w:noProof/>
              </w:rPr>
            </w:pPr>
            <w:r w:rsidRPr="002C5C59">
              <w:rPr>
                <w:rFonts w:cs="Arial"/>
                <w:noProof/>
                <w:sz w:val="16"/>
              </w:rPr>
              <w:t>23.37</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45 C5</w:t>
            </w:r>
          </w:p>
        </w:tc>
        <w:tc>
          <w:tcPr>
            <w:tcW w:w="851" w:type="dxa"/>
          </w:tcPr>
          <w:p w:rsidR="002C5C59" w:rsidRPr="002C5C59" w:rsidRDefault="002C5C59" w:rsidP="00A26263">
            <w:pPr>
              <w:rPr>
                <w:noProof/>
              </w:rPr>
            </w:pPr>
            <w:r w:rsidRPr="002C5C59">
              <w:rPr>
                <w:rFonts w:cs="Arial"/>
                <w:noProof/>
                <w:sz w:val="16"/>
              </w:rPr>
              <w:t>43.97</w:t>
            </w:r>
          </w:p>
        </w:tc>
        <w:tc>
          <w:tcPr>
            <w:tcW w:w="851" w:type="dxa"/>
          </w:tcPr>
          <w:p w:rsidR="002C5C59" w:rsidRPr="002C5C59" w:rsidRDefault="002C5C59" w:rsidP="00A26263">
            <w:pPr>
              <w:rPr>
                <w:noProof/>
              </w:rPr>
            </w:pPr>
            <w:r w:rsidRPr="002C5C59">
              <w:rPr>
                <w:rFonts w:cs="Arial"/>
                <w:noProof/>
                <w:sz w:val="16"/>
              </w:rPr>
              <w:t>30.95</w:t>
            </w:r>
          </w:p>
        </w:tc>
        <w:tc>
          <w:tcPr>
            <w:tcW w:w="851" w:type="dxa"/>
          </w:tcPr>
          <w:p w:rsidR="002C5C59" w:rsidRPr="002C5C59" w:rsidRDefault="002C5C59" w:rsidP="00A26263">
            <w:pPr>
              <w:rPr>
                <w:noProof/>
              </w:rPr>
            </w:pPr>
            <w:r w:rsidRPr="002C5C59">
              <w:rPr>
                <w:rFonts w:cs="Arial"/>
                <w:noProof/>
                <w:sz w:val="16"/>
              </w:rPr>
              <w:t>72.99</w:t>
            </w:r>
          </w:p>
        </w:tc>
        <w:tc>
          <w:tcPr>
            <w:tcW w:w="851" w:type="dxa"/>
          </w:tcPr>
          <w:p w:rsidR="002C5C59" w:rsidRPr="002C5C59" w:rsidRDefault="002C5C59" w:rsidP="00A26263">
            <w:pPr>
              <w:rPr>
                <w:noProof/>
              </w:rPr>
            </w:pPr>
            <w:r w:rsidRPr="002C5C59">
              <w:rPr>
                <w:rFonts w:cs="Arial"/>
                <w:noProof/>
                <w:sz w:val="16"/>
              </w:rPr>
              <w:t>39.14</w:t>
            </w:r>
          </w:p>
        </w:tc>
        <w:tc>
          <w:tcPr>
            <w:tcW w:w="851" w:type="dxa"/>
          </w:tcPr>
          <w:p w:rsidR="002C5C59" w:rsidRPr="002C5C59" w:rsidRDefault="002C5C59" w:rsidP="00A26263">
            <w:pPr>
              <w:rPr>
                <w:noProof/>
              </w:rPr>
            </w:pPr>
            <w:r w:rsidRPr="002C5C59">
              <w:rPr>
                <w:rFonts w:cs="Arial"/>
                <w:noProof/>
                <w:sz w:val="16"/>
              </w:rPr>
              <w:t>77.89</w:t>
            </w:r>
          </w:p>
        </w:tc>
        <w:tc>
          <w:tcPr>
            <w:tcW w:w="851" w:type="dxa"/>
          </w:tcPr>
          <w:p w:rsidR="002C5C59" w:rsidRPr="002C5C59" w:rsidRDefault="002C5C59" w:rsidP="00A26263">
            <w:pPr>
              <w:rPr>
                <w:noProof/>
              </w:rPr>
            </w:pPr>
            <w:r w:rsidRPr="002C5C59">
              <w:rPr>
                <w:rFonts w:cs="Arial"/>
                <w:noProof/>
                <w:sz w:val="16"/>
              </w:rPr>
              <w:t>19.88</w:t>
            </w:r>
          </w:p>
        </w:tc>
        <w:tc>
          <w:tcPr>
            <w:tcW w:w="851" w:type="dxa"/>
          </w:tcPr>
          <w:p w:rsidR="002C5C59" w:rsidRPr="002C5C59" w:rsidRDefault="002C5C59" w:rsidP="00A26263">
            <w:pPr>
              <w:rPr>
                <w:noProof/>
              </w:rPr>
            </w:pPr>
            <w:r w:rsidRPr="002C5C59">
              <w:rPr>
                <w:rFonts w:cs="Arial"/>
                <w:noProof/>
                <w:sz w:val="16"/>
              </w:rPr>
              <w:t>6.68</w:t>
            </w:r>
          </w:p>
        </w:tc>
        <w:tc>
          <w:tcPr>
            <w:tcW w:w="851" w:type="dxa"/>
          </w:tcPr>
          <w:p w:rsidR="002C5C59" w:rsidRPr="002C5C59" w:rsidRDefault="002C5C59" w:rsidP="00A26263">
            <w:pPr>
              <w:rPr>
                <w:noProof/>
              </w:rPr>
            </w:pPr>
            <w:r w:rsidRPr="002C5C59">
              <w:rPr>
                <w:rFonts w:cs="Arial"/>
                <w:noProof/>
                <w:sz w:val="16"/>
              </w:rPr>
              <w:t>25.44</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46 C6</w:t>
            </w:r>
          </w:p>
        </w:tc>
        <w:tc>
          <w:tcPr>
            <w:tcW w:w="851" w:type="dxa"/>
          </w:tcPr>
          <w:p w:rsidR="002C5C59" w:rsidRPr="002C5C59" w:rsidRDefault="002C5C59" w:rsidP="00A26263">
            <w:pPr>
              <w:rPr>
                <w:noProof/>
              </w:rPr>
            </w:pPr>
            <w:r w:rsidRPr="002C5C59">
              <w:rPr>
                <w:rFonts w:cs="Arial"/>
                <w:noProof/>
                <w:sz w:val="16"/>
              </w:rPr>
              <w:t>37.56</w:t>
            </w:r>
          </w:p>
        </w:tc>
        <w:tc>
          <w:tcPr>
            <w:tcW w:w="851" w:type="dxa"/>
          </w:tcPr>
          <w:p w:rsidR="002C5C59" w:rsidRPr="002C5C59" w:rsidRDefault="002C5C59" w:rsidP="00A26263">
            <w:pPr>
              <w:rPr>
                <w:noProof/>
              </w:rPr>
            </w:pPr>
            <w:r w:rsidRPr="002C5C59">
              <w:rPr>
                <w:rFonts w:cs="Arial"/>
                <w:noProof/>
                <w:sz w:val="16"/>
              </w:rPr>
              <w:t>27.14</w:t>
            </w:r>
          </w:p>
        </w:tc>
        <w:tc>
          <w:tcPr>
            <w:tcW w:w="851" w:type="dxa"/>
          </w:tcPr>
          <w:p w:rsidR="002C5C59" w:rsidRPr="002C5C59" w:rsidRDefault="002C5C59" w:rsidP="00A26263">
            <w:pPr>
              <w:rPr>
                <w:noProof/>
              </w:rPr>
            </w:pPr>
            <w:r w:rsidRPr="002C5C59">
              <w:rPr>
                <w:rFonts w:cs="Arial"/>
                <w:noProof/>
                <w:sz w:val="16"/>
              </w:rPr>
              <w:t>83.29</w:t>
            </w:r>
          </w:p>
        </w:tc>
        <w:tc>
          <w:tcPr>
            <w:tcW w:w="851" w:type="dxa"/>
          </w:tcPr>
          <w:p w:rsidR="002C5C59" w:rsidRPr="002C5C59" w:rsidRDefault="002C5C59" w:rsidP="00A26263">
            <w:pPr>
              <w:rPr>
                <w:noProof/>
              </w:rPr>
            </w:pPr>
            <w:r w:rsidRPr="002C5C59">
              <w:rPr>
                <w:rFonts w:cs="Arial"/>
                <w:noProof/>
                <w:sz w:val="16"/>
              </w:rPr>
              <w:t>39.16</w:t>
            </w:r>
          </w:p>
        </w:tc>
        <w:tc>
          <w:tcPr>
            <w:tcW w:w="851" w:type="dxa"/>
          </w:tcPr>
          <w:p w:rsidR="002C5C59" w:rsidRPr="002C5C59" w:rsidRDefault="002C5C59" w:rsidP="00A26263">
            <w:pPr>
              <w:rPr>
                <w:noProof/>
              </w:rPr>
            </w:pPr>
            <w:r w:rsidRPr="002C5C59">
              <w:rPr>
                <w:rFonts w:cs="Arial"/>
                <w:noProof/>
                <w:sz w:val="16"/>
              </w:rPr>
              <w:t>81.18</w:t>
            </w:r>
          </w:p>
        </w:tc>
        <w:tc>
          <w:tcPr>
            <w:tcW w:w="851" w:type="dxa"/>
          </w:tcPr>
          <w:p w:rsidR="002C5C59" w:rsidRPr="002C5C59" w:rsidRDefault="002C5C59" w:rsidP="00A26263">
            <w:pPr>
              <w:rPr>
                <w:noProof/>
              </w:rPr>
            </w:pPr>
            <w:r w:rsidRPr="002C5C59">
              <w:rPr>
                <w:rFonts w:cs="Arial"/>
                <w:noProof/>
                <w:sz w:val="16"/>
              </w:rPr>
              <w:t>19.47</w:t>
            </w:r>
          </w:p>
        </w:tc>
        <w:tc>
          <w:tcPr>
            <w:tcW w:w="851" w:type="dxa"/>
          </w:tcPr>
          <w:p w:rsidR="002C5C59" w:rsidRPr="002C5C59" w:rsidRDefault="002C5C59" w:rsidP="00A26263">
            <w:pPr>
              <w:rPr>
                <w:noProof/>
              </w:rPr>
            </w:pPr>
            <w:r w:rsidRPr="002C5C59">
              <w:rPr>
                <w:rFonts w:cs="Arial"/>
                <w:noProof/>
                <w:sz w:val="16"/>
              </w:rPr>
              <w:t>6.97</w:t>
            </w:r>
          </w:p>
        </w:tc>
        <w:tc>
          <w:tcPr>
            <w:tcW w:w="851" w:type="dxa"/>
          </w:tcPr>
          <w:p w:rsidR="002C5C59" w:rsidRPr="002C5C59" w:rsidRDefault="002C5C59" w:rsidP="00A26263">
            <w:pPr>
              <w:rPr>
                <w:noProof/>
              </w:rPr>
            </w:pPr>
            <w:r w:rsidRPr="002C5C59">
              <w:rPr>
                <w:rFonts w:cs="Arial"/>
                <w:noProof/>
                <w:sz w:val="16"/>
              </w:rPr>
              <w:t>25.25</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47 C7</w:t>
            </w:r>
          </w:p>
        </w:tc>
        <w:tc>
          <w:tcPr>
            <w:tcW w:w="851" w:type="dxa"/>
          </w:tcPr>
          <w:p w:rsidR="002C5C59" w:rsidRPr="002C5C59" w:rsidRDefault="002C5C59" w:rsidP="00A26263">
            <w:pPr>
              <w:rPr>
                <w:noProof/>
              </w:rPr>
            </w:pPr>
            <w:r w:rsidRPr="002C5C59">
              <w:rPr>
                <w:rFonts w:cs="Arial"/>
                <w:noProof/>
                <w:sz w:val="16"/>
              </w:rPr>
              <w:t>38.41</w:t>
            </w:r>
          </w:p>
        </w:tc>
        <w:tc>
          <w:tcPr>
            <w:tcW w:w="851" w:type="dxa"/>
          </w:tcPr>
          <w:p w:rsidR="002C5C59" w:rsidRPr="002C5C59" w:rsidRDefault="002C5C59" w:rsidP="00A26263">
            <w:pPr>
              <w:rPr>
                <w:noProof/>
              </w:rPr>
            </w:pPr>
            <w:r w:rsidRPr="002C5C59">
              <w:rPr>
                <w:rFonts w:cs="Arial"/>
                <w:noProof/>
                <w:sz w:val="16"/>
              </w:rPr>
              <w:t>28.58</w:t>
            </w:r>
          </w:p>
        </w:tc>
        <w:tc>
          <w:tcPr>
            <w:tcW w:w="851" w:type="dxa"/>
          </w:tcPr>
          <w:p w:rsidR="002C5C59" w:rsidRPr="002C5C59" w:rsidRDefault="002C5C59" w:rsidP="00A26263">
            <w:pPr>
              <w:rPr>
                <w:noProof/>
              </w:rPr>
            </w:pPr>
            <w:r w:rsidRPr="002C5C59">
              <w:rPr>
                <w:rFonts w:cs="Arial"/>
                <w:noProof/>
                <w:sz w:val="16"/>
              </w:rPr>
              <w:t>83.90</w:t>
            </w:r>
          </w:p>
        </w:tc>
        <w:tc>
          <w:tcPr>
            <w:tcW w:w="851" w:type="dxa"/>
          </w:tcPr>
          <w:p w:rsidR="002C5C59" w:rsidRPr="002C5C59" w:rsidRDefault="002C5C59" w:rsidP="00A26263">
            <w:pPr>
              <w:rPr>
                <w:noProof/>
              </w:rPr>
            </w:pPr>
            <w:r w:rsidRPr="002C5C59">
              <w:rPr>
                <w:rFonts w:cs="Arial"/>
                <w:noProof/>
                <w:sz w:val="16"/>
              </w:rPr>
              <w:t>42.53</w:t>
            </w:r>
          </w:p>
        </w:tc>
        <w:tc>
          <w:tcPr>
            <w:tcW w:w="851" w:type="dxa"/>
          </w:tcPr>
          <w:p w:rsidR="002C5C59" w:rsidRPr="002C5C59" w:rsidRDefault="002C5C59" w:rsidP="00A26263">
            <w:pPr>
              <w:rPr>
                <w:noProof/>
              </w:rPr>
            </w:pPr>
            <w:r w:rsidRPr="002C5C59">
              <w:rPr>
                <w:rFonts w:cs="Arial"/>
                <w:noProof/>
                <w:sz w:val="16"/>
              </w:rPr>
              <w:t>76.44</w:t>
            </w:r>
          </w:p>
        </w:tc>
        <w:tc>
          <w:tcPr>
            <w:tcW w:w="851" w:type="dxa"/>
          </w:tcPr>
          <w:p w:rsidR="002C5C59" w:rsidRPr="002C5C59" w:rsidRDefault="002C5C59" w:rsidP="00A26263">
            <w:pPr>
              <w:rPr>
                <w:noProof/>
              </w:rPr>
            </w:pPr>
            <w:r w:rsidRPr="002C5C59">
              <w:rPr>
                <w:rFonts w:cs="Arial"/>
                <w:noProof/>
                <w:sz w:val="16"/>
              </w:rPr>
              <w:t>19.28</w:t>
            </w:r>
          </w:p>
        </w:tc>
        <w:tc>
          <w:tcPr>
            <w:tcW w:w="851" w:type="dxa"/>
          </w:tcPr>
          <w:p w:rsidR="002C5C59" w:rsidRPr="002C5C59" w:rsidRDefault="002C5C59" w:rsidP="00A26263">
            <w:pPr>
              <w:rPr>
                <w:noProof/>
              </w:rPr>
            </w:pPr>
            <w:r w:rsidRPr="002C5C59">
              <w:rPr>
                <w:rFonts w:cs="Arial"/>
                <w:noProof/>
                <w:sz w:val="16"/>
              </w:rPr>
              <w:t>6.00</w:t>
            </w:r>
          </w:p>
        </w:tc>
        <w:tc>
          <w:tcPr>
            <w:tcW w:w="851" w:type="dxa"/>
          </w:tcPr>
          <w:p w:rsidR="002C5C59" w:rsidRPr="002C5C59" w:rsidRDefault="002C5C59" w:rsidP="00A26263">
            <w:pPr>
              <w:rPr>
                <w:noProof/>
              </w:rPr>
            </w:pPr>
            <w:r w:rsidRPr="002C5C59">
              <w:rPr>
                <w:rFonts w:cs="Arial"/>
                <w:noProof/>
                <w:sz w:val="16"/>
              </w:rPr>
              <w:t>23.47</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48 C8</w:t>
            </w:r>
          </w:p>
        </w:tc>
        <w:tc>
          <w:tcPr>
            <w:tcW w:w="851" w:type="dxa"/>
          </w:tcPr>
          <w:p w:rsidR="002C5C59" w:rsidRPr="002C5C59" w:rsidRDefault="002C5C59" w:rsidP="00A26263">
            <w:pPr>
              <w:rPr>
                <w:noProof/>
              </w:rPr>
            </w:pPr>
            <w:r w:rsidRPr="002C5C59">
              <w:rPr>
                <w:rFonts w:cs="Arial"/>
                <w:noProof/>
                <w:sz w:val="16"/>
              </w:rPr>
              <w:t>40.08</w:t>
            </w:r>
          </w:p>
        </w:tc>
        <w:tc>
          <w:tcPr>
            <w:tcW w:w="851" w:type="dxa"/>
          </w:tcPr>
          <w:p w:rsidR="002C5C59" w:rsidRPr="002C5C59" w:rsidRDefault="002C5C59" w:rsidP="00A26263">
            <w:pPr>
              <w:rPr>
                <w:noProof/>
              </w:rPr>
            </w:pPr>
            <w:r w:rsidRPr="002C5C59">
              <w:rPr>
                <w:rFonts w:cs="Arial"/>
                <w:noProof/>
                <w:sz w:val="16"/>
              </w:rPr>
              <w:t>27.25</w:t>
            </w:r>
          </w:p>
        </w:tc>
        <w:tc>
          <w:tcPr>
            <w:tcW w:w="851" w:type="dxa"/>
          </w:tcPr>
          <w:p w:rsidR="002C5C59" w:rsidRPr="002C5C59" w:rsidRDefault="002C5C59" w:rsidP="00A26263">
            <w:pPr>
              <w:rPr>
                <w:noProof/>
              </w:rPr>
            </w:pPr>
            <w:r w:rsidRPr="002C5C59">
              <w:rPr>
                <w:rFonts w:cs="Arial"/>
                <w:noProof/>
                <w:sz w:val="16"/>
              </w:rPr>
              <w:t>83.50</w:t>
            </w:r>
          </w:p>
        </w:tc>
        <w:tc>
          <w:tcPr>
            <w:tcW w:w="851" w:type="dxa"/>
          </w:tcPr>
          <w:p w:rsidR="002C5C59" w:rsidRPr="002C5C59" w:rsidRDefault="002C5C59" w:rsidP="00A26263">
            <w:pPr>
              <w:rPr>
                <w:noProof/>
              </w:rPr>
            </w:pPr>
            <w:r w:rsidRPr="002C5C59">
              <w:rPr>
                <w:rFonts w:cs="Arial"/>
                <w:noProof/>
                <w:sz w:val="16"/>
              </w:rPr>
              <w:t>43.33</w:t>
            </w:r>
          </w:p>
        </w:tc>
        <w:tc>
          <w:tcPr>
            <w:tcW w:w="851" w:type="dxa"/>
          </w:tcPr>
          <w:p w:rsidR="002C5C59" w:rsidRPr="002C5C59" w:rsidRDefault="002C5C59" w:rsidP="00A26263">
            <w:pPr>
              <w:rPr>
                <w:noProof/>
              </w:rPr>
            </w:pPr>
            <w:r w:rsidRPr="002C5C59">
              <w:rPr>
                <w:rFonts w:cs="Arial"/>
                <w:noProof/>
                <w:sz w:val="16"/>
              </w:rPr>
              <w:t>80.16</w:t>
            </w:r>
          </w:p>
        </w:tc>
        <w:tc>
          <w:tcPr>
            <w:tcW w:w="851" w:type="dxa"/>
          </w:tcPr>
          <w:p w:rsidR="002C5C59" w:rsidRPr="002C5C59" w:rsidRDefault="002C5C59" w:rsidP="00A26263">
            <w:pPr>
              <w:rPr>
                <w:noProof/>
              </w:rPr>
            </w:pPr>
            <w:r w:rsidRPr="002C5C59">
              <w:rPr>
                <w:rFonts w:cs="Arial"/>
                <w:noProof/>
                <w:sz w:val="16"/>
              </w:rPr>
              <w:t>22.77</w:t>
            </w:r>
          </w:p>
        </w:tc>
        <w:tc>
          <w:tcPr>
            <w:tcW w:w="851" w:type="dxa"/>
          </w:tcPr>
          <w:p w:rsidR="002C5C59" w:rsidRPr="002C5C59" w:rsidRDefault="002C5C59" w:rsidP="00A26263">
            <w:pPr>
              <w:rPr>
                <w:noProof/>
              </w:rPr>
            </w:pPr>
            <w:r w:rsidRPr="002C5C59">
              <w:rPr>
                <w:rFonts w:cs="Arial"/>
                <w:noProof/>
                <w:sz w:val="16"/>
              </w:rPr>
              <w:t>7.92</w:t>
            </w:r>
          </w:p>
        </w:tc>
        <w:tc>
          <w:tcPr>
            <w:tcW w:w="851" w:type="dxa"/>
          </w:tcPr>
          <w:p w:rsidR="002C5C59" w:rsidRPr="002C5C59" w:rsidRDefault="002C5C59" w:rsidP="00A26263">
            <w:pPr>
              <w:rPr>
                <w:noProof/>
              </w:rPr>
            </w:pPr>
            <w:r w:rsidRPr="002C5C59">
              <w:rPr>
                <w:rFonts w:cs="Arial"/>
                <w:noProof/>
                <w:sz w:val="16"/>
              </w:rPr>
              <w:t>26.81</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49 C9</w:t>
            </w:r>
          </w:p>
        </w:tc>
        <w:tc>
          <w:tcPr>
            <w:tcW w:w="851" w:type="dxa"/>
          </w:tcPr>
          <w:p w:rsidR="002C5C59" w:rsidRPr="002C5C59" w:rsidRDefault="002C5C59" w:rsidP="00A26263">
            <w:pPr>
              <w:rPr>
                <w:noProof/>
              </w:rPr>
            </w:pPr>
            <w:r w:rsidRPr="002C5C59">
              <w:rPr>
                <w:rFonts w:cs="Arial"/>
                <w:noProof/>
                <w:sz w:val="16"/>
              </w:rPr>
              <w:t>46.77</w:t>
            </w:r>
          </w:p>
        </w:tc>
        <w:tc>
          <w:tcPr>
            <w:tcW w:w="851" w:type="dxa"/>
          </w:tcPr>
          <w:p w:rsidR="002C5C59" w:rsidRPr="002C5C59" w:rsidRDefault="002C5C59" w:rsidP="00A26263">
            <w:pPr>
              <w:rPr>
                <w:noProof/>
              </w:rPr>
            </w:pPr>
            <w:r w:rsidRPr="002C5C59">
              <w:rPr>
                <w:rFonts w:cs="Arial"/>
                <w:noProof/>
                <w:sz w:val="16"/>
              </w:rPr>
              <w:t>34.87</w:t>
            </w:r>
          </w:p>
        </w:tc>
        <w:tc>
          <w:tcPr>
            <w:tcW w:w="851" w:type="dxa"/>
          </w:tcPr>
          <w:p w:rsidR="002C5C59" w:rsidRPr="002C5C59" w:rsidRDefault="002C5C59" w:rsidP="00A26263">
            <w:pPr>
              <w:rPr>
                <w:noProof/>
              </w:rPr>
            </w:pPr>
            <w:r w:rsidRPr="002C5C59">
              <w:rPr>
                <w:rFonts w:cs="Arial"/>
                <w:noProof/>
                <w:sz w:val="16"/>
              </w:rPr>
              <w:t>51.89</w:t>
            </w:r>
          </w:p>
        </w:tc>
        <w:tc>
          <w:tcPr>
            <w:tcW w:w="851" w:type="dxa"/>
          </w:tcPr>
          <w:p w:rsidR="002C5C59" w:rsidRPr="002C5C59" w:rsidRDefault="002C5C59" w:rsidP="00A26263">
            <w:pPr>
              <w:rPr>
                <w:noProof/>
              </w:rPr>
            </w:pPr>
            <w:r w:rsidRPr="002C5C59">
              <w:rPr>
                <w:rFonts w:cs="Arial"/>
                <w:noProof/>
                <w:sz w:val="16"/>
              </w:rPr>
              <w:t>37.68</w:t>
            </w:r>
          </w:p>
        </w:tc>
        <w:tc>
          <w:tcPr>
            <w:tcW w:w="851" w:type="dxa"/>
          </w:tcPr>
          <w:p w:rsidR="002C5C59" w:rsidRPr="002C5C59" w:rsidRDefault="002C5C59" w:rsidP="00A26263">
            <w:pPr>
              <w:rPr>
                <w:noProof/>
              </w:rPr>
            </w:pPr>
            <w:r w:rsidRPr="002C5C59">
              <w:rPr>
                <w:rFonts w:cs="Arial"/>
                <w:noProof/>
                <w:sz w:val="16"/>
              </w:rPr>
              <w:t>61.16</w:t>
            </w:r>
          </w:p>
        </w:tc>
        <w:tc>
          <w:tcPr>
            <w:tcW w:w="851" w:type="dxa"/>
          </w:tcPr>
          <w:p w:rsidR="002C5C59" w:rsidRPr="002C5C59" w:rsidRDefault="002C5C59" w:rsidP="00A26263">
            <w:pPr>
              <w:rPr>
                <w:noProof/>
              </w:rPr>
            </w:pPr>
            <w:r w:rsidRPr="002C5C59">
              <w:rPr>
                <w:rFonts w:cs="Arial"/>
                <w:noProof/>
                <w:sz w:val="16"/>
              </w:rPr>
              <w:t>19.25</w:t>
            </w:r>
          </w:p>
        </w:tc>
        <w:tc>
          <w:tcPr>
            <w:tcW w:w="851" w:type="dxa"/>
          </w:tcPr>
          <w:p w:rsidR="002C5C59" w:rsidRPr="002C5C59" w:rsidRDefault="002C5C59" w:rsidP="00A26263">
            <w:pPr>
              <w:rPr>
                <w:noProof/>
              </w:rPr>
            </w:pPr>
            <w:r w:rsidRPr="002C5C59">
              <w:rPr>
                <w:rFonts w:cs="Arial"/>
                <w:noProof/>
                <w:sz w:val="16"/>
              </w:rPr>
              <w:t>6.92</w:t>
            </w:r>
          </w:p>
        </w:tc>
        <w:tc>
          <w:tcPr>
            <w:tcW w:w="851" w:type="dxa"/>
          </w:tcPr>
          <w:p w:rsidR="002C5C59" w:rsidRPr="002C5C59" w:rsidRDefault="002C5C59" w:rsidP="00A26263">
            <w:pPr>
              <w:rPr>
                <w:noProof/>
              </w:rPr>
            </w:pPr>
            <w:r w:rsidRPr="002C5C59">
              <w:rPr>
                <w:rFonts w:cs="Arial"/>
                <w:noProof/>
                <w:sz w:val="16"/>
              </w:rPr>
              <w:t>24.82</w:t>
            </w:r>
          </w:p>
        </w:tc>
      </w:tr>
      <w:tr w:rsidR="002C5C59" w:rsidRPr="002C5C59" w:rsidTr="002C5C59">
        <w:trPr>
          <w:trHeight w:hRule="exact" w:val="180"/>
        </w:trPr>
        <w:tc>
          <w:tcPr>
            <w:tcW w:w="1701" w:type="dxa"/>
          </w:tcPr>
          <w:p w:rsidR="002C5C59" w:rsidRPr="002C5C59" w:rsidRDefault="002C5C59" w:rsidP="002C5C59">
            <w:pPr>
              <w:spacing w:before="20" w:after="20"/>
              <w:rPr>
                <w:rFonts w:cs="Arial"/>
                <w:noProof/>
                <w:sz w:val="16"/>
              </w:rPr>
            </w:pPr>
          </w:p>
        </w:tc>
        <w:tc>
          <w:tcPr>
            <w:tcW w:w="851" w:type="dxa"/>
          </w:tcPr>
          <w:p w:rsidR="002C5C59" w:rsidRPr="002C5C59" w:rsidRDefault="002C5C59" w:rsidP="002C5C59">
            <w:pPr>
              <w:tabs>
                <w:tab w:val="decimal" w:pos="321"/>
              </w:tabs>
              <w:spacing w:before="20" w:after="20"/>
              <w:rPr>
                <w:rFonts w:cs="Arial"/>
                <w:noProof/>
                <w:sz w:val="16"/>
              </w:rPr>
            </w:pPr>
          </w:p>
        </w:tc>
        <w:tc>
          <w:tcPr>
            <w:tcW w:w="851" w:type="dxa"/>
          </w:tcPr>
          <w:p w:rsidR="002C5C59" w:rsidRPr="002C5C59" w:rsidRDefault="002C5C59" w:rsidP="002C5C59">
            <w:pPr>
              <w:tabs>
                <w:tab w:val="decimal" w:pos="321"/>
              </w:tabs>
              <w:spacing w:before="20" w:after="20"/>
              <w:rPr>
                <w:rFonts w:cs="Arial"/>
                <w:noProof/>
                <w:sz w:val="16"/>
              </w:rPr>
            </w:pPr>
          </w:p>
        </w:tc>
        <w:tc>
          <w:tcPr>
            <w:tcW w:w="851" w:type="dxa"/>
          </w:tcPr>
          <w:p w:rsidR="002C5C59" w:rsidRPr="002C5C59" w:rsidRDefault="002C5C59" w:rsidP="002C5C59">
            <w:pPr>
              <w:tabs>
                <w:tab w:val="decimal" w:pos="321"/>
              </w:tabs>
              <w:spacing w:before="20" w:after="20"/>
              <w:rPr>
                <w:rFonts w:cs="Arial"/>
                <w:noProof/>
                <w:sz w:val="16"/>
              </w:rPr>
            </w:pPr>
          </w:p>
        </w:tc>
        <w:tc>
          <w:tcPr>
            <w:tcW w:w="851" w:type="dxa"/>
          </w:tcPr>
          <w:p w:rsidR="002C5C59" w:rsidRPr="002C5C59" w:rsidRDefault="002C5C59" w:rsidP="002C5C59">
            <w:pPr>
              <w:tabs>
                <w:tab w:val="decimal" w:pos="321"/>
              </w:tabs>
              <w:spacing w:before="20" w:after="20"/>
              <w:rPr>
                <w:rFonts w:cs="Arial"/>
                <w:noProof/>
                <w:sz w:val="16"/>
              </w:rPr>
            </w:pPr>
          </w:p>
        </w:tc>
        <w:tc>
          <w:tcPr>
            <w:tcW w:w="851" w:type="dxa"/>
          </w:tcPr>
          <w:p w:rsidR="002C5C59" w:rsidRPr="002C5C59" w:rsidRDefault="002C5C59" w:rsidP="002C5C59">
            <w:pPr>
              <w:tabs>
                <w:tab w:val="decimal" w:pos="321"/>
              </w:tabs>
              <w:spacing w:before="20" w:after="20"/>
              <w:rPr>
                <w:rFonts w:cs="Arial"/>
                <w:noProof/>
                <w:sz w:val="16"/>
              </w:rPr>
            </w:pPr>
          </w:p>
        </w:tc>
        <w:tc>
          <w:tcPr>
            <w:tcW w:w="851" w:type="dxa"/>
          </w:tcPr>
          <w:p w:rsidR="002C5C59" w:rsidRPr="002C5C59" w:rsidRDefault="002C5C59" w:rsidP="002C5C59">
            <w:pPr>
              <w:tabs>
                <w:tab w:val="decimal" w:pos="321"/>
              </w:tabs>
              <w:spacing w:before="20" w:after="20"/>
              <w:rPr>
                <w:rFonts w:cs="Arial"/>
                <w:noProof/>
                <w:sz w:val="16"/>
              </w:rPr>
            </w:pPr>
          </w:p>
        </w:tc>
        <w:tc>
          <w:tcPr>
            <w:tcW w:w="851" w:type="dxa"/>
          </w:tcPr>
          <w:p w:rsidR="002C5C59" w:rsidRPr="002C5C59" w:rsidRDefault="002C5C59" w:rsidP="002C5C59">
            <w:pPr>
              <w:tabs>
                <w:tab w:val="decimal" w:pos="321"/>
              </w:tabs>
              <w:spacing w:before="20" w:after="20"/>
              <w:rPr>
                <w:rFonts w:cs="Arial"/>
                <w:noProof/>
                <w:sz w:val="16"/>
              </w:rPr>
            </w:pPr>
          </w:p>
        </w:tc>
        <w:tc>
          <w:tcPr>
            <w:tcW w:w="851" w:type="dxa"/>
          </w:tcPr>
          <w:p w:rsidR="002C5C59" w:rsidRPr="002C5C59" w:rsidRDefault="002C5C59" w:rsidP="002C5C59">
            <w:pPr>
              <w:tabs>
                <w:tab w:val="decimal" w:pos="321"/>
              </w:tabs>
              <w:spacing w:before="20" w:after="20"/>
              <w:rPr>
                <w:rFonts w:cs="Arial"/>
                <w:noProof/>
                <w:sz w:val="16"/>
              </w:rPr>
            </w:pP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YEAR MS</w:t>
            </w:r>
          </w:p>
        </w:tc>
        <w:tc>
          <w:tcPr>
            <w:tcW w:w="851" w:type="dxa"/>
          </w:tcPr>
          <w:p w:rsidR="002C5C59" w:rsidRPr="002C5C59" w:rsidRDefault="002C5C59" w:rsidP="002C0B89">
            <w:pPr>
              <w:jc w:val="right"/>
              <w:rPr>
                <w:noProof/>
              </w:rPr>
            </w:pPr>
            <w:r w:rsidRPr="002C5C59">
              <w:rPr>
                <w:rFonts w:cs="Arial"/>
                <w:noProof/>
                <w:sz w:val="16"/>
              </w:rPr>
              <w:t>1279.09</w:t>
            </w:r>
          </w:p>
        </w:tc>
        <w:tc>
          <w:tcPr>
            <w:tcW w:w="851" w:type="dxa"/>
          </w:tcPr>
          <w:p w:rsidR="002C5C59" w:rsidRPr="002C5C59" w:rsidRDefault="002C5C59" w:rsidP="002C0B89">
            <w:pPr>
              <w:jc w:val="right"/>
              <w:rPr>
                <w:noProof/>
              </w:rPr>
            </w:pPr>
            <w:r w:rsidRPr="002C5C59">
              <w:rPr>
                <w:rFonts w:cs="Arial"/>
                <w:noProof/>
                <w:sz w:val="16"/>
              </w:rPr>
              <w:t>3398.82</w:t>
            </w:r>
          </w:p>
        </w:tc>
        <w:tc>
          <w:tcPr>
            <w:tcW w:w="851" w:type="dxa"/>
          </w:tcPr>
          <w:p w:rsidR="002C5C59" w:rsidRPr="002C5C59" w:rsidRDefault="002C5C59" w:rsidP="002C0B89">
            <w:pPr>
              <w:jc w:val="right"/>
              <w:rPr>
                <w:noProof/>
              </w:rPr>
            </w:pPr>
            <w:r w:rsidRPr="002C5C59">
              <w:rPr>
                <w:rFonts w:cs="Arial"/>
                <w:noProof/>
                <w:sz w:val="16"/>
              </w:rPr>
              <w:t>3026.80</w:t>
            </w:r>
          </w:p>
        </w:tc>
        <w:tc>
          <w:tcPr>
            <w:tcW w:w="851" w:type="dxa"/>
          </w:tcPr>
          <w:p w:rsidR="002C5C59" w:rsidRPr="002C5C59" w:rsidRDefault="002C5C59" w:rsidP="002C0B89">
            <w:pPr>
              <w:jc w:val="right"/>
              <w:rPr>
                <w:noProof/>
              </w:rPr>
            </w:pPr>
            <w:r w:rsidRPr="002C5C59">
              <w:rPr>
                <w:rFonts w:cs="Arial"/>
                <w:noProof/>
                <w:sz w:val="16"/>
              </w:rPr>
              <w:t>2278.15</w:t>
            </w:r>
          </w:p>
        </w:tc>
        <w:tc>
          <w:tcPr>
            <w:tcW w:w="851" w:type="dxa"/>
          </w:tcPr>
          <w:p w:rsidR="002C5C59" w:rsidRPr="002C5C59" w:rsidRDefault="002C5C59" w:rsidP="002C0B89">
            <w:pPr>
              <w:jc w:val="right"/>
              <w:rPr>
                <w:noProof/>
              </w:rPr>
            </w:pPr>
            <w:r w:rsidRPr="002C5C59">
              <w:rPr>
                <w:rFonts w:cs="Arial"/>
                <w:noProof/>
                <w:sz w:val="16"/>
              </w:rPr>
              <w:t>8449.20</w:t>
            </w:r>
          </w:p>
        </w:tc>
        <w:tc>
          <w:tcPr>
            <w:tcW w:w="851" w:type="dxa"/>
          </w:tcPr>
          <w:p w:rsidR="002C5C59" w:rsidRPr="002C5C59" w:rsidRDefault="002C5C59" w:rsidP="002C0B89">
            <w:pPr>
              <w:jc w:val="right"/>
              <w:rPr>
                <w:noProof/>
              </w:rPr>
            </w:pPr>
            <w:r w:rsidRPr="002C5C59">
              <w:rPr>
                <w:rFonts w:cs="Arial"/>
                <w:noProof/>
                <w:sz w:val="16"/>
              </w:rPr>
              <w:t>672.15</w:t>
            </w:r>
          </w:p>
        </w:tc>
        <w:tc>
          <w:tcPr>
            <w:tcW w:w="851" w:type="dxa"/>
          </w:tcPr>
          <w:p w:rsidR="002C5C59" w:rsidRPr="002C5C59" w:rsidRDefault="002C5C59" w:rsidP="002C0B89">
            <w:pPr>
              <w:jc w:val="right"/>
              <w:rPr>
                <w:noProof/>
              </w:rPr>
            </w:pPr>
            <w:r w:rsidRPr="002C5C59">
              <w:rPr>
                <w:rFonts w:cs="Arial"/>
                <w:noProof/>
                <w:sz w:val="16"/>
              </w:rPr>
              <w:t>3.36</w:t>
            </w:r>
          </w:p>
        </w:tc>
        <w:tc>
          <w:tcPr>
            <w:tcW w:w="851" w:type="dxa"/>
          </w:tcPr>
          <w:p w:rsidR="002C5C59" w:rsidRPr="002C5C59" w:rsidRDefault="002C5C59" w:rsidP="002C0B89">
            <w:pPr>
              <w:jc w:val="right"/>
              <w:rPr>
                <w:noProof/>
              </w:rPr>
            </w:pPr>
            <w:r w:rsidRPr="002C5C59">
              <w:rPr>
                <w:rFonts w:cs="Arial"/>
                <w:noProof/>
                <w:sz w:val="16"/>
              </w:rPr>
              <w:t>51.32</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VARIETY MS</w:t>
            </w:r>
          </w:p>
        </w:tc>
        <w:tc>
          <w:tcPr>
            <w:tcW w:w="851" w:type="dxa"/>
          </w:tcPr>
          <w:p w:rsidR="002C5C59" w:rsidRPr="002C5C59" w:rsidRDefault="002C5C59" w:rsidP="002C0B89">
            <w:pPr>
              <w:jc w:val="right"/>
              <w:rPr>
                <w:noProof/>
              </w:rPr>
            </w:pPr>
            <w:r w:rsidRPr="002C5C59">
              <w:rPr>
                <w:rFonts w:cs="Arial"/>
                <w:noProof/>
                <w:sz w:val="16"/>
              </w:rPr>
              <w:t>909.21</w:t>
            </w:r>
          </w:p>
        </w:tc>
        <w:tc>
          <w:tcPr>
            <w:tcW w:w="851" w:type="dxa"/>
          </w:tcPr>
          <w:p w:rsidR="002C5C59" w:rsidRPr="002C5C59" w:rsidRDefault="002C5C59" w:rsidP="002C0B89">
            <w:pPr>
              <w:jc w:val="right"/>
              <w:rPr>
                <w:noProof/>
              </w:rPr>
            </w:pPr>
            <w:r w:rsidRPr="002C5C59">
              <w:rPr>
                <w:rFonts w:cs="Arial"/>
                <w:noProof/>
                <w:sz w:val="16"/>
              </w:rPr>
              <w:t>476.72</w:t>
            </w:r>
          </w:p>
        </w:tc>
        <w:tc>
          <w:tcPr>
            <w:tcW w:w="851" w:type="dxa"/>
          </w:tcPr>
          <w:p w:rsidR="002C5C59" w:rsidRPr="002C5C59" w:rsidRDefault="002C5C59" w:rsidP="002C0B89">
            <w:pPr>
              <w:jc w:val="right"/>
              <w:rPr>
                <w:noProof/>
              </w:rPr>
            </w:pPr>
            <w:r w:rsidRPr="002C5C59">
              <w:rPr>
                <w:rFonts w:cs="Arial"/>
                <w:noProof/>
                <w:sz w:val="16"/>
              </w:rPr>
              <w:t>1376.10</w:t>
            </w:r>
          </w:p>
        </w:tc>
        <w:tc>
          <w:tcPr>
            <w:tcW w:w="851" w:type="dxa"/>
          </w:tcPr>
          <w:p w:rsidR="002C5C59" w:rsidRPr="002C5C59" w:rsidRDefault="002C5C59" w:rsidP="002C0B89">
            <w:pPr>
              <w:jc w:val="right"/>
              <w:rPr>
                <w:noProof/>
              </w:rPr>
            </w:pPr>
            <w:r w:rsidRPr="002C5C59">
              <w:rPr>
                <w:rFonts w:cs="Arial"/>
                <w:noProof/>
                <w:sz w:val="16"/>
              </w:rPr>
              <w:t>635.27</w:t>
            </w:r>
          </w:p>
        </w:tc>
        <w:tc>
          <w:tcPr>
            <w:tcW w:w="851" w:type="dxa"/>
          </w:tcPr>
          <w:p w:rsidR="002C5C59" w:rsidRPr="002C5C59" w:rsidRDefault="002C5C59" w:rsidP="002C0B89">
            <w:pPr>
              <w:jc w:val="right"/>
              <w:rPr>
                <w:noProof/>
              </w:rPr>
            </w:pPr>
            <w:r w:rsidRPr="002C5C59">
              <w:rPr>
                <w:rFonts w:cs="Arial"/>
                <w:noProof/>
                <w:sz w:val="16"/>
              </w:rPr>
              <w:t>762.41</w:t>
            </w:r>
          </w:p>
        </w:tc>
        <w:tc>
          <w:tcPr>
            <w:tcW w:w="851" w:type="dxa"/>
          </w:tcPr>
          <w:p w:rsidR="002C5C59" w:rsidRPr="002C5C59" w:rsidRDefault="002C5C59" w:rsidP="002C0B89">
            <w:pPr>
              <w:jc w:val="right"/>
              <w:rPr>
                <w:noProof/>
              </w:rPr>
            </w:pPr>
            <w:r w:rsidRPr="002C5C59">
              <w:rPr>
                <w:rFonts w:cs="Arial"/>
                <w:noProof/>
                <w:sz w:val="16"/>
              </w:rPr>
              <w:t>80.21</w:t>
            </w:r>
          </w:p>
        </w:tc>
        <w:tc>
          <w:tcPr>
            <w:tcW w:w="851" w:type="dxa"/>
          </w:tcPr>
          <w:p w:rsidR="002C5C59" w:rsidRPr="002C5C59" w:rsidRDefault="002C5C59" w:rsidP="002C0B89">
            <w:pPr>
              <w:jc w:val="right"/>
              <w:rPr>
                <w:noProof/>
              </w:rPr>
            </w:pPr>
            <w:r w:rsidRPr="002C5C59">
              <w:rPr>
                <w:rFonts w:cs="Arial"/>
                <w:noProof/>
                <w:sz w:val="16"/>
              </w:rPr>
              <w:t>6.44</w:t>
            </w:r>
          </w:p>
        </w:tc>
        <w:tc>
          <w:tcPr>
            <w:tcW w:w="851" w:type="dxa"/>
          </w:tcPr>
          <w:p w:rsidR="002C5C59" w:rsidRPr="002C5C59" w:rsidRDefault="002C5C59" w:rsidP="002C0B89">
            <w:pPr>
              <w:jc w:val="right"/>
              <w:rPr>
                <w:noProof/>
              </w:rPr>
            </w:pPr>
            <w:r w:rsidRPr="002C5C59">
              <w:rPr>
                <w:rFonts w:cs="Arial"/>
                <w:noProof/>
                <w:sz w:val="16"/>
              </w:rPr>
              <w:t>74.17</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VAR.YEAR MS</w:t>
            </w:r>
          </w:p>
        </w:tc>
        <w:tc>
          <w:tcPr>
            <w:tcW w:w="851" w:type="dxa"/>
          </w:tcPr>
          <w:p w:rsidR="002C5C59" w:rsidRPr="002C5C59" w:rsidRDefault="002C5C59" w:rsidP="002C0B89">
            <w:pPr>
              <w:jc w:val="right"/>
              <w:rPr>
                <w:noProof/>
              </w:rPr>
            </w:pPr>
            <w:r w:rsidRPr="002C5C59">
              <w:rPr>
                <w:rFonts w:cs="Arial"/>
                <w:noProof/>
                <w:sz w:val="16"/>
              </w:rPr>
              <w:t>23.16</w:t>
            </w:r>
          </w:p>
        </w:tc>
        <w:tc>
          <w:tcPr>
            <w:tcW w:w="851" w:type="dxa"/>
          </w:tcPr>
          <w:p w:rsidR="002C5C59" w:rsidRPr="002C5C59" w:rsidRDefault="002C5C59" w:rsidP="002C0B89">
            <w:pPr>
              <w:jc w:val="right"/>
              <w:rPr>
                <w:noProof/>
              </w:rPr>
            </w:pPr>
            <w:r w:rsidRPr="002C5C59">
              <w:rPr>
                <w:rFonts w:cs="Arial"/>
                <w:noProof/>
                <w:sz w:val="16"/>
              </w:rPr>
              <w:t>18.86</w:t>
            </w:r>
          </w:p>
        </w:tc>
        <w:tc>
          <w:tcPr>
            <w:tcW w:w="851" w:type="dxa"/>
          </w:tcPr>
          <w:p w:rsidR="002C5C59" w:rsidRPr="002C5C59" w:rsidRDefault="002C5C59" w:rsidP="002C0B89">
            <w:pPr>
              <w:jc w:val="right"/>
              <w:rPr>
                <w:noProof/>
              </w:rPr>
            </w:pPr>
            <w:r w:rsidRPr="002C5C59">
              <w:rPr>
                <w:rFonts w:cs="Arial"/>
                <w:noProof/>
                <w:sz w:val="16"/>
              </w:rPr>
              <w:t>14.12</w:t>
            </w:r>
          </w:p>
        </w:tc>
        <w:tc>
          <w:tcPr>
            <w:tcW w:w="851" w:type="dxa"/>
          </w:tcPr>
          <w:p w:rsidR="002C5C59" w:rsidRPr="002C5C59" w:rsidRDefault="002C5C59" w:rsidP="002C0B89">
            <w:pPr>
              <w:jc w:val="right"/>
              <w:rPr>
                <w:noProof/>
              </w:rPr>
            </w:pPr>
            <w:r w:rsidRPr="002C5C59">
              <w:rPr>
                <w:rFonts w:cs="Arial"/>
                <w:noProof/>
                <w:sz w:val="16"/>
              </w:rPr>
              <w:t>23.16</w:t>
            </w:r>
          </w:p>
        </w:tc>
        <w:tc>
          <w:tcPr>
            <w:tcW w:w="851" w:type="dxa"/>
          </w:tcPr>
          <w:p w:rsidR="002C5C59" w:rsidRPr="002C5C59" w:rsidRDefault="002C5C59" w:rsidP="002C0B89">
            <w:pPr>
              <w:jc w:val="right"/>
              <w:rPr>
                <w:noProof/>
              </w:rPr>
            </w:pPr>
            <w:r w:rsidRPr="002C5C59">
              <w:rPr>
                <w:rFonts w:cs="Arial"/>
                <w:noProof/>
                <w:sz w:val="16"/>
              </w:rPr>
              <w:t>46.58</w:t>
            </w:r>
          </w:p>
        </w:tc>
        <w:tc>
          <w:tcPr>
            <w:tcW w:w="851" w:type="dxa"/>
          </w:tcPr>
          <w:p w:rsidR="002C5C59" w:rsidRPr="002C5C59" w:rsidRDefault="002C5C59" w:rsidP="002C0B89">
            <w:pPr>
              <w:jc w:val="right"/>
              <w:rPr>
                <w:noProof/>
              </w:rPr>
            </w:pPr>
            <w:r w:rsidRPr="002C5C59">
              <w:rPr>
                <w:rFonts w:cs="Arial"/>
                <w:noProof/>
                <w:sz w:val="16"/>
              </w:rPr>
              <w:t>4.76</w:t>
            </w:r>
          </w:p>
        </w:tc>
        <w:tc>
          <w:tcPr>
            <w:tcW w:w="851" w:type="dxa"/>
          </w:tcPr>
          <w:p w:rsidR="002C5C59" w:rsidRPr="002C5C59" w:rsidRDefault="002C5C59" w:rsidP="002C0B89">
            <w:pPr>
              <w:jc w:val="right"/>
              <w:rPr>
                <w:noProof/>
              </w:rPr>
            </w:pPr>
            <w:r w:rsidRPr="002C5C59">
              <w:rPr>
                <w:rFonts w:cs="Arial"/>
                <w:noProof/>
                <w:sz w:val="16"/>
              </w:rPr>
              <w:t>0.28</w:t>
            </w:r>
          </w:p>
        </w:tc>
        <w:tc>
          <w:tcPr>
            <w:tcW w:w="851" w:type="dxa"/>
          </w:tcPr>
          <w:p w:rsidR="002C5C59" w:rsidRPr="002C5C59" w:rsidRDefault="002C5C59" w:rsidP="002C0B89">
            <w:pPr>
              <w:jc w:val="right"/>
              <w:rPr>
                <w:noProof/>
              </w:rPr>
            </w:pPr>
            <w:r w:rsidRPr="002C5C59">
              <w:rPr>
                <w:rFonts w:cs="Arial"/>
                <w:noProof/>
                <w:sz w:val="16"/>
              </w:rPr>
              <w:t>2.73</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F1 RATIO</w:t>
            </w:r>
          </w:p>
        </w:tc>
        <w:tc>
          <w:tcPr>
            <w:tcW w:w="851" w:type="dxa"/>
          </w:tcPr>
          <w:p w:rsidR="002C5C59" w:rsidRPr="002C5C59" w:rsidRDefault="002C5C59" w:rsidP="002C0B89">
            <w:pPr>
              <w:jc w:val="right"/>
              <w:rPr>
                <w:noProof/>
              </w:rPr>
            </w:pPr>
            <w:r w:rsidRPr="002C5C59">
              <w:rPr>
                <w:rFonts w:cs="Arial"/>
                <w:noProof/>
                <w:sz w:val="16"/>
              </w:rPr>
              <w:t>39.26</w:t>
            </w:r>
          </w:p>
        </w:tc>
        <w:tc>
          <w:tcPr>
            <w:tcW w:w="851" w:type="dxa"/>
          </w:tcPr>
          <w:p w:rsidR="002C5C59" w:rsidRPr="002C5C59" w:rsidRDefault="002C5C59" w:rsidP="002C0B89">
            <w:pPr>
              <w:jc w:val="right"/>
              <w:rPr>
                <w:noProof/>
              </w:rPr>
            </w:pPr>
            <w:r w:rsidRPr="002C5C59">
              <w:rPr>
                <w:rFonts w:cs="Arial"/>
                <w:noProof/>
                <w:sz w:val="16"/>
              </w:rPr>
              <w:t>25.27</w:t>
            </w:r>
          </w:p>
        </w:tc>
        <w:tc>
          <w:tcPr>
            <w:tcW w:w="851" w:type="dxa"/>
          </w:tcPr>
          <w:p w:rsidR="002C5C59" w:rsidRPr="002C5C59" w:rsidRDefault="002C5C59" w:rsidP="002C0B89">
            <w:pPr>
              <w:jc w:val="right"/>
              <w:rPr>
                <w:noProof/>
              </w:rPr>
            </w:pPr>
            <w:r w:rsidRPr="002C5C59">
              <w:rPr>
                <w:rFonts w:cs="Arial"/>
                <w:noProof/>
                <w:sz w:val="16"/>
              </w:rPr>
              <w:t>97.43</w:t>
            </w:r>
          </w:p>
        </w:tc>
        <w:tc>
          <w:tcPr>
            <w:tcW w:w="851" w:type="dxa"/>
          </w:tcPr>
          <w:p w:rsidR="002C5C59" w:rsidRPr="002C5C59" w:rsidRDefault="002C5C59" w:rsidP="002C0B89">
            <w:pPr>
              <w:jc w:val="right"/>
              <w:rPr>
                <w:noProof/>
              </w:rPr>
            </w:pPr>
            <w:r w:rsidRPr="002C5C59">
              <w:rPr>
                <w:rFonts w:cs="Arial"/>
                <w:noProof/>
                <w:sz w:val="16"/>
              </w:rPr>
              <w:t>27.43</w:t>
            </w:r>
          </w:p>
        </w:tc>
        <w:tc>
          <w:tcPr>
            <w:tcW w:w="851" w:type="dxa"/>
          </w:tcPr>
          <w:p w:rsidR="002C5C59" w:rsidRPr="002C5C59" w:rsidRDefault="002C5C59" w:rsidP="002C0B89">
            <w:pPr>
              <w:jc w:val="right"/>
              <w:rPr>
                <w:noProof/>
              </w:rPr>
            </w:pPr>
            <w:r w:rsidRPr="002C5C59">
              <w:rPr>
                <w:rFonts w:cs="Arial"/>
                <w:noProof/>
                <w:sz w:val="16"/>
              </w:rPr>
              <w:t>16.37</w:t>
            </w:r>
          </w:p>
        </w:tc>
        <w:tc>
          <w:tcPr>
            <w:tcW w:w="851" w:type="dxa"/>
          </w:tcPr>
          <w:p w:rsidR="002C5C59" w:rsidRPr="002C5C59" w:rsidRDefault="002C5C59" w:rsidP="002C0B89">
            <w:pPr>
              <w:jc w:val="right"/>
              <w:rPr>
                <w:noProof/>
              </w:rPr>
            </w:pPr>
            <w:r w:rsidRPr="002C5C59">
              <w:rPr>
                <w:rFonts w:cs="Arial"/>
                <w:noProof/>
                <w:sz w:val="16"/>
              </w:rPr>
              <w:t>16.84</w:t>
            </w:r>
          </w:p>
        </w:tc>
        <w:tc>
          <w:tcPr>
            <w:tcW w:w="851" w:type="dxa"/>
          </w:tcPr>
          <w:p w:rsidR="002C5C59" w:rsidRPr="002C5C59" w:rsidRDefault="002C5C59" w:rsidP="002C0B89">
            <w:pPr>
              <w:jc w:val="right"/>
              <w:rPr>
                <w:noProof/>
              </w:rPr>
            </w:pPr>
            <w:r w:rsidRPr="002C5C59">
              <w:rPr>
                <w:rFonts w:cs="Arial"/>
                <w:noProof/>
                <w:sz w:val="16"/>
              </w:rPr>
              <w:t>22.83</w:t>
            </w:r>
          </w:p>
        </w:tc>
        <w:tc>
          <w:tcPr>
            <w:tcW w:w="851" w:type="dxa"/>
          </w:tcPr>
          <w:p w:rsidR="002C5C59" w:rsidRPr="002C5C59" w:rsidRDefault="002C5C59" w:rsidP="002C0B89">
            <w:pPr>
              <w:jc w:val="right"/>
              <w:rPr>
                <w:noProof/>
              </w:rPr>
            </w:pPr>
            <w:r w:rsidRPr="002C5C59">
              <w:rPr>
                <w:rFonts w:cs="Arial"/>
                <w:noProof/>
                <w:sz w:val="16"/>
              </w:rPr>
              <w:t>27.16</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VAR.REP MS</w:t>
            </w:r>
          </w:p>
        </w:tc>
        <w:tc>
          <w:tcPr>
            <w:tcW w:w="851" w:type="dxa"/>
          </w:tcPr>
          <w:p w:rsidR="002C5C59" w:rsidRPr="002C5C59" w:rsidRDefault="002C5C59" w:rsidP="002C0B89">
            <w:pPr>
              <w:jc w:val="right"/>
              <w:rPr>
                <w:noProof/>
              </w:rPr>
            </w:pPr>
            <w:r w:rsidRPr="002C5C59">
              <w:rPr>
                <w:rFonts w:cs="Arial"/>
                <w:noProof/>
                <w:sz w:val="16"/>
              </w:rPr>
              <w:t>8.83</w:t>
            </w:r>
          </w:p>
        </w:tc>
        <w:tc>
          <w:tcPr>
            <w:tcW w:w="851" w:type="dxa"/>
          </w:tcPr>
          <w:p w:rsidR="002C5C59" w:rsidRPr="002C5C59" w:rsidRDefault="002C5C59" w:rsidP="002C0B89">
            <w:pPr>
              <w:jc w:val="right"/>
              <w:rPr>
                <w:noProof/>
              </w:rPr>
            </w:pPr>
            <w:r w:rsidRPr="002C5C59">
              <w:rPr>
                <w:rFonts w:cs="Arial"/>
                <w:noProof/>
                <w:sz w:val="16"/>
              </w:rPr>
              <w:t>8.19</w:t>
            </w:r>
          </w:p>
        </w:tc>
        <w:tc>
          <w:tcPr>
            <w:tcW w:w="851" w:type="dxa"/>
          </w:tcPr>
          <w:p w:rsidR="002C5C59" w:rsidRPr="002C5C59" w:rsidRDefault="002C5C59" w:rsidP="002C0B89">
            <w:pPr>
              <w:jc w:val="right"/>
              <w:rPr>
                <w:noProof/>
              </w:rPr>
            </w:pPr>
            <w:r w:rsidRPr="002C5C59">
              <w:rPr>
                <w:rFonts w:cs="Arial"/>
                <w:noProof/>
                <w:sz w:val="16"/>
              </w:rPr>
              <w:t>4.59</w:t>
            </w:r>
          </w:p>
        </w:tc>
        <w:tc>
          <w:tcPr>
            <w:tcW w:w="851" w:type="dxa"/>
          </w:tcPr>
          <w:p w:rsidR="002C5C59" w:rsidRPr="002C5C59" w:rsidRDefault="002C5C59" w:rsidP="002C0B89">
            <w:pPr>
              <w:jc w:val="right"/>
              <w:rPr>
                <w:noProof/>
              </w:rPr>
            </w:pPr>
            <w:r w:rsidRPr="002C5C59">
              <w:rPr>
                <w:rFonts w:cs="Arial"/>
                <w:noProof/>
                <w:sz w:val="16"/>
              </w:rPr>
              <w:t>11.95</w:t>
            </w:r>
          </w:p>
        </w:tc>
        <w:tc>
          <w:tcPr>
            <w:tcW w:w="851" w:type="dxa"/>
          </w:tcPr>
          <w:p w:rsidR="002C5C59" w:rsidRPr="002C5C59" w:rsidRDefault="002C5C59" w:rsidP="002C0B89">
            <w:pPr>
              <w:jc w:val="right"/>
              <w:rPr>
                <w:noProof/>
              </w:rPr>
            </w:pPr>
            <w:r w:rsidRPr="002C5C59">
              <w:rPr>
                <w:rFonts w:cs="Arial"/>
                <w:noProof/>
                <w:sz w:val="16"/>
              </w:rPr>
              <w:t>23.23</w:t>
            </w:r>
          </w:p>
        </w:tc>
        <w:tc>
          <w:tcPr>
            <w:tcW w:w="851" w:type="dxa"/>
          </w:tcPr>
          <w:p w:rsidR="002C5C59" w:rsidRPr="002C5C59" w:rsidRDefault="002C5C59" w:rsidP="002C0B89">
            <w:pPr>
              <w:jc w:val="right"/>
              <w:rPr>
                <w:noProof/>
              </w:rPr>
            </w:pPr>
            <w:r w:rsidRPr="002C5C59">
              <w:rPr>
                <w:rFonts w:cs="Arial"/>
                <w:noProof/>
                <w:sz w:val="16"/>
              </w:rPr>
              <w:t>1.52</w:t>
            </w:r>
          </w:p>
        </w:tc>
        <w:tc>
          <w:tcPr>
            <w:tcW w:w="851" w:type="dxa"/>
          </w:tcPr>
          <w:p w:rsidR="002C5C59" w:rsidRPr="002C5C59" w:rsidRDefault="002C5C59" w:rsidP="002C0B89">
            <w:pPr>
              <w:jc w:val="right"/>
              <w:rPr>
                <w:noProof/>
              </w:rPr>
            </w:pPr>
            <w:r w:rsidRPr="002C5C59">
              <w:rPr>
                <w:rFonts w:cs="Arial"/>
                <w:noProof/>
                <w:sz w:val="16"/>
              </w:rPr>
              <w:t>0.15</w:t>
            </w:r>
          </w:p>
        </w:tc>
        <w:tc>
          <w:tcPr>
            <w:tcW w:w="851" w:type="dxa"/>
          </w:tcPr>
          <w:p w:rsidR="002C5C59" w:rsidRPr="002C5C59" w:rsidRDefault="002C5C59" w:rsidP="002C0B89">
            <w:pPr>
              <w:jc w:val="right"/>
              <w:rPr>
                <w:noProof/>
              </w:rPr>
            </w:pPr>
            <w:r w:rsidRPr="002C5C59">
              <w:rPr>
                <w:rFonts w:cs="Arial"/>
                <w:noProof/>
                <w:sz w:val="16"/>
              </w:rPr>
              <w:t>1.70</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LAMBDA VALUE</w:t>
            </w:r>
          </w:p>
        </w:tc>
        <w:tc>
          <w:tcPr>
            <w:tcW w:w="851" w:type="dxa"/>
          </w:tcPr>
          <w:p w:rsidR="002C5C59" w:rsidRPr="002C5C59" w:rsidRDefault="002C5C59" w:rsidP="002C0B89">
            <w:pPr>
              <w:jc w:val="right"/>
              <w:rPr>
                <w:noProof/>
              </w:rPr>
            </w:pPr>
            <w:r w:rsidRPr="002C5C59">
              <w:rPr>
                <w:rFonts w:cs="Arial"/>
                <w:noProof/>
                <w:sz w:val="16"/>
              </w:rPr>
              <w:t>1.62</w:t>
            </w:r>
          </w:p>
        </w:tc>
        <w:tc>
          <w:tcPr>
            <w:tcW w:w="851" w:type="dxa"/>
          </w:tcPr>
          <w:p w:rsidR="002C5C59" w:rsidRPr="002C5C59" w:rsidRDefault="002C5C59" w:rsidP="002C0B89">
            <w:pPr>
              <w:jc w:val="right"/>
              <w:rPr>
                <w:noProof/>
              </w:rPr>
            </w:pPr>
            <w:r w:rsidRPr="002C5C59">
              <w:rPr>
                <w:rFonts w:cs="Arial"/>
                <w:noProof/>
                <w:sz w:val="16"/>
              </w:rPr>
              <w:t>1.52</w:t>
            </w:r>
          </w:p>
        </w:tc>
        <w:tc>
          <w:tcPr>
            <w:tcW w:w="851" w:type="dxa"/>
          </w:tcPr>
          <w:p w:rsidR="002C5C59" w:rsidRPr="002C5C59" w:rsidRDefault="002C5C59" w:rsidP="002C0B89">
            <w:pPr>
              <w:jc w:val="right"/>
              <w:rPr>
                <w:noProof/>
              </w:rPr>
            </w:pPr>
            <w:r w:rsidRPr="002C5C59">
              <w:rPr>
                <w:rFonts w:cs="Arial"/>
                <w:noProof/>
                <w:sz w:val="16"/>
              </w:rPr>
              <w:t>1.75</w:t>
            </w:r>
          </w:p>
        </w:tc>
        <w:tc>
          <w:tcPr>
            <w:tcW w:w="851" w:type="dxa"/>
          </w:tcPr>
          <w:p w:rsidR="002C5C59" w:rsidRPr="002C5C59" w:rsidRDefault="002C5C59" w:rsidP="002C0B89">
            <w:pPr>
              <w:jc w:val="right"/>
              <w:rPr>
                <w:noProof/>
              </w:rPr>
            </w:pPr>
            <w:r w:rsidRPr="002C5C59">
              <w:rPr>
                <w:rFonts w:cs="Arial"/>
                <w:noProof/>
                <w:sz w:val="16"/>
              </w:rPr>
              <w:t>1.39</w:t>
            </w:r>
          </w:p>
        </w:tc>
        <w:tc>
          <w:tcPr>
            <w:tcW w:w="851" w:type="dxa"/>
          </w:tcPr>
          <w:p w:rsidR="002C5C59" w:rsidRPr="002C5C59" w:rsidRDefault="002C5C59" w:rsidP="002C0B89">
            <w:pPr>
              <w:jc w:val="right"/>
              <w:rPr>
                <w:noProof/>
              </w:rPr>
            </w:pPr>
            <w:r w:rsidRPr="002C5C59">
              <w:rPr>
                <w:rFonts w:cs="Arial"/>
                <w:noProof/>
                <w:sz w:val="16"/>
              </w:rPr>
              <w:t>1.42</w:t>
            </w:r>
          </w:p>
        </w:tc>
        <w:tc>
          <w:tcPr>
            <w:tcW w:w="851" w:type="dxa"/>
          </w:tcPr>
          <w:p w:rsidR="002C5C59" w:rsidRPr="002C5C59" w:rsidRDefault="002C5C59" w:rsidP="002C0B89">
            <w:pPr>
              <w:jc w:val="right"/>
              <w:rPr>
                <w:noProof/>
              </w:rPr>
            </w:pPr>
            <w:r w:rsidRPr="002C5C59">
              <w:rPr>
                <w:rFonts w:cs="Arial"/>
                <w:noProof/>
                <w:sz w:val="16"/>
              </w:rPr>
              <w:t>1.77</w:t>
            </w:r>
          </w:p>
        </w:tc>
        <w:tc>
          <w:tcPr>
            <w:tcW w:w="851" w:type="dxa"/>
          </w:tcPr>
          <w:p w:rsidR="002C5C59" w:rsidRPr="002C5C59" w:rsidRDefault="002C5C59" w:rsidP="002C0B89">
            <w:pPr>
              <w:jc w:val="right"/>
              <w:rPr>
                <w:noProof/>
              </w:rPr>
            </w:pPr>
            <w:r w:rsidRPr="002C5C59">
              <w:rPr>
                <w:rFonts w:cs="Arial"/>
                <w:noProof/>
                <w:sz w:val="16"/>
              </w:rPr>
              <w:t>1.37</w:t>
            </w:r>
          </w:p>
        </w:tc>
        <w:tc>
          <w:tcPr>
            <w:tcW w:w="851" w:type="dxa"/>
          </w:tcPr>
          <w:p w:rsidR="002C5C59" w:rsidRPr="002C5C59" w:rsidRDefault="002C5C59" w:rsidP="002C0B89">
            <w:pPr>
              <w:jc w:val="right"/>
              <w:rPr>
                <w:noProof/>
              </w:rPr>
            </w:pPr>
            <w:r w:rsidRPr="002C5C59">
              <w:rPr>
                <w:rFonts w:cs="Arial"/>
                <w:noProof/>
                <w:sz w:val="16"/>
              </w:rPr>
              <w:t>1.27</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BETWEEN SE</w:t>
            </w:r>
          </w:p>
        </w:tc>
        <w:tc>
          <w:tcPr>
            <w:tcW w:w="851" w:type="dxa"/>
          </w:tcPr>
          <w:p w:rsidR="002C5C59" w:rsidRPr="002C5C59" w:rsidRDefault="002C5C59" w:rsidP="002C0B89">
            <w:pPr>
              <w:jc w:val="right"/>
              <w:rPr>
                <w:noProof/>
              </w:rPr>
            </w:pPr>
            <w:r w:rsidRPr="002C5C59">
              <w:rPr>
                <w:rFonts w:cs="Arial"/>
                <w:noProof/>
                <w:sz w:val="16"/>
              </w:rPr>
              <w:t>1.13</w:t>
            </w:r>
          </w:p>
        </w:tc>
        <w:tc>
          <w:tcPr>
            <w:tcW w:w="851" w:type="dxa"/>
          </w:tcPr>
          <w:p w:rsidR="002C5C59" w:rsidRPr="002C5C59" w:rsidRDefault="002C5C59" w:rsidP="002C0B89">
            <w:pPr>
              <w:jc w:val="right"/>
              <w:rPr>
                <w:noProof/>
              </w:rPr>
            </w:pPr>
            <w:r w:rsidRPr="002C5C59">
              <w:rPr>
                <w:rFonts w:cs="Arial"/>
                <w:noProof/>
                <w:sz w:val="16"/>
              </w:rPr>
              <w:t>1.02</w:t>
            </w:r>
          </w:p>
        </w:tc>
        <w:tc>
          <w:tcPr>
            <w:tcW w:w="851" w:type="dxa"/>
          </w:tcPr>
          <w:p w:rsidR="002C5C59" w:rsidRPr="002C5C59" w:rsidRDefault="002C5C59" w:rsidP="002C0B89">
            <w:pPr>
              <w:jc w:val="right"/>
              <w:rPr>
                <w:noProof/>
              </w:rPr>
            </w:pPr>
            <w:r w:rsidRPr="002C5C59">
              <w:rPr>
                <w:rFonts w:cs="Arial"/>
                <w:noProof/>
                <w:sz w:val="16"/>
              </w:rPr>
              <w:t>0.89</w:t>
            </w:r>
          </w:p>
        </w:tc>
        <w:tc>
          <w:tcPr>
            <w:tcW w:w="851" w:type="dxa"/>
          </w:tcPr>
          <w:p w:rsidR="002C5C59" w:rsidRPr="002C5C59" w:rsidRDefault="002C5C59" w:rsidP="002C0B89">
            <w:pPr>
              <w:jc w:val="right"/>
              <w:rPr>
                <w:noProof/>
              </w:rPr>
            </w:pPr>
            <w:r w:rsidRPr="002C5C59">
              <w:rPr>
                <w:rFonts w:cs="Arial"/>
                <w:noProof/>
                <w:sz w:val="16"/>
              </w:rPr>
              <w:t>1.13</w:t>
            </w:r>
          </w:p>
        </w:tc>
        <w:tc>
          <w:tcPr>
            <w:tcW w:w="851" w:type="dxa"/>
          </w:tcPr>
          <w:p w:rsidR="002C5C59" w:rsidRPr="002C5C59" w:rsidRDefault="002C5C59" w:rsidP="002C0B89">
            <w:pPr>
              <w:jc w:val="right"/>
              <w:rPr>
                <w:noProof/>
              </w:rPr>
            </w:pPr>
            <w:r w:rsidRPr="002C5C59">
              <w:rPr>
                <w:rFonts w:cs="Arial"/>
                <w:noProof/>
                <w:sz w:val="16"/>
              </w:rPr>
              <w:t>1.61</w:t>
            </w:r>
          </w:p>
        </w:tc>
        <w:tc>
          <w:tcPr>
            <w:tcW w:w="851" w:type="dxa"/>
          </w:tcPr>
          <w:p w:rsidR="002C5C59" w:rsidRPr="002C5C59" w:rsidRDefault="002C5C59" w:rsidP="002C0B89">
            <w:pPr>
              <w:jc w:val="right"/>
              <w:rPr>
                <w:noProof/>
              </w:rPr>
            </w:pPr>
            <w:r w:rsidRPr="002C5C59">
              <w:rPr>
                <w:rFonts w:cs="Arial"/>
                <w:noProof/>
                <w:sz w:val="16"/>
              </w:rPr>
              <w:t>0.51</w:t>
            </w:r>
          </w:p>
        </w:tc>
        <w:tc>
          <w:tcPr>
            <w:tcW w:w="851" w:type="dxa"/>
          </w:tcPr>
          <w:p w:rsidR="002C5C59" w:rsidRPr="002C5C59" w:rsidRDefault="002C5C59" w:rsidP="002C0B89">
            <w:pPr>
              <w:jc w:val="right"/>
              <w:rPr>
                <w:noProof/>
              </w:rPr>
            </w:pPr>
            <w:r w:rsidRPr="002C5C59">
              <w:rPr>
                <w:rFonts w:cs="Arial"/>
                <w:noProof/>
                <w:sz w:val="16"/>
              </w:rPr>
              <w:t>0.13</w:t>
            </w:r>
          </w:p>
        </w:tc>
        <w:tc>
          <w:tcPr>
            <w:tcW w:w="851" w:type="dxa"/>
          </w:tcPr>
          <w:p w:rsidR="002C5C59" w:rsidRPr="002C5C59" w:rsidRDefault="002C5C59" w:rsidP="002C0B89">
            <w:pPr>
              <w:jc w:val="right"/>
              <w:rPr>
                <w:noProof/>
              </w:rPr>
            </w:pPr>
            <w:r w:rsidRPr="002C5C59">
              <w:rPr>
                <w:rFonts w:cs="Arial"/>
                <w:noProof/>
                <w:sz w:val="16"/>
              </w:rPr>
              <w:t>0.39</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WITHIN SE</w:t>
            </w:r>
          </w:p>
        </w:tc>
        <w:tc>
          <w:tcPr>
            <w:tcW w:w="851" w:type="dxa"/>
          </w:tcPr>
          <w:p w:rsidR="002C5C59" w:rsidRPr="002C5C59" w:rsidRDefault="002C5C59" w:rsidP="002C0B89">
            <w:pPr>
              <w:jc w:val="right"/>
              <w:rPr>
                <w:noProof/>
              </w:rPr>
            </w:pPr>
            <w:r w:rsidRPr="002C5C59">
              <w:rPr>
                <w:rFonts w:cs="Arial"/>
                <w:noProof/>
                <w:sz w:val="16"/>
              </w:rPr>
              <w:t>0.70</w:t>
            </w:r>
          </w:p>
        </w:tc>
        <w:tc>
          <w:tcPr>
            <w:tcW w:w="851" w:type="dxa"/>
          </w:tcPr>
          <w:p w:rsidR="002C5C59" w:rsidRPr="002C5C59" w:rsidRDefault="002C5C59" w:rsidP="002C0B89">
            <w:pPr>
              <w:jc w:val="right"/>
              <w:rPr>
                <w:noProof/>
              </w:rPr>
            </w:pPr>
            <w:r w:rsidRPr="002C5C59">
              <w:rPr>
                <w:rFonts w:cs="Arial"/>
                <w:noProof/>
                <w:sz w:val="16"/>
              </w:rPr>
              <w:t>0.67</w:t>
            </w:r>
          </w:p>
        </w:tc>
        <w:tc>
          <w:tcPr>
            <w:tcW w:w="851" w:type="dxa"/>
          </w:tcPr>
          <w:p w:rsidR="002C5C59" w:rsidRPr="002C5C59" w:rsidRDefault="002C5C59" w:rsidP="002C0B89">
            <w:pPr>
              <w:jc w:val="right"/>
              <w:rPr>
                <w:noProof/>
              </w:rPr>
            </w:pPr>
            <w:r w:rsidRPr="002C5C59">
              <w:rPr>
                <w:rFonts w:cs="Arial"/>
                <w:noProof/>
                <w:sz w:val="16"/>
              </w:rPr>
              <w:t>0.50</w:t>
            </w:r>
          </w:p>
        </w:tc>
        <w:tc>
          <w:tcPr>
            <w:tcW w:w="851" w:type="dxa"/>
          </w:tcPr>
          <w:p w:rsidR="002C5C59" w:rsidRPr="002C5C59" w:rsidRDefault="002C5C59" w:rsidP="002C0B89">
            <w:pPr>
              <w:jc w:val="right"/>
              <w:rPr>
                <w:noProof/>
              </w:rPr>
            </w:pPr>
            <w:r w:rsidRPr="002C5C59">
              <w:rPr>
                <w:rFonts w:cs="Arial"/>
                <w:noProof/>
                <w:sz w:val="16"/>
              </w:rPr>
              <w:t>0.81</w:t>
            </w:r>
          </w:p>
        </w:tc>
        <w:tc>
          <w:tcPr>
            <w:tcW w:w="851" w:type="dxa"/>
          </w:tcPr>
          <w:p w:rsidR="002C5C59" w:rsidRPr="002C5C59" w:rsidRDefault="002C5C59" w:rsidP="002C0B89">
            <w:pPr>
              <w:jc w:val="right"/>
              <w:rPr>
                <w:noProof/>
              </w:rPr>
            </w:pPr>
            <w:r w:rsidRPr="002C5C59">
              <w:rPr>
                <w:rFonts w:cs="Arial"/>
                <w:noProof/>
                <w:sz w:val="16"/>
              </w:rPr>
              <w:t>1.14</w:t>
            </w:r>
          </w:p>
        </w:tc>
        <w:tc>
          <w:tcPr>
            <w:tcW w:w="851" w:type="dxa"/>
          </w:tcPr>
          <w:p w:rsidR="002C5C59" w:rsidRPr="002C5C59" w:rsidRDefault="002C5C59" w:rsidP="002C0B89">
            <w:pPr>
              <w:jc w:val="right"/>
              <w:rPr>
                <w:noProof/>
              </w:rPr>
            </w:pPr>
            <w:r w:rsidRPr="002C5C59">
              <w:rPr>
                <w:rFonts w:cs="Arial"/>
                <w:noProof/>
                <w:sz w:val="16"/>
              </w:rPr>
              <w:t>0.29</w:t>
            </w:r>
          </w:p>
        </w:tc>
        <w:tc>
          <w:tcPr>
            <w:tcW w:w="851" w:type="dxa"/>
          </w:tcPr>
          <w:p w:rsidR="002C5C59" w:rsidRPr="002C5C59" w:rsidRDefault="002C5C59" w:rsidP="002C0B89">
            <w:pPr>
              <w:jc w:val="right"/>
              <w:rPr>
                <w:noProof/>
              </w:rPr>
            </w:pPr>
            <w:r w:rsidRPr="002C5C59">
              <w:rPr>
                <w:rFonts w:cs="Arial"/>
                <w:noProof/>
                <w:sz w:val="16"/>
              </w:rPr>
              <w:t>0.09</w:t>
            </w:r>
          </w:p>
        </w:tc>
        <w:tc>
          <w:tcPr>
            <w:tcW w:w="851" w:type="dxa"/>
          </w:tcPr>
          <w:p w:rsidR="002C5C59" w:rsidRPr="002C5C59" w:rsidRDefault="002C5C59" w:rsidP="002C0B89">
            <w:pPr>
              <w:jc w:val="right"/>
              <w:rPr>
                <w:noProof/>
              </w:rPr>
            </w:pPr>
            <w:r w:rsidRPr="002C5C59">
              <w:rPr>
                <w:rFonts w:cs="Arial"/>
                <w:noProof/>
                <w:sz w:val="16"/>
              </w:rPr>
              <w:t>0.31</w:t>
            </w:r>
          </w:p>
        </w:tc>
      </w:tr>
      <w:tr w:rsidR="002C5C59" w:rsidRPr="002C0B89" w:rsidTr="002C5C59">
        <w:trPr>
          <w:trHeight w:hRule="exact" w:val="180"/>
        </w:trPr>
        <w:tc>
          <w:tcPr>
            <w:tcW w:w="1701" w:type="dxa"/>
          </w:tcPr>
          <w:p w:rsidR="002C5C59" w:rsidRPr="002C0B89" w:rsidRDefault="002C5C59" w:rsidP="00A26263">
            <w:pPr>
              <w:rPr>
                <w:noProof/>
                <w:sz w:val="16"/>
                <w:szCs w:val="16"/>
              </w:rPr>
            </w:pPr>
            <w:r w:rsidRPr="002C0B89">
              <w:rPr>
                <w:rFonts w:cs="Arial"/>
                <w:noProof/>
                <w:sz w:val="16"/>
                <w:szCs w:val="16"/>
              </w:rPr>
              <w:t>DF</w:t>
            </w:r>
          </w:p>
        </w:tc>
        <w:tc>
          <w:tcPr>
            <w:tcW w:w="851" w:type="dxa"/>
          </w:tcPr>
          <w:p w:rsidR="002C5C59" w:rsidRPr="002C0B89" w:rsidRDefault="002C0B89" w:rsidP="002C0B89">
            <w:pPr>
              <w:tabs>
                <w:tab w:val="right" w:pos="426"/>
              </w:tabs>
              <w:jc w:val="left"/>
              <w:rPr>
                <w:noProof/>
                <w:sz w:val="16"/>
                <w:szCs w:val="16"/>
              </w:rPr>
            </w:pPr>
            <w:r w:rsidRPr="002C0B89">
              <w:rPr>
                <w:rFonts w:cs="Arial"/>
                <w:noProof/>
                <w:sz w:val="16"/>
                <w:szCs w:val="16"/>
              </w:rPr>
              <w:tab/>
            </w:r>
            <w:r w:rsidR="002C5C59" w:rsidRPr="002C0B89">
              <w:rPr>
                <w:rFonts w:cs="Arial"/>
                <w:noProof/>
                <w:sz w:val="16"/>
                <w:szCs w:val="16"/>
              </w:rPr>
              <w:t>96</w:t>
            </w:r>
          </w:p>
        </w:tc>
        <w:tc>
          <w:tcPr>
            <w:tcW w:w="851" w:type="dxa"/>
          </w:tcPr>
          <w:p w:rsidR="002C5C59" w:rsidRPr="002C0B89" w:rsidRDefault="002C0B89" w:rsidP="002C0B89">
            <w:pPr>
              <w:tabs>
                <w:tab w:val="right" w:pos="425"/>
              </w:tabs>
              <w:jc w:val="left"/>
              <w:rPr>
                <w:noProof/>
                <w:sz w:val="16"/>
                <w:szCs w:val="16"/>
              </w:rPr>
            </w:pPr>
            <w:r w:rsidRPr="002C0B89">
              <w:rPr>
                <w:rFonts w:cs="Arial"/>
                <w:noProof/>
                <w:sz w:val="16"/>
                <w:szCs w:val="16"/>
              </w:rPr>
              <w:tab/>
            </w:r>
            <w:r w:rsidR="002C5C59" w:rsidRPr="002C0B89">
              <w:rPr>
                <w:rFonts w:cs="Arial"/>
                <w:noProof/>
                <w:sz w:val="16"/>
                <w:szCs w:val="16"/>
              </w:rPr>
              <w:t>94</w:t>
            </w:r>
          </w:p>
        </w:tc>
        <w:tc>
          <w:tcPr>
            <w:tcW w:w="851" w:type="dxa"/>
          </w:tcPr>
          <w:p w:rsidR="002C5C59" w:rsidRPr="002C0B89" w:rsidRDefault="002C0B89" w:rsidP="002C0B89">
            <w:pPr>
              <w:tabs>
                <w:tab w:val="right" w:pos="426"/>
              </w:tabs>
              <w:jc w:val="left"/>
              <w:rPr>
                <w:noProof/>
                <w:sz w:val="16"/>
                <w:szCs w:val="16"/>
              </w:rPr>
            </w:pPr>
            <w:r>
              <w:rPr>
                <w:noProof/>
                <w:sz w:val="16"/>
                <w:szCs w:val="16"/>
              </w:rPr>
              <w:tab/>
            </w:r>
            <w:r w:rsidR="002C5C59" w:rsidRPr="002C0B89">
              <w:rPr>
                <w:noProof/>
                <w:sz w:val="16"/>
                <w:szCs w:val="16"/>
              </w:rPr>
              <w:t>96</w:t>
            </w:r>
          </w:p>
        </w:tc>
        <w:tc>
          <w:tcPr>
            <w:tcW w:w="851" w:type="dxa"/>
          </w:tcPr>
          <w:p w:rsidR="002C5C59" w:rsidRPr="002C0B89" w:rsidRDefault="002C0B89" w:rsidP="002C0B89">
            <w:pPr>
              <w:tabs>
                <w:tab w:val="right" w:pos="426"/>
              </w:tabs>
              <w:jc w:val="left"/>
              <w:rPr>
                <w:noProof/>
                <w:sz w:val="16"/>
                <w:szCs w:val="16"/>
              </w:rPr>
            </w:pPr>
            <w:r>
              <w:rPr>
                <w:noProof/>
                <w:sz w:val="16"/>
                <w:szCs w:val="16"/>
              </w:rPr>
              <w:tab/>
            </w:r>
            <w:r w:rsidR="002C5C59" w:rsidRPr="002C0B89">
              <w:rPr>
                <w:noProof/>
                <w:sz w:val="16"/>
                <w:szCs w:val="16"/>
              </w:rPr>
              <w:t>96</w:t>
            </w:r>
          </w:p>
        </w:tc>
        <w:tc>
          <w:tcPr>
            <w:tcW w:w="851" w:type="dxa"/>
          </w:tcPr>
          <w:p w:rsidR="002C5C59" w:rsidRPr="002C0B89" w:rsidRDefault="002C0B89" w:rsidP="002C0B89">
            <w:pPr>
              <w:tabs>
                <w:tab w:val="right" w:pos="426"/>
              </w:tabs>
              <w:jc w:val="left"/>
              <w:rPr>
                <w:noProof/>
                <w:sz w:val="16"/>
                <w:szCs w:val="16"/>
              </w:rPr>
            </w:pPr>
            <w:r>
              <w:rPr>
                <w:noProof/>
                <w:sz w:val="16"/>
                <w:szCs w:val="16"/>
              </w:rPr>
              <w:tab/>
            </w:r>
            <w:r w:rsidR="002C5C59" w:rsidRPr="002C0B89">
              <w:rPr>
                <w:noProof/>
                <w:sz w:val="16"/>
                <w:szCs w:val="16"/>
              </w:rPr>
              <w:t>96</w:t>
            </w:r>
          </w:p>
        </w:tc>
        <w:tc>
          <w:tcPr>
            <w:tcW w:w="851" w:type="dxa"/>
          </w:tcPr>
          <w:p w:rsidR="002C5C59" w:rsidRPr="002C0B89" w:rsidRDefault="002C0B89" w:rsidP="002C0B89">
            <w:pPr>
              <w:tabs>
                <w:tab w:val="right" w:pos="426"/>
              </w:tabs>
              <w:jc w:val="left"/>
              <w:rPr>
                <w:noProof/>
                <w:sz w:val="16"/>
                <w:szCs w:val="16"/>
              </w:rPr>
            </w:pPr>
            <w:r>
              <w:rPr>
                <w:noProof/>
                <w:sz w:val="16"/>
                <w:szCs w:val="16"/>
              </w:rPr>
              <w:tab/>
            </w:r>
            <w:r w:rsidR="002C5C59" w:rsidRPr="002C0B89">
              <w:rPr>
                <w:noProof/>
                <w:sz w:val="16"/>
                <w:szCs w:val="16"/>
              </w:rPr>
              <w:t>96</w:t>
            </w:r>
          </w:p>
        </w:tc>
        <w:tc>
          <w:tcPr>
            <w:tcW w:w="851" w:type="dxa"/>
          </w:tcPr>
          <w:p w:rsidR="002C5C59" w:rsidRPr="002C0B89" w:rsidRDefault="002C0B89" w:rsidP="002C0B89">
            <w:pPr>
              <w:tabs>
                <w:tab w:val="right" w:pos="426"/>
              </w:tabs>
              <w:jc w:val="left"/>
              <w:rPr>
                <w:noProof/>
                <w:sz w:val="16"/>
                <w:szCs w:val="16"/>
              </w:rPr>
            </w:pPr>
            <w:r>
              <w:rPr>
                <w:noProof/>
                <w:sz w:val="16"/>
                <w:szCs w:val="16"/>
              </w:rPr>
              <w:tab/>
            </w:r>
            <w:r w:rsidR="002C5C59" w:rsidRPr="002C0B89">
              <w:rPr>
                <w:noProof/>
                <w:sz w:val="16"/>
                <w:szCs w:val="16"/>
              </w:rPr>
              <w:t>96</w:t>
            </w:r>
          </w:p>
        </w:tc>
        <w:tc>
          <w:tcPr>
            <w:tcW w:w="851" w:type="dxa"/>
          </w:tcPr>
          <w:p w:rsidR="002C5C59" w:rsidRPr="002C0B89" w:rsidRDefault="002C0B89" w:rsidP="002C0B89">
            <w:pPr>
              <w:tabs>
                <w:tab w:val="right" w:pos="426"/>
              </w:tabs>
              <w:jc w:val="left"/>
              <w:rPr>
                <w:noProof/>
                <w:sz w:val="16"/>
                <w:szCs w:val="16"/>
              </w:rPr>
            </w:pPr>
            <w:r>
              <w:rPr>
                <w:noProof/>
                <w:sz w:val="16"/>
                <w:szCs w:val="16"/>
              </w:rPr>
              <w:tab/>
            </w:r>
            <w:r w:rsidR="002C5C59" w:rsidRPr="002C0B89">
              <w:rPr>
                <w:noProof/>
                <w:sz w:val="16"/>
                <w:szCs w:val="16"/>
              </w:rPr>
              <w:t>96</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MJRA SLOPE 88</w:t>
            </w:r>
          </w:p>
        </w:tc>
        <w:tc>
          <w:tcPr>
            <w:tcW w:w="851" w:type="dxa"/>
          </w:tcPr>
          <w:p w:rsidR="002C5C59" w:rsidRPr="002C5C59" w:rsidRDefault="002C5C59" w:rsidP="002C0B89">
            <w:pPr>
              <w:jc w:val="right"/>
              <w:rPr>
                <w:noProof/>
              </w:rPr>
            </w:pPr>
            <w:r w:rsidRPr="002C5C59">
              <w:rPr>
                <w:rFonts w:cs="Arial"/>
                <w:noProof/>
                <w:sz w:val="16"/>
              </w:rPr>
              <w:t>0.90</w:t>
            </w:r>
          </w:p>
        </w:tc>
        <w:tc>
          <w:tcPr>
            <w:tcW w:w="851" w:type="dxa"/>
          </w:tcPr>
          <w:p w:rsidR="002C5C59" w:rsidRPr="002C5C59" w:rsidRDefault="002C5C59" w:rsidP="002C0B89">
            <w:pPr>
              <w:jc w:val="right"/>
              <w:rPr>
                <w:noProof/>
              </w:rPr>
            </w:pPr>
            <w:r w:rsidRPr="002C5C59">
              <w:rPr>
                <w:rFonts w:cs="Arial"/>
                <w:noProof/>
                <w:sz w:val="16"/>
              </w:rPr>
              <w:t>0.86</w:t>
            </w:r>
          </w:p>
        </w:tc>
        <w:tc>
          <w:tcPr>
            <w:tcW w:w="851" w:type="dxa"/>
          </w:tcPr>
          <w:p w:rsidR="002C5C59" w:rsidRPr="002C5C59" w:rsidRDefault="002C5C59" w:rsidP="002C0B89">
            <w:pPr>
              <w:jc w:val="right"/>
              <w:rPr>
                <w:noProof/>
              </w:rPr>
            </w:pPr>
            <w:r w:rsidRPr="002C5C59">
              <w:rPr>
                <w:rFonts w:cs="Arial"/>
                <w:noProof/>
                <w:sz w:val="16"/>
              </w:rPr>
              <w:t>0.99</w:t>
            </w:r>
          </w:p>
        </w:tc>
        <w:tc>
          <w:tcPr>
            <w:tcW w:w="851" w:type="dxa"/>
          </w:tcPr>
          <w:p w:rsidR="002C5C59" w:rsidRPr="002C5C59" w:rsidRDefault="002C5C59" w:rsidP="002C0B89">
            <w:pPr>
              <w:jc w:val="right"/>
              <w:rPr>
                <w:noProof/>
              </w:rPr>
            </w:pPr>
            <w:r w:rsidRPr="002C5C59">
              <w:rPr>
                <w:rFonts w:cs="Arial"/>
                <w:noProof/>
                <w:sz w:val="16"/>
              </w:rPr>
              <w:t>0.91</w:t>
            </w:r>
          </w:p>
        </w:tc>
        <w:tc>
          <w:tcPr>
            <w:tcW w:w="851" w:type="dxa"/>
          </w:tcPr>
          <w:p w:rsidR="002C5C59" w:rsidRPr="002C5C59" w:rsidRDefault="002C5C59" w:rsidP="002C0B89">
            <w:pPr>
              <w:jc w:val="right"/>
              <w:rPr>
                <w:noProof/>
              </w:rPr>
            </w:pPr>
            <w:r w:rsidRPr="002C5C59">
              <w:rPr>
                <w:rFonts w:cs="Arial"/>
                <w:noProof/>
                <w:sz w:val="16"/>
              </w:rPr>
              <w:t>0.99</w:t>
            </w:r>
          </w:p>
        </w:tc>
        <w:tc>
          <w:tcPr>
            <w:tcW w:w="851" w:type="dxa"/>
          </w:tcPr>
          <w:p w:rsidR="002C5C59" w:rsidRPr="002C5C59" w:rsidRDefault="002C5C59" w:rsidP="002C0B89">
            <w:pPr>
              <w:jc w:val="right"/>
              <w:rPr>
                <w:noProof/>
              </w:rPr>
            </w:pPr>
            <w:r w:rsidRPr="002C5C59">
              <w:rPr>
                <w:rFonts w:cs="Arial"/>
                <w:noProof/>
                <w:sz w:val="16"/>
              </w:rPr>
              <w:t>1.09</w:t>
            </w:r>
          </w:p>
        </w:tc>
        <w:tc>
          <w:tcPr>
            <w:tcW w:w="851" w:type="dxa"/>
          </w:tcPr>
          <w:p w:rsidR="002C5C59" w:rsidRPr="002C5C59" w:rsidRDefault="002C5C59" w:rsidP="002C0B89">
            <w:pPr>
              <w:jc w:val="right"/>
              <w:rPr>
                <w:noProof/>
              </w:rPr>
            </w:pPr>
            <w:r w:rsidRPr="002C5C59">
              <w:rPr>
                <w:rFonts w:cs="Arial"/>
                <w:noProof/>
                <w:sz w:val="16"/>
              </w:rPr>
              <w:t>0.97</w:t>
            </w:r>
          </w:p>
        </w:tc>
        <w:tc>
          <w:tcPr>
            <w:tcW w:w="851" w:type="dxa"/>
          </w:tcPr>
          <w:p w:rsidR="002C5C59" w:rsidRPr="002C5C59" w:rsidRDefault="002C5C59" w:rsidP="002C0B89">
            <w:pPr>
              <w:jc w:val="right"/>
              <w:rPr>
                <w:noProof/>
              </w:rPr>
            </w:pPr>
            <w:r w:rsidRPr="002C5C59">
              <w:rPr>
                <w:rFonts w:cs="Arial"/>
                <w:noProof/>
                <w:sz w:val="16"/>
              </w:rPr>
              <w:t>0.95</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MJRA SLOPE 89</w:t>
            </w:r>
          </w:p>
        </w:tc>
        <w:tc>
          <w:tcPr>
            <w:tcW w:w="851" w:type="dxa"/>
          </w:tcPr>
          <w:p w:rsidR="002C5C59" w:rsidRPr="002C5C59" w:rsidRDefault="002C5C59" w:rsidP="002C0B89">
            <w:pPr>
              <w:jc w:val="right"/>
              <w:rPr>
                <w:noProof/>
              </w:rPr>
            </w:pPr>
            <w:r w:rsidRPr="002C5C59">
              <w:rPr>
                <w:rFonts w:cs="Arial"/>
                <w:noProof/>
                <w:sz w:val="16"/>
              </w:rPr>
              <w:t>1.05</w:t>
            </w:r>
          </w:p>
        </w:tc>
        <w:tc>
          <w:tcPr>
            <w:tcW w:w="851" w:type="dxa"/>
          </w:tcPr>
          <w:p w:rsidR="002C5C59" w:rsidRPr="002C5C59" w:rsidRDefault="002C5C59" w:rsidP="002C0B89">
            <w:pPr>
              <w:jc w:val="right"/>
              <w:rPr>
                <w:noProof/>
              </w:rPr>
            </w:pPr>
            <w:r w:rsidRPr="002C5C59">
              <w:rPr>
                <w:rFonts w:cs="Arial"/>
                <w:noProof/>
                <w:sz w:val="16"/>
              </w:rPr>
              <w:t>1.08</w:t>
            </w:r>
          </w:p>
        </w:tc>
        <w:tc>
          <w:tcPr>
            <w:tcW w:w="851" w:type="dxa"/>
          </w:tcPr>
          <w:p w:rsidR="002C5C59" w:rsidRPr="002C5C59" w:rsidRDefault="002C5C59" w:rsidP="002C0B89">
            <w:pPr>
              <w:jc w:val="right"/>
              <w:rPr>
                <w:noProof/>
              </w:rPr>
            </w:pPr>
            <w:r w:rsidRPr="002C5C59">
              <w:rPr>
                <w:rFonts w:cs="Arial"/>
                <w:noProof/>
                <w:sz w:val="16"/>
              </w:rPr>
              <w:t>1.01</w:t>
            </w:r>
          </w:p>
        </w:tc>
        <w:tc>
          <w:tcPr>
            <w:tcW w:w="851" w:type="dxa"/>
          </w:tcPr>
          <w:p w:rsidR="002C5C59" w:rsidRPr="002C5C59" w:rsidRDefault="002C5C59" w:rsidP="002C0B89">
            <w:pPr>
              <w:jc w:val="right"/>
              <w:rPr>
                <w:noProof/>
              </w:rPr>
            </w:pPr>
            <w:r w:rsidRPr="002C5C59">
              <w:rPr>
                <w:rFonts w:cs="Arial"/>
                <w:noProof/>
                <w:sz w:val="16"/>
              </w:rPr>
              <w:t>0.99</w:t>
            </w:r>
          </w:p>
        </w:tc>
        <w:tc>
          <w:tcPr>
            <w:tcW w:w="851" w:type="dxa"/>
          </w:tcPr>
          <w:p w:rsidR="002C5C59" w:rsidRPr="002C5C59" w:rsidRDefault="002C5C59" w:rsidP="002C0B89">
            <w:pPr>
              <w:jc w:val="right"/>
              <w:rPr>
                <w:noProof/>
              </w:rPr>
            </w:pPr>
            <w:r w:rsidRPr="002C5C59">
              <w:rPr>
                <w:rFonts w:cs="Arial"/>
                <w:noProof/>
                <w:sz w:val="16"/>
              </w:rPr>
              <w:t>1.06</w:t>
            </w:r>
          </w:p>
        </w:tc>
        <w:tc>
          <w:tcPr>
            <w:tcW w:w="851" w:type="dxa"/>
          </w:tcPr>
          <w:p w:rsidR="002C5C59" w:rsidRPr="002C5C59" w:rsidRDefault="002C5C59" w:rsidP="002C0B89">
            <w:pPr>
              <w:jc w:val="right"/>
              <w:rPr>
                <w:noProof/>
              </w:rPr>
            </w:pPr>
            <w:r w:rsidRPr="002C5C59">
              <w:rPr>
                <w:rFonts w:cs="Arial"/>
                <w:noProof/>
                <w:sz w:val="16"/>
              </w:rPr>
              <w:t>0.97</w:t>
            </w:r>
          </w:p>
        </w:tc>
        <w:tc>
          <w:tcPr>
            <w:tcW w:w="851" w:type="dxa"/>
          </w:tcPr>
          <w:p w:rsidR="002C5C59" w:rsidRPr="002C5C59" w:rsidRDefault="002C5C59" w:rsidP="002C0B89">
            <w:pPr>
              <w:jc w:val="right"/>
              <w:rPr>
                <w:noProof/>
              </w:rPr>
            </w:pPr>
            <w:r w:rsidRPr="002C5C59">
              <w:rPr>
                <w:rFonts w:cs="Arial"/>
                <w:noProof/>
                <w:sz w:val="16"/>
              </w:rPr>
              <w:t>1.02</w:t>
            </w:r>
          </w:p>
        </w:tc>
        <w:tc>
          <w:tcPr>
            <w:tcW w:w="851" w:type="dxa"/>
          </w:tcPr>
          <w:p w:rsidR="002C5C59" w:rsidRPr="002C5C59" w:rsidRDefault="002C5C59" w:rsidP="002C0B89">
            <w:pPr>
              <w:jc w:val="right"/>
              <w:rPr>
                <w:noProof/>
              </w:rPr>
            </w:pPr>
            <w:r w:rsidRPr="002C5C59">
              <w:rPr>
                <w:rFonts w:cs="Arial"/>
                <w:noProof/>
                <w:sz w:val="16"/>
              </w:rPr>
              <w:t>0.98</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MJRA SLOPE 90</w:t>
            </w:r>
          </w:p>
        </w:tc>
        <w:tc>
          <w:tcPr>
            <w:tcW w:w="851" w:type="dxa"/>
          </w:tcPr>
          <w:p w:rsidR="002C5C59" w:rsidRPr="002C5C59" w:rsidRDefault="002C5C59" w:rsidP="002C0B89">
            <w:pPr>
              <w:jc w:val="right"/>
              <w:rPr>
                <w:noProof/>
              </w:rPr>
            </w:pPr>
            <w:r w:rsidRPr="002C5C59">
              <w:rPr>
                <w:rFonts w:cs="Arial"/>
                <w:noProof/>
                <w:sz w:val="16"/>
              </w:rPr>
              <w:t>1.05</w:t>
            </w:r>
          </w:p>
        </w:tc>
        <w:tc>
          <w:tcPr>
            <w:tcW w:w="851" w:type="dxa"/>
          </w:tcPr>
          <w:p w:rsidR="002C5C59" w:rsidRPr="002C5C59" w:rsidRDefault="002C5C59" w:rsidP="002C0B89">
            <w:pPr>
              <w:jc w:val="right"/>
              <w:rPr>
                <w:noProof/>
              </w:rPr>
            </w:pPr>
            <w:r w:rsidRPr="002C5C59">
              <w:rPr>
                <w:rFonts w:cs="Arial"/>
                <w:noProof/>
                <w:sz w:val="16"/>
              </w:rPr>
              <w:t>1.06</w:t>
            </w:r>
          </w:p>
        </w:tc>
        <w:tc>
          <w:tcPr>
            <w:tcW w:w="851" w:type="dxa"/>
          </w:tcPr>
          <w:p w:rsidR="002C5C59" w:rsidRPr="002C5C59" w:rsidRDefault="002C5C59" w:rsidP="002C0B89">
            <w:pPr>
              <w:jc w:val="right"/>
              <w:rPr>
                <w:noProof/>
              </w:rPr>
            </w:pPr>
            <w:r w:rsidRPr="002C5C59">
              <w:rPr>
                <w:rFonts w:cs="Arial"/>
                <w:noProof/>
                <w:sz w:val="16"/>
              </w:rPr>
              <w:t>1.00</w:t>
            </w:r>
          </w:p>
        </w:tc>
        <w:tc>
          <w:tcPr>
            <w:tcW w:w="851" w:type="dxa"/>
          </w:tcPr>
          <w:p w:rsidR="002C5C59" w:rsidRPr="002C5C59" w:rsidRDefault="002C5C59" w:rsidP="002C0B89">
            <w:pPr>
              <w:jc w:val="right"/>
              <w:rPr>
                <w:noProof/>
              </w:rPr>
            </w:pPr>
            <w:r w:rsidRPr="002C5C59">
              <w:rPr>
                <w:rFonts w:cs="Arial"/>
                <w:noProof/>
                <w:sz w:val="16"/>
              </w:rPr>
              <w:t>1.10</w:t>
            </w:r>
          </w:p>
        </w:tc>
        <w:tc>
          <w:tcPr>
            <w:tcW w:w="851" w:type="dxa"/>
          </w:tcPr>
          <w:p w:rsidR="002C5C59" w:rsidRPr="002C5C59" w:rsidRDefault="002C5C59" w:rsidP="002C0B89">
            <w:pPr>
              <w:jc w:val="right"/>
              <w:rPr>
                <w:noProof/>
              </w:rPr>
            </w:pPr>
            <w:r w:rsidRPr="002C5C59">
              <w:rPr>
                <w:rFonts w:cs="Arial"/>
                <w:noProof/>
                <w:sz w:val="16"/>
              </w:rPr>
              <w:t>0.95</w:t>
            </w:r>
          </w:p>
        </w:tc>
        <w:tc>
          <w:tcPr>
            <w:tcW w:w="851" w:type="dxa"/>
          </w:tcPr>
          <w:p w:rsidR="002C5C59" w:rsidRPr="002C5C59" w:rsidRDefault="002C5C59" w:rsidP="002C0B89">
            <w:pPr>
              <w:jc w:val="right"/>
              <w:rPr>
                <w:noProof/>
              </w:rPr>
            </w:pPr>
            <w:r w:rsidRPr="002C5C59">
              <w:rPr>
                <w:rFonts w:cs="Arial"/>
                <w:noProof/>
                <w:sz w:val="16"/>
              </w:rPr>
              <w:t>0.94</w:t>
            </w:r>
          </w:p>
        </w:tc>
        <w:tc>
          <w:tcPr>
            <w:tcW w:w="851" w:type="dxa"/>
          </w:tcPr>
          <w:p w:rsidR="002C5C59" w:rsidRPr="002C5C59" w:rsidRDefault="002C5C59" w:rsidP="002C0B89">
            <w:pPr>
              <w:jc w:val="right"/>
              <w:rPr>
                <w:noProof/>
              </w:rPr>
            </w:pPr>
            <w:r w:rsidRPr="002C5C59">
              <w:rPr>
                <w:rFonts w:cs="Arial"/>
                <w:noProof/>
                <w:sz w:val="16"/>
              </w:rPr>
              <w:t>1.01</w:t>
            </w:r>
          </w:p>
        </w:tc>
        <w:tc>
          <w:tcPr>
            <w:tcW w:w="851" w:type="dxa"/>
          </w:tcPr>
          <w:p w:rsidR="002C5C59" w:rsidRPr="002C5C59" w:rsidRDefault="002C5C59" w:rsidP="002C0B89">
            <w:pPr>
              <w:jc w:val="right"/>
              <w:rPr>
                <w:noProof/>
              </w:rPr>
            </w:pPr>
            <w:r w:rsidRPr="002C5C59">
              <w:rPr>
                <w:rFonts w:cs="Arial"/>
                <w:noProof/>
                <w:sz w:val="16"/>
              </w:rPr>
              <w:t>1.07</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REGR F VAL</w:t>
            </w:r>
          </w:p>
        </w:tc>
        <w:tc>
          <w:tcPr>
            <w:tcW w:w="851" w:type="dxa"/>
          </w:tcPr>
          <w:p w:rsidR="002C5C59" w:rsidRPr="002C5C59" w:rsidRDefault="002C5C59" w:rsidP="002C0B89">
            <w:pPr>
              <w:jc w:val="right"/>
              <w:rPr>
                <w:noProof/>
              </w:rPr>
            </w:pPr>
            <w:r w:rsidRPr="002C5C59">
              <w:rPr>
                <w:rFonts w:cs="Arial"/>
                <w:noProof/>
                <w:sz w:val="16"/>
              </w:rPr>
              <w:t>4.66</w:t>
            </w:r>
          </w:p>
        </w:tc>
        <w:tc>
          <w:tcPr>
            <w:tcW w:w="851" w:type="dxa"/>
          </w:tcPr>
          <w:p w:rsidR="002C5C59" w:rsidRPr="002C5C59" w:rsidRDefault="002C5C59" w:rsidP="002C0B89">
            <w:pPr>
              <w:jc w:val="right"/>
              <w:rPr>
                <w:noProof/>
              </w:rPr>
            </w:pPr>
            <w:r w:rsidRPr="002C5C59">
              <w:rPr>
                <w:rFonts w:cs="Arial"/>
                <w:noProof/>
                <w:sz w:val="16"/>
              </w:rPr>
              <w:t>6.17</w:t>
            </w:r>
          </w:p>
        </w:tc>
        <w:tc>
          <w:tcPr>
            <w:tcW w:w="851" w:type="dxa"/>
          </w:tcPr>
          <w:p w:rsidR="002C5C59" w:rsidRPr="002C5C59" w:rsidRDefault="002C5C59" w:rsidP="002C0B89">
            <w:pPr>
              <w:jc w:val="right"/>
              <w:rPr>
                <w:noProof/>
              </w:rPr>
            </w:pPr>
            <w:r w:rsidRPr="002C5C59">
              <w:rPr>
                <w:rFonts w:cs="Arial"/>
                <w:noProof/>
                <w:sz w:val="16"/>
              </w:rPr>
              <w:t>0.06</w:t>
            </w:r>
          </w:p>
        </w:tc>
        <w:tc>
          <w:tcPr>
            <w:tcW w:w="851" w:type="dxa"/>
          </w:tcPr>
          <w:p w:rsidR="002C5C59" w:rsidRPr="002C5C59" w:rsidRDefault="002C5C59" w:rsidP="002C0B89">
            <w:pPr>
              <w:jc w:val="right"/>
              <w:rPr>
                <w:noProof/>
              </w:rPr>
            </w:pPr>
            <w:r w:rsidRPr="002C5C59">
              <w:rPr>
                <w:rFonts w:cs="Arial"/>
                <w:noProof/>
                <w:sz w:val="16"/>
              </w:rPr>
              <w:t>4.48</w:t>
            </w:r>
          </w:p>
        </w:tc>
        <w:tc>
          <w:tcPr>
            <w:tcW w:w="851" w:type="dxa"/>
          </w:tcPr>
          <w:p w:rsidR="002C5C59" w:rsidRPr="002C5C59" w:rsidRDefault="002C5C59" w:rsidP="002C0B89">
            <w:pPr>
              <w:jc w:val="right"/>
              <w:rPr>
                <w:noProof/>
              </w:rPr>
            </w:pPr>
            <w:r w:rsidRPr="002C5C59">
              <w:rPr>
                <w:rFonts w:cs="Arial"/>
                <w:noProof/>
                <w:sz w:val="16"/>
              </w:rPr>
              <w:t>0.76</w:t>
            </w:r>
          </w:p>
        </w:tc>
        <w:tc>
          <w:tcPr>
            <w:tcW w:w="851" w:type="dxa"/>
          </w:tcPr>
          <w:p w:rsidR="002C5C59" w:rsidRPr="002C5C59" w:rsidRDefault="002C5C59" w:rsidP="002C0B89">
            <w:pPr>
              <w:jc w:val="right"/>
              <w:rPr>
                <w:noProof/>
              </w:rPr>
            </w:pPr>
            <w:r w:rsidRPr="002C5C59">
              <w:rPr>
                <w:rFonts w:cs="Arial"/>
                <w:noProof/>
                <w:sz w:val="16"/>
              </w:rPr>
              <w:t>1.62</w:t>
            </w:r>
          </w:p>
        </w:tc>
        <w:tc>
          <w:tcPr>
            <w:tcW w:w="851" w:type="dxa"/>
          </w:tcPr>
          <w:p w:rsidR="002C5C59" w:rsidRPr="002C5C59" w:rsidRDefault="002C5C59" w:rsidP="002C0B89">
            <w:pPr>
              <w:jc w:val="right"/>
              <w:rPr>
                <w:noProof/>
              </w:rPr>
            </w:pPr>
            <w:r w:rsidRPr="002C5C59">
              <w:rPr>
                <w:rFonts w:cs="Arial"/>
                <w:noProof/>
                <w:sz w:val="16"/>
              </w:rPr>
              <w:t>0.29</w:t>
            </w:r>
          </w:p>
        </w:tc>
        <w:tc>
          <w:tcPr>
            <w:tcW w:w="851" w:type="dxa"/>
          </w:tcPr>
          <w:p w:rsidR="002C5C59" w:rsidRPr="002C5C59" w:rsidRDefault="002C5C59" w:rsidP="002C0B89">
            <w:pPr>
              <w:jc w:val="right"/>
              <w:rPr>
                <w:noProof/>
              </w:rPr>
            </w:pPr>
            <w:r w:rsidRPr="002C5C59">
              <w:rPr>
                <w:rFonts w:cs="Arial"/>
                <w:noProof/>
                <w:sz w:val="16"/>
              </w:rPr>
              <w:t>1.91</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REGR PROB</w:t>
            </w:r>
          </w:p>
        </w:tc>
        <w:tc>
          <w:tcPr>
            <w:tcW w:w="851" w:type="dxa"/>
          </w:tcPr>
          <w:p w:rsidR="002C5C59" w:rsidRPr="002C5C59" w:rsidRDefault="002C5C59" w:rsidP="002C0B89">
            <w:pPr>
              <w:jc w:val="right"/>
              <w:rPr>
                <w:noProof/>
              </w:rPr>
            </w:pPr>
            <w:r w:rsidRPr="002C5C59">
              <w:rPr>
                <w:rFonts w:cs="Arial"/>
                <w:noProof/>
                <w:sz w:val="16"/>
              </w:rPr>
              <w:t>1.17</w:t>
            </w:r>
          </w:p>
        </w:tc>
        <w:tc>
          <w:tcPr>
            <w:tcW w:w="851" w:type="dxa"/>
          </w:tcPr>
          <w:p w:rsidR="002C5C59" w:rsidRPr="002C5C59" w:rsidRDefault="002C5C59" w:rsidP="002C0B89">
            <w:pPr>
              <w:jc w:val="right"/>
              <w:rPr>
                <w:noProof/>
              </w:rPr>
            </w:pPr>
            <w:r w:rsidRPr="002C5C59">
              <w:rPr>
                <w:rFonts w:cs="Arial"/>
                <w:noProof/>
                <w:sz w:val="16"/>
              </w:rPr>
              <w:t>0.30</w:t>
            </w:r>
          </w:p>
        </w:tc>
        <w:tc>
          <w:tcPr>
            <w:tcW w:w="851" w:type="dxa"/>
          </w:tcPr>
          <w:p w:rsidR="002C5C59" w:rsidRPr="002C5C59" w:rsidRDefault="002C5C59" w:rsidP="002C0B89">
            <w:pPr>
              <w:jc w:val="right"/>
              <w:rPr>
                <w:noProof/>
              </w:rPr>
            </w:pPr>
            <w:r w:rsidRPr="002C5C59">
              <w:rPr>
                <w:rFonts w:cs="Arial"/>
                <w:noProof/>
                <w:sz w:val="16"/>
              </w:rPr>
              <w:t>93.82</w:t>
            </w:r>
          </w:p>
        </w:tc>
        <w:tc>
          <w:tcPr>
            <w:tcW w:w="851" w:type="dxa"/>
          </w:tcPr>
          <w:p w:rsidR="002C5C59" w:rsidRPr="002C5C59" w:rsidRDefault="002C5C59" w:rsidP="002C0B89">
            <w:pPr>
              <w:jc w:val="right"/>
              <w:rPr>
                <w:noProof/>
              </w:rPr>
            </w:pPr>
            <w:r w:rsidRPr="002C5C59">
              <w:rPr>
                <w:rFonts w:cs="Arial"/>
                <w:noProof/>
                <w:sz w:val="16"/>
              </w:rPr>
              <w:t>1.39</w:t>
            </w:r>
          </w:p>
        </w:tc>
        <w:tc>
          <w:tcPr>
            <w:tcW w:w="851" w:type="dxa"/>
          </w:tcPr>
          <w:p w:rsidR="002C5C59" w:rsidRPr="002C5C59" w:rsidRDefault="002C5C59" w:rsidP="002C0B89">
            <w:pPr>
              <w:jc w:val="right"/>
              <w:rPr>
                <w:noProof/>
              </w:rPr>
            </w:pPr>
            <w:r w:rsidRPr="002C5C59">
              <w:rPr>
                <w:rFonts w:cs="Arial"/>
                <w:noProof/>
                <w:sz w:val="16"/>
              </w:rPr>
              <w:t>47.08</w:t>
            </w:r>
          </w:p>
        </w:tc>
        <w:tc>
          <w:tcPr>
            <w:tcW w:w="851" w:type="dxa"/>
          </w:tcPr>
          <w:p w:rsidR="002C5C59" w:rsidRPr="002C5C59" w:rsidRDefault="002C5C59" w:rsidP="002C0B89">
            <w:pPr>
              <w:jc w:val="right"/>
              <w:rPr>
                <w:noProof/>
              </w:rPr>
            </w:pPr>
            <w:r w:rsidRPr="002C5C59">
              <w:rPr>
                <w:rFonts w:cs="Arial"/>
                <w:noProof/>
                <w:sz w:val="16"/>
              </w:rPr>
              <w:t>20.27</w:t>
            </w:r>
          </w:p>
        </w:tc>
        <w:tc>
          <w:tcPr>
            <w:tcW w:w="851" w:type="dxa"/>
          </w:tcPr>
          <w:p w:rsidR="002C5C59" w:rsidRPr="002C5C59" w:rsidRDefault="002C5C59" w:rsidP="002C0B89">
            <w:pPr>
              <w:jc w:val="right"/>
              <w:rPr>
                <w:noProof/>
              </w:rPr>
            </w:pPr>
            <w:r w:rsidRPr="002C5C59">
              <w:rPr>
                <w:rFonts w:cs="Arial"/>
                <w:noProof/>
                <w:sz w:val="16"/>
              </w:rPr>
              <w:t>74.68</w:t>
            </w:r>
          </w:p>
        </w:tc>
        <w:tc>
          <w:tcPr>
            <w:tcW w:w="851" w:type="dxa"/>
          </w:tcPr>
          <w:p w:rsidR="002C5C59" w:rsidRPr="002C5C59" w:rsidRDefault="002C5C59" w:rsidP="002C0B89">
            <w:pPr>
              <w:jc w:val="right"/>
              <w:rPr>
                <w:noProof/>
              </w:rPr>
            </w:pPr>
            <w:r w:rsidRPr="002C5C59">
              <w:rPr>
                <w:rFonts w:cs="Arial"/>
                <w:noProof/>
                <w:sz w:val="16"/>
              </w:rPr>
              <w:t>15.38</w:t>
            </w:r>
          </w:p>
        </w:tc>
      </w:tr>
      <w:tr w:rsidR="002C5C59" w:rsidRPr="002C5C59" w:rsidTr="002C5C59">
        <w:trPr>
          <w:trHeight w:hRule="exact" w:val="180"/>
        </w:trPr>
        <w:tc>
          <w:tcPr>
            <w:tcW w:w="1701" w:type="dxa"/>
          </w:tcPr>
          <w:p w:rsidR="002C5C59" w:rsidRPr="002C5C59" w:rsidRDefault="002C5C59" w:rsidP="00A26263">
            <w:pPr>
              <w:rPr>
                <w:noProof/>
              </w:rPr>
            </w:pPr>
            <w:r w:rsidRPr="002C5C59">
              <w:rPr>
                <w:rFonts w:cs="Arial"/>
                <w:noProof/>
                <w:sz w:val="16"/>
              </w:rPr>
              <w:t>TEST</w:t>
            </w:r>
          </w:p>
        </w:tc>
        <w:tc>
          <w:tcPr>
            <w:tcW w:w="851" w:type="dxa"/>
          </w:tcPr>
          <w:p w:rsidR="002C5C59" w:rsidRPr="002C5C59" w:rsidRDefault="002C5C59" w:rsidP="002C0B89">
            <w:pPr>
              <w:jc w:val="right"/>
              <w:rPr>
                <w:noProof/>
              </w:rPr>
            </w:pPr>
            <w:r w:rsidRPr="002C5C59">
              <w:rPr>
                <w:rFonts w:cs="Arial"/>
                <w:noProof/>
                <w:sz w:val="16"/>
              </w:rPr>
              <w:t>COY</w:t>
            </w:r>
          </w:p>
        </w:tc>
        <w:tc>
          <w:tcPr>
            <w:tcW w:w="851" w:type="dxa"/>
          </w:tcPr>
          <w:p w:rsidR="002C5C59" w:rsidRPr="002C5C59" w:rsidRDefault="002C5C59" w:rsidP="002C0B89">
            <w:pPr>
              <w:jc w:val="right"/>
              <w:rPr>
                <w:noProof/>
              </w:rPr>
            </w:pPr>
            <w:r w:rsidRPr="002C5C59">
              <w:rPr>
                <w:rFonts w:cs="Arial"/>
                <w:noProof/>
                <w:sz w:val="16"/>
              </w:rPr>
              <w:t>REG</w:t>
            </w:r>
          </w:p>
        </w:tc>
        <w:tc>
          <w:tcPr>
            <w:tcW w:w="851" w:type="dxa"/>
          </w:tcPr>
          <w:p w:rsidR="002C5C59" w:rsidRPr="002C5C59" w:rsidRDefault="002C5C59" w:rsidP="002C0B89">
            <w:pPr>
              <w:jc w:val="right"/>
              <w:rPr>
                <w:noProof/>
              </w:rPr>
            </w:pPr>
            <w:r w:rsidRPr="002C5C59">
              <w:rPr>
                <w:rFonts w:cs="Arial"/>
                <w:noProof/>
                <w:sz w:val="16"/>
              </w:rPr>
              <w:t>COY</w:t>
            </w:r>
          </w:p>
        </w:tc>
        <w:tc>
          <w:tcPr>
            <w:tcW w:w="851" w:type="dxa"/>
          </w:tcPr>
          <w:p w:rsidR="002C5C59" w:rsidRPr="002C5C59" w:rsidRDefault="002C5C59" w:rsidP="002C0B89">
            <w:pPr>
              <w:jc w:val="right"/>
              <w:rPr>
                <w:noProof/>
              </w:rPr>
            </w:pPr>
            <w:r w:rsidRPr="002C5C59">
              <w:rPr>
                <w:rFonts w:cs="Arial"/>
                <w:noProof/>
                <w:sz w:val="16"/>
              </w:rPr>
              <w:t>COY</w:t>
            </w:r>
          </w:p>
        </w:tc>
        <w:tc>
          <w:tcPr>
            <w:tcW w:w="851" w:type="dxa"/>
          </w:tcPr>
          <w:p w:rsidR="002C5C59" w:rsidRPr="002C5C59" w:rsidRDefault="002C5C59" w:rsidP="002C0B89">
            <w:pPr>
              <w:jc w:val="right"/>
              <w:rPr>
                <w:noProof/>
              </w:rPr>
            </w:pPr>
            <w:r w:rsidRPr="002C5C59">
              <w:rPr>
                <w:rFonts w:cs="Arial"/>
                <w:noProof/>
                <w:sz w:val="16"/>
              </w:rPr>
              <w:t>COY</w:t>
            </w:r>
          </w:p>
        </w:tc>
        <w:tc>
          <w:tcPr>
            <w:tcW w:w="851" w:type="dxa"/>
          </w:tcPr>
          <w:p w:rsidR="002C5C59" w:rsidRPr="002C5C59" w:rsidRDefault="002C5C59" w:rsidP="002C0B89">
            <w:pPr>
              <w:jc w:val="right"/>
              <w:rPr>
                <w:noProof/>
              </w:rPr>
            </w:pPr>
            <w:r w:rsidRPr="002C5C59">
              <w:rPr>
                <w:rFonts w:cs="Arial"/>
                <w:noProof/>
                <w:sz w:val="16"/>
              </w:rPr>
              <w:t>COY</w:t>
            </w:r>
          </w:p>
        </w:tc>
        <w:tc>
          <w:tcPr>
            <w:tcW w:w="851" w:type="dxa"/>
          </w:tcPr>
          <w:p w:rsidR="002C5C59" w:rsidRPr="002C5C59" w:rsidRDefault="002C5C59" w:rsidP="002C0B89">
            <w:pPr>
              <w:jc w:val="right"/>
              <w:rPr>
                <w:noProof/>
              </w:rPr>
            </w:pPr>
            <w:r w:rsidRPr="002C5C59">
              <w:rPr>
                <w:rFonts w:cs="Arial"/>
                <w:noProof/>
                <w:sz w:val="16"/>
              </w:rPr>
              <w:t>COY</w:t>
            </w:r>
          </w:p>
        </w:tc>
        <w:tc>
          <w:tcPr>
            <w:tcW w:w="851" w:type="dxa"/>
          </w:tcPr>
          <w:p w:rsidR="002C5C59" w:rsidRPr="002C5C59" w:rsidRDefault="002C5C59" w:rsidP="002C0B89">
            <w:pPr>
              <w:jc w:val="right"/>
              <w:rPr>
                <w:noProof/>
              </w:rPr>
            </w:pPr>
            <w:r w:rsidRPr="002C5C59">
              <w:rPr>
                <w:rFonts w:cs="Arial"/>
                <w:noProof/>
                <w:sz w:val="16"/>
              </w:rPr>
              <w:t>COY</w:t>
            </w:r>
          </w:p>
        </w:tc>
      </w:tr>
    </w:tbl>
    <w:p w:rsidR="002C5C59" w:rsidRPr="002C5C59" w:rsidRDefault="002C5C59" w:rsidP="00A26263">
      <w:pPr>
        <w:rPr>
          <w:noProof/>
        </w:rPr>
      </w:pPr>
      <w:r w:rsidRPr="002C5C59">
        <w:rPr>
          <w:rFonts w:cs="Arial"/>
          <w:noProof/>
        </w:rPr>
        <w:br w:type="page"/>
      </w:r>
      <w:r w:rsidRPr="002C5C59">
        <w:rPr>
          <w:rFonts w:cs="Arial"/>
          <w:b/>
          <w:bCs/>
          <w:noProof/>
        </w:rPr>
        <w:t>Table B 2 : Exemple de résultats issus du programme COYD – comparaison des variétés R1 et C1</w:t>
      </w:r>
    </w:p>
    <w:p w:rsidR="002C5C59" w:rsidRPr="002C5C59" w:rsidRDefault="002C5C59" w:rsidP="00A26263">
      <w:pPr>
        <w:rPr>
          <w:noProof/>
        </w:rPr>
      </w:pPr>
    </w:p>
    <w:tbl>
      <w:tblPr>
        <w:tblW w:w="0" w:type="auto"/>
        <w:tblInd w:w="-28" w:type="dxa"/>
        <w:tblLayout w:type="fixed"/>
        <w:tblCellMar>
          <w:left w:w="0" w:type="dxa"/>
          <w:right w:w="0" w:type="dxa"/>
        </w:tblCellMar>
        <w:tblLook w:val="0000" w:firstRow="0" w:lastRow="0" w:firstColumn="0" w:lastColumn="0" w:noHBand="0" w:noVBand="0"/>
      </w:tblPr>
      <w:tblGrid>
        <w:gridCol w:w="28"/>
        <w:gridCol w:w="256"/>
        <w:gridCol w:w="1162"/>
        <w:gridCol w:w="397"/>
        <w:gridCol w:w="284"/>
        <w:gridCol w:w="453"/>
        <w:gridCol w:w="425"/>
        <w:gridCol w:w="709"/>
        <w:gridCol w:w="709"/>
        <w:gridCol w:w="567"/>
        <w:gridCol w:w="680"/>
        <w:gridCol w:w="567"/>
        <w:gridCol w:w="709"/>
        <w:gridCol w:w="851"/>
        <w:gridCol w:w="992"/>
        <w:gridCol w:w="28"/>
      </w:tblGrid>
      <w:tr w:rsidR="002C5C59" w:rsidRPr="002C5C59" w:rsidTr="002C5C59">
        <w:trPr>
          <w:gridBefore w:val="1"/>
          <w:wBefore w:w="28" w:type="dxa"/>
          <w:cantSplit/>
        </w:trPr>
        <w:tc>
          <w:tcPr>
            <w:tcW w:w="8789" w:type="dxa"/>
            <w:gridSpan w:val="15"/>
          </w:tcPr>
          <w:p w:rsidR="002C5C59" w:rsidRPr="002C5C59" w:rsidRDefault="002C5C59" w:rsidP="00A26263">
            <w:pPr>
              <w:rPr>
                <w:noProof/>
              </w:rPr>
            </w:pPr>
            <w:r w:rsidRPr="002C5C59">
              <w:rPr>
                <w:rFonts w:cs="Arial"/>
                <w:noProof/>
                <w:sz w:val="16"/>
              </w:rPr>
              <w:t>PRG (DIPLOID) EARLY  N.I. UPOV 1988</w:t>
            </w:r>
            <w:r w:rsidRPr="002C5C59">
              <w:rPr>
                <w:rFonts w:cs="Arial"/>
                <w:noProof/>
                <w:sz w:val="16"/>
              </w:rPr>
              <w:noBreakHyphen/>
              <w:t>90</w:t>
            </w:r>
          </w:p>
        </w:tc>
      </w:tr>
      <w:tr w:rsidR="002C5C59" w:rsidRPr="002C5C59" w:rsidTr="002C5C59">
        <w:trPr>
          <w:gridBefore w:val="1"/>
          <w:wBefore w:w="28" w:type="dxa"/>
          <w:cantSplit/>
        </w:trPr>
        <w:tc>
          <w:tcPr>
            <w:tcW w:w="8789" w:type="dxa"/>
            <w:gridSpan w:val="15"/>
          </w:tcPr>
          <w:p w:rsidR="002C5C59" w:rsidRPr="002C5C59" w:rsidRDefault="002C5C59" w:rsidP="002C5C59">
            <w:pPr>
              <w:keepNext/>
              <w:keepLines/>
              <w:spacing w:before="40"/>
              <w:rPr>
                <w:rFonts w:cs="Arial"/>
                <w:noProof/>
                <w:sz w:val="16"/>
              </w:rPr>
            </w:pPr>
          </w:p>
        </w:tc>
      </w:tr>
      <w:tr w:rsidR="002C5C59" w:rsidRPr="002C5C59" w:rsidTr="002C5C59">
        <w:trPr>
          <w:gridBefore w:val="1"/>
          <w:wBefore w:w="28" w:type="dxa"/>
          <w:cantSplit/>
        </w:trPr>
        <w:tc>
          <w:tcPr>
            <w:tcW w:w="8789" w:type="dxa"/>
            <w:gridSpan w:val="15"/>
          </w:tcPr>
          <w:p w:rsidR="002C5C59" w:rsidRPr="002C5C59" w:rsidRDefault="002C5C59" w:rsidP="00A26263">
            <w:pPr>
              <w:rPr>
                <w:noProof/>
              </w:rPr>
            </w:pPr>
            <w:r w:rsidRPr="002C5C59">
              <w:rPr>
                <w:rFonts w:cs="Arial"/>
                <w:noProof/>
                <w:sz w:val="16"/>
              </w:rPr>
              <w:t>41 C1</w:t>
            </w:r>
            <w:r w:rsidRPr="002C5C59">
              <w:rPr>
                <w:rFonts w:cs="Arial"/>
                <w:noProof/>
                <w:sz w:val="16"/>
              </w:rPr>
              <w:tab/>
              <w:t>VERSUS</w:t>
            </w:r>
            <w:r w:rsidRPr="002C5C59">
              <w:rPr>
                <w:rFonts w:cs="Arial"/>
                <w:noProof/>
                <w:sz w:val="16"/>
              </w:rPr>
              <w:tab/>
              <w:t>1   R1</w:t>
            </w:r>
            <w:r w:rsidRPr="002C5C59">
              <w:rPr>
                <w:rFonts w:cs="Arial"/>
                <w:noProof/>
                <w:sz w:val="16"/>
              </w:rPr>
              <w:tab/>
            </w:r>
            <w:r w:rsidRPr="002C5C59">
              <w:rPr>
                <w:rFonts w:cs="Arial"/>
                <w:noProof/>
                <w:sz w:val="16"/>
              </w:rPr>
              <w:tab/>
            </w:r>
            <w:r w:rsidRPr="002C5C59">
              <w:rPr>
                <w:rFonts w:cs="Arial"/>
                <w:noProof/>
                <w:sz w:val="16"/>
              </w:rPr>
              <w:tab/>
              <w:t>*** USING  REGR  WHERE  SIG ***</w:t>
            </w:r>
          </w:p>
        </w:tc>
      </w:tr>
      <w:tr w:rsidR="002C5C59" w:rsidRPr="002C5C59" w:rsidTr="002C5C59">
        <w:trPr>
          <w:gridBefore w:val="1"/>
          <w:wBefore w:w="28" w:type="dxa"/>
          <w:cantSplit/>
        </w:trPr>
        <w:tc>
          <w:tcPr>
            <w:tcW w:w="8789" w:type="dxa"/>
            <w:gridSpan w:val="15"/>
          </w:tcPr>
          <w:p w:rsidR="002C5C59" w:rsidRPr="002C5C59" w:rsidRDefault="002C5C59" w:rsidP="002C5C59">
            <w:pPr>
              <w:keepNext/>
              <w:keepLines/>
              <w:spacing w:before="40"/>
              <w:rPr>
                <w:rFonts w:cs="Arial"/>
                <w:noProof/>
                <w:sz w:val="16"/>
              </w:rPr>
            </w:pPr>
          </w:p>
        </w:tc>
      </w:tr>
      <w:tr w:rsidR="002C5C59" w:rsidRPr="002C5C59" w:rsidTr="002C5C59">
        <w:trPr>
          <w:gridBefore w:val="1"/>
          <w:wBefore w:w="28" w:type="dxa"/>
          <w:cantSplit/>
        </w:trPr>
        <w:tc>
          <w:tcPr>
            <w:tcW w:w="8789" w:type="dxa"/>
            <w:gridSpan w:val="15"/>
          </w:tcPr>
          <w:p w:rsidR="002C5C59" w:rsidRPr="002C5C59" w:rsidRDefault="002C5C59" w:rsidP="00A26263">
            <w:pPr>
              <w:rPr>
                <w:noProof/>
              </w:rPr>
            </w:pPr>
            <w:r w:rsidRPr="002C5C59">
              <w:rPr>
                <w:rFonts w:cs="Arial"/>
                <w:noProof/>
                <w:sz w:val="16"/>
              </w:rPr>
              <w:t>(T VALUES + VE IF   41  C1  &gt;  1  R1)</w:t>
            </w:r>
          </w:p>
        </w:tc>
      </w:tr>
      <w:tr w:rsidR="002C5C59" w:rsidRPr="002C5C59" w:rsidTr="002C5C59">
        <w:trPr>
          <w:gridBefore w:val="1"/>
          <w:wBefore w:w="28" w:type="dxa"/>
          <w:cantSplit/>
        </w:trPr>
        <w:tc>
          <w:tcPr>
            <w:tcW w:w="8789" w:type="dxa"/>
            <w:gridSpan w:val="15"/>
          </w:tcPr>
          <w:p w:rsidR="002C5C59" w:rsidRPr="002C5C59" w:rsidRDefault="002C5C59" w:rsidP="002C5C59">
            <w:pPr>
              <w:keepNext/>
              <w:keepLines/>
              <w:tabs>
                <w:tab w:val="decimal" w:pos="342"/>
              </w:tabs>
              <w:spacing w:before="40"/>
              <w:rPr>
                <w:rFonts w:cs="Arial"/>
                <w:noProof/>
                <w:sz w:val="16"/>
              </w:rPr>
            </w:pPr>
          </w:p>
        </w:tc>
      </w:tr>
      <w:tr w:rsidR="002C5C59" w:rsidRPr="002C5C59" w:rsidTr="002C5C59">
        <w:tblPrEx>
          <w:tblCellMar>
            <w:left w:w="28" w:type="dxa"/>
            <w:right w:w="28" w:type="dxa"/>
          </w:tblCellMar>
        </w:tblPrEx>
        <w:trPr>
          <w:gridAfter w:val="1"/>
          <w:wAfter w:w="28" w:type="dxa"/>
          <w:cantSplit/>
        </w:trPr>
        <w:tc>
          <w:tcPr>
            <w:tcW w:w="284" w:type="dxa"/>
            <w:gridSpan w:val="2"/>
          </w:tcPr>
          <w:p w:rsidR="002C5C59" w:rsidRPr="002C5C59" w:rsidRDefault="002C5C59" w:rsidP="002C5C59">
            <w:pPr>
              <w:keepNext/>
              <w:keepLines/>
              <w:spacing w:before="40"/>
              <w:rPr>
                <w:rFonts w:cs="Arial"/>
                <w:noProof/>
                <w:sz w:val="16"/>
              </w:rPr>
            </w:pPr>
          </w:p>
        </w:tc>
        <w:tc>
          <w:tcPr>
            <w:tcW w:w="1162" w:type="dxa"/>
          </w:tcPr>
          <w:p w:rsidR="002C5C59" w:rsidRPr="002C5C59" w:rsidRDefault="002C5C59" w:rsidP="002C5C59">
            <w:pPr>
              <w:keepNext/>
              <w:keepLines/>
              <w:spacing w:before="40"/>
              <w:rPr>
                <w:rFonts w:cs="Arial"/>
                <w:noProof/>
                <w:sz w:val="16"/>
              </w:rPr>
            </w:pPr>
          </w:p>
        </w:tc>
        <w:tc>
          <w:tcPr>
            <w:tcW w:w="1134" w:type="dxa"/>
            <w:gridSpan w:val="3"/>
            <w:tcBorders>
              <w:top w:val="single" w:sz="4" w:space="0" w:color="auto"/>
              <w:left w:val="single" w:sz="4" w:space="0" w:color="auto"/>
            </w:tcBorders>
          </w:tcPr>
          <w:p w:rsidR="002C5C59" w:rsidRPr="002C5C59" w:rsidRDefault="002C5C59" w:rsidP="0029620E">
            <w:pPr>
              <w:jc w:val="center"/>
              <w:rPr>
                <w:noProof/>
              </w:rPr>
            </w:pPr>
            <w:r w:rsidRPr="002C5C59">
              <w:rPr>
                <w:rFonts w:cs="Arial"/>
                <w:noProof/>
                <w:sz w:val="16"/>
              </w:rPr>
              <w:t>SIG LEVELS</w:t>
            </w:r>
          </w:p>
        </w:tc>
        <w:tc>
          <w:tcPr>
            <w:tcW w:w="425" w:type="dxa"/>
            <w:tcBorders>
              <w:top w:val="single" w:sz="4" w:space="0" w:color="auto"/>
              <w:left w:val="nil"/>
              <w:right w:val="single" w:sz="4" w:space="0" w:color="auto"/>
            </w:tcBorders>
          </w:tcPr>
          <w:p w:rsidR="002C5C59" w:rsidRPr="002C5C59" w:rsidRDefault="002C5C59" w:rsidP="002C5C59">
            <w:pPr>
              <w:keepNext/>
              <w:keepLines/>
              <w:spacing w:before="40"/>
              <w:rPr>
                <w:rFonts w:cs="Arial"/>
                <w:noProof/>
                <w:sz w:val="16"/>
              </w:rPr>
            </w:pPr>
          </w:p>
        </w:tc>
        <w:tc>
          <w:tcPr>
            <w:tcW w:w="1985" w:type="dxa"/>
            <w:gridSpan w:val="3"/>
            <w:tcBorders>
              <w:left w:val="nil"/>
            </w:tcBorders>
          </w:tcPr>
          <w:p w:rsidR="002C5C59" w:rsidRPr="002C5C59" w:rsidRDefault="002C5C59" w:rsidP="0029620E">
            <w:pPr>
              <w:jc w:val="center"/>
              <w:rPr>
                <w:noProof/>
              </w:rPr>
            </w:pPr>
            <w:r w:rsidRPr="002C5C59">
              <w:rPr>
                <w:rFonts w:cs="Arial"/>
                <w:noProof/>
                <w:sz w:val="16"/>
              </w:rPr>
              <w:t>COYD</w:t>
            </w:r>
          </w:p>
        </w:tc>
        <w:tc>
          <w:tcPr>
            <w:tcW w:w="1956" w:type="dxa"/>
            <w:gridSpan w:val="3"/>
            <w:tcBorders>
              <w:top w:val="single" w:sz="4" w:space="0" w:color="auto"/>
              <w:left w:val="single" w:sz="4" w:space="0" w:color="auto"/>
            </w:tcBorders>
          </w:tcPr>
          <w:p w:rsidR="002C5C59" w:rsidRPr="002C5C59" w:rsidRDefault="002C5C59" w:rsidP="0029620E">
            <w:pPr>
              <w:jc w:val="center"/>
              <w:rPr>
                <w:noProof/>
              </w:rPr>
            </w:pPr>
            <w:r w:rsidRPr="002C5C59">
              <w:rPr>
                <w:rFonts w:cs="Arial"/>
                <w:noProof/>
                <w:sz w:val="16"/>
              </w:rPr>
              <w:t>T VALUES</w:t>
            </w:r>
          </w:p>
        </w:tc>
        <w:tc>
          <w:tcPr>
            <w:tcW w:w="851" w:type="dxa"/>
            <w:tcBorders>
              <w:top w:val="single" w:sz="4" w:space="0" w:color="auto"/>
              <w:right w:val="single" w:sz="4" w:space="0" w:color="auto"/>
            </w:tcBorders>
          </w:tcPr>
          <w:p w:rsidR="002C5C59" w:rsidRPr="002C5C59" w:rsidRDefault="002C5C59" w:rsidP="0029620E">
            <w:pPr>
              <w:keepNext/>
              <w:keepLines/>
              <w:tabs>
                <w:tab w:val="decimal" w:pos="297"/>
              </w:tabs>
              <w:spacing w:before="40"/>
              <w:jc w:val="center"/>
              <w:rPr>
                <w:rFonts w:cs="Arial"/>
                <w:noProof/>
                <w:sz w:val="16"/>
              </w:rPr>
            </w:pPr>
          </w:p>
        </w:tc>
        <w:tc>
          <w:tcPr>
            <w:tcW w:w="992" w:type="dxa"/>
            <w:tcBorders>
              <w:left w:val="nil"/>
            </w:tcBorders>
          </w:tcPr>
          <w:p w:rsidR="002C5C59" w:rsidRPr="002C5C59" w:rsidRDefault="002C5C59" w:rsidP="002C5C59">
            <w:pPr>
              <w:keepNext/>
              <w:keepLines/>
              <w:tabs>
                <w:tab w:val="decimal" w:pos="342"/>
              </w:tabs>
              <w:spacing w:before="40"/>
              <w:rPr>
                <w:rFonts w:cs="Arial"/>
                <w:noProof/>
                <w:sz w:val="16"/>
              </w:rPr>
            </w:pPr>
          </w:p>
        </w:tc>
      </w:tr>
      <w:tr w:rsidR="002C5C59" w:rsidRPr="002C5C59" w:rsidTr="002C5C59">
        <w:tblPrEx>
          <w:tblCellMar>
            <w:left w:w="28" w:type="dxa"/>
            <w:right w:w="28" w:type="dxa"/>
          </w:tblCellMar>
        </w:tblPrEx>
        <w:trPr>
          <w:gridAfter w:val="1"/>
          <w:wAfter w:w="28" w:type="dxa"/>
          <w:cantSplit/>
        </w:trPr>
        <w:tc>
          <w:tcPr>
            <w:tcW w:w="284" w:type="dxa"/>
            <w:gridSpan w:val="2"/>
          </w:tcPr>
          <w:p w:rsidR="002C5C59" w:rsidRPr="002C5C59" w:rsidRDefault="002C5C59" w:rsidP="002C5C59">
            <w:pPr>
              <w:keepNext/>
              <w:keepLines/>
              <w:spacing w:before="40"/>
              <w:rPr>
                <w:rFonts w:cs="Arial"/>
                <w:noProof/>
                <w:sz w:val="16"/>
              </w:rPr>
            </w:pPr>
          </w:p>
        </w:tc>
        <w:tc>
          <w:tcPr>
            <w:tcW w:w="1162" w:type="dxa"/>
          </w:tcPr>
          <w:p w:rsidR="002C5C59" w:rsidRPr="002C5C59" w:rsidRDefault="002C5C59" w:rsidP="002C5C59">
            <w:pPr>
              <w:keepNext/>
              <w:keepLines/>
              <w:spacing w:before="40"/>
              <w:rPr>
                <w:rFonts w:cs="Arial"/>
                <w:noProof/>
                <w:sz w:val="16"/>
              </w:rPr>
            </w:pPr>
          </w:p>
        </w:tc>
        <w:tc>
          <w:tcPr>
            <w:tcW w:w="1134" w:type="dxa"/>
            <w:gridSpan w:val="3"/>
            <w:tcBorders>
              <w:left w:val="single" w:sz="4" w:space="0" w:color="auto"/>
            </w:tcBorders>
          </w:tcPr>
          <w:p w:rsidR="002C5C59" w:rsidRPr="002C5C59" w:rsidRDefault="002C5C59" w:rsidP="0029620E">
            <w:pPr>
              <w:jc w:val="center"/>
              <w:rPr>
                <w:noProof/>
              </w:rPr>
            </w:pPr>
            <w:r w:rsidRPr="002C5C59">
              <w:rPr>
                <w:rFonts w:cs="Arial"/>
                <w:noProof/>
                <w:sz w:val="16"/>
              </w:rPr>
              <w:t>YEARS</w:t>
            </w:r>
          </w:p>
        </w:tc>
        <w:tc>
          <w:tcPr>
            <w:tcW w:w="425" w:type="dxa"/>
            <w:tcBorders>
              <w:right w:val="single" w:sz="4" w:space="0" w:color="auto"/>
            </w:tcBorders>
          </w:tcPr>
          <w:p w:rsidR="002C5C59" w:rsidRPr="002C5C59" w:rsidRDefault="002C5C59" w:rsidP="002C5C59">
            <w:pPr>
              <w:keepNext/>
              <w:keepLines/>
              <w:spacing w:before="40"/>
              <w:jc w:val="right"/>
              <w:rPr>
                <w:rFonts w:cs="Arial"/>
                <w:noProof/>
                <w:sz w:val="16"/>
              </w:rPr>
            </w:pPr>
          </w:p>
        </w:tc>
        <w:tc>
          <w:tcPr>
            <w:tcW w:w="709" w:type="dxa"/>
            <w:tcBorders>
              <w:left w:val="nil"/>
            </w:tcBorders>
          </w:tcPr>
          <w:p w:rsidR="002C5C59" w:rsidRPr="002C5C59" w:rsidRDefault="002C5C59" w:rsidP="0029620E">
            <w:pPr>
              <w:jc w:val="center"/>
              <w:rPr>
                <w:noProof/>
              </w:rPr>
            </w:pPr>
            <w:r w:rsidRPr="002C5C59">
              <w:rPr>
                <w:rFonts w:cs="Arial"/>
                <w:noProof/>
                <w:sz w:val="16"/>
              </w:rPr>
              <w:t>T</w:t>
            </w:r>
          </w:p>
        </w:tc>
        <w:tc>
          <w:tcPr>
            <w:tcW w:w="709" w:type="dxa"/>
          </w:tcPr>
          <w:p w:rsidR="002C5C59" w:rsidRPr="002C5C59" w:rsidRDefault="002C5C59" w:rsidP="00A26263">
            <w:pPr>
              <w:rPr>
                <w:noProof/>
              </w:rPr>
            </w:pPr>
            <w:r w:rsidRPr="002C5C59">
              <w:rPr>
                <w:rFonts w:cs="Arial"/>
                <w:noProof/>
                <w:sz w:val="16"/>
              </w:rPr>
              <w:t>PROB%</w:t>
            </w:r>
          </w:p>
        </w:tc>
        <w:tc>
          <w:tcPr>
            <w:tcW w:w="567" w:type="dxa"/>
          </w:tcPr>
          <w:p w:rsidR="002C5C59" w:rsidRPr="002C5C59" w:rsidRDefault="002C5C59" w:rsidP="00A26263">
            <w:pPr>
              <w:rPr>
                <w:noProof/>
              </w:rPr>
            </w:pPr>
            <w:r w:rsidRPr="002C5C59">
              <w:rPr>
                <w:rFonts w:cs="Arial"/>
                <w:noProof/>
                <w:sz w:val="16"/>
              </w:rPr>
              <w:t>SIG</w:t>
            </w:r>
          </w:p>
        </w:tc>
        <w:tc>
          <w:tcPr>
            <w:tcW w:w="1956" w:type="dxa"/>
            <w:gridSpan w:val="3"/>
            <w:tcBorders>
              <w:left w:val="single" w:sz="4" w:space="0" w:color="auto"/>
            </w:tcBorders>
          </w:tcPr>
          <w:p w:rsidR="002C5C59" w:rsidRPr="002C5C59" w:rsidRDefault="002C5C59" w:rsidP="0029620E">
            <w:pPr>
              <w:jc w:val="center"/>
              <w:rPr>
                <w:noProof/>
              </w:rPr>
            </w:pPr>
            <w:r w:rsidRPr="002C5C59">
              <w:rPr>
                <w:rFonts w:cs="Arial"/>
                <w:noProof/>
                <w:sz w:val="16"/>
              </w:rPr>
              <w:t>YEARS</w:t>
            </w:r>
          </w:p>
        </w:tc>
        <w:tc>
          <w:tcPr>
            <w:tcW w:w="851" w:type="dxa"/>
            <w:tcBorders>
              <w:right w:val="single" w:sz="4" w:space="0" w:color="auto"/>
            </w:tcBorders>
          </w:tcPr>
          <w:p w:rsidR="002C5C59" w:rsidRPr="002C5C59" w:rsidRDefault="002C5C59" w:rsidP="0029620E">
            <w:pPr>
              <w:jc w:val="center"/>
              <w:rPr>
                <w:noProof/>
              </w:rPr>
            </w:pPr>
            <w:r w:rsidRPr="002C5C59">
              <w:rPr>
                <w:rFonts w:cs="Arial"/>
                <w:noProof/>
                <w:sz w:val="16"/>
              </w:rPr>
              <w:t>TSCORE</w:t>
            </w:r>
          </w:p>
        </w:tc>
        <w:tc>
          <w:tcPr>
            <w:tcW w:w="992" w:type="dxa"/>
            <w:tcBorders>
              <w:left w:val="nil"/>
            </w:tcBorders>
          </w:tcPr>
          <w:p w:rsidR="002C5C59" w:rsidRPr="002C5C59" w:rsidRDefault="002C5C59" w:rsidP="0029620E">
            <w:pPr>
              <w:ind w:left="113"/>
              <w:rPr>
                <w:noProof/>
              </w:rPr>
            </w:pPr>
            <w:r w:rsidRPr="002C5C59">
              <w:rPr>
                <w:rFonts w:cs="Arial"/>
                <w:noProof/>
                <w:sz w:val="16"/>
              </w:rPr>
              <w:t>F3</w:t>
            </w:r>
          </w:p>
        </w:tc>
      </w:tr>
      <w:tr w:rsidR="002C5C59" w:rsidRPr="002C5C59" w:rsidTr="002C5C59">
        <w:tblPrEx>
          <w:tblCellMar>
            <w:left w:w="28" w:type="dxa"/>
            <w:right w:w="28" w:type="dxa"/>
          </w:tblCellMar>
        </w:tblPrEx>
        <w:trPr>
          <w:gridAfter w:val="1"/>
          <w:wAfter w:w="28" w:type="dxa"/>
        </w:trPr>
        <w:tc>
          <w:tcPr>
            <w:tcW w:w="284" w:type="dxa"/>
            <w:gridSpan w:val="2"/>
          </w:tcPr>
          <w:p w:rsidR="002C5C59" w:rsidRPr="002C5C59" w:rsidRDefault="002C5C59" w:rsidP="002C5C59">
            <w:pPr>
              <w:spacing w:before="40"/>
              <w:rPr>
                <w:rFonts w:cs="Arial"/>
                <w:noProof/>
                <w:sz w:val="16"/>
              </w:rPr>
            </w:pPr>
          </w:p>
        </w:tc>
        <w:tc>
          <w:tcPr>
            <w:tcW w:w="1162" w:type="dxa"/>
          </w:tcPr>
          <w:p w:rsidR="002C5C59" w:rsidRPr="002C5C59" w:rsidRDefault="002C5C59" w:rsidP="002C5C59">
            <w:pPr>
              <w:spacing w:before="40"/>
              <w:rPr>
                <w:rFonts w:cs="Arial"/>
                <w:noProof/>
                <w:sz w:val="16"/>
              </w:rPr>
            </w:pPr>
          </w:p>
        </w:tc>
        <w:tc>
          <w:tcPr>
            <w:tcW w:w="397" w:type="dxa"/>
            <w:tcBorders>
              <w:left w:val="single" w:sz="4" w:space="0" w:color="auto"/>
            </w:tcBorders>
          </w:tcPr>
          <w:p w:rsidR="002C5C59" w:rsidRPr="002C5C59" w:rsidRDefault="002C5C59" w:rsidP="0029620E">
            <w:pPr>
              <w:jc w:val="center"/>
              <w:rPr>
                <w:noProof/>
              </w:rPr>
            </w:pPr>
            <w:r w:rsidRPr="002C5C59">
              <w:rPr>
                <w:rFonts w:cs="Arial"/>
                <w:noProof/>
                <w:sz w:val="16"/>
              </w:rPr>
              <w:t>88</w:t>
            </w:r>
          </w:p>
        </w:tc>
        <w:tc>
          <w:tcPr>
            <w:tcW w:w="284" w:type="dxa"/>
          </w:tcPr>
          <w:p w:rsidR="002C5C59" w:rsidRPr="002C5C59" w:rsidRDefault="002C5C59" w:rsidP="0029620E">
            <w:pPr>
              <w:jc w:val="center"/>
              <w:rPr>
                <w:noProof/>
              </w:rPr>
            </w:pPr>
            <w:r w:rsidRPr="002C5C59">
              <w:rPr>
                <w:rFonts w:cs="Arial"/>
                <w:noProof/>
                <w:sz w:val="16"/>
              </w:rPr>
              <w:t>89</w:t>
            </w:r>
          </w:p>
        </w:tc>
        <w:tc>
          <w:tcPr>
            <w:tcW w:w="453" w:type="dxa"/>
          </w:tcPr>
          <w:p w:rsidR="002C5C59" w:rsidRPr="002C5C59" w:rsidRDefault="002C5C59" w:rsidP="0029620E">
            <w:pPr>
              <w:jc w:val="center"/>
              <w:rPr>
                <w:noProof/>
              </w:rPr>
            </w:pPr>
            <w:r w:rsidRPr="002C5C59">
              <w:rPr>
                <w:rFonts w:cs="Arial"/>
                <w:noProof/>
                <w:sz w:val="16"/>
              </w:rPr>
              <w:t>90</w:t>
            </w:r>
          </w:p>
        </w:tc>
        <w:tc>
          <w:tcPr>
            <w:tcW w:w="425" w:type="dxa"/>
            <w:tcBorders>
              <w:right w:val="single" w:sz="4" w:space="0" w:color="auto"/>
            </w:tcBorders>
          </w:tcPr>
          <w:p w:rsidR="002C5C59" w:rsidRPr="002C5C59" w:rsidRDefault="002C5C59" w:rsidP="002C5C59">
            <w:pPr>
              <w:spacing w:before="40"/>
              <w:jc w:val="right"/>
              <w:rPr>
                <w:rFonts w:cs="Arial"/>
                <w:noProof/>
                <w:sz w:val="16"/>
              </w:rPr>
            </w:pPr>
          </w:p>
        </w:tc>
        <w:tc>
          <w:tcPr>
            <w:tcW w:w="709" w:type="dxa"/>
            <w:tcBorders>
              <w:left w:val="nil"/>
            </w:tcBorders>
          </w:tcPr>
          <w:p w:rsidR="002C5C59" w:rsidRPr="002C5C59" w:rsidRDefault="002C5C59" w:rsidP="002C5C59">
            <w:pPr>
              <w:tabs>
                <w:tab w:val="decimal" w:pos="708"/>
              </w:tabs>
              <w:spacing w:before="40"/>
              <w:rPr>
                <w:rFonts w:cs="Arial"/>
                <w:noProof/>
                <w:sz w:val="16"/>
              </w:rPr>
            </w:pPr>
          </w:p>
        </w:tc>
        <w:tc>
          <w:tcPr>
            <w:tcW w:w="709" w:type="dxa"/>
          </w:tcPr>
          <w:p w:rsidR="002C5C59" w:rsidRPr="002C5C59" w:rsidRDefault="002C5C59" w:rsidP="002C5C59">
            <w:pPr>
              <w:spacing w:before="40"/>
              <w:rPr>
                <w:rFonts w:cs="Arial"/>
                <w:noProof/>
                <w:sz w:val="16"/>
              </w:rPr>
            </w:pPr>
          </w:p>
        </w:tc>
        <w:tc>
          <w:tcPr>
            <w:tcW w:w="567" w:type="dxa"/>
          </w:tcPr>
          <w:p w:rsidR="002C5C59" w:rsidRPr="002C5C59" w:rsidRDefault="002C5C59" w:rsidP="002C5C59">
            <w:pPr>
              <w:tabs>
                <w:tab w:val="decimal" w:pos="162"/>
              </w:tabs>
              <w:spacing w:before="40"/>
              <w:rPr>
                <w:rFonts w:cs="Arial"/>
                <w:noProof/>
                <w:sz w:val="16"/>
              </w:rPr>
            </w:pPr>
          </w:p>
        </w:tc>
        <w:tc>
          <w:tcPr>
            <w:tcW w:w="680" w:type="dxa"/>
            <w:tcBorders>
              <w:left w:val="single" w:sz="4" w:space="0" w:color="auto"/>
            </w:tcBorders>
          </w:tcPr>
          <w:p w:rsidR="002C5C59" w:rsidRPr="002C5C59" w:rsidRDefault="002C5C59" w:rsidP="0029620E">
            <w:pPr>
              <w:jc w:val="center"/>
              <w:rPr>
                <w:noProof/>
              </w:rPr>
            </w:pPr>
            <w:r w:rsidRPr="002C5C59">
              <w:rPr>
                <w:rFonts w:cs="Arial"/>
                <w:noProof/>
                <w:sz w:val="16"/>
              </w:rPr>
              <w:t>88</w:t>
            </w:r>
          </w:p>
        </w:tc>
        <w:tc>
          <w:tcPr>
            <w:tcW w:w="567" w:type="dxa"/>
          </w:tcPr>
          <w:p w:rsidR="002C5C59" w:rsidRPr="002C5C59" w:rsidRDefault="002C5C59" w:rsidP="0029620E">
            <w:pPr>
              <w:jc w:val="center"/>
              <w:rPr>
                <w:noProof/>
              </w:rPr>
            </w:pPr>
            <w:r w:rsidRPr="002C5C59">
              <w:rPr>
                <w:rFonts w:cs="Arial"/>
                <w:noProof/>
                <w:sz w:val="16"/>
              </w:rPr>
              <w:t>89</w:t>
            </w:r>
          </w:p>
        </w:tc>
        <w:tc>
          <w:tcPr>
            <w:tcW w:w="709" w:type="dxa"/>
          </w:tcPr>
          <w:p w:rsidR="002C5C59" w:rsidRPr="002C5C59" w:rsidRDefault="002C5C59" w:rsidP="0029620E">
            <w:pPr>
              <w:jc w:val="center"/>
              <w:rPr>
                <w:noProof/>
              </w:rPr>
            </w:pPr>
            <w:r w:rsidRPr="002C5C59">
              <w:rPr>
                <w:rFonts w:cs="Arial"/>
                <w:noProof/>
                <w:sz w:val="16"/>
              </w:rPr>
              <w:t>90</w:t>
            </w:r>
          </w:p>
        </w:tc>
        <w:tc>
          <w:tcPr>
            <w:tcW w:w="851" w:type="dxa"/>
            <w:tcBorders>
              <w:right w:val="single" w:sz="4" w:space="0" w:color="auto"/>
            </w:tcBorders>
          </w:tcPr>
          <w:p w:rsidR="002C5C59" w:rsidRPr="002C5C59" w:rsidRDefault="002C5C59" w:rsidP="002C5C59">
            <w:pPr>
              <w:tabs>
                <w:tab w:val="decimal" w:pos="297"/>
              </w:tabs>
              <w:spacing w:before="40"/>
              <w:rPr>
                <w:rFonts w:cs="Arial"/>
                <w:noProof/>
                <w:sz w:val="16"/>
              </w:rPr>
            </w:pPr>
          </w:p>
        </w:tc>
        <w:tc>
          <w:tcPr>
            <w:tcW w:w="992" w:type="dxa"/>
            <w:tcBorders>
              <w:left w:val="nil"/>
            </w:tcBorders>
          </w:tcPr>
          <w:p w:rsidR="002C5C59" w:rsidRPr="002C5C59" w:rsidRDefault="002C5C59" w:rsidP="0029620E">
            <w:pPr>
              <w:tabs>
                <w:tab w:val="decimal" w:pos="342"/>
              </w:tabs>
              <w:spacing w:before="40"/>
              <w:ind w:left="113"/>
              <w:rPr>
                <w:rFonts w:cs="Arial"/>
                <w:noProof/>
                <w:sz w:val="16"/>
              </w:rPr>
            </w:pPr>
          </w:p>
        </w:tc>
      </w:tr>
      <w:tr w:rsidR="002C5C59" w:rsidRPr="002C5C59" w:rsidTr="002C5C59">
        <w:tblPrEx>
          <w:tblCellMar>
            <w:left w:w="28" w:type="dxa"/>
            <w:right w:w="28" w:type="dxa"/>
          </w:tblCellMar>
        </w:tblPrEx>
        <w:trPr>
          <w:gridAfter w:val="1"/>
          <w:wAfter w:w="28" w:type="dxa"/>
        </w:trPr>
        <w:tc>
          <w:tcPr>
            <w:tcW w:w="284" w:type="dxa"/>
            <w:gridSpan w:val="2"/>
          </w:tcPr>
          <w:p w:rsidR="002C5C59" w:rsidRPr="002C5C59" w:rsidRDefault="002C5C59" w:rsidP="00A26263">
            <w:pPr>
              <w:rPr>
                <w:noProof/>
              </w:rPr>
            </w:pPr>
            <w:r w:rsidRPr="002C5C59">
              <w:rPr>
                <w:rFonts w:cs="Arial"/>
                <w:noProof/>
                <w:sz w:val="16"/>
              </w:rPr>
              <w:t>5</w:t>
            </w:r>
          </w:p>
        </w:tc>
        <w:tc>
          <w:tcPr>
            <w:tcW w:w="1162" w:type="dxa"/>
          </w:tcPr>
          <w:p w:rsidR="002C5C59" w:rsidRPr="002C5C59" w:rsidRDefault="002C5C59" w:rsidP="00A26263">
            <w:pPr>
              <w:rPr>
                <w:noProof/>
              </w:rPr>
            </w:pPr>
            <w:r w:rsidRPr="002C5C59">
              <w:rPr>
                <w:rFonts w:cs="Arial"/>
                <w:noProof/>
                <w:sz w:val="16"/>
              </w:rPr>
              <w:t>SP.HGHT</w:t>
            </w:r>
          </w:p>
        </w:tc>
        <w:tc>
          <w:tcPr>
            <w:tcW w:w="397" w:type="dxa"/>
            <w:tcBorders>
              <w:left w:val="single" w:sz="4" w:space="0" w:color="auto"/>
            </w:tcBorders>
          </w:tcPr>
          <w:p w:rsidR="002C5C59" w:rsidRPr="002C5C59" w:rsidRDefault="002C5C59" w:rsidP="0029620E">
            <w:pPr>
              <w:jc w:val="center"/>
              <w:rPr>
                <w:noProof/>
              </w:rPr>
            </w:pPr>
            <w:r w:rsidRPr="002C5C59">
              <w:rPr>
                <w:rFonts w:cs="Arial"/>
                <w:noProof/>
                <w:sz w:val="16"/>
              </w:rPr>
              <w:noBreakHyphen/>
            </w:r>
          </w:p>
        </w:tc>
        <w:tc>
          <w:tcPr>
            <w:tcW w:w="284" w:type="dxa"/>
          </w:tcPr>
          <w:p w:rsidR="002C5C59" w:rsidRPr="002C5C59" w:rsidRDefault="002C5C59" w:rsidP="0029620E">
            <w:pPr>
              <w:jc w:val="center"/>
              <w:rPr>
                <w:noProof/>
              </w:rPr>
            </w:pPr>
            <w:r w:rsidRPr="002C5C59">
              <w:rPr>
                <w:rFonts w:cs="Arial"/>
                <w:noProof/>
                <w:sz w:val="16"/>
              </w:rPr>
              <w:noBreakHyphen/>
            </w:r>
          </w:p>
        </w:tc>
        <w:tc>
          <w:tcPr>
            <w:tcW w:w="453" w:type="dxa"/>
          </w:tcPr>
          <w:p w:rsidR="002C5C59" w:rsidRPr="002C5C59" w:rsidRDefault="002C5C59" w:rsidP="0029620E">
            <w:pPr>
              <w:jc w:val="center"/>
              <w:rPr>
                <w:noProof/>
              </w:rPr>
            </w:pPr>
            <w:r w:rsidRPr="002C5C59">
              <w:rPr>
                <w:rFonts w:cs="Arial"/>
                <w:noProof/>
                <w:sz w:val="16"/>
              </w:rPr>
              <w:noBreakHyphen/>
              <w:t>1</w:t>
            </w:r>
          </w:p>
        </w:tc>
        <w:tc>
          <w:tcPr>
            <w:tcW w:w="425" w:type="dxa"/>
            <w:tcBorders>
              <w:right w:val="single" w:sz="4" w:space="0" w:color="auto"/>
            </w:tcBorders>
          </w:tcPr>
          <w:p w:rsidR="002C5C59" w:rsidRPr="002C5C59" w:rsidRDefault="002C5C59" w:rsidP="00A26263">
            <w:pPr>
              <w:rPr>
                <w:noProof/>
              </w:rPr>
            </w:pPr>
            <w:r w:rsidRPr="002C5C59">
              <w:rPr>
                <w:rFonts w:cs="Arial"/>
                <w:noProof/>
                <w:sz w:val="16"/>
              </w:rPr>
              <w:t>ND</w:t>
            </w:r>
          </w:p>
        </w:tc>
        <w:tc>
          <w:tcPr>
            <w:tcW w:w="709" w:type="dxa"/>
            <w:tcBorders>
              <w:left w:val="nil"/>
            </w:tcBorders>
          </w:tcPr>
          <w:p w:rsidR="002C5C59" w:rsidRPr="002C5C59" w:rsidRDefault="002C5C59" w:rsidP="002C0B89">
            <w:pPr>
              <w:ind w:right="170"/>
              <w:jc w:val="right"/>
              <w:rPr>
                <w:noProof/>
              </w:rPr>
            </w:pPr>
            <w:r w:rsidRPr="002C5C59">
              <w:rPr>
                <w:rFonts w:cs="Arial"/>
                <w:noProof/>
                <w:sz w:val="16"/>
              </w:rPr>
              <w:noBreakHyphen/>
              <w:t>1.78</w:t>
            </w:r>
          </w:p>
        </w:tc>
        <w:tc>
          <w:tcPr>
            <w:tcW w:w="709" w:type="dxa"/>
          </w:tcPr>
          <w:p w:rsidR="002C5C59" w:rsidRPr="002C5C59" w:rsidRDefault="002C5C59" w:rsidP="002C0B89">
            <w:pPr>
              <w:ind w:right="170"/>
              <w:jc w:val="right"/>
              <w:rPr>
                <w:noProof/>
              </w:rPr>
            </w:pPr>
            <w:r w:rsidRPr="002C5C59">
              <w:rPr>
                <w:rFonts w:cs="Arial"/>
                <w:noProof/>
                <w:sz w:val="16"/>
              </w:rPr>
              <w:t>7.88</w:t>
            </w:r>
          </w:p>
        </w:tc>
        <w:tc>
          <w:tcPr>
            <w:tcW w:w="567" w:type="dxa"/>
          </w:tcPr>
          <w:p w:rsidR="002C5C59" w:rsidRPr="002C5C59" w:rsidRDefault="002C5C59" w:rsidP="00A26263">
            <w:pPr>
              <w:rPr>
                <w:noProof/>
              </w:rPr>
            </w:pPr>
            <w:r w:rsidRPr="002C5C59">
              <w:rPr>
                <w:rFonts w:cs="Arial"/>
                <w:noProof/>
                <w:sz w:val="16"/>
              </w:rPr>
              <w:t>NS</w:t>
            </w:r>
          </w:p>
        </w:tc>
        <w:tc>
          <w:tcPr>
            <w:tcW w:w="680" w:type="dxa"/>
            <w:tcBorders>
              <w:left w:val="single" w:sz="4" w:space="0" w:color="auto"/>
            </w:tcBorders>
          </w:tcPr>
          <w:p w:rsidR="002C5C59" w:rsidRPr="002C5C59" w:rsidRDefault="002C5C59" w:rsidP="002C0B89">
            <w:pPr>
              <w:ind w:right="113"/>
              <w:jc w:val="right"/>
              <w:rPr>
                <w:noProof/>
              </w:rPr>
            </w:pPr>
            <w:r w:rsidRPr="002C5C59">
              <w:rPr>
                <w:rFonts w:cs="Arial"/>
                <w:noProof/>
                <w:sz w:val="16"/>
              </w:rPr>
              <w:noBreakHyphen/>
              <w:t>1.05</w:t>
            </w:r>
          </w:p>
        </w:tc>
        <w:tc>
          <w:tcPr>
            <w:tcW w:w="567" w:type="dxa"/>
          </w:tcPr>
          <w:p w:rsidR="002C5C59" w:rsidRPr="002C5C59" w:rsidRDefault="002C5C59" w:rsidP="002C0B89">
            <w:pPr>
              <w:ind w:right="113"/>
              <w:jc w:val="right"/>
              <w:rPr>
                <w:noProof/>
              </w:rPr>
            </w:pPr>
            <w:r w:rsidRPr="002C5C59">
              <w:rPr>
                <w:rFonts w:cs="Arial"/>
                <w:noProof/>
                <w:sz w:val="16"/>
              </w:rPr>
              <w:noBreakHyphen/>
              <w:t>1.34</w:t>
            </w:r>
          </w:p>
        </w:tc>
        <w:tc>
          <w:tcPr>
            <w:tcW w:w="709" w:type="dxa"/>
          </w:tcPr>
          <w:p w:rsidR="002C5C59" w:rsidRPr="002C5C59" w:rsidRDefault="002C5C59" w:rsidP="002C0B89">
            <w:pPr>
              <w:ind w:right="113"/>
              <w:jc w:val="right"/>
              <w:rPr>
                <w:noProof/>
              </w:rPr>
            </w:pPr>
            <w:r w:rsidRPr="002C5C59">
              <w:rPr>
                <w:rFonts w:cs="Arial"/>
                <w:noProof/>
                <w:sz w:val="16"/>
              </w:rPr>
              <w:noBreakHyphen/>
              <w:t>2.64</w:t>
            </w:r>
          </w:p>
        </w:tc>
        <w:tc>
          <w:tcPr>
            <w:tcW w:w="851" w:type="dxa"/>
            <w:tcBorders>
              <w:right w:val="single" w:sz="4" w:space="0" w:color="auto"/>
            </w:tcBorders>
          </w:tcPr>
          <w:p w:rsidR="002C5C59" w:rsidRPr="002C5C59" w:rsidRDefault="002C5C59" w:rsidP="002C0B89">
            <w:pPr>
              <w:ind w:right="113"/>
              <w:jc w:val="right"/>
              <w:rPr>
                <w:noProof/>
              </w:rPr>
            </w:pPr>
            <w:r w:rsidRPr="002C5C59">
              <w:rPr>
                <w:rFonts w:cs="Arial"/>
                <w:noProof/>
                <w:sz w:val="16"/>
              </w:rPr>
              <w:noBreakHyphen/>
              <w:t>2.64</w:t>
            </w:r>
          </w:p>
        </w:tc>
        <w:tc>
          <w:tcPr>
            <w:tcW w:w="992" w:type="dxa"/>
            <w:tcBorders>
              <w:left w:val="nil"/>
            </w:tcBorders>
          </w:tcPr>
          <w:p w:rsidR="002C5C59" w:rsidRPr="002C5C59" w:rsidRDefault="002C5C59" w:rsidP="0029620E">
            <w:pPr>
              <w:ind w:left="113"/>
              <w:rPr>
                <w:noProof/>
              </w:rPr>
            </w:pPr>
            <w:r w:rsidRPr="002C5C59">
              <w:rPr>
                <w:rFonts w:cs="Arial"/>
                <w:noProof/>
                <w:sz w:val="16"/>
              </w:rPr>
              <w:t>0.23  NS</w:t>
            </w:r>
          </w:p>
        </w:tc>
      </w:tr>
      <w:tr w:rsidR="002C5C59" w:rsidRPr="002C5C59" w:rsidTr="002C5C59">
        <w:tblPrEx>
          <w:tblCellMar>
            <w:left w:w="28" w:type="dxa"/>
            <w:right w:w="28" w:type="dxa"/>
          </w:tblCellMar>
        </w:tblPrEx>
        <w:trPr>
          <w:gridAfter w:val="1"/>
          <w:wAfter w:w="28" w:type="dxa"/>
        </w:trPr>
        <w:tc>
          <w:tcPr>
            <w:tcW w:w="284" w:type="dxa"/>
            <w:gridSpan w:val="2"/>
          </w:tcPr>
          <w:p w:rsidR="002C5C59" w:rsidRPr="002C5C59" w:rsidRDefault="002C5C59" w:rsidP="00A26263">
            <w:pPr>
              <w:rPr>
                <w:noProof/>
              </w:rPr>
            </w:pPr>
            <w:r w:rsidRPr="002C5C59">
              <w:rPr>
                <w:rFonts w:cs="Arial"/>
                <w:noProof/>
                <w:sz w:val="16"/>
              </w:rPr>
              <w:t>60</w:t>
            </w:r>
          </w:p>
        </w:tc>
        <w:tc>
          <w:tcPr>
            <w:tcW w:w="1162" w:type="dxa"/>
          </w:tcPr>
          <w:p w:rsidR="002C5C59" w:rsidRPr="002C5C59" w:rsidRDefault="002C5C59" w:rsidP="00A26263">
            <w:pPr>
              <w:rPr>
                <w:noProof/>
              </w:rPr>
            </w:pPr>
            <w:r w:rsidRPr="002C5C59">
              <w:rPr>
                <w:rFonts w:cs="Arial"/>
                <w:noProof/>
                <w:sz w:val="16"/>
              </w:rPr>
              <w:t>NATSPHT</w:t>
            </w:r>
          </w:p>
        </w:tc>
        <w:tc>
          <w:tcPr>
            <w:tcW w:w="397" w:type="dxa"/>
            <w:tcBorders>
              <w:left w:val="single" w:sz="4" w:space="0" w:color="auto"/>
            </w:tcBorders>
          </w:tcPr>
          <w:p w:rsidR="002C5C59" w:rsidRPr="002C5C59" w:rsidRDefault="002C5C59" w:rsidP="0029620E">
            <w:pPr>
              <w:jc w:val="center"/>
              <w:rPr>
                <w:noProof/>
              </w:rPr>
            </w:pPr>
            <w:r w:rsidRPr="002C5C59">
              <w:rPr>
                <w:rFonts w:cs="Arial"/>
                <w:noProof/>
                <w:sz w:val="16"/>
              </w:rPr>
              <w:noBreakHyphen/>
            </w:r>
          </w:p>
        </w:tc>
        <w:tc>
          <w:tcPr>
            <w:tcW w:w="284" w:type="dxa"/>
          </w:tcPr>
          <w:p w:rsidR="002C5C59" w:rsidRPr="002C5C59" w:rsidRDefault="002C5C59" w:rsidP="0029620E">
            <w:pPr>
              <w:jc w:val="center"/>
              <w:rPr>
                <w:noProof/>
              </w:rPr>
            </w:pPr>
            <w:r w:rsidRPr="002C5C59">
              <w:rPr>
                <w:rFonts w:cs="Arial"/>
                <w:noProof/>
                <w:sz w:val="16"/>
              </w:rPr>
              <w:noBreakHyphen/>
              <w:t>1</w:t>
            </w:r>
          </w:p>
        </w:tc>
        <w:tc>
          <w:tcPr>
            <w:tcW w:w="453" w:type="dxa"/>
          </w:tcPr>
          <w:p w:rsidR="002C5C59" w:rsidRPr="002C5C59" w:rsidRDefault="002C5C59" w:rsidP="0029620E">
            <w:pPr>
              <w:jc w:val="center"/>
              <w:rPr>
                <w:noProof/>
              </w:rPr>
            </w:pPr>
            <w:r w:rsidRPr="002C5C59">
              <w:rPr>
                <w:rFonts w:cs="Arial"/>
                <w:noProof/>
                <w:sz w:val="16"/>
              </w:rPr>
              <w:noBreakHyphen/>
            </w:r>
          </w:p>
        </w:tc>
        <w:tc>
          <w:tcPr>
            <w:tcW w:w="425" w:type="dxa"/>
            <w:tcBorders>
              <w:right w:val="single" w:sz="4" w:space="0" w:color="auto"/>
            </w:tcBorders>
          </w:tcPr>
          <w:p w:rsidR="002C5C59" w:rsidRPr="002C5C59" w:rsidRDefault="002C5C59" w:rsidP="00A26263">
            <w:pPr>
              <w:rPr>
                <w:noProof/>
              </w:rPr>
            </w:pPr>
            <w:r w:rsidRPr="002C5C59">
              <w:rPr>
                <w:rFonts w:cs="Arial"/>
                <w:noProof/>
                <w:sz w:val="16"/>
              </w:rPr>
              <w:t>ND</w:t>
            </w:r>
          </w:p>
        </w:tc>
        <w:tc>
          <w:tcPr>
            <w:tcW w:w="709" w:type="dxa"/>
            <w:tcBorders>
              <w:left w:val="nil"/>
            </w:tcBorders>
          </w:tcPr>
          <w:p w:rsidR="002C5C59" w:rsidRPr="002C5C59" w:rsidRDefault="002C5C59" w:rsidP="002C0B89">
            <w:pPr>
              <w:ind w:right="170"/>
              <w:jc w:val="right"/>
              <w:rPr>
                <w:noProof/>
              </w:rPr>
            </w:pPr>
            <w:r w:rsidRPr="002C5C59">
              <w:rPr>
                <w:rFonts w:cs="Arial"/>
                <w:noProof/>
                <w:sz w:val="16"/>
              </w:rPr>
              <w:noBreakHyphen/>
              <w:t>2.02</w:t>
            </w:r>
          </w:p>
        </w:tc>
        <w:tc>
          <w:tcPr>
            <w:tcW w:w="709" w:type="dxa"/>
          </w:tcPr>
          <w:p w:rsidR="002C5C59" w:rsidRPr="002C5C59" w:rsidRDefault="002C5C59" w:rsidP="002C0B89">
            <w:pPr>
              <w:ind w:right="170"/>
              <w:jc w:val="right"/>
              <w:rPr>
                <w:noProof/>
              </w:rPr>
            </w:pPr>
            <w:r w:rsidRPr="002C5C59">
              <w:rPr>
                <w:rFonts w:cs="Arial"/>
                <w:noProof/>
                <w:sz w:val="16"/>
              </w:rPr>
              <w:t>4.61</w:t>
            </w:r>
          </w:p>
        </w:tc>
        <w:tc>
          <w:tcPr>
            <w:tcW w:w="567" w:type="dxa"/>
          </w:tcPr>
          <w:p w:rsidR="002C5C59" w:rsidRPr="002C5C59" w:rsidRDefault="002C5C59" w:rsidP="00A26263">
            <w:pPr>
              <w:rPr>
                <w:noProof/>
              </w:rPr>
            </w:pPr>
            <w:r w:rsidRPr="002C5C59">
              <w:rPr>
                <w:rFonts w:cs="Arial"/>
                <w:noProof/>
                <w:sz w:val="16"/>
              </w:rPr>
              <w:t>*</w:t>
            </w:r>
          </w:p>
        </w:tc>
        <w:tc>
          <w:tcPr>
            <w:tcW w:w="680" w:type="dxa"/>
            <w:tcBorders>
              <w:left w:val="single" w:sz="4" w:space="0" w:color="auto"/>
            </w:tcBorders>
          </w:tcPr>
          <w:p w:rsidR="002C5C59" w:rsidRPr="002C5C59" w:rsidRDefault="002C5C59" w:rsidP="002C0B89">
            <w:pPr>
              <w:ind w:right="113"/>
              <w:jc w:val="right"/>
              <w:rPr>
                <w:noProof/>
              </w:rPr>
            </w:pPr>
            <w:r w:rsidRPr="002C5C59">
              <w:rPr>
                <w:rFonts w:cs="Arial"/>
                <w:noProof/>
                <w:sz w:val="16"/>
              </w:rPr>
              <w:noBreakHyphen/>
              <w:t>1.58</w:t>
            </w:r>
          </w:p>
        </w:tc>
        <w:tc>
          <w:tcPr>
            <w:tcW w:w="567" w:type="dxa"/>
          </w:tcPr>
          <w:p w:rsidR="002C5C59" w:rsidRPr="002C5C59" w:rsidRDefault="002C5C59" w:rsidP="002C0B89">
            <w:pPr>
              <w:ind w:right="113"/>
              <w:jc w:val="right"/>
              <w:rPr>
                <w:noProof/>
              </w:rPr>
            </w:pPr>
            <w:r w:rsidRPr="002C5C59">
              <w:rPr>
                <w:rFonts w:cs="Arial"/>
                <w:noProof/>
                <w:sz w:val="16"/>
              </w:rPr>
              <w:noBreakHyphen/>
              <w:t>2.61</w:t>
            </w:r>
          </w:p>
        </w:tc>
        <w:tc>
          <w:tcPr>
            <w:tcW w:w="709" w:type="dxa"/>
          </w:tcPr>
          <w:p w:rsidR="002C5C59" w:rsidRPr="002C5C59" w:rsidRDefault="002C5C59" w:rsidP="002C0B89">
            <w:pPr>
              <w:ind w:right="113"/>
              <w:jc w:val="right"/>
              <w:rPr>
                <w:noProof/>
              </w:rPr>
            </w:pPr>
            <w:r w:rsidRPr="002C5C59">
              <w:rPr>
                <w:rFonts w:cs="Arial"/>
                <w:noProof/>
                <w:sz w:val="16"/>
              </w:rPr>
              <w:noBreakHyphen/>
              <w:t>1.17</w:t>
            </w:r>
          </w:p>
        </w:tc>
        <w:tc>
          <w:tcPr>
            <w:tcW w:w="851" w:type="dxa"/>
            <w:tcBorders>
              <w:right w:val="single" w:sz="4" w:space="0" w:color="auto"/>
            </w:tcBorders>
          </w:tcPr>
          <w:p w:rsidR="002C5C59" w:rsidRPr="002C5C59" w:rsidRDefault="002C5C59" w:rsidP="002C0B89">
            <w:pPr>
              <w:ind w:right="113"/>
              <w:jc w:val="right"/>
              <w:rPr>
                <w:noProof/>
              </w:rPr>
            </w:pPr>
            <w:r w:rsidRPr="002C5C59">
              <w:rPr>
                <w:rFonts w:cs="Arial"/>
                <w:noProof/>
                <w:sz w:val="16"/>
              </w:rPr>
              <w:noBreakHyphen/>
              <w:t>2.61</w:t>
            </w:r>
          </w:p>
        </w:tc>
        <w:tc>
          <w:tcPr>
            <w:tcW w:w="992" w:type="dxa"/>
            <w:tcBorders>
              <w:left w:val="nil"/>
            </w:tcBorders>
          </w:tcPr>
          <w:p w:rsidR="002C5C59" w:rsidRPr="002C5C59" w:rsidRDefault="002C5C59" w:rsidP="0029620E">
            <w:pPr>
              <w:ind w:left="113"/>
              <w:rPr>
                <w:noProof/>
              </w:rPr>
            </w:pPr>
            <w:r w:rsidRPr="002C5C59">
              <w:rPr>
                <w:rFonts w:cs="Arial"/>
                <w:noProof/>
                <w:sz w:val="16"/>
              </w:rPr>
              <w:t>0.22  NS</w:t>
            </w:r>
          </w:p>
        </w:tc>
      </w:tr>
      <w:tr w:rsidR="002C5C59" w:rsidRPr="002C5C59" w:rsidTr="002C5C59">
        <w:tblPrEx>
          <w:tblCellMar>
            <w:left w:w="28" w:type="dxa"/>
            <w:right w:w="28" w:type="dxa"/>
          </w:tblCellMar>
        </w:tblPrEx>
        <w:trPr>
          <w:gridAfter w:val="1"/>
          <w:wAfter w:w="28" w:type="dxa"/>
        </w:trPr>
        <w:tc>
          <w:tcPr>
            <w:tcW w:w="284" w:type="dxa"/>
            <w:gridSpan w:val="2"/>
          </w:tcPr>
          <w:p w:rsidR="002C5C59" w:rsidRPr="002C5C59" w:rsidRDefault="002C5C59" w:rsidP="00A26263">
            <w:pPr>
              <w:rPr>
                <w:noProof/>
              </w:rPr>
            </w:pPr>
            <w:r w:rsidRPr="002C5C59">
              <w:rPr>
                <w:rFonts w:cs="Arial"/>
                <w:noProof/>
                <w:sz w:val="16"/>
              </w:rPr>
              <w:t>8</w:t>
            </w:r>
          </w:p>
        </w:tc>
        <w:tc>
          <w:tcPr>
            <w:tcW w:w="1162" w:type="dxa"/>
          </w:tcPr>
          <w:p w:rsidR="002C5C59" w:rsidRPr="002C5C59" w:rsidRDefault="002C5C59" w:rsidP="00A26263">
            <w:pPr>
              <w:rPr>
                <w:noProof/>
              </w:rPr>
            </w:pPr>
            <w:r w:rsidRPr="002C5C59">
              <w:rPr>
                <w:rFonts w:cs="Arial"/>
                <w:noProof/>
                <w:sz w:val="16"/>
              </w:rPr>
              <w:t>DATEEE</w:t>
            </w:r>
          </w:p>
        </w:tc>
        <w:tc>
          <w:tcPr>
            <w:tcW w:w="397" w:type="dxa"/>
            <w:tcBorders>
              <w:left w:val="single" w:sz="4" w:space="0" w:color="auto"/>
            </w:tcBorders>
          </w:tcPr>
          <w:p w:rsidR="002C5C59" w:rsidRPr="002C5C59" w:rsidRDefault="002C5C59" w:rsidP="0029620E">
            <w:pPr>
              <w:jc w:val="center"/>
              <w:rPr>
                <w:noProof/>
              </w:rPr>
            </w:pPr>
            <w:r w:rsidRPr="002C5C59">
              <w:rPr>
                <w:rFonts w:cs="Arial"/>
                <w:noProof/>
                <w:sz w:val="16"/>
              </w:rPr>
              <w:noBreakHyphen/>
              <w:t>1</w:t>
            </w:r>
          </w:p>
        </w:tc>
        <w:tc>
          <w:tcPr>
            <w:tcW w:w="284" w:type="dxa"/>
          </w:tcPr>
          <w:p w:rsidR="002C5C59" w:rsidRPr="002C5C59" w:rsidRDefault="002C5C59" w:rsidP="0029620E">
            <w:pPr>
              <w:jc w:val="center"/>
              <w:rPr>
                <w:noProof/>
              </w:rPr>
            </w:pPr>
            <w:r w:rsidRPr="002C5C59">
              <w:rPr>
                <w:rFonts w:cs="Arial"/>
                <w:noProof/>
                <w:sz w:val="16"/>
              </w:rPr>
              <w:noBreakHyphen/>
              <w:t>1</w:t>
            </w:r>
          </w:p>
        </w:tc>
        <w:tc>
          <w:tcPr>
            <w:tcW w:w="453" w:type="dxa"/>
          </w:tcPr>
          <w:p w:rsidR="002C5C59" w:rsidRPr="002C5C59" w:rsidRDefault="002C5C59" w:rsidP="0029620E">
            <w:pPr>
              <w:jc w:val="center"/>
              <w:rPr>
                <w:noProof/>
              </w:rPr>
            </w:pPr>
            <w:r w:rsidRPr="002C5C59">
              <w:rPr>
                <w:rFonts w:cs="Arial"/>
                <w:noProof/>
                <w:sz w:val="16"/>
              </w:rPr>
              <w:t>+</w:t>
            </w:r>
          </w:p>
        </w:tc>
        <w:tc>
          <w:tcPr>
            <w:tcW w:w="425" w:type="dxa"/>
            <w:tcBorders>
              <w:right w:val="single" w:sz="4" w:space="0" w:color="auto"/>
            </w:tcBorders>
          </w:tcPr>
          <w:p w:rsidR="002C5C59" w:rsidRPr="002C5C59" w:rsidRDefault="002C5C59" w:rsidP="00A26263">
            <w:pPr>
              <w:rPr>
                <w:noProof/>
              </w:rPr>
            </w:pPr>
            <w:r w:rsidRPr="002C5C59">
              <w:rPr>
                <w:rFonts w:cs="Arial"/>
                <w:noProof/>
                <w:sz w:val="16"/>
              </w:rPr>
              <w:t xml:space="preserve">   D</w:t>
            </w:r>
          </w:p>
        </w:tc>
        <w:tc>
          <w:tcPr>
            <w:tcW w:w="709" w:type="dxa"/>
            <w:tcBorders>
              <w:left w:val="nil"/>
            </w:tcBorders>
          </w:tcPr>
          <w:p w:rsidR="002C5C59" w:rsidRPr="002C5C59" w:rsidRDefault="002C5C59" w:rsidP="002C0B89">
            <w:pPr>
              <w:ind w:right="170"/>
              <w:jc w:val="right"/>
              <w:rPr>
                <w:noProof/>
              </w:rPr>
            </w:pPr>
            <w:r w:rsidRPr="002C5C59">
              <w:rPr>
                <w:rFonts w:cs="Arial"/>
                <w:noProof/>
                <w:sz w:val="16"/>
              </w:rPr>
              <w:noBreakHyphen/>
              <w:t>3.06</w:t>
            </w:r>
          </w:p>
        </w:tc>
        <w:tc>
          <w:tcPr>
            <w:tcW w:w="709" w:type="dxa"/>
          </w:tcPr>
          <w:p w:rsidR="002C5C59" w:rsidRPr="002C5C59" w:rsidRDefault="002C5C59" w:rsidP="002C0B89">
            <w:pPr>
              <w:ind w:right="170"/>
              <w:jc w:val="right"/>
              <w:rPr>
                <w:noProof/>
              </w:rPr>
            </w:pPr>
            <w:r w:rsidRPr="002C5C59">
              <w:rPr>
                <w:rFonts w:cs="Arial"/>
                <w:noProof/>
                <w:sz w:val="16"/>
              </w:rPr>
              <w:t>0.29</w:t>
            </w:r>
          </w:p>
        </w:tc>
        <w:tc>
          <w:tcPr>
            <w:tcW w:w="567" w:type="dxa"/>
          </w:tcPr>
          <w:p w:rsidR="002C5C59" w:rsidRPr="002C5C59" w:rsidRDefault="002C5C59" w:rsidP="00A26263">
            <w:pPr>
              <w:rPr>
                <w:noProof/>
              </w:rPr>
            </w:pPr>
            <w:r w:rsidRPr="002C5C59">
              <w:rPr>
                <w:rFonts w:cs="Arial"/>
                <w:noProof/>
                <w:sz w:val="16"/>
              </w:rPr>
              <w:t>**</w:t>
            </w:r>
          </w:p>
        </w:tc>
        <w:tc>
          <w:tcPr>
            <w:tcW w:w="680" w:type="dxa"/>
            <w:tcBorders>
              <w:left w:val="single" w:sz="4" w:space="0" w:color="auto"/>
            </w:tcBorders>
          </w:tcPr>
          <w:p w:rsidR="002C5C59" w:rsidRPr="002C5C59" w:rsidRDefault="002C5C59" w:rsidP="002C0B89">
            <w:pPr>
              <w:ind w:right="113"/>
              <w:jc w:val="right"/>
              <w:rPr>
                <w:noProof/>
              </w:rPr>
            </w:pPr>
            <w:r w:rsidRPr="002C5C59">
              <w:rPr>
                <w:rFonts w:cs="Arial"/>
                <w:noProof/>
                <w:sz w:val="16"/>
              </w:rPr>
              <w:noBreakHyphen/>
              <w:t>4.14</w:t>
            </w:r>
          </w:p>
        </w:tc>
        <w:tc>
          <w:tcPr>
            <w:tcW w:w="567" w:type="dxa"/>
          </w:tcPr>
          <w:p w:rsidR="002C5C59" w:rsidRPr="002C5C59" w:rsidRDefault="002C5C59" w:rsidP="002C0B89">
            <w:pPr>
              <w:ind w:right="113"/>
              <w:jc w:val="right"/>
              <w:rPr>
                <w:noProof/>
              </w:rPr>
            </w:pPr>
            <w:r w:rsidRPr="002C5C59">
              <w:rPr>
                <w:rFonts w:cs="Arial"/>
                <w:noProof/>
                <w:sz w:val="16"/>
              </w:rPr>
              <w:noBreakHyphen/>
              <w:t>6.33</w:t>
            </w:r>
          </w:p>
        </w:tc>
        <w:tc>
          <w:tcPr>
            <w:tcW w:w="709" w:type="dxa"/>
          </w:tcPr>
          <w:p w:rsidR="002C5C59" w:rsidRPr="002C5C59" w:rsidRDefault="002C5C59" w:rsidP="002C0B89">
            <w:pPr>
              <w:ind w:right="113"/>
              <w:jc w:val="right"/>
              <w:rPr>
                <w:noProof/>
              </w:rPr>
            </w:pPr>
            <w:r w:rsidRPr="002C5C59">
              <w:rPr>
                <w:rFonts w:cs="Arial"/>
                <w:noProof/>
                <w:sz w:val="16"/>
              </w:rPr>
              <w:t>0.80</w:t>
            </w:r>
          </w:p>
        </w:tc>
        <w:tc>
          <w:tcPr>
            <w:tcW w:w="851" w:type="dxa"/>
            <w:tcBorders>
              <w:right w:val="single" w:sz="4" w:space="0" w:color="auto"/>
            </w:tcBorders>
          </w:tcPr>
          <w:p w:rsidR="002C5C59" w:rsidRPr="002C5C59" w:rsidRDefault="002C5C59" w:rsidP="002C0B89">
            <w:pPr>
              <w:ind w:right="113"/>
              <w:jc w:val="right"/>
              <w:rPr>
                <w:noProof/>
              </w:rPr>
            </w:pPr>
            <w:r w:rsidRPr="002C5C59">
              <w:rPr>
                <w:rFonts w:cs="Arial"/>
                <w:noProof/>
                <w:sz w:val="16"/>
              </w:rPr>
              <w:noBreakHyphen/>
              <w:t>6.74</w:t>
            </w:r>
          </w:p>
        </w:tc>
        <w:tc>
          <w:tcPr>
            <w:tcW w:w="992" w:type="dxa"/>
            <w:tcBorders>
              <w:left w:val="nil"/>
            </w:tcBorders>
          </w:tcPr>
          <w:p w:rsidR="002C5C59" w:rsidRPr="002C5C59" w:rsidRDefault="002C5C59" w:rsidP="0029620E">
            <w:pPr>
              <w:ind w:left="113"/>
              <w:rPr>
                <w:noProof/>
              </w:rPr>
            </w:pPr>
            <w:r w:rsidRPr="002C5C59">
              <w:rPr>
                <w:rFonts w:cs="Arial"/>
                <w:noProof/>
                <w:sz w:val="16"/>
              </w:rPr>
              <w:t>3.99  *</w:t>
            </w:r>
          </w:p>
        </w:tc>
      </w:tr>
      <w:tr w:rsidR="002C5C59" w:rsidRPr="002C5C59" w:rsidTr="002C5C59">
        <w:tblPrEx>
          <w:tblCellMar>
            <w:left w:w="28" w:type="dxa"/>
            <w:right w:w="28" w:type="dxa"/>
          </w:tblCellMar>
        </w:tblPrEx>
        <w:trPr>
          <w:gridAfter w:val="1"/>
          <w:wAfter w:w="28" w:type="dxa"/>
        </w:trPr>
        <w:tc>
          <w:tcPr>
            <w:tcW w:w="284" w:type="dxa"/>
            <w:gridSpan w:val="2"/>
          </w:tcPr>
          <w:p w:rsidR="002C5C59" w:rsidRPr="002C5C59" w:rsidRDefault="002C5C59" w:rsidP="00A26263">
            <w:pPr>
              <w:rPr>
                <w:noProof/>
              </w:rPr>
            </w:pPr>
            <w:r w:rsidRPr="002C5C59">
              <w:rPr>
                <w:rFonts w:cs="Arial"/>
                <w:noProof/>
                <w:sz w:val="16"/>
              </w:rPr>
              <w:t>10</w:t>
            </w:r>
          </w:p>
        </w:tc>
        <w:tc>
          <w:tcPr>
            <w:tcW w:w="1162" w:type="dxa"/>
          </w:tcPr>
          <w:p w:rsidR="002C5C59" w:rsidRPr="002C5C59" w:rsidRDefault="002C5C59" w:rsidP="00A26263">
            <w:pPr>
              <w:rPr>
                <w:noProof/>
              </w:rPr>
            </w:pPr>
            <w:r w:rsidRPr="002C5C59">
              <w:rPr>
                <w:rFonts w:cs="Arial"/>
                <w:noProof/>
                <w:sz w:val="16"/>
              </w:rPr>
              <w:t>HGHT.EE</w:t>
            </w:r>
          </w:p>
        </w:tc>
        <w:tc>
          <w:tcPr>
            <w:tcW w:w="397" w:type="dxa"/>
            <w:tcBorders>
              <w:left w:val="single" w:sz="4" w:space="0" w:color="auto"/>
            </w:tcBorders>
          </w:tcPr>
          <w:p w:rsidR="002C5C59" w:rsidRPr="002C5C59" w:rsidRDefault="002C5C59" w:rsidP="0029620E">
            <w:pPr>
              <w:jc w:val="center"/>
              <w:rPr>
                <w:noProof/>
              </w:rPr>
            </w:pPr>
            <w:r w:rsidRPr="002C5C59">
              <w:rPr>
                <w:rFonts w:cs="Arial"/>
                <w:noProof/>
                <w:sz w:val="16"/>
              </w:rPr>
              <w:noBreakHyphen/>
              <w:t>1</w:t>
            </w:r>
          </w:p>
        </w:tc>
        <w:tc>
          <w:tcPr>
            <w:tcW w:w="284" w:type="dxa"/>
          </w:tcPr>
          <w:p w:rsidR="002C5C59" w:rsidRPr="002C5C59" w:rsidRDefault="002C5C59" w:rsidP="0029620E">
            <w:pPr>
              <w:jc w:val="center"/>
              <w:rPr>
                <w:noProof/>
              </w:rPr>
            </w:pPr>
            <w:r w:rsidRPr="002C5C59">
              <w:rPr>
                <w:rFonts w:cs="Arial"/>
                <w:noProof/>
                <w:sz w:val="16"/>
              </w:rPr>
              <w:noBreakHyphen/>
              <w:t>1</w:t>
            </w:r>
          </w:p>
        </w:tc>
        <w:tc>
          <w:tcPr>
            <w:tcW w:w="453" w:type="dxa"/>
          </w:tcPr>
          <w:p w:rsidR="002C5C59" w:rsidRPr="002C5C59" w:rsidRDefault="002C5C59" w:rsidP="0029620E">
            <w:pPr>
              <w:jc w:val="center"/>
              <w:rPr>
                <w:noProof/>
              </w:rPr>
            </w:pPr>
            <w:r w:rsidRPr="002C5C59">
              <w:rPr>
                <w:rFonts w:cs="Arial"/>
                <w:noProof/>
                <w:sz w:val="16"/>
              </w:rPr>
              <w:noBreakHyphen/>
              <w:t>5</w:t>
            </w:r>
          </w:p>
        </w:tc>
        <w:tc>
          <w:tcPr>
            <w:tcW w:w="425" w:type="dxa"/>
            <w:tcBorders>
              <w:right w:val="single" w:sz="4" w:space="0" w:color="auto"/>
            </w:tcBorders>
          </w:tcPr>
          <w:p w:rsidR="002C5C59" w:rsidRPr="002C5C59" w:rsidRDefault="0029620E" w:rsidP="00A26263">
            <w:pPr>
              <w:rPr>
                <w:noProof/>
              </w:rPr>
            </w:pPr>
            <w:r>
              <w:rPr>
                <w:rFonts w:cs="Arial"/>
                <w:noProof/>
                <w:sz w:val="16"/>
              </w:rPr>
              <w:t xml:space="preserve">   </w:t>
            </w:r>
            <w:r w:rsidR="002C5C59" w:rsidRPr="002C5C59">
              <w:rPr>
                <w:rFonts w:cs="Arial"/>
                <w:noProof/>
                <w:sz w:val="16"/>
              </w:rPr>
              <w:t>D</w:t>
            </w:r>
          </w:p>
        </w:tc>
        <w:tc>
          <w:tcPr>
            <w:tcW w:w="709" w:type="dxa"/>
            <w:tcBorders>
              <w:left w:val="nil"/>
            </w:tcBorders>
          </w:tcPr>
          <w:p w:rsidR="002C5C59" w:rsidRPr="002C5C59" w:rsidRDefault="002C5C59" w:rsidP="002C0B89">
            <w:pPr>
              <w:ind w:right="170"/>
              <w:jc w:val="right"/>
              <w:rPr>
                <w:noProof/>
              </w:rPr>
            </w:pPr>
            <w:r w:rsidRPr="002C5C59">
              <w:rPr>
                <w:rFonts w:cs="Arial"/>
                <w:noProof/>
                <w:sz w:val="16"/>
              </w:rPr>
              <w:noBreakHyphen/>
              <w:t>3.11</w:t>
            </w:r>
          </w:p>
        </w:tc>
        <w:tc>
          <w:tcPr>
            <w:tcW w:w="709" w:type="dxa"/>
          </w:tcPr>
          <w:p w:rsidR="002C5C59" w:rsidRPr="002C5C59" w:rsidRDefault="002C5C59" w:rsidP="002C0B89">
            <w:pPr>
              <w:ind w:right="170"/>
              <w:jc w:val="right"/>
              <w:rPr>
                <w:noProof/>
              </w:rPr>
            </w:pPr>
            <w:r w:rsidRPr="002C5C59">
              <w:rPr>
                <w:rFonts w:cs="Arial"/>
                <w:noProof/>
                <w:sz w:val="16"/>
              </w:rPr>
              <w:t>0.25</w:t>
            </w:r>
          </w:p>
        </w:tc>
        <w:tc>
          <w:tcPr>
            <w:tcW w:w="567" w:type="dxa"/>
          </w:tcPr>
          <w:p w:rsidR="002C5C59" w:rsidRPr="002C5C59" w:rsidRDefault="002C5C59" w:rsidP="00A26263">
            <w:pPr>
              <w:rPr>
                <w:noProof/>
              </w:rPr>
            </w:pPr>
            <w:r w:rsidRPr="002C5C59">
              <w:rPr>
                <w:rFonts w:cs="Arial"/>
                <w:noProof/>
                <w:sz w:val="16"/>
              </w:rPr>
              <w:t>**</w:t>
            </w:r>
          </w:p>
        </w:tc>
        <w:tc>
          <w:tcPr>
            <w:tcW w:w="680" w:type="dxa"/>
            <w:tcBorders>
              <w:left w:val="single" w:sz="4" w:space="0" w:color="auto"/>
            </w:tcBorders>
          </w:tcPr>
          <w:p w:rsidR="002C5C59" w:rsidRPr="002C5C59" w:rsidRDefault="002C5C59" w:rsidP="002C0B89">
            <w:pPr>
              <w:ind w:right="113"/>
              <w:jc w:val="right"/>
              <w:rPr>
                <w:noProof/>
              </w:rPr>
            </w:pPr>
            <w:r w:rsidRPr="002C5C59">
              <w:rPr>
                <w:rFonts w:cs="Arial"/>
                <w:noProof/>
                <w:sz w:val="16"/>
              </w:rPr>
              <w:noBreakHyphen/>
              <w:t>2.79</w:t>
            </w:r>
          </w:p>
        </w:tc>
        <w:tc>
          <w:tcPr>
            <w:tcW w:w="567" w:type="dxa"/>
          </w:tcPr>
          <w:p w:rsidR="002C5C59" w:rsidRPr="002C5C59" w:rsidRDefault="002C5C59" w:rsidP="002C0B89">
            <w:pPr>
              <w:ind w:right="113"/>
              <w:jc w:val="right"/>
              <w:rPr>
                <w:noProof/>
              </w:rPr>
            </w:pPr>
            <w:r w:rsidRPr="002C5C59">
              <w:rPr>
                <w:rFonts w:cs="Arial"/>
                <w:noProof/>
                <w:sz w:val="16"/>
              </w:rPr>
              <w:noBreakHyphen/>
              <w:t>2.69</w:t>
            </w:r>
          </w:p>
        </w:tc>
        <w:tc>
          <w:tcPr>
            <w:tcW w:w="709" w:type="dxa"/>
          </w:tcPr>
          <w:p w:rsidR="002C5C59" w:rsidRPr="002C5C59" w:rsidRDefault="002C5C59" w:rsidP="002C0B89">
            <w:pPr>
              <w:ind w:right="113"/>
              <w:jc w:val="right"/>
              <w:rPr>
                <w:noProof/>
              </w:rPr>
            </w:pPr>
            <w:r w:rsidRPr="002C5C59">
              <w:rPr>
                <w:rFonts w:cs="Arial"/>
                <w:noProof/>
                <w:sz w:val="16"/>
              </w:rPr>
              <w:noBreakHyphen/>
              <w:t>2.06</w:t>
            </w:r>
          </w:p>
        </w:tc>
        <w:tc>
          <w:tcPr>
            <w:tcW w:w="851" w:type="dxa"/>
            <w:tcBorders>
              <w:right w:val="single" w:sz="4" w:space="0" w:color="auto"/>
            </w:tcBorders>
          </w:tcPr>
          <w:p w:rsidR="002C5C59" w:rsidRPr="002C5C59" w:rsidRDefault="002C5C59" w:rsidP="002C0B89">
            <w:pPr>
              <w:ind w:right="113"/>
              <w:jc w:val="right"/>
              <w:rPr>
                <w:noProof/>
              </w:rPr>
            </w:pPr>
            <w:r w:rsidRPr="002C5C59">
              <w:rPr>
                <w:rFonts w:cs="Arial"/>
                <w:noProof/>
                <w:sz w:val="16"/>
              </w:rPr>
              <w:noBreakHyphen/>
              <w:t>7.55</w:t>
            </w:r>
          </w:p>
        </w:tc>
        <w:tc>
          <w:tcPr>
            <w:tcW w:w="992" w:type="dxa"/>
            <w:tcBorders>
              <w:left w:val="nil"/>
            </w:tcBorders>
          </w:tcPr>
          <w:p w:rsidR="002C5C59" w:rsidRPr="002C5C59" w:rsidRDefault="002C5C59" w:rsidP="0029620E">
            <w:pPr>
              <w:ind w:left="113"/>
              <w:rPr>
                <w:noProof/>
              </w:rPr>
            </w:pPr>
            <w:r w:rsidRPr="002C5C59">
              <w:rPr>
                <w:rFonts w:cs="Arial"/>
                <w:noProof/>
                <w:sz w:val="16"/>
              </w:rPr>
              <w:t>0.06  NS</w:t>
            </w:r>
          </w:p>
        </w:tc>
      </w:tr>
      <w:tr w:rsidR="002C5C59" w:rsidRPr="002C5C59" w:rsidTr="002C5C59">
        <w:tblPrEx>
          <w:tblCellMar>
            <w:left w:w="28" w:type="dxa"/>
            <w:right w:w="28" w:type="dxa"/>
          </w:tblCellMar>
        </w:tblPrEx>
        <w:trPr>
          <w:gridAfter w:val="1"/>
          <w:wAfter w:w="28" w:type="dxa"/>
        </w:trPr>
        <w:tc>
          <w:tcPr>
            <w:tcW w:w="284" w:type="dxa"/>
            <w:gridSpan w:val="2"/>
          </w:tcPr>
          <w:p w:rsidR="002C5C59" w:rsidRPr="002C5C59" w:rsidRDefault="002C5C59" w:rsidP="00A26263">
            <w:pPr>
              <w:rPr>
                <w:noProof/>
              </w:rPr>
            </w:pPr>
            <w:r w:rsidRPr="002C5C59">
              <w:rPr>
                <w:rFonts w:cs="Arial"/>
                <w:noProof/>
                <w:sz w:val="16"/>
              </w:rPr>
              <w:t>11</w:t>
            </w:r>
          </w:p>
        </w:tc>
        <w:tc>
          <w:tcPr>
            <w:tcW w:w="1162" w:type="dxa"/>
          </w:tcPr>
          <w:p w:rsidR="002C5C59" w:rsidRPr="002C5C59" w:rsidRDefault="002C5C59" w:rsidP="00A26263">
            <w:pPr>
              <w:rPr>
                <w:noProof/>
              </w:rPr>
            </w:pPr>
            <w:r w:rsidRPr="002C5C59">
              <w:rPr>
                <w:rFonts w:cs="Arial"/>
                <w:noProof/>
                <w:sz w:val="16"/>
              </w:rPr>
              <w:t>WIDTHEE</w:t>
            </w:r>
          </w:p>
        </w:tc>
        <w:tc>
          <w:tcPr>
            <w:tcW w:w="397" w:type="dxa"/>
            <w:tcBorders>
              <w:left w:val="single" w:sz="4" w:space="0" w:color="auto"/>
            </w:tcBorders>
          </w:tcPr>
          <w:p w:rsidR="002C5C59" w:rsidRPr="002C5C59" w:rsidRDefault="002C5C59" w:rsidP="0029620E">
            <w:pPr>
              <w:jc w:val="center"/>
              <w:rPr>
                <w:noProof/>
              </w:rPr>
            </w:pPr>
            <w:r w:rsidRPr="002C5C59">
              <w:rPr>
                <w:rFonts w:cs="Arial"/>
                <w:noProof/>
                <w:sz w:val="16"/>
              </w:rPr>
              <w:noBreakHyphen/>
            </w:r>
          </w:p>
        </w:tc>
        <w:tc>
          <w:tcPr>
            <w:tcW w:w="284" w:type="dxa"/>
          </w:tcPr>
          <w:p w:rsidR="002C5C59" w:rsidRPr="002C5C59" w:rsidRDefault="002C5C59" w:rsidP="0029620E">
            <w:pPr>
              <w:jc w:val="center"/>
              <w:rPr>
                <w:noProof/>
              </w:rPr>
            </w:pPr>
            <w:r w:rsidRPr="002C5C59">
              <w:rPr>
                <w:rFonts w:cs="Arial"/>
                <w:noProof/>
                <w:sz w:val="16"/>
              </w:rPr>
              <w:noBreakHyphen/>
            </w:r>
          </w:p>
        </w:tc>
        <w:tc>
          <w:tcPr>
            <w:tcW w:w="453" w:type="dxa"/>
          </w:tcPr>
          <w:p w:rsidR="002C5C59" w:rsidRPr="002C5C59" w:rsidRDefault="002C5C59" w:rsidP="0029620E">
            <w:pPr>
              <w:jc w:val="center"/>
              <w:rPr>
                <w:noProof/>
              </w:rPr>
            </w:pPr>
            <w:r w:rsidRPr="002C5C59">
              <w:rPr>
                <w:rFonts w:cs="Arial"/>
                <w:noProof/>
                <w:sz w:val="16"/>
              </w:rPr>
              <w:noBreakHyphen/>
            </w:r>
          </w:p>
        </w:tc>
        <w:tc>
          <w:tcPr>
            <w:tcW w:w="425" w:type="dxa"/>
            <w:tcBorders>
              <w:right w:val="single" w:sz="4" w:space="0" w:color="auto"/>
            </w:tcBorders>
          </w:tcPr>
          <w:p w:rsidR="002C5C59" w:rsidRPr="002C5C59" w:rsidRDefault="002C5C59" w:rsidP="00A26263">
            <w:pPr>
              <w:rPr>
                <w:noProof/>
              </w:rPr>
            </w:pPr>
            <w:r w:rsidRPr="002C5C59">
              <w:rPr>
                <w:rFonts w:cs="Arial"/>
                <w:noProof/>
                <w:sz w:val="16"/>
              </w:rPr>
              <w:t>ND</w:t>
            </w:r>
          </w:p>
        </w:tc>
        <w:tc>
          <w:tcPr>
            <w:tcW w:w="709" w:type="dxa"/>
            <w:tcBorders>
              <w:left w:val="nil"/>
            </w:tcBorders>
          </w:tcPr>
          <w:p w:rsidR="002C5C59" w:rsidRPr="002C5C59" w:rsidRDefault="002C5C59" w:rsidP="002C0B89">
            <w:pPr>
              <w:ind w:right="170"/>
              <w:jc w:val="right"/>
              <w:rPr>
                <w:noProof/>
              </w:rPr>
            </w:pPr>
            <w:r w:rsidRPr="002C5C59">
              <w:rPr>
                <w:rFonts w:cs="Arial"/>
                <w:noProof/>
                <w:sz w:val="16"/>
              </w:rPr>
              <w:noBreakHyphen/>
              <w:t>1.33</w:t>
            </w:r>
          </w:p>
        </w:tc>
        <w:tc>
          <w:tcPr>
            <w:tcW w:w="709" w:type="dxa"/>
          </w:tcPr>
          <w:p w:rsidR="002C5C59" w:rsidRPr="002C5C59" w:rsidRDefault="002C5C59" w:rsidP="002C0B89">
            <w:pPr>
              <w:ind w:right="170"/>
              <w:jc w:val="right"/>
              <w:rPr>
                <w:noProof/>
              </w:rPr>
            </w:pPr>
            <w:r w:rsidRPr="002C5C59">
              <w:rPr>
                <w:rFonts w:cs="Arial"/>
                <w:noProof/>
                <w:sz w:val="16"/>
              </w:rPr>
              <w:t>18.58</w:t>
            </w:r>
          </w:p>
        </w:tc>
        <w:tc>
          <w:tcPr>
            <w:tcW w:w="567" w:type="dxa"/>
          </w:tcPr>
          <w:p w:rsidR="002C5C59" w:rsidRPr="002C5C59" w:rsidRDefault="002C5C59" w:rsidP="00A26263">
            <w:pPr>
              <w:rPr>
                <w:noProof/>
              </w:rPr>
            </w:pPr>
            <w:r w:rsidRPr="002C5C59">
              <w:rPr>
                <w:rFonts w:cs="Arial"/>
                <w:noProof/>
                <w:sz w:val="16"/>
              </w:rPr>
              <w:t>NS</w:t>
            </w:r>
          </w:p>
        </w:tc>
        <w:tc>
          <w:tcPr>
            <w:tcW w:w="680" w:type="dxa"/>
            <w:tcBorders>
              <w:left w:val="single" w:sz="4" w:space="0" w:color="auto"/>
            </w:tcBorders>
          </w:tcPr>
          <w:p w:rsidR="002C5C59" w:rsidRPr="002C5C59" w:rsidRDefault="002C5C59" w:rsidP="002C0B89">
            <w:pPr>
              <w:ind w:right="113"/>
              <w:jc w:val="right"/>
              <w:rPr>
                <w:noProof/>
              </w:rPr>
            </w:pPr>
            <w:r w:rsidRPr="002C5C59">
              <w:rPr>
                <w:rFonts w:cs="Arial"/>
                <w:noProof/>
                <w:sz w:val="16"/>
              </w:rPr>
              <w:noBreakHyphen/>
              <w:t>1.47</w:t>
            </w:r>
          </w:p>
        </w:tc>
        <w:tc>
          <w:tcPr>
            <w:tcW w:w="567" w:type="dxa"/>
          </w:tcPr>
          <w:p w:rsidR="002C5C59" w:rsidRPr="002C5C59" w:rsidRDefault="002C5C59" w:rsidP="002C0B89">
            <w:pPr>
              <w:ind w:right="113"/>
              <w:jc w:val="right"/>
              <w:rPr>
                <w:noProof/>
              </w:rPr>
            </w:pPr>
            <w:r w:rsidRPr="002C5C59">
              <w:rPr>
                <w:rFonts w:cs="Arial"/>
                <w:noProof/>
                <w:sz w:val="16"/>
              </w:rPr>
              <w:noBreakHyphen/>
              <w:t>1.80</w:t>
            </w:r>
          </w:p>
        </w:tc>
        <w:tc>
          <w:tcPr>
            <w:tcW w:w="709" w:type="dxa"/>
          </w:tcPr>
          <w:p w:rsidR="002C5C59" w:rsidRPr="002C5C59" w:rsidRDefault="002C5C59" w:rsidP="002C0B89">
            <w:pPr>
              <w:ind w:right="113"/>
              <w:jc w:val="right"/>
              <w:rPr>
                <w:noProof/>
              </w:rPr>
            </w:pPr>
            <w:r w:rsidRPr="002C5C59">
              <w:rPr>
                <w:rFonts w:cs="Arial"/>
                <w:noProof/>
                <w:sz w:val="16"/>
              </w:rPr>
              <w:noBreakHyphen/>
              <w:t>0.21</w:t>
            </w:r>
          </w:p>
        </w:tc>
        <w:tc>
          <w:tcPr>
            <w:tcW w:w="851" w:type="dxa"/>
            <w:tcBorders>
              <w:right w:val="single" w:sz="4" w:space="0" w:color="auto"/>
            </w:tcBorders>
          </w:tcPr>
          <w:p w:rsidR="002C5C59" w:rsidRPr="002C5C59" w:rsidRDefault="002C5C59" w:rsidP="002C0B89">
            <w:pPr>
              <w:ind w:right="113"/>
              <w:jc w:val="right"/>
              <w:rPr>
                <w:noProof/>
              </w:rPr>
            </w:pPr>
            <w:r w:rsidRPr="002C5C59">
              <w:rPr>
                <w:rFonts w:cs="Arial"/>
                <w:noProof/>
                <w:sz w:val="16"/>
              </w:rPr>
              <w:t>0.00</w:t>
            </w:r>
          </w:p>
        </w:tc>
        <w:tc>
          <w:tcPr>
            <w:tcW w:w="992" w:type="dxa"/>
            <w:tcBorders>
              <w:left w:val="nil"/>
            </w:tcBorders>
          </w:tcPr>
          <w:p w:rsidR="002C5C59" w:rsidRPr="002C5C59" w:rsidRDefault="002C5C59" w:rsidP="0029620E">
            <w:pPr>
              <w:ind w:left="113"/>
              <w:rPr>
                <w:noProof/>
              </w:rPr>
            </w:pPr>
            <w:r w:rsidRPr="002C5C59">
              <w:rPr>
                <w:rFonts w:cs="Arial"/>
                <w:noProof/>
                <w:sz w:val="16"/>
              </w:rPr>
              <w:t>0.32  NS</w:t>
            </w:r>
          </w:p>
        </w:tc>
      </w:tr>
      <w:tr w:rsidR="002C5C59" w:rsidRPr="002C5C59" w:rsidTr="002C5C59">
        <w:tblPrEx>
          <w:tblCellMar>
            <w:left w:w="28" w:type="dxa"/>
            <w:right w:w="28" w:type="dxa"/>
          </w:tblCellMar>
        </w:tblPrEx>
        <w:trPr>
          <w:gridAfter w:val="1"/>
          <w:wAfter w:w="28" w:type="dxa"/>
        </w:trPr>
        <w:tc>
          <w:tcPr>
            <w:tcW w:w="284" w:type="dxa"/>
            <w:gridSpan w:val="2"/>
          </w:tcPr>
          <w:p w:rsidR="002C5C59" w:rsidRPr="002C5C59" w:rsidRDefault="002C5C59" w:rsidP="00A26263">
            <w:pPr>
              <w:rPr>
                <w:noProof/>
              </w:rPr>
            </w:pPr>
            <w:r w:rsidRPr="002C5C59">
              <w:rPr>
                <w:rFonts w:cs="Arial"/>
                <w:noProof/>
                <w:sz w:val="16"/>
              </w:rPr>
              <w:t>14</w:t>
            </w:r>
          </w:p>
        </w:tc>
        <w:tc>
          <w:tcPr>
            <w:tcW w:w="1162" w:type="dxa"/>
          </w:tcPr>
          <w:p w:rsidR="002C5C59" w:rsidRPr="002C5C59" w:rsidRDefault="002C5C59" w:rsidP="00A26263">
            <w:pPr>
              <w:rPr>
                <w:noProof/>
              </w:rPr>
            </w:pPr>
            <w:r w:rsidRPr="002C5C59">
              <w:rPr>
                <w:rFonts w:cs="Arial"/>
                <w:noProof/>
                <w:sz w:val="16"/>
              </w:rPr>
              <w:t>LGTHFL</w:t>
            </w:r>
          </w:p>
        </w:tc>
        <w:tc>
          <w:tcPr>
            <w:tcW w:w="397" w:type="dxa"/>
            <w:tcBorders>
              <w:left w:val="single" w:sz="4" w:space="0" w:color="auto"/>
            </w:tcBorders>
          </w:tcPr>
          <w:p w:rsidR="002C5C59" w:rsidRPr="002C5C59" w:rsidRDefault="002C5C59" w:rsidP="0029620E">
            <w:pPr>
              <w:jc w:val="center"/>
              <w:rPr>
                <w:noProof/>
              </w:rPr>
            </w:pPr>
            <w:r w:rsidRPr="002C5C59">
              <w:rPr>
                <w:rFonts w:cs="Arial"/>
                <w:noProof/>
                <w:sz w:val="16"/>
              </w:rPr>
              <w:t>+</w:t>
            </w:r>
          </w:p>
        </w:tc>
        <w:tc>
          <w:tcPr>
            <w:tcW w:w="284" w:type="dxa"/>
          </w:tcPr>
          <w:p w:rsidR="002C5C59" w:rsidRPr="002C5C59" w:rsidRDefault="002C5C59" w:rsidP="0029620E">
            <w:pPr>
              <w:jc w:val="center"/>
              <w:rPr>
                <w:noProof/>
              </w:rPr>
            </w:pPr>
            <w:r w:rsidRPr="002C5C59">
              <w:rPr>
                <w:rFonts w:cs="Arial"/>
                <w:noProof/>
                <w:sz w:val="16"/>
              </w:rPr>
              <w:t>+</w:t>
            </w:r>
          </w:p>
        </w:tc>
        <w:tc>
          <w:tcPr>
            <w:tcW w:w="453" w:type="dxa"/>
          </w:tcPr>
          <w:p w:rsidR="002C5C59" w:rsidRPr="002C5C59" w:rsidRDefault="002C5C59" w:rsidP="0029620E">
            <w:pPr>
              <w:jc w:val="center"/>
              <w:rPr>
                <w:noProof/>
              </w:rPr>
            </w:pPr>
            <w:r w:rsidRPr="002C5C59">
              <w:rPr>
                <w:rFonts w:cs="Arial"/>
                <w:noProof/>
                <w:sz w:val="16"/>
              </w:rPr>
              <w:noBreakHyphen/>
            </w:r>
          </w:p>
        </w:tc>
        <w:tc>
          <w:tcPr>
            <w:tcW w:w="425" w:type="dxa"/>
            <w:tcBorders>
              <w:right w:val="single" w:sz="4" w:space="0" w:color="auto"/>
            </w:tcBorders>
          </w:tcPr>
          <w:p w:rsidR="002C5C59" w:rsidRPr="002C5C59" w:rsidRDefault="002C5C59" w:rsidP="00A26263">
            <w:pPr>
              <w:rPr>
                <w:noProof/>
              </w:rPr>
            </w:pPr>
            <w:r w:rsidRPr="002C5C59">
              <w:rPr>
                <w:rFonts w:cs="Arial"/>
                <w:noProof/>
                <w:sz w:val="16"/>
              </w:rPr>
              <w:t>ND</w:t>
            </w:r>
          </w:p>
        </w:tc>
        <w:tc>
          <w:tcPr>
            <w:tcW w:w="709" w:type="dxa"/>
            <w:tcBorders>
              <w:left w:val="nil"/>
            </w:tcBorders>
          </w:tcPr>
          <w:p w:rsidR="002C5C59" w:rsidRPr="002C5C59" w:rsidRDefault="002C5C59" w:rsidP="002C0B89">
            <w:pPr>
              <w:ind w:right="170"/>
              <w:jc w:val="right"/>
              <w:rPr>
                <w:noProof/>
              </w:rPr>
            </w:pPr>
            <w:r w:rsidRPr="002C5C59">
              <w:rPr>
                <w:rFonts w:cs="Arial"/>
                <w:noProof/>
                <w:sz w:val="16"/>
              </w:rPr>
              <w:t>0.47</w:t>
            </w:r>
          </w:p>
        </w:tc>
        <w:tc>
          <w:tcPr>
            <w:tcW w:w="709" w:type="dxa"/>
          </w:tcPr>
          <w:p w:rsidR="002C5C59" w:rsidRPr="002C5C59" w:rsidRDefault="002C5C59" w:rsidP="002C0B89">
            <w:pPr>
              <w:ind w:right="170"/>
              <w:jc w:val="right"/>
              <w:rPr>
                <w:noProof/>
              </w:rPr>
            </w:pPr>
            <w:r w:rsidRPr="002C5C59">
              <w:rPr>
                <w:rFonts w:cs="Arial"/>
                <w:noProof/>
                <w:sz w:val="16"/>
              </w:rPr>
              <w:t>63.61</w:t>
            </w:r>
          </w:p>
        </w:tc>
        <w:tc>
          <w:tcPr>
            <w:tcW w:w="567" w:type="dxa"/>
          </w:tcPr>
          <w:p w:rsidR="002C5C59" w:rsidRPr="002C5C59" w:rsidRDefault="002C5C59" w:rsidP="00A26263">
            <w:pPr>
              <w:rPr>
                <w:noProof/>
              </w:rPr>
            </w:pPr>
            <w:r w:rsidRPr="002C5C59">
              <w:rPr>
                <w:rFonts w:cs="Arial"/>
                <w:noProof/>
                <w:sz w:val="16"/>
              </w:rPr>
              <w:t>NS</w:t>
            </w:r>
          </w:p>
        </w:tc>
        <w:tc>
          <w:tcPr>
            <w:tcW w:w="680" w:type="dxa"/>
            <w:tcBorders>
              <w:left w:val="single" w:sz="4" w:space="0" w:color="auto"/>
            </w:tcBorders>
          </w:tcPr>
          <w:p w:rsidR="002C5C59" w:rsidRPr="002C5C59" w:rsidRDefault="002C5C59" w:rsidP="002C0B89">
            <w:pPr>
              <w:ind w:right="113"/>
              <w:jc w:val="right"/>
              <w:rPr>
                <w:noProof/>
              </w:rPr>
            </w:pPr>
            <w:r w:rsidRPr="002C5C59">
              <w:rPr>
                <w:rFonts w:cs="Arial"/>
                <w:noProof/>
                <w:sz w:val="16"/>
              </w:rPr>
              <w:t>0.17</w:t>
            </w:r>
          </w:p>
        </w:tc>
        <w:tc>
          <w:tcPr>
            <w:tcW w:w="567" w:type="dxa"/>
          </w:tcPr>
          <w:p w:rsidR="002C5C59" w:rsidRPr="002C5C59" w:rsidRDefault="002C5C59" w:rsidP="002C0B89">
            <w:pPr>
              <w:ind w:right="113"/>
              <w:jc w:val="right"/>
              <w:rPr>
                <w:noProof/>
              </w:rPr>
            </w:pPr>
            <w:r w:rsidRPr="002C5C59">
              <w:rPr>
                <w:rFonts w:cs="Arial"/>
                <w:noProof/>
                <w:sz w:val="16"/>
              </w:rPr>
              <w:t>1.83</w:t>
            </w:r>
          </w:p>
        </w:tc>
        <w:tc>
          <w:tcPr>
            <w:tcW w:w="709" w:type="dxa"/>
          </w:tcPr>
          <w:p w:rsidR="002C5C59" w:rsidRPr="002C5C59" w:rsidRDefault="002C5C59" w:rsidP="002C0B89">
            <w:pPr>
              <w:ind w:right="113"/>
              <w:jc w:val="right"/>
              <w:rPr>
                <w:noProof/>
              </w:rPr>
            </w:pPr>
            <w:r w:rsidRPr="002C5C59">
              <w:rPr>
                <w:rFonts w:cs="Arial"/>
                <w:noProof/>
                <w:sz w:val="16"/>
              </w:rPr>
              <w:noBreakHyphen/>
              <w:t>0.67</w:t>
            </w:r>
          </w:p>
        </w:tc>
        <w:tc>
          <w:tcPr>
            <w:tcW w:w="851" w:type="dxa"/>
            <w:tcBorders>
              <w:right w:val="single" w:sz="4" w:space="0" w:color="auto"/>
            </w:tcBorders>
          </w:tcPr>
          <w:p w:rsidR="002C5C59" w:rsidRPr="002C5C59" w:rsidRDefault="002C5C59" w:rsidP="002C0B89">
            <w:pPr>
              <w:ind w:right="113"/>
              <w:jc w:val="right"/>
              <w:rPr>
                <w:noProof/>
              </w:rPr>
            </w:pPr>
            <w:r w:rsidRPr="002C5C59">
              <w:rPr>
                <w:rFonts w:cs="Arial"/>
                <w:noProof/>
                <w:sz w:val="16"/>
              </w:rPr>
              <w:t>0.00</w:t>
            </w:r>
          </w:p>
        </w:tc>
        <w:tc>
          <w:tcPr>
            <w:tcW w:w="992" w:type="dxa"/>
            <w:tcBorders>
              <w:left w:val="nil"/>
            </w:tcBorders>
          </w:tcPr>
          <w:p w:rsidR="002C5C59" w:rsidRPr="002C5C59" w:rsidRDefault="002C5C59" w:rsidP="0029620E">
            <w:pPr>
              <w:ind w:left="113"/>
              <w:rPr>
                <w:noProof/>
              </w:rPr>
            </w:pPr>
            <w:r w:rsidRPr="002C5C59">
              <w:rPr>
                <w:rFonts w:cs="Arial"/>
                <w:noProof/>
                <w:sz w:val="16"/>
              </w:rPr>
              <w:t>0.56  NS</w:t>
            </w:r>
          </w:p>
        </w:tc>
      </w:tr>
      <w:tr w:rsidR="002C5C59" w:rsidRPr="002C5C59" w:rsidTr="002C5C59">
        <w:tblPrEx>
          <w:tblCellMar>
            <w:left w:w="28" w:type="dxa"/>
            <w:right w:w="28" w:type="dxa"/>
          </w:tblCellMar>
        </w:tblPrEx>
        <w:trPr>
          <w:gridAfter w:val="1"/>
          <w:wAfter w:w="28" w:type="dxa"/>
        </w:trPr>
        <w:tc>
          <w:tcPr>
            <w:tcW w:w="284" w:type="dxa"/>
            <w:gridSpan w:val="2"/>
          </w:tcPr>
          <w:p w:rsidR="002C5C59" w:rsidRPr="002C5C59" w:rsidRDefault="002C5C59" w:rsidP="00A26263">
            <w:pPr>
              <w:rPr>
                <w:noProof/>
              </w:rPr>
            </w:pPr>
            <w:r w:rsidRPr="002C5C59">
              <w:rPr>
                <w:rFonts w:cs="Arial"/>
                <w:noProof/>
                <w:sz w:val="16"/>
              </w:rPr>
              <w:t>15</w:t>
            </w:r>
          </w:p>
        </w:tc>
        <w:tc>
          <w:tcPr>
            <w:tcW w:w="1162" w:type="dxa"/>
          </w:tcPr>
          <w:p w:rsidR="002C5C59" w:rsidRPr="002C5C59" w:rsidRDefault="002C5C59" w:rsidP="00A26263">
            <w:pPr>
              <w:rPr>
                <w:noProof/>
              </w:rPr>
            </w:pPr>
            <w:r w:rsidRPr="002C5C59">
              <w:rPr>
                <w:rFonts w:cs="Arial"/>
                <w:noProof/>
                <w:sz w:val="16"/>
              </w:rPr>
              <w:t>WIDTHFL</w:t>
            </w:r>
          </w:p>
        </w:tc>
        <w:tc>
          <w:tcPr>
            <w:tcW w:w="397" w:type="dxa"/>
            <w:tcBorders>
              <w:left w:val="single" w:sz="4" w:space="0" w:color="auto"/>
            </w:tcBorders>
          </w:tcPr>
          <w:p w:rsidR="002C5C59" w:rsidRPr="002C5C59" w:rsidRDefault="002C5C59" w:rsidP="0029620E">
            <w:pPr>
              <w:jc w:val="center"/>
              <w:rPr>
                <w:noProof/>
              </w:rPr>
            </w:pPr>
            <w:r w:rsidRPr="002C5C59">
              <w:rPr>
                <w:rFonts w:cs="Arial"/>
                <w:noProof/>
                <w:sz w:val="16"/>
              </w:rPr>
              <w:t>+</w:t>
            </w:r>
          </w:p>
        </w:tc>
        <w:tc>
          <w:tcPr>
            <w:tcW w:w="284" w:type="dxa"/>
          </w:tcPr>
          <w:p w:rsidR="002C5C59" w:rsidRPr="002C5C59" w:rsidRDefault="002C5C59" w:rsidP="0029620E">
            <w:pPr>
              <w:jc w:val="center"/>
              <w:rPr>
                <w:noProof/>
              </w:rPr>
            </w:pPr>
            <w:r w:rsidRPr="002C5C59">
              <w:rPr>
                <w:rFonts w:cs="Arial"/>
                <w:noProof/>
                <w:sz w:val="16"/>
              </w:rPr>
              <w:noBreakHyphen/>
            </w:r>
          </w:p>
        </w:tc>
        <w:tc>
          <w:tcPr>
            <w:tcW w:w="453" w:type="dxa"/>
          </w:tcPr>
          <w:p w:rsidR="002C5C59" w:rsidRPr="002C5C59" w:rsidRDefault="002C5C59" w:rsidP="0029620E">
            <w:pPr>
              <w:jc w:val="center"/>
              <w:rPr>
                <w:noProof/>
              </w:rPr>
            </w:pPr>
            <w:r w:rsidRPr="002C5C59">
              <w:rPr>
                <w:rFonts w:cs="Arial"/>
                <w:noProof/>
                <w:sz w:val="16"/>
              </w:rPr>
              <w:t>+</w:t>
            </w:r>
          </w:p>
        </w:tc>
        <w:tc>
          <w:tcPr>
            <w:tcW w:w="425" w:type="dxa"/>
            <w:tcBorders>
              <w:right w:val="single" w:sz="4" w:space="0" w:color="auto"/>
            </w:tcBorders>
          </w:tcPr>
          <w:p w:rsidR="002C5C59" w:rsidRPr="002C5C59" w:rsidRDefault="002C5C59" w:rsidP="00A26263">
            <w:pPr>
              <w:rPr>
                <w:noProof/>
              </w:rPr>
            </w:pPr>
            <w:r w:rsidRPr="002C5C59">
              <w:rPr>
                <w:rFonts w:cs="Arial"/>
                <w:noProof/>
                <w:sz w:val="16"/>
              </w:rPr>
              <w:t>ND</w:t>
            </w:r>
          </w:p>
        </w:tc>
        <w:tc>
          <w:tcPr>
            <w:tcW w:w="709" w:type="dxa"/>
            <w:tcBorders>
              <w:left w:val="nil"/>
            </w:tcBorders>
          </w:tcPr>
          <w:p w:rsidR="002C5C59" w:rsidRPr="002C5C59" w:rsidRDefault="002C5C59" w:rsidP="002C0B89">
            <w:pPr>
              <w:ind w:right="170"/>
              <w:jc w:val="right"/>
              <w:rPr>
                <w:noProof/>
              </w:rPr>
            </w:pPr>
            <w:r w:rsidRPr="002C5C59">
              <w:rPr>
                <w:rFonts w:cs="Arial"/>
                <w:noProof/>
                <w:sz w:val="16"/>
              </w:rPr>
              <w:t>0.27</w:t>
            </w:r>
          </w:p>
        </w:tc>
        <w:tc>
          <w:tcPr>
            <w:tcW w:w="709" w:type="dxa"/>
          </w:tcPr>
          <w:p w:rsidR="002C5C59" w:rsidRPr="002C5C59" w:rsidRDefault="002C5C59" w:rsidP="002C0B89">
            <w:pPr>
              <w:ind w:right="170"/>
              <w:jc w:val="right"/>
              <w:rPr>
                <w:noProof/>
              </w:rPr>
            </w:pPr>
            <w:r w:rsidRPr="002C5C59">
              <w:rPr>
                <w:rFonts w:cs="Arial"/>
                <w:noProof/>
                <w:sz w:val="16"/>
              </w:rPr>
              <w:t>78.83</w:t>
            </w:r>
          </w:p>
        </w:tc>
        <w:tc>
          <w:tcPr>
            <w:tcW w:w="567" w:type="dxa"/>
          </w:tcPr>
          <w:p w:rsidR="002C5C59" w:rsidRPr="002C5C59" w:rsidRDefault="002C5C59" w:rsidP="00A26263">
            <w:pPr>
              <w:rPr>
                <w:noProof/>
              </w:rPr>
            </w:pPr>
            <w:r w:rsidRPr="002C5C59">
              <w:rPr>
                <w:rFonts w:cs="Arial"/>
                <w:noProof/>
                <w:sz w:val="16"/>
              </w:rPr>
              <w:t>NS</w:t>
            </w:r>
          </w:p>
        </w:tc>
        <w:tc>
          <w:tcPr>
            <w:tcW w:w="680" w:type="dxa"/>
            <w:tcBorders>
              <w:left w:val="single" w:sz="4" w:space="0" w:color="auto"/>
            </w:tcBorders>
          </w:tcPr>
          <w:p w:rsidR="002C5C59" w:rsidRPr="002C5C59" w:rsidRDefault="002C5C59" w:rsidP="002C0B89">
            <w:pPr>
              <w:ind w:right="113"/>
              <w:jc w:val="right"/>
              <w:rPr>
                <w:noProof/>
              </w:rPr>
            </w:pPr>
            <w:r w:rsidRPr="002C5C59">
              <w:rPr>
                <w:rFonts w:cs="Arial"/>
                <w:noProof/>
                <w:sz w:val="16"/>
              </w:rPr>
              <w:t>0.31</w:t>
            </w:r>
          </w:p>
        </w:tc>
        <w:tc>
          <w:tcPr>
            <w:tcW w:w="567" w:type="dxa"/>
          </w:tcPr>
          <w:p w:rsidR="002C5C59" w:rsidRPr="002C5C59" w:rsidRDefault="002C5C59" w:rsidP="002C0B89">
            <w:pPr>
              <w:ind w:right="113"/>
              <w:jc w:val="right"/>
              <w:rPr>
                <w:noProof/>
              </w:rPr>
            </w:pPr>
            <w:r w:rsidRPr="002C5C59">
              <w:rPr>
                <w:rFonts w:cs="Arial"/>
                <w:noProof/>
                <w:sz w:val="16"/>
              </w:rPr>
              <w:noBreakHyphen/>
              <w:t>0.41</w:t>
            </w:r>
          </w:p>
        </w:tc>
        <w:tc>
          <w:tcPr>
            <w:tcW w:w="709" w:type="dxa"/>
          </w:tcPr>
          <w:p w:rsidR="002C5C59" w:rsidRPr="002C5C59" w:rsidRDefault="002C5C59" w:rsidP="002C0B89">
            <w:pPr>
              <w:ind w:right="113"/>
              <w:jc w:val="right"/>
              <w:rPr>
                <w:noProof/>
              </w:rPr>
            </w:pPr>
            <w:r w:rsidRPr="002C5C59">
              <w:rPr>
                <w:rFonts w:cs="Arial"/>
                <w:noProof/>
                <w:sz w:val="16"/>
              </w:rPr>
              <w:t>0.67</w:t>
            </w:r>
          </w:p>
        </w:tc>
        <w:tc>
          <w:tcPr>
            <w:tcW w:w="851" w:type="dxa"/>
            <w:tcBorders>
              <w:right w:val="single" w:sz="4" w:space="0" w:color="auto"/>
            </w:tcBorders>
          </w:tcPr>
          <w:p w:rsidR="002C5C59" w:rsidRPr="002C5C59" w:rsidRDefault="002C5C59" w:rsidP="002C0B89">
            <w:pPr>
              <w:ind w:right="113"/>
              <w:jc w:val="right"/>
              <w:rPr>
                <w:noProof/>
              </w:rPr>
            </w:pPr>
            <w:r w:rsidRPr="002C5C59">
              <w:rPr>
                <w:rFonts w:cs="Arial"/>
                <w:noProof/>
                <w:sz w:val="16"/>
              </w:rPr>
              <w:t>0.00</w:t>
            </w:r>
          </w:p>
        </w:tc>
        <w:tc>
          <w:tcPr>
            <w:tcW w:w="992" w:type="dxa"/>
            <w:tcBorders>
              <w:left w:val="nil"/>
            </w:tcBorders>
          </w:tcPr>
          <w:p w:rsidR="002C5C59" w:rsidRPr="002C5C59" w:rsidRDefault="002C5C59" w:rsidP="0029620E">
            <w:pPr>
              <w:ind w:left="113"/>
              <w:rPr>
                <w:noProof/>
              </w:rPr>
            </w:pPr>
            <w:r w:rsidRPr="002C5C59">
              <w:rPr>
                <w:rFonts w:cs="Arial"/>
                <w:noProof/>
                <w:sz w:val="16"/>
              </w:rPr>
              <w:t>0.17  NS</w:t>
            </w:r>
          </w:p>
        </w:tc>
      </w:tr>
      <w:tr w:rsidR="002C5C59" w:rsidRPr="002C5C59" w:rsidTr="002C5C59">
        <w:tblPrEx>
          <w:tblCellMar>
            <w:left w:w="28" w:type="dxa"/>
            <w:right w:w="28" w:type="dxa"/>
          </w:tblCellMar>
        </w:tblPrEx>
        <w:trPr>
          <w:gridAfter w:val="1"/>
          <w:wAfter w:w="28" w:type="dxa"/>
        </w:trPr>
        <w:tc>
          <w:tcPr>
            <w:tcW w:w="284" w:type="dxa"/>
            <w:gridSpan w:val="2"/>
          </w:tcPr>
          <w:p w:rsidR="002C5C59" w:rsidRPr="002C5C59" w:rsidRDefault="002C5C59" w:rsidP="00A26263">
            <w:pPr>
              <w:rPr>
                <w:noProof/>
              </w:rPr>
            </w:pPr>
            <w:r w:rsidRPr="002C5C59">
              <w:rPr>
                <w:rFonts w:cs="Arial"/>
                <w:noProof/>
                <w:sz w:val="16"/>
              </w:rPr>
              <w:t>24</w:t>
            </w:r>
          </w:p>
        </w:tc>
        <w:tc>
          <w:tcPr>
            <w:tcW w:w="1162" w:type="dxa"/>
          </w:tcPr>
          <w:p w:rsidR="002C5C59" w:rsidRPr="002C5C59" w:rsidRDefault="002C5C59" w:rsidP="00A26263">
            <w:pPr>
              <w:rPr>
                <w:noProof/>
              </w:rPr>
            </w:pPr>
            <w:r w:rsidRPr="002C5C59">
              <w:rPr>
                <w:rFonts w:cs="Arial"/>
                <w:noProof/>
                <w:sz w:val="16"/>
              </w:rPr>
              <w:t>EARLGTH</w:t>
            </w:r>
          </w:p>
        </w:tc>
        <w:tc>
          <w:tcPr>
            <w:tcW w:w="397" w:type="dxa"/>
            <w:tcBorders>
              <w:left w:val="single" w:sz="4" w:space="0" w:color="auto"/>
              <w:bottom w:val="single" w:sz="4" w:space="0" w:color="auto"/>
            </w:tcBorders>
          </w:tcPr>
          <w:p w:rsidR="002C5C59" w:rsidRPr="002C5C59" w:rsidRDefault="002C5C59" w:rsidP="0029620E">
            <w:pPr>
              <w:jc w:val="center"/>
              <w:rPr>
                <w:noProof/>
              </w:rPr>
            </w:pPr>
            <w:r w:rsidRPr="002C5C59">
              <w:rPr>
                <w:rFonts w:cs="Arial"/>
                <w:noProof/>
                <w:sz w:val="16"/>
              </w:rPr>
              <w:t>5</w:t>
            </w:r>
          </w:p>
        </w:tc>
        <w:tc>
          <w:tcPr>
            <w:tcW w:w="284" w:type="dxa"/>
            <w:tcBorders>
              <w:bottom w:val="single" w:sz="4" w:space="0" w:color="auto"/>
            </w:tcBorders>
          </w:tcPr>
          <w:p w:rsidR="002C5C59" w:rsidRPr="002C5C59" w:rsidRDefault="002C5C59" w:rsidP="0029620E">
            <w:pPr>
              <w:jc w:val="center"/>
              <w:rPr>
                <w:noProof/>
              </w:rPr>
            </w:pPr>
            <w:r w:rsidRPr="002C5C59">
              <w:rPr>
                <w:rFonts w:cs="Arial"/>
                <w:noProof/>
                <w:sz w:val="16"/>
              </w:rPr>
              <w:t>1</w:t>
            </w:r>
          </w:p>
        </w:tc>
        <w:tc>
          <w:tcPr>
            <w:tcW w:w="453" w:type="dxa"/>
            <w:tcBorders>
              <w:bottom w:val="single" w:sz="4" w:space="0" w:color="auto"/>
            </w:tcBorders>
          </w:tcPr>
          <w:p w:rsidR="002C5C59" w:rsidRPr="002C5C59" w:rsidRDefault="002C5C59" w:rsidP="0029620E">
            <w:pPr>
              <w:jc w:val="center"/>
              <w:rPr>
                <w:noProof/>
              </w:rPr>
            </w:pPr>
            <w:r w:rsidRPr="002C5C59">
              <w:rPr>
                <w:rFonts w:cs="Arial"/>
                <w:noProof/>
                <w:sz w:val="16"/>
              </w:rPr>
              <w:t>+</w:t>
            </w:r>
          </w:p>
        </w:tc>
        <w:tc>
          <w:tcPr>
            <w:tcW w:w="425" w:type="dxa"/>
            <w:tcBorders>
              <w:bottom w:val="single" w:sz="4" w:space="0" w:color="auto"/>
              <w:right w:val="single" w:sz="4" w:space="0" w:color="auto"/>
            </w:tcBorders>
          </w:tcPr>
          <w:p w:rsidR="002C5C59" w:rsidRPr="002C5C59" w:rsidRDefault="002C5C59" w:rsidP="00A26263">
            <w:pPr>
              <w:rPr>
                <w:noProof/>
              </w:rPr>
            </w:pPr>
            <w:r w:rsidRPr="002C5C59">
              <w:rPr>
                <w:rFonts w:cs="Arial"/>
                <w:noProof/>
                <w:sz w:val="16"/>
              </w:rPr>
              <w:t>ND</w:t>
            </w:r>
          </w:p>
        </w:tc>
        <w:tc>
          <w:tcPr>
            <w:tcW w:w="709" w:type="dxa"/>
            <w:tcBorders>
              <w:left w:val="nil"/>
            </w:tcBorders>
          </w:tcPr>
          <w:p w:rsidR="002C5C59" w:rsidRPr="002C5C59" w:rsidRDefault="002C5C59" w:rsidP="002C0B89">
            <w:pPr>
              <w:ind w:right="170"/>
              <w:jc w:val="right"/>
              <w:rPr>
                <w:noProof/>
              </w:rPr>
            </w:pPr>
            <w:r w:rsidRPr="002C5C59">
              <w:rPr>
                <w:rFonts w:cs="Arial"/>
                <w:noProof/>
                <w:sz w:val="16"/>
              </w:rPr>
              <w:t>2.93</w:t>
            </w:r>
          </w:p>
        </w:tc>
        <w:tc>
          <w:tcPr>
            <w:tcW w:w="709" w:type="dxa"/>
          </w:tcPr>
          <w:p w:rsidR="002C5C59" w:rsidRPr="002C5C59" w:rsidRDefault="002C5C59" w:rsidP="002C0B89">
            <w:pPr>
              <w:ind w:right="170"/>
              <w:jc w:val="right"/>
              <w:rPr>
                <w:noProof/>
              </w:rPr>
            </w:pPr>
            <w:r w:rsidRPr="002C5C59">
              <w:rPr>
                <w:rFonts w:cs="Arial"/>
                <w:noProof/>
                <w:sz w:val="16"/>
              </w:rPr>
              <w:t>0.42</w:t>
            </w:r>
          </w:p>
        </w:tc>
        <w:tc>
          <w:tcPr>
            <w:tcW w:w="567" w:type="dxa"/>
          </w:tcPr>
          <w:p w:rsidR="002C5C59" w:rsidRPr="002C5C59" w:rsidRDefault="002C5C59" w:rsidP="00A26263">
            <w:pPr>
              <w:rPr>
                <w:noProof/>
              </w:rPr>
            </w:pPr>
            <w:r w:rsidRPr="002C5C59">
              <w:rPr>
                <w:rFonts w:cs="Arial"/>
                <w:noProof/>
                <w:sz w:val="16"/>
              </w:rPr>
              <w:t>**</w:t>
            </w:r>
          </w:p>
        </w:tc>
        <w:tc>
          <w:tcPr>
            <w:tcW w:w="680" w:type="dxa"/>
            <w:tcBorders>
              <w:left w:val="single" w:sz="4" w:space="0" w:color="auto"/>
              <w:bottom w:val="single" w:sz="4" w:space="0" w:color="auto"/>
            </w:tcBorders>
          </w:tcPr>
          <w:p w:rsidR="002C5C59" w:rsidRPr="002C5C59" w:rsidRDefault="002C5C59" w:rsidP="002C0B89">
            <w:pPr>
              <w:ind w:right="113"/>
              <w:jc w:val="right"/>
              <w:rPr>
                <w:noProof/>
              </w:rPr>
            </w:pPr>
            <w:r w:rsidRPr="002C5C59">
              <w:rPr>
                <w:rFonts w:cs="Arial"/>
                <w:noProof/>
                <w:sz w:val="16"/>
              </w:rPr>
              <w:t>2.10</w:t>
            </w:r>
          </w:p>
        </w:tc>
        <w:tc>
          <w:tcPr>
            <w:tcW w:w="567" w:type="dxa"/>
            <w:tcBorders>
              <w:bottom w:val="single" w:sz="4" w:space="0" w:color="auto"/>
            </w:tcBorders>
          </w:tcPr>
          <w:p w:rsidR="002C5C59" w:rsidRPr="002C5C59" w:rsidRDefault="002C5C59" w:rsidP="002C0B89">
            <w:pPr>
              <w:ind w:right="113"/>
              <w:jc w:val="right"/>
              <w:rPr>
                <w:noProof/>
              </w:rPr>
            </w:pPr>
            <w:r w:rsidRPr="002C5C59">
              <w:rPr>
                <w:rFonts w:cs="Arial"/>
                <w:noProof/>
                <w:sz w:val="16"/>
              </w:rPr>
              <w:t>3.33</w:t>
            </w:r>
          </w:p>
        </w:tc>
        <w:tc>
          <w:tcPr>
            <w:tcW w:w="709" w:type="dxa"/>
            <w:tcBorders>
              <w:bottom w:val="single" w:sz="4" w:space="0" w:color="auto"/>
            </w:tcBorders>
          </w:tcPr>
          <w:p w:rsidR="002C5C59" w:rsidRPr="002C5C59" w:rsidRDefault="002C5C59" w:rsidP="002C0B89">
            <w:pPr>
              <w:ind w:right="113"/>
              <w:jc w:val="right"/>
              <w:rPr>
                <w:noProof/>
              </w:rPr>
            </w:pPr>
            <w:r w:rsidRPr="002C5C59">
              <w:rPr>
                <w:rFonts w:cs="Arial"/>
                <w:noProof/>
                <w:sz w:val="16"/>
              </w:rPr>
              <w:t>1.01</w:t>
            </w:r>
          </w:p>
        </w:tc>
        <w:tc>
          <w:tcPr>
            <w:tcW w:w="851" w:type="dxa"/>
            <w:tcBorders>
              <w:bottom w:val="single" w:sz="4" w:space="0" w:color="auto"/>
              <w:right w:val="single" w:sz="4" w:space="0" w:color="auto"/>
            </w:tcBorders>
          </w:tcPr>
          <w:p w:rsidR="002C5C59" w:rsidRPr="002C5C59" w:rsidRDefault="002C5C59" w:rsidP="002C0B89">
            <w:pPr>
              <w:ind w:right="113"/>
              <w:jc w:val="right"/>
              <w:rPr>
                <w:noProof/>
              </w:rPr>
            </w:pPr>
            <w:r w:rsidRPr="002C5C59">
              <w:rPr>
                <w:rFonts w:cs="Arial"/>
                <w:noProof/>
                <w:sz w:val="16"/>
              </w:rPr>
              <w:t>5.43</w:t>
            </w:r>
          </w:p>
        </w:tc>
        <w:tc>
          <w:tcPr>
            <w:tcW w:w="992" w:type="dxa"/>
            <w:tcBorders>
              <w:left w:val="nil"/>
            </w:tcBorders>
          </w:tcPr>
          <w:p w:rsidR="002C5C59" w:rsidRPr="002C5C59" w:rsidRDefault="002C5C59" w:rsidP="0029620E">
            <w:pPr>
              <w:ind w:left="113"/>
              <w:rPr>
                <w:noProof/>
              </w:rPr>
            </w:pPr>
            <w:r w:rsidRPr="002C5C59">
              <w:rPr>
                <w:rFonts w:cs="Arial"/>
                <w:noProof/>
                <w:sz w:val="16"/>
              </w:rPr>
              <w:t>0.84  NS</w:t>
            </w:r>
          </w:p>
        </w:tc>
      </w:tr>
    </w:tbl>
    <w:p w:rsidR="002C5C59" w:rsidRDefault="002C5C59" w:rsidP="00A26263">
      <w:pPr>
        <w:rPr>
          <w:noProof/>
        </w:rPr>
      </w:pPr>
    </w:p>
    <w:p w:rsidR="005C2085" w:rsidRPr="002C5C59" w:rsidRDefault="005C2085" w:rsidP="00A26263">
      <w:pPr>
        <w:rPr>
          <w:noProof/>
        </w:rPr>
      </w:pPr>
    </w:p>
    <w:p w:rsidR="002C5C59" w:rsidRPr="005C2085" w:rsidRDefault="002C5C59" w:rsidP="005C2085">
      <w:pPr>
        <w:rPr>
          <w:noProof/>
          <w:u w:val="single"/>
        </w:rPr>
      </w:pPr>
      <w:r w:rsidRPr="005C2085">
        <w:rPr>
          <w:noProof/>
          <w:u w:val="single"/>
        </w:rPr>
        <w:t>Notes</w:t>
      </w:r>
    </w:p>
    <w:p w:rsidR="002C5C59" w:rsidRPr="002C5C59" w:rsidRDefault="002C5C59" w:rsidP="005C2085">
      <w:pPr>
        <w:rPr>
          <w:noProof/>
        </w:rPr>
      </w:pPr>
    </w:p>
    <w:p w:rsidR="002C5C59" w:rsidRPr="002C5C59" w:rsidRDefault="002C5C59" w:rsidP="005C2085">
      <w:pPr>
        <w:rPr>
          <w:noProof/>
        </w:rPr>
      </w:pPr>
      <w:r w:rsidRPr="002C5C59">
        <w:rPr>
          <w:noProof/>
        </w:rPr>
        <w:t>1.</w:t>
      </w:r>
      <w:r w:rsidRPr="002C5C59">
        <w:rPr>
          <w:noProof/>
        </w:rPr>
        <w:tab/>
        <w:t>Les trois colonnes intitulées “COYD”, T PROB% et SIG indiquent la valeur du test t de l’analyse COYD, son niveau de signification et son seuil de signification.  La valeur de T est la statistique d’essai obtenue en divisant l’écart moyen entre deux variétés par l’erreur type de cet écart.  On peut rechercher si la valeur T est significative en la comparant avec les valeurs appropriées de la table t de Student.  Calculer et examiner une valeur de T de cette manière équivaut à calculer une PPDS et à vérifier si l’écart moyen entre les deux variétés est supérieur à cette dernière.</w:t>
      </w:r>
    </w:p>
    <w:p w:rsidR="002C5C59" w:rsidRPr="002C5C59" w:rsidRDefault="002C5C59" w:rsidP="005C2085">
      <w:pPr>
        <w:rPr>
          <w:noProof/>
        </w:rPr>
      </w:pPr>
    </w:p>
    <w:p w:rsidR="002C5C59" w:rsidRPr="002C5C59" w:rsidRDefault="002C5C59" w:rsidP="005C2085">
      <w:pPr>
        <w:rPr>
          <w:noProof/>
        </w:rPr>
      </w:pPr>
      <w:r w:rsidRPr="002C5C59">
        <w:rPr>
          <w:noProof/>
        </w:rPr>
        <w:t>2.</w:t>
      </w:r>
      <w:r w:rsidRPr="002C5C59">
        <w:rPr>
          <w:noProof/>
        </w:rPr>
        <w:tab/>
        <w:t>Les deux colonnes de droite “F3” reprennent la statistique du rapport de variance F</w:t>
      </w:r>
      <w:r w:rsidRPr="002C5C59">
        <w:rPr>
          <w:noProof/>
          <w:vertAlign w:val="subscript"/>
        </w:rPr>
        <w:t>3</w:t>
      </w:r>
      <w:r w:rsidRPr="002C5C59">
        <w:rPr>
          <w:noProof/>
        </w:rPr>
        <w:t xml:space="preserve"> et son seuil de signification.  La statistique F</w:t>
      </w:r>
      <w:r w:rsidRPr="002C5C59">
        <w:rPr>
          <w:noProof/>
          <w:vertAlign w:val="subscript"/>
        </w:rPr>
        <w:t>3</w:t>
      </w:r>
      <w:r w:rsidRPr="002C5C59">
        <w:rPr>
          <w:noProof/>
        </w:rPr>
        <w:t xml:space="preserve"> est définie dans la section 3.6.2 de la deuxième partie.</w:t>
      </w:r>
    </w:p>
    <w:p w:rsidR="002C5C59" w:rsidRPr="002C5C59" w:rsidRDefault="002C5C59" w:rsidP="005C2085">
      <w:pPr>
        <w:rPr>
          <w:noProof/>
        </w:rPr>
      </w:pPr>
    </w:p>
    <w:p w:rsidR="002C5C59" w:rsidRPr="002C5C59" w:rsidRDefault="002C5C59" w:rsidP="005C2085">
      <w:pPr>
        <w:rPr>
          <w:noProof/>
        </w:rPr>
      </w:pPr>
      <w:r w:rsidRPr="002C5C59">
        <w:rPr>
          <w:noProof/>
        </w:rPr>
        <w:t>3.</w:t>
      </w:r>
      <w:r w:rsidRPr="002C5C59">
        <w:rPr>
          <w:noProof/>
        </w:rPr>
        <w:tab/>
        <w:t>Les parties encadrées concernent les méthodes d’examen de la distinction précédemment utilisées.  Les trois colonnes “T VALUES, YEARS” intitulées 88, 89 et 90 donnent les valeurs du test t pour chacune de ces années (le test t bilatéral pratiqué sur les moyennes variétales, les erreurs types étant estimées sur la base du carré moyen résiduel par parcelle), et les trois colonnes intitulées “SIG LEVELS, YEARS” et 88, 89 et 90 donnent leur sens et leur seuil de signification.  La colonne contenant les lettres D et ND indique le niveau de distinction des deux variétés calculé selon la méthode des 2 x 1% décrite dans section 4 de la deuxième partie.  La colonne intitulée T SCORE donne les résultats de l’analyse selon l’ancien système T Score et elle doit être ignorée.</w:t>
      </w:r>
    </w:p>
    <w:p w:rsidR="002C5C59" w:rsidRPr="002C5C59" w:rsidRDefault="002C5C59" w:rsidP="005C2085">
      <w:pPr>
        <w:rPr>
          <w:noProof/>
        </w:rPr>
      </w:pPr>
      <w:r w:rsidRPr="002C5C59">
        <w:rPr>
          <w:noProof/>
        </w:rPr>
        <w:cr/>
      </w:r>
      <w:r w:rsidRPr="002C5C59">
        <w:rPr>
          <w:noProof/>
        </w:rPr>
        <w:br w:type="page"/>
      </w:r>
      <w:r w:rsidRPr="002C5C59">
        <w:rPr>
          <w:b/>
          <w:bCs/>
          <w:noProof/>
        </w:rPr>
        <w:t>Tableau B 3 : Exemple de résultats issus du programme COYD – niveau de distinction des variétés candidates</w:t>
      </w:r>
    </w:p>
    <w:p w:rsidR="002C5C59" w:rsidRPr="002C5C59" w:rsidRDefault="002C5C59" w:rsidP="00A26263">
      <w:pPr>
        <w:rPr>
          <w:noProof/>
        </w:rPr>
      </w:pPr>
    </w:p>
    <w:tbl>
      <w:tblPr>
        <w:tblW w:w="0" w:type="auto"/>
        <w:tblLayout w:type="fixed"/>
        <w:tblCellMar>
          <w:left w:w="0" w:type="dxa"/>
          <w:right w:w="0" w:type="dxa"/>
        </w:tblCellMar>
        <w:tblLook w:val="0000" w:firstRow="0" w:lastRow="0" w:firstColumn="0" w:lastColumn="0" w:noHBand="0" w:noVBand="0"/>
      </w:tblPr>
      <w:tblGrid>
        <w:gridCol w:w="1134"/>
        <w:gridCol w:w="851"/>
        <w:gridCol w:w="567"/>
        <w:gridCol w:w="709"/>
        <w:gridCol w:w="709"/>
        <w:gridCol w:w="709"/>
        <w:gridCol w:w="709"/>
        <w:gridCol w:w="709"/>
        <w:gridCol w:w="709"/>
        <w:gridCol w:w="709"/>
        <w:gridCol w:w="709"/>
      </w:tblGrid>
      <w:tr w:rsidR="002C5C59" w:rsidRPr="002C5C59" w:rsidTr="002C5C59">
        <w:trPr>
          <w:cantSplit/>
        </w:trPr>
        <w:tc>
          <w:tcPr>
            <w:tcW w:w="8224" w:type="dxa"/>
            <w:gridSpan w:val="11"/>
          </w:tcPr>
          <w:p w:rsidR="002C5C59" w:rsidRPr="002C5C59" w:rsidRDefault="002C5C59" w:rsidP="00A26263">
            <w:pPr>
              <w:rPr>
                <w:noProof/>
              </w:rPr>
            </w:pPr>
            <w:r w:rsidRPr="002C5C59">
              <w:rPr>
                <w:rFonts w:cs="Arial"/>
                <w:noProof/>
                <w:sz w:val="16"/>
              </w:rPr>
              <w:t>PRG (DIPLOID) EARLY  N.I. UPOV 1988</w:t>
            </w:r>
            <w:r w:rsidRPr="002C5C59">
              <w:rPr>
                <w:rFonts w:cs="Arial"/>
                <w:noProof/>
                <w:sz w:val="16"/>
              </w:rPr>
              <w:noBreakHyphen/>
              <w:t>90</w:t>
            </w:r>
          </w:p>
        </w:tc>
      </w:tr>
      <w:tr w:rsidR="002C5C59" w:rsidRPr="002C5C59" w:rsidTr="002C5C59">
        <w:trPr>
          <w:cantSplit/>
        </w:trPr>
        <w:tc>
          <w:tcPr>
            <w:tcW w:w="8224" w:type="dxa"/>
            <w:gridSpan w:val="11"/>
          </w:tcPr>
          <w:p w:rsidR="002C5C59" w:rsidRPr="002C5C59" w:rsidRDefault="002C5C59" w:rsidP="002C5C59">
            <w:pPr>
              <w:spacing w:before="40"/>
              <w:rPr>
                <w:rFonts w:cs="Arial"/>
                <w:noProof/>
                <w:sz w:val="10"/>
                <w:szCs w:val="10"/>
              </w:rPr>
            </w:pPr>
          </w:p>
        </w:tc>
      </w:tr>
      <w:tr w:rsidR="002C5C59" w:rsidRPr="002C5C59" w:rsidTr="002C5C59">
        <w:trPr>
          <w:cantSplit/>
        </w:trPr>
        <w:tc>
          <w:tcPr>
            <w:tcW w:w="8224" w:type="dxa"/>
            <w:gridSpan w:val="11"/>
          </w:tcPr>
          <w:p w:rsidR="002C5C59" w:rsidRPr="002C5C59" w:rsidRDefault="002C5C59" w:rsidP="00A26263">
            <w:pPr>
              <w:rPr>
                <w:noProof/>
              </w:rPr>
            </w:pPr>
            <w:r w:rsidRPr="002C5C59">
              <w:rPr>
                <w:rFonts w:cs="Arial"/>
                <w:noProof/>
                <w:sz w:val="16"/>
              </w:rPr>
              <w:t>SUMMARY FOR COYD AT 1.0% LEVEL            *** USING REGR ADJ WHEN SIG ***</w:t>
            </w:r>
          </w:p>
        </w:tc>
      </w:tr>
      <w:tr w:rsidR="002C5C59" w:rsidRPr="002C5C59" w:rsidTr="002C5C59">
        <w:trPr>
          <w:cantSplit/>
        </w:trPr>
        <w:tc>
          <w:tcPr>
            <w:tcW w:w="8224" w:type="dxa"/>
            <w:gridSpan w:val="11"/>
          </w:tcPr>
          <w:p w:rsidR="002C5C59" w:rsidRPr="002C5C59" w:rsidRDefault="002C5C59" w:rsidP="002C5C59">
            <w:pPr>
              <w:spacing w:before="40"/>
              <w:rPr>
                <w:rFonts w:cs="Arial"/>
                <w:noProof/>
                <w:sz w:val="10"/>
                <w:szCs w:val="10"/>
              </w:rPr>
            </w:pPr>
          </w:p>
        </w:tc>
      </w:tr>
      <w:tr w:rsidR="002C5C59" w:rsidRPr="002C5C59" w:rsidTr="002C5C59">
        <w:trPr>
          <w:cantSplit/>
          <w:trHeight w:val="200"/>
        </w:trPr>
        <w:tc>
          <w:tcPr>
            <w:tcW w:w="1985" w:type="dxa"/>
            <w:gridSpan w:val="2"/>
          </w:tcPr>
          <w:p w:rsidR="002C5C59" w:rsidRPr="002C5C59" w:rsidRDefault="002C5C59" w:rsidP="00A26263">
            <w:pPr>
              <w:rPr>
                <w:noProof/>
              </w:rPr>
            </w:pPr>
            <w:r w:rsidRPr="002C5C59">
              <w:rPr>
                <w:rFonts w:cs="Arial"/>
                <w:noProof/>
                <w:sz w:val="16"/>
              </w:rPr>
              <w:t>CANDIDATE VARIETIES</w:t>
            </w:r>
          </w:p>
        </w:tc>
        <w:tc>
          <w:tcPr>
            <w:tcW w:w="567" w:type="dxa"/>
          </w:tcPr>
          <w:p w:rsidR="002C5C59" w:rsidRPr="002C5C59" w:rsidRDefault="002C5C59" w:rsidP="00A26263">
            <w:pPr>
              <w:rPr>
                <w:noProof/>
              </w:rPr>
            </w:pPr>
            <w:r w:rsidRPr="002C5C59">
              <w:rPr>
                <w:rFonts w:cs="Arial"/>
                <w:noProof/>
                <w:sz w:val="16"/>
              </w:rPr>
              <w:t>C1</w:t>
            </w:r>
          </w:p>
        </w:tc>
        <w:tc>
          <w:tcPr>
            <w:tcW w:w="709" w:type="dxa"/>
          </w:tcPr>
          <w:p w:rsidR="002C5C59" w:rsidRPr="002C5C59" w:rsidRDefault="002C5C59" w:rsidP="00A26263">
            <w:pPr>
              <w:rPr>
                <w:noProof/>
              </w:rPr>
            </w:pPr>
            <w:r w:rsidRPr="002C5C59">
              <w:rPr>
                <w:rFonts w:cs="Arial"/>
                <w:noProof/>
                <w:sz w:val="16"/>
              </w:rPr>
              <w:t>C2</w:t>
            </w:r>
          </w:p>
        </w:tc>
        <w:tc>
          <w:tcPr>
            <w:tcW w:w="709" w:type="dxa"/>
          </w:tcPr>
          <w:p w:rsidR="002C5C59" w:rsidRPr="002C5C59" w:rsidRDefault="002C5C59" w:rsidP="00A26263">
            <w:pPr>
              <w:rPr>
                <w:noProof/>
              </w:rPr>
            </w:pPr>
            <w:r w:rsidRPr="002C5C59">
              <w:rPr>
                <w:rFonts w:cs="Arial"/>
                <w:noProof/>
                <w:sz w:val="16"/>
              </w:rPr>
              <w:t>C3</w:t>
            </w:r>
          </w:p>
        </w:tc>
        <w:tc>
          <w:tcPr>
            <w:tcW w:w="709" w:type="dxa"/>
          </w:tcPr>
          <w:p w:rsidR="002C5C59" w:rsidRPr="002C5C59" w:rsidRDefault="002C5C59" w:rsidP="00A26263">
            <w:pPr>
              <w:rPr>
                <w:noProof/>
              </w:rPr>
            </w:pPr>
            <w:r w:rsidRPr="002C5C59">
              <w:rPr>
                <w:rFonts w:cs="Arial"/>
                <w:noProof/>
                <w:sz w:val="16"/>
              </w:rPr>
              <w:t>C4</w:t>
            </w:r>
          </w:p>
        </w:tc>
        <w:tc>
          <w:tcPr>
            <w:tcW w:w="709" w:type="dxa"/>
          </w:tcPr>
          <w:p w:rsidR="002C5C59" w:rsidRPr="002C5C59" w:rsidRDefault="002C5C59" w:rsidP="00A26263">
            <w:pPr>
              <w:rPr>
                <w:noProof/>
              </w:rPr>
            </w:pPr>
            <w:r w:rsidRPr="002C5C59">
              <w:rPr>
                <w:rFonts w:cs="Arial"/>
                <w:noProof/>
                <w:sz w:val="16"/>
              </w:rPr>
              <w:t>C5</w:t>
            </w:r>
          </w:p>
        </w:tc>
        <w:tc>
          <w:tcPr>
            <w:tcW w:w="709" w:type="dxa"/>
          </w:tcPr>
          <w:p w:rsidR="002C5C59" w:rsidRPr="002C5C59" w:rsidRDefault="002C5C59" w:rsidP="00A26263">
            <w:pPr>
              <w:rPr>
                <w:noProof/>
              </w:rPr>
            </w:pPr>
            <w:r w:rsidRPr="002C5C59">
              <w:rPr>
                <w:rFonts w:cs="Arial"/>
                <w:noProof/>
                <w:sz w:val="16"/>
              </w:rPr>
              <w:t>C6</w:t>
            </w:r>
          </w:p>
        </w:tc>
        <w:tc>
          <w:tcPr>
            <w:tcW w:w="709" w:type="dxa"/>
          </w:tcPr>
          <w:p w:rsidR="002C5C59" w:rsidRPr="002C5C59" w:rsidRDefault="002C5C59" w:rsidP="00A26263">
            <w:pPr>
              <w:rPr>
                <w:noProof/>
              </w:rPr>
            </w:pPr>
            <w:r w:rsidRPr="002C5C59">
              <w:rPr>
                <w:rFonts w:cs="Arial"/>
                <w:noProof/>
                <w:sz w:val="16"/>
              </w:rPr>
              <w:t>C7</w:t>
            </w:r>
          </w:p>
        </w:tc>
        <w:tc>
          <w:tcPr>
            <w:tcW w:w="709" w:type="dxa"/>
          </w:tcPr>
          <w:p w:rsidR="002C5C59" w:rsidRPr="002C5C59" w:rsidRDefault="002C5C59" w:rsidP="00A26263">
            <w:pPr>
              <w:rPr>
                <w:noProof/>
              </w:rPr>
            </w:pPr>
            <w:r w:rsidRPr="002C5C59">
              <w:rPr>
                <w:rFonts w:cs="Arial"/>
                <w:noProof/>
                <w:sz w:val="16"/>
              </w:rPr>
              <w:t>C8</w:t>
            </w:r>
          </w:p>
        </w:tc>
        <w:tc>
          <w:tcPr>
            <w:tcW w:w="709" w:type="dxa"/>
          </w:tcPr>
          <w:p w:rsidR="002C5C59" w:rsidRPr="002C5C59" w:rsidRDefault="002C5C59" w:rsidP="00A26263">
            <w:pPr>
              <w:rPr>
                <w:noProof/>
              </w:rPr>
            </w:pPr>
            <w:r w:rsidRPr="002C5C59">
              <w:rPr>
                <w:rFonts w:cs="Arial"/>
                <w:noProof/>
                <w:sz w:val="16"/>
              </w:rPr>
              <w:t>C9</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1</w:t>
            </w:r>
          </w:p>
        </w:tc>
        <w:tc>
          <w:tcPr>
            <w:tcW w:w="851" w:type="dxa"/>
          </w:tcPr>
          <w:p w:rsidR="002C5C59" w:rsidRPr="002C5C59" w:rsidRDefault="002C5C59" w:rsidP="00A26263">
            <w:pPr>
              <w:rPr>
                <w:noProof/>
              </w:rPr>
            </w:pPr>
            <w:r w:rsidRPr="002C5C59">
              <w:rPr>
                <w:rFonts w:cs="Arial"/>
                <w:noProof/>
                <w:sz w:val="16"/>
              </w:rPr>
              <w:t>R1</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2</w:t>
            </w:r>
          </w:p>
        </w:tc>
        <w:tc>
          <w:tcPr>
            <w:tcW w:w="851" w:type="dxa"/>
          </w:tcPr>
          <w:p w:rsidR="002C5C59" w:rsidRPr="002C5C59" w:rsidRDefault="002C5C59" w:rsidP="00A26263">
            <w:pPr>
              <w:rPr>
                <w:noProof/>
              </w:rPr>
            </w:pPr>
            <w:r w:rsidRPr="002C5C59">
              <w:rPr>
                <w:rFonts w:cs="Arial"/>
                <w:noProof/>
                <w:sz w:val="16"/>
              </w:rPr>
              <w:t>R2</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ND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3</w:t>
            </w:r>
          </w:p>
        </w:tc>
        <w:tc>
          <w:tcPr>
            <w:tcW w:w="851" w:type="dxa"/>
          </w:tcPr>
          <w:p w:rsidR="002C5C59" w:rsidRPr="002C5C59" w:rsidRDefault="002C5C59" w:rsidP="00A26263">
            <w:pPr>
              <w:rPr>
                <w:noProof/>
              </w:rPr>
            </w:pPr>
            <w:r w:rsidRPr="002C5C59">
              <w:rPr>
                <w:rFonts w:cs="Arial"/>
                <w:noProof/>
                <w:sz w:val="16"/>
              </w:rPr>
              <w:t>R3</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4</w:t>
            </w:r>
          </w:p>
        </w:tc>
        <w:tc>
          <w:tcPr>
            <w:tcW w:w="851" w:type="dxa"/>
          </w:tcPr>
          <w:p w:rsidR="002C5C59" w:rsidRPr="002C5C59" w:rsidRDefault="002C5C59" w:rsidP="00A26263">
            <w:pPr>
              <w:rPr>
                <w:noProof/>
              </w:rPr>
            </w:pPr>
            <w:r w:rsidRPr="002C5C59">
              <w:rPr>
                <w:rFonts w:cs="Arial"/>
                <w:noProof/>
                <w:sz w:val="16"/>
              </w:rPr>
              <w:t>R4</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5</w:t>
            </w:r>
          </w:p>
        </w:tc>
        <w:tc>
          <w:tcPr>
            <w:tcW w:w="851" w:type="dxa"/>
          </w:tcPr>
          <w:p w:rsidR="002C5C59" w:rsidRPr="002C5C59" w:rsidRDefault="002C5C59" w:rsidP="00A26263">
            <w:pPr>
              <w:rPr>
                <w:noProof/>
              </w:rPr>
            </w:pPr>
            <w:r w:rsidRPr="002C5C59">
              <w:rPr>
                <w:rFonts w:cs="Arial"/>
                <w:noProof/>
                <w:sz w:val="16"/>
              </w:rPr>
              <w:t>R5</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6</w:t>
            </w:r>
          </w:p>
        </w:tc>
        <w:tc>
          <w:tcPr>
            <w:tcW w:w="851" w:type="dxa"/>
          </w:tcPr>
          <w:p w:rsidR="002C5C59" w:rsidRPr="002C5C59" w:rsidRDefault="002C5C59" w:rsidP="00A26263">
            <w:pPr>
              <w:rPr>
                <w:noProof/>
              </w:rPr>
            </w:pPr>
            <w:r w:rsidRPr="002C5C59">
              <w:rPr>
                <w:rFonts w:cs="Arial"/>
                <w:noProof/>
                <w:sz w:val="16"/>
              </w:rPr>
              <w:t>R6</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7</w:t>
            </w:r>
          </w:p>
        </w:tc>
        <w:tc>
          <w:tcPr>
            <w:tcW w:w="851" w:type="dxa"/>
          </w:tcPr>
          <w:p w:rsidR="002C5C59" w:rsidRPr="002C5C59" w:rsidRDefault="002C5C59" w:rsidP="00A26263">
            <w:pPr>
              <w:rPr>
                <w:noProof/>
              </w:rPr>
            </w:pPr>
            <w:r w:rsidRPr="002C5C59">
              <w:rPr>
                <w:rFonts w:cs="Arial"/>
                <w:noProof/>
                <w:sz w:val="16"/>
              </w:rPr>
              <w:t>R7</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8</w:t>
            </w:r>
          </w:p>
        </w:tc>
        <w:tc>
          <w:tcPr>
            <w:tcW w:w="851" w:type="dxa"/>
          </w:tcPr>
          <w:p w:rsidR="002C5C59" w:rsidRPr="002C5C59" w:rsidRDefault="002C5C59" w:rsidP="00A26263">
            <w:pPr>
              <w:rPr>
                <w:noProof/>
              </w:rPr>
            </w:pPr>
            <w:r w:rsidRPr="002C5C59">
              <w:rPr>
                <w:rFonts w:cs="Arial"/>
                <w:noProof/>
                <w:sz w:val="16"/>
              </w:rPr>
              <w:t>R8</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9</w:t>
            </w:r>
          </w:p>
        </w:tc>
        <w:tc>
          <w:tcPr>
            <w:tcW w:w="851" w:type="dxa"/>
          </w:tcPr>
          <w:p w:rsidR="002C5C59" w:rsidRPr="002C5C59" w:rsidRDefault="002C5C59" w:rsidP="00A26263">
            <w:pPr>
              <w:rPr>
                <w:noProof/>
              </w:rPr>
            </w:pPr>
            <w:r w:rsidRPr="002C5C59">
              <w:rPr>
                <w:rFonts w:cs="Arial"/>
                <w:noProof/>
                <w:sz w:val="16"/>
              </w:rPr>
              <w:t>R9</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10</w:t>
            </w:r>
          </w:p>
        </w:tc>
        <w:tc>
          <w:tcPr>
            <w:tcW w:w="851" w:type="dxa"/>
          </w:tcPr>
          <w:p w:rsidR="002C5C59" w:rsidRPr="002C5C59" w:rsidRDefault="002C5C59" w:rsidP="00A26263">
            <w:pPr>
              <w:rPr>
                <w:noProof/>
              </w:rPr>
            </w:pPr>
            <w:r w:rsidRPr="002C5C59">
              <w:rPr>
                <w:rFonts w:cs="Arial"/>
                <w:noProof/>
                <w:sz w:val="16"/>
              </w:rPr>
              <w:t>R10</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11</w:t>
            </w:r>
          </w:p>
        </w:tc>
        <w:tc>
          <w:tcPr>
            <w:tcW w:w="851" w:type="dxa"/>
          </w:tcPr>
          <w:p w:rsidR="002C5C59" w:rsidRPr="002C5C59" w:rsidRDefault="002C5C59" w:rsidP="00A26263">
            <w:pPr>
              <w:rPr>
                <w:noProof/>
              </w:rPr>
            </w:pPr>
            <w:r w:rsidRPr="002C5C59">
              <w:rPr>
                <w:rFonts w:cs="Arial"/>
                <w:noProof/>
                <w:sz w:val="16"/>
              </w:rPr>
              <w:t>R11</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12</w:t>
            </w:r>
          </w:p>
        </w:tc>
        <w:tc>
          <w:tcPr>
            <w:tcW w:w="851" w:type="dxa"/>
          </w:tcPr>
          <w:p w:rsidR="002C5C59" w:rsidRPr="002C5C59" w:rsidRDefault="002C5C59" w:rsidP="00A26263">
            <w:pPr>
              <w:rPr>
                <w:noProof/>
              </w:rPr>
            </w:pPr>
            <w:r w:rsidRPr="002C5C59">
              <w:rPr>
                <w:rFonts w:cs="Arial"/>
                <w:noProof/>
                <w:sz w:val="16"/>
              </w:rPr>
              <w:t>R1</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13</w:t>
            </w:r>
          </w:p>
        </w:tc>
        <w:tc>
          <w:tcPr>
            <w:tcW w:w="851" w:type="dxa"/>
          </w:tcPr>
          <w:p w:rsidR="002C5C59" w:rsidRPr="002C5C59" w:rsidRDefault="002C5C59" w:rsidP="00A26263">
            <w:pPr>
              <w:rPr>
                <w:noProof/>
              </w:rPr>
            </w:pPr>
            <w:r w:rsidRPr="002C5C59">
              <w:rPr>
                <w:rFonts w:cs="Arial"/>
                <w:noProof/>
                <w:sz w:val="16"/>
              </w:rPr>
              <w:t>R13</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ND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14</w:t>
            </w:r>
          </w:p>
        </w:tc>
        <w:tc>
          <w:tcPr>
            <w:tcW w:w="851" w:type="dxa"/>
          </w:tcPr>
          <w:p w:rsidR="002C5C59" w:rsidRPr="002C5C59" w:rsidRDefault="002C5C59" w:rsidP="00A26263">
            <w:pPr>
              <w:rPr>
                <w:noProof/>
              </w:rPr>
            </w:pPr>
            <w:r w:rsidRPr="002C5C59">
              <w:rPr>
                <w:rFonts w:cs="Arial"/>
                <w:noProof/>
                <w:sz w:val="16"/>
              </w:rPr>
              <w:t>R14</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15</w:t>
            </w:r>
          </w:p>
        </w:tc>
        <w:tc>
          <w:tcPr>
            <w:tcW w:w="851" w:type="dxa"/>
          </w:tcPr>
          <w:p w:rsidR="002C5C59" w:rsidRPr="002C5C59" w:rsidRDefault="002C5C59" w:rsidP="00A26263">
            <w:pPr>
              <w:rPr>
                <w:noProof/>
              </w:rPr>
            </w:pPr>
            <w:r w:rsidRPr="002C5C59">
              <w:rPr>
                <w:rFonts w:cs="Arial"/>
                <w:noProof/>
                <w:sz w:val="16"/>
              </w:rPr>
              <w:t>R15</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16</w:t>
            </w:r>
          </w:p>
        </w:tc>
        <w:tc>
          <w:tcPr>
            <w:tcW w:w="851" w:type="dxa"/>
          </w:tcPr>
          <w:p w:rsidR="002C5C59" w:rsidRPr="002C5C59" w:rsidRDefault="002C5C59" w:rsidP="00A26263">
            <w:pPr>
              <w:rPr>
                <w:noProof/>
              </w:rPr>
            </w:pPr>
            <w:r w:rsidRPr="002C5C59">
              <w:rPr>
                <w:rFonts w:cs="Arial"/>
                <w:noProof/>
                <w:sz w:val="16"/>
              </w:rPr>
              <w:t>R16</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17</w:t>
            </w:r>
          </w:p>
        </w:tc>
        <w:tc>
          <w:tcPr>
            <w:tcW w:w="851" w:type="dxa"/>
          </w:tcPr>
          <w:p w:rsidR="002C5C59" w:rsidRPr="002C5C59" w:rsidRDefault="002C5C59" w:rsidP="00A26263">
            <w:pPr>
              <w:rPr>
                <w:noProof/>
              </w:rPr>
            </w:pPr>
            <w:r w:rsidRPr="002C5C59">
              <w:rPr>
                <w:rFonts w:cs="Arial"/>
                <w:noProof/>
                <w:sz w:val="16"/>
              </w:rPr>
              <w:t>R17</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18</w:t>
            </w:r>
          </w:p>
        </w:tc>
        <w:tc>
          <w:tcPr>
            <w:tcW w:w="851" w:type="dxa"/>
          </w:tcPr>
          <w:p w:rsidR="002C5C59" w:rsidRPr="002C5C59" w:rsidRDefault="002C5C59" w:rsidP="00A26263">
            <w:pPr>
              <w:rPr>
                <w:noProof/>
              </w:rPr>
            </w:pPr>
            <w:r w:rsidRPr="002C5C59">
              <w:rPr>
                <w:rFonts w:cs="Arial"/>
                <w:noProof/>
                <w:sz w:val="16"/>
              </w:rPr>
              <w:t>R18</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19</w:t>
            </w:r>
          </w:p>
        </w:tc>
        <w:tc>
          <w:tcPr>
            <w:tcW w:w="851" w:type="dxa"/>
          </w:tcPr>
          <w:p w:rsidR="002C5C59" w:rsidRPr="002C5C59" w:rsidRDefault="002C5C59" w:rsidP="00A26263">
            <w:pPr>
              <w:rPr>
                <w:noProof/>
              </w:rPr>
            </w:pPr>
            <w:r w:rsidRPr="002C5C59">
              <w:rPr>
                <w:rFonts w:cs="Arial"/>
                <w:noProof/>
                <w:sz w:val="16"/>
              </w:rPr>
              <w:t>R19</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20</w:t>
            </w:r>
          </w:p>
        </w:tc>
        <w:tc>
          <w:tcPr>
            <w:tcW w:w="851" w:type="dxa"/>
          </w:tcPr>
          <w:p w:rsidR="002C5C59" w:rsidRPr="002C5C59" w:rsidRDefault="002C5C59" w:rsidP="00A26263">
            <w:pPr>
              <w:rPr>
                <w:noProof/>
              </w:rPr>
            </w:pPr>
            <w:r w:rsidRPr="002C5C59">
              <w:rPr>
                <w:rFonts w:cs="Arial"/>
                <w:noProof/>
                <w:sz w:val="16"/>
              </w:rPr>
              <w:t>R20</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21</w:t>
            </w:r>
          </w:p>
        </w:tc>
        <w:tc>
          <w:tcPr>
            <w:tcW w:w="851" w:type="dxa"/>
          </w:tcPr>
          <w:p w:rsidR="002C5C59" w:rsidRPr="002C5C59" w:rsidRDefault="002C5C59" w:rsidP="00A26263">
            <w:pPr>
              <w:rPr>
                <w:noProof/>
              </w:rPr>
            </w:pPr>
            <w:r w:rsidRPr="002C5C59">
              <w:rPr>
                <w:rFonts w:cs="Arial"/>
                <w:noProof/>
                <w:sz w:val="16"/>
              </w:rPr>
              <w:t>R21</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22</w:t>
            </w:r>
          </w:p>
        </w:tc>
        <w:tc>
          <w:tcPr>
            <w:tcW w:w="851" w:type="dxa"/>
          </w:tcPr>
          <w:p w:rsidR="002C5C59" w:rsidRPr="002C5C59" w:rsidRDefault="002C5C59" w:rsidP="00A26263">
            <w:pPr>
              <w:rPr>
                <w:noProof/>
              </w:rPr>
            </w:pPr>
            <w:r w:rsidRPr="002C5C59">
              <w:rPr>
                <w:rFonts w:cs="Arial"/>
                <w:noProof/>
                <w:sz w:val="16"/>
              </w:rPr>
              <w:t>R22</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23</w:t>
            </w:r>
          </w:p>
        </w:tc>
        <w:tc>
          <w:tcPr>
            <w:tcW w:w="851" w:type="dxa"/>
          </w:tcPr>
          <w:p w:rsidR="002C5C59" w:rsidRPr="002C5C59" w:rsidRDefault="002C5C59" w:rsidP="00A26263">
            <w:pPr>
              <w:rPr>
                <w:noProof/>
              </w:rPr>
            </w:pPr>
            <w:r w:rsidRPr="002C5C59">
              <w:rPr>
                <w:rFonts w:cs="Arial"/>
                <w:noProof/>
                <w:sz w:val="16"/>
              </w:rPr>
              <w:t>R23</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24</w:t>
            </w:r>
          </w:p>
        </w:tc>
        <w:tc>
          <w:tcPr>
            <w:tcW w:w="851" w:type="dxa"/>
          </w:tcPr>
          <w:p w:rsidR="002C5C59" w:rsidRPr="002C5C59" w:rsidRDefault="002C5C59" w:rsidP="00A26263">
            <w:pPr>
              <w:rPr>
                <w:noProof/>
              </w:rPr>
            </w:pPr>
            <w:r w:rsidRPr="002C5C59">
              <w:rPr>
                <w:rFonts w:cs="Arial"/>
                <w:noProof/>
                <w:sz w:val="16"/>
              </w:rPr>
              <w:t>R24</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25</w:t>
            </w:r>
          </w:p>
        </w:tc>
        <w:tc>
          <w:tcPr>
            <w:tcW w:w="851" w:type="dxa"/>
          </w:tcPr>
          <w:p w:rsidR="002C5C59" w:rsidRPr="002C5C59" w:rsidRDefault="002C5C59" w:rsidP="00A26263">
            <w:pPr>
              <w:rPr>
                <w:noProof/>
              </w:rPr>
            </w:pPr>
            <w:r w:rsidRPr="002C5C59">
              <w:rPr>
                <w:rFonts w:cs="Arial"/>
                <w:noProof/>
                <w:sz w:val="16"/>
              </w:rPr>
              <w:t>R25</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26</w:t>
            </w:r>
          </w:p>
        </w:tc>
        <w:tc>
          <w:tcPr>
            <w:tcW w:w="851" w:type="dxa"/>
          </w:tcPr>
          <w:p w:rsidR="002C5C59" w:rsidRPr="002C5C59" w:rsidRDefault="002C5C59" w:rsidP="00A26263">
            <w:pPr>
              <w:rPr>
                <w:noProof/>
              </w:rPr>
            </w:pPr>
            <w:r w:rsidRPr="002C5C59">
              <w:rPr>
                <w:rFonts w:cs="Arial"/>
                <w:noProof/>
                <w:sz w:val="16"/>
              </w:rPr>
              <w:t>R26</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27</w:t>
            </w:r>
          </w:p>
        </w:tc>
        <w:tc>
          <w:tcPr>
            <w:tcW w:w="851" w:type="dxa"/>
          </w:tcPr>
          <w:p w:rsidR="002C5C59" w:rsidRPr="002C5C59" w:rsidRDefault="002C5C59" w:rsidP="00A26263">
            <w:pPr>
              <w:rPr>
                <w:noProof/>
              </w:rPr>
            </w:pPr>
            <w:r w:rsidRPr="002C5C59">
              <w:rPr>
                <w:rFonts w:cs="Arial"/>
                <w:noProof/>
                <w:sz w:val="16"/>
              </w:rPr>
              <w:t>R27</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28</w:t>
            </w:r>
          </w:p>
        </w:tc>
        <w:tc>
          <w:tcPr>
            <w:tcW w:w="851" w:type="dxa"/>
          </w:tcPr>
          <w:p w:rsidR="002C5C59" w:rsidRPr="002C5C59" w:rsidRDefault="002C5C59" w:rsidP="00A26263">
            <w:pPr>
              <w:rPr>
                <w:noProof/>
              </w:rPr>
            </w:pPr>
            <w:r w:rsidRPr="002C5C59">
              <w:rPr>
                <w:rFonts w:cs="Arial"/>
                <w:noProof/>
                <w:sz w:val="16"/>
              </w:rPr>
              <w:t>R28</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29</w:t>
            </w:r>
          </w:p>
        </w:tc>
        <w:tc>
          <w:tcPr>
            <w:tcW w:w="851" w:type="dxa"/>
          </w:tcPr>
          <w:p w:rsidR="002C5C59" w:rsidRPr="002C5C59" w:rsidRDefault="002C5C59" w:rsidP="00A26263">
            <w:pPr>
              <w:rPr>
                <w:noProof/>
              </w:rPr>
            </w:pPr>
            <w:r w:rsidRPr="002C5C59">
              <w:rPr>
                <w:rFonts w:cs="Arial"/>
                <w:noProof/>
                <w:sz w:val="16"/>
              </w:rPr>
              <w:t>R29</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30</w:t>
            </w:r>
          </w:p>
        </w:tc>
        <w:tc>
          <w:tcPr>
            <w:tcW w:w="851" w:type="dxa"/>
          </w:tcPr>
          <w:p w:rsidR="002C5C59" w:rsidRPr="002C5C59" w:rsidRDefault="002C5C59" w:rsidP="00A26263">
            <w:pPr>
              <w:rPr>
                <w:noProof/>
              </w:rPr>
            </w:pPr>
            <w:r w:rsidRPr="002C5C59">
              <w:rPr>
                <w:rFonts w:cs="Arial"/>
                <w:noProof/>
                <w:sz w:val="16"/>
              </w:rPr>
              <w:t>R30</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31</w:t>
            </w:r>
          </w:p>
        </w:tc>
        <w:tc>
          <w:tcPr>
            <w:tcW w:w="851" w:type="dxa"/>
          </w:tcPr>
          <w:p w:rsidR="002C5C59" w:rsidRPr="002C5C59" w:rsidRDefault="002C5C59" w:rsidP="00A26263">
            <w:pPr>
              <w:rPr>
                <w:noProof/>
              </w:rPr>
            </w:pPr>
            <w:r w:rsidRPr="002C5C59">
              <w:rPr>
                <w:rFonts w:cs="Arial"/>
                <w:noProof/>
                <w:sz w:val="16"/>
              </w:rPr>
              <w:t>R31</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32</w:t>
            </w:r>
          </w:p>
        </w:tc>
        <w:tc>
          <w:tcPr>
            <w:tcW w:w="851" w:type="dxa"/>
          </w:tcPr>
          <w:p w:rsidR="002C5C59" w:rsidRPr="002C5C59" w:rsidRDefault="002C5C59" w:rsidP="00A26263">
            <w:pPr>
              <w:rPr>
                <w:noProof/>
              </w:rPr>
            </w:pPr>
            <w:r w:rsidRPr="002C5C59">
              <w:rPr>
                <w:rFonts w:cs="Arial"/>
                <w:noProof/>
                <w:sz w:val="16"/>
              </w:rPr>
              <w:t>R32</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33</w:t>
            </w:r>
          </w:p>
        </w:tc>
        <w:tc>
          <w:tcPr>
            <w:tcW w:w="851" w:type="dxa"/>
          </w:tcPr>
          <w:p w:rsidR="002C5C59" w:rsidRPr="002C5C59" w:rsidRDefault="002C5C59" w:rsidP="00A26263">
            <w:pPr>
              <w:rPr>
                <w:noProof/>
              </w:rPr>
            </w:pPr>
            <w:r w:rsidRPr="002C5C59">
              <w:rPr>
                <w:rFonts w:cs="Arial"/>
                <w:noProof/>
                <w:sz w:val="16"/>
              </w:rPr>
              <w:t>R33</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34</w:t>
            </w:r>
          </w:p>
        </w:tc>
        <w:tc>
          <w:tcPr>
            <w:tcW w:w="851" w:type="dxa"/>
          </w:tcPr>
          <w:p w:rsidR="002C5C59" w:rsidRPr="002C5C59" w:rsidRDefault="002C5C59" w:rsidP="00A26263">
            <w:pPr>
              <w:rPr>
                <w:noProof/>
              </w:rPr>
            </w:pPr>
            <w:r w:rsidRPr="002C5C59">
              <w:rPr>
                <w:rFonts w:cs="Arial"/>
                <w:noProof/>
                <w:sz w:val="16"/>
              </w:rPr>
              <w:t>R34</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35</w:t>
            </w:r>
          </w:p>
        </w:tc>
        <w:tc>
          <w:tcPr>
            <w:tcW w:w="851" w:type="dxa"/>
          </w:tcPr>
          <w:p w:rsidR="002C5C59" w:rsidRPr="002C5C59" w:rsidRDefault="002C5C59" w:rsidP="00A26263">
            <w:pPr>
              <w:rPr>
                <w:noProof/>
              </w:rPr>
            </w:pPr>
            <w:r w:rsidRPr="002C5C59">
              <w:rPr>
                <w:rFonts w:cs="Arial"/>
                <w:noProof/>
                <w:sz w:val="16"/>
              </w:rPr>
              <w:t>R35</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36</w:t>
            </w:r>
          </w:p>
        </w:tc>
        <w:tc>
          <w:tcPr>
            <w:tcW w:w="851" w:type="dxa"/>
          </w:tcPr>
          <w:p w:rsidR="002C5C59" w:rsidRPr="002C5C59" w:rsidRDefault="002C5C59" w:rsidP="00A26263">
            <w:pPr>
              <w:rPr>
                <w:noProof/>
              </w:rPr>
            </w:pPr>
            <w:r w:rsidRPr="002C5C59">
              <w:rPr>
                <w:rFonts w:cs="Arial"/>
                <w:noProof/>
                <w:sz w:val="16"/>
              </w:rPr>
              <w:t>R36</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ND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37</w:t>
            </w:r>
          </w:p>
        </w:tc>
        <w:tc>
          <w:tcPr>
            <w:tcW w:w="851" w:type="dxa"/>
          </w:tcPr>
          <w:p w:rsidR="002C5C59" w:rsidRPr="002C5C59" w:rsidRDefault="002C5C59" w:rsidP="00A26263">
            <w:pPr>
              <w:rPr>
                <w:noProof/>
              </w:rPr>
            </w:pPr>
            <w:r w:rsidRPr="002C5C59">
              <w:rPr>
                <w:rFonts w:cs="Arial"/>
                <w:noProof/>
                <w:sz w:val="16"/>
              </w:rPr>
              <w:t>R37</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38</w:t>
            </w:r>
          </w:p>
        </w:tc>
        <w:tc>
          <w:tcPr>
            <w:tcW w:w="851" w:type="dxa"/>
          </w:tcPr>
          <w:p w:rsidR="002C5C59" w:rsidRPr="002C5C59" w:rsidRDefault="002C5C59" w:rsidP="00A26263">
            <w:pPr>
              <w:rPr>
                <w:noProof/>
              </w:rPr>
            </w:pPr>
            <w:r w:rsidRPr="002C5C59">
              <w:rPr>
                <w:rFonts w:cs="Arial"/>
                <w:noProof/>
                <w:sz w:val="16"/>
              </w:rPr>
              <w:t>R38</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39</w:t>
            </w:r>
          </w:p>
        </w:tc>
        <w:tc>
          <w:tcPr>
            <w:tcW w:w="851" w:type="dxa"/>
          </w:tcPr>
          <w:p w:rsidR="002C5C59" w:rsidRPr="002C5C59" w:rsidRDefault="002C5C59" w:rsidP="00A26263">
            <w:pPr>
              <w:rPr>
                <w:noProof/>
              </w:rPr>
            </w:pPr>
            <w:r w:rsidRPr="002C5C59">
              <w:rPr>
                <w:rFonts w:cs="Arial"/>
                <w:noProof/>
                <w:sz w:val="16"/>
              </w:rPr>
              <w:t>R39</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40</w:t>
            </w:r>
          </w:p>
        </w:tc>
        <w:tc>
          <w:tcPr>
            <w:tcW w:w="851" w:type="dxa"/>
          </w:tcPr>
          <w:p w:rsidR="002C5C59" w:rsidRPr="002C5C59" w:rsidRDefault="002C5C59" w:rsidP="00A26263">
            <w:pPr>
              <w:rPr>
                <w:noProof/>
              </w:rPr>
            </w:pPr>
            <w:r w:rsidRPr="002C5C59">
              <w:rPr>
                <w:rFonts w:cs="Arial"/>
                <w:noProof/>
                <w:sz w:val="16"/>
              </w:rPr>
              <w:t>R40</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2C5C59">
            <w:pPr>
              <w:spacing w:before="40"/>
              <w:rPr>
                <w:rFonts w:cs="Arial"/>
                <w:noProof/>
                <w:sz w:val="10"/>
                <w:szCs w:val="10"/>
              </w:rPr>
            </w:pPr>
          </w:p>
        </w:tc>
        <w:tc>
          <w:tcPr>
            <w:tcW w:w="851" w:type="dxa"/>
          </w:tcPr>
          <w:p w:rsidR="002C5C59" w:rsidRPr="002C5C59" w:rsidRDefault="002C5C59" w:rsidP="002C5C59">
            <w:pPr>
              <w:spacing w:before="40"/>
              <w:rPr>
                <w:rFonts w:cs="Arial"/>
                <w:noProof/>
                <w:sz w:val="10"/>
                <w:szCs w:val="10"/>
              </w:rPr>
            </w:pPr>
          </w:p>
        </w:tc>
        <w:tc>
          <w:tcPr>
            <w:tcW w:w="567"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41</w:t>
            </w:r>
          </w:p>
        </w:tc>
        <w:tc>
          <w:tcPr>
            <w:tcW w:w="851" w:type="dxa"/>
          </w:tcPr>
          <w:p w:rsidR="002C5C59" w:rsidRPr="002C5C59" w:rsidRDefault="002C5C59" w:rsidP="00A26263">
            <w:pPr>
              <w:rPr>
                <w:noProof/>
              </w:rPr>
            </w:pPr>
            <w:r w:rsidRPr="002C5C59">
              <w:rPr>
                <w:rFonts w:cs="Arial"/>
                <w:noProof/>
                <w:sz w:val="16"/>
              </w:rPr>
              <w:t>C1</w:t>
            </w:r>
          </w:p>
        </w:tc>
        <w:tc>
          <w:tcPr>
            <w:tcW w:w="567" w:type="dxa"/>
          </w:tcPr>
          <w:p w:rsidR="002C5C59" w:rsidRPr="002C5C59" w:rsidRDefault="002C5C59" w:rsidP="00A26263">
            <w:pPr>
              <w:rPr>
                <w:noProof/>
              </w:rPr>
            </w:pPr>
            <w:r w:rsidRPr="002C5C59">
              <w:rPr>
                <w:rFonts w:cs="Arial"/>
                <w:noProof/>
                <w:sz w:val="16"/>
              </w:rPr>
              <w:noBreakHyphen/>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42</w:t>
            </w:r>
          </w:p>
        </w:tc>
        <w:tc>
          <w:tcPr>
            <w:tcW w:w="851" w:type="dxa"/>
          </w:tcPr>
          <w:p w:rsidR="002C5C59" w:rsidRPr="002C5C59" w:rsidRDefault="002C5C59" w:rsidP="00A26263">
            <w:pPr>
              <w:rPr>
                <w:noProof/>
              </w:rPr>
            </w:pPr>
            <w:r w:rsidRPr="002C5C59">
              <w:rPr>
                <w:rFonts w:cs="Arial"/>
                <w:noProof/>
                <w:sz w:val="16"/>
              </w:rPr>
              <w:t>C2</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noBreakHyphen/>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43</w:t>
            </w:r>
          </w:p>
        </w:tc>
        <w:tc>
          <w:tcPr>
            <w:tcW w:w="851" w:type="dxa"/>
          </w:tcPr>
          <w:p w:rsidR="002C5C59" w:rsidRPr="002C5C59" w:rsidRDefault="002C5C59" w:rsidP="00A26263">
            <w:pPr>
              <w:rPr>
                <w:noProof/>
              </w:rPr>
            </w:pPr>
            <w:r w:rsidRPr="002C5C59">
              <w:rPr>
                <w:rFonts w:cs="Arial"/>
                <w:noProof/>
                <w:sz w:val="16"/>
              </w:rPr>
              <w:t>C3</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noBreakHyphen/>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ND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44</w:t>
            </w:r>
          </w:p>
        </w:tc>
        <w:tc>
          <w:tcPr>
            <w:tcW w:w="851" w:type="dxa"/>
          </w:tcPr>
          <w:p w:rsidR="002C5C59" w:rsidRPr="002C5C59" w:rsidRDefault="002C5C59" w:rsidP="00A26263">
            <w:pPr>
              <w:rPr>
                <w:noProof/>
              </w:rPr>
            </w:pPr>
            <w:r w:rsidRPr="002C5C59">
              <w:rPr>
                <w:rFonts w:cs="Arial"/>
                <w:noProof/>
                <w:sz w:val="16"/>
              </w:rPr>
              <w:t>C4</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noBreakHyphen/>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45</w:t>
            </w:r>
          </w:p>
        </w:tc>
        <w:tc>
          <w:tcPr>
            <w:tcW w:w="851" w:type="dxa"/>
          </w:tcPr>
          <w:p w:rsidR="002C5C59" w:rsidRPr="002C5C59" w:rsidRDefault="002C5C59" w:rsidP="00A26263">
            <w:pPr>
              <w:rPr>
                <w:noProof/>
              </w:rPr>
            </w:pPr>
            <w:r w:rsidRPr="002C5C59">
              <w:rPr>
                <w:rFonts w:cs="Arial"/>
                <w:noProof/>
                <w:sz w:val="16"/>
              </w:rPr>
              <w:t>C5</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noBreakHyphen/>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46</w:t>
            </w:r>
          </w:p>
        </w:tc>
        <w:tc>
          <w:tcPr>
            <w:tcW w:w="851" w:type="dxa"/>
          </w:tcPr>
          <w:p w:rsidR="002C5C59" w:rsidRPr="002C5C59" w:rsidRDefault="002C5C59" w:rsidP="00A26263">
            <w:pPr>
              <w:rPr>
                <w:noProof/>
              </w:rPr>
            </w:pPr>
            <w:r w:rsidRPr="002C5C59">
              <w:rPr>
                <w:rFonts w:cs="Arial"/>
                <w:noProof/>
                <w:sz w:val="16"/>
              </w:rPr>
              <w:t>C6</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noBreakHyphen/>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47</w:t>
            </w:r>
          </w:p>
        </w:tc>
        <w:tc>
          <w:tcPr>
            <w:tcW w:w="851" w:type="dxa"/>
          </w:tcPr>
          <w:p w:rsidR="002C5C59" w:rsidRPr="002C5C59" w:rsidRDefault="002C5C59" w:rsidP="00A26263">
            <w:pPr>
              <w:rPr>
                <w:noProof/>
              </w:rPr>
            </w:pPr>
            <w:r w:rsidRPr="002C5C59">
              <w:rPr>
                <w:rFonts w:cs="Arial"/>
                <w:noProof/>
                <w:sz w:val="16"/>
              </w:rPr>
              <w:t>C7</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ND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noBreakHyphen/>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48</w:t>
            </w:r>
          </w:p>
        </w:tc>
        <w:tc>
          <w:tcPr>
            <w:tcW w:w="851" w:type="dxa"/>
          </w:tcPr>
          <w:p w:rsidR="002C5C59" w:rsidRPr="002C5C59" w:rsidRDefault="002C5C59" w:rsidP="00A26263">
            <w:pPr>
              <w:rPr>
                <w:noProof/>
              </w:rPr>
            </w:pPr>
            <w:r w:rsidRPr="002C5C59">
              <w:rPr>
                <w:rFonts w:cs="Arial"/>
                <w:noProof/>
                <w:sz w:val="16"/>
              </w:rPr>
              <w:t>C8</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noBreakHyphen/>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trHeight w:val="200"/>
        </w:trPr>
        <w:tc>
          <w:tcPr>
            <w:tcW w:w="1134" w:type="dxa"/>
          </w:tcPr>
          <w:p w:rsidR="002C5C59" w:rsidRPr="002C5C59" w:rsidRDefault="002C5C59" w:rsidP="00A26263">
            <w:pPr>
              <w:rPr>
                <w:noProof/>
              </w:rPr>
            </w:pPr>
            <w:r w:rsidRPr="002C5C59">
              <w:rPr>
                <w:rFonts w:cs="Arial"/>
                <w:noProof/>
                <w:sz w:val="16"/>
              </w:rPr>
              <w:t>49</w:t>
            </w:r>
          </w:p>
        </w:tc>
        <w:tc>
          <w:tcPr>
            <w:tcW w:w="851" w:type="dxa"/>
          </w:tcPr>
          <w:p w:rsidR="002C5C59" w:rsidRPr="002C5C59" w:rsidRDefault="002C5C59" w:rsidP="00A26263">
            <w:pPr>
              <w:rPr>
                <w:noProof/>
              </w:rPr>
            </w:pPr>
            <w:r w:rsidRPr="002C5C59">
              <w:rPr>
                <w:rFonts w:cs="Arial"/>
                <w:noProof/>
                <w:sz w:val="16"/>
              </w:rPr>
              <w:t>C9</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noBreakHyphen/>
            </w:r>
          </w:p>
        </w:tc>
      </w:tr>
      <w:tr w:rsidR="002C5C59" w:rsidRPr="002C5C59" w:rsidTr="002C5C59">
        <w:trPr>
          <w:trHeight w:val="200"/>
        </w:trPr>
        <w:tc>
          <w:tcPr>
            <w:tcW w:w="1134" w:type="dxa"/>
          </w:tcPr>
          <w:p w:rsidR="002C5C59" w:rsidRPr="002C5C59" w:rsidRDefault="002C5C59" w:rsidP="002C5C59">
            <w:pPr>
              <w:spacing w:before="40"/>
              <w:rPr>
                <w:rFonts w:cs="Arial"/>
                <w:noProof/>
                <w:sz w:val="10"/>
                <w:szCs w:val="10"/>
              </w:rPr>
            </w:pPr>
          </w:p>
        </w:tc>
        <w:tc>
          <w:tcPr>
            <w:tcW w:w="851" w:type="dxa"/>
          </w:tcPr>
          <w:p w:rsidR="002C5C59" w:rsidRPr="002C5C59" w:rsidRDefault="002C5C59" w:rsidP="002C5C59">
            <w:pPr>
              <w:spacing w:before="40"/>
              <w:rPr>
                <w:rFonts w:cs="Arial"/>
                <w:noProof/>
                <w:sz w:val="10"/>
                <w:szCs w:val="10"/>
              </w:rPr>
            </w:pPr>
          </w:p>
        </w:tc>
        <w:tc>
          <w:tcPr>
            <w:tcW w:w="567"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c>
          <w:tcPr>
            <w:tcW w:w="709" w:type="dxa"/>
          </w:tcPr>
          <w:p w:rsidR="002C5C59" w:rsidRPr="002C5C59" w:rsidRDefault="002C5C59" w:rsidP="002C5C59">
            <w:pPr>
              <w:spacing w:before="40"/>
              <w:jc w:val="right"/>
              <w:rPr>
                <w:rFonts w:cs="Arial"/>
                <w:noProof/>
                <w:sz w:val="10"/>
                <w:szCs w:val="10"/>
              </w:rPr>
            </w:pPr>
          </w:p>
        </w:tc>
      </w:tr>
      <w:tr w:rsidR="002C5C59" w:rsidRPr="002C5C59" w:rsidTr="002C5C59">
        <w:trPr>
          <w:cantSplit/>
          <w:trHeight w:val="200"/>
        </w:trPr>
        <w:tc>
          <w:tcPr>
            <w:tcW w:w="1985" w:type="dxa"/>
            <w:gridSpan w:val="2"/>
          </w:tcPr>
          <w:p w:rsidR="002C5C59" w:rsidRPr="002C5C59" w:rsidRDefault="002C5C59" w:rsidP="00A26263">
            <w:pPr>
              <w:rPr>
                <w:noProof/>
              </w:rPr>
            </w:pPr>
            <w:r w:rsidRPr="002C5C59">
              <w:rPr>
                <w:rFonts w:cs="Arial"/>
                <w:noProof/>
                <w:sz w:val="16"/>
              </w:rPr>
              <w:t>NO OF ND VARS</w:t>
            </w:r>
          </w:p>
        </w:tc>
        <w:tc>
          <w:tcPr>
            <w:tcW w:w="567" w:type="dxa"/>
          </w:tcPr>
          <w:p w:rsidR="002C5C59" w:rsidRPr="002C5C59" w:rsidRDefault="002C5C59" w:rsidP="00A26263">
            <w:pPr>
              <w:rPr>
                <w:noProof/>
              </w:rPr>
            </w:pPr>
            <w:r w:rsidRPr="002C5C59">
              <w:rPr>
                <w:rFonts w:cs="Arial"/>
                <w:noProof/>
                <w:sz w:val="16"/>
              </w:rPr>
              <w:t>0</w:t>
            </w:r>
          </w:p>
        </w:tc>
        <w:tc>
          <w:tcPr>
            <w:tcW w:w="709" w:type="dxa"/>
          </w:tcPr>
          <w:p w:rsidR="002C5C59" w:rsidRPr="002C5C59" w:rsidRDefault="002C5C59" w:rsidP="00A26263">
            <w:pPr>
              <w:rPr>
                <w:noProof/>
              </w:rPr>
            </w:pPr>
            <w:r w:rsidRPr="002C5C59">
              <w:rPr>
                <w:rFonts w:cs="Arial"/>
                <w:noProof/>
                <w:sz w:val="16"/>
              </w:rPr>
              <w:t>0</w:t>
            </w:r>
          </w:p>
        </w:tc>
        <w:tc>
          <w:tcPr>
            <w:tcW w:w="709" w:type="dxa"/>
          </w:tcPr>
          <w:p w:rsidR="002C5C59" w:rsidRPr="002C5C59" w:rsidRDefault="002C5C59" w:rsidP="00A26263">
            <w:pPr>
              <w:rPr>
                <w:noProof/>
              </w:rPr>
            </w:pPr>
            <w:r w:rsidRPr="002C5C59">
              <w:rPr>
                <w:rFonts w:cs="Arial"/>
                <w:noProof/>
                <w:sz w:val="16"/>
              </w:rPr>
              <w:t>1</w:t>
            </w:r>
          </w:p>
        </w:tc>
        <w:tc>
          <w:tcPr>
            <w:tcW w:w="709" w:type="dxa"/>
          </w:tcPr>
          <w:p w:rsidR="002C5C59" w:rsidRPr="002C5C59" w:rsidRDefault="002C5C59" w:rsidP="00A26263">
            <w:pPr>
              <w:rPr>
                <w:noProof/>
              </w:rPr>
            </w:pPr>
            <w:r w:rsidRPr="002C5C59">
              <w:rPr>
                <w:rFonts w:cs="Arial"/>
                <w:noProof/>
                <w:sz w:val="16"/>
              </w:rPr>
              <w:t>1</w:t>
            </w:r>
          </w:p>
        </w:tc>
        <w:tc>
          <w:tcPr>
            <w:tcW w:w="709" w:type="dxa"/>
          </w:tcPr>
          <w:p w:rsidR="002C5C59" w:rsidRPr="002C5C59" w:rsidRDefault="002C5C59" w:rsidP="00A26263">
            <w:pPr>
              <w:rPr>
                <w:noProof/>
              </w:rPr>
            </w:pPr>
            <w:r w:rsidRPr="002C5C59">
              <w:rPr>
                <w:rFonts w:cs="Arial"/>
                <w:noProof/>
                <w:sz w:val="16"/>
              </w:rPr>
              <w:t>2</w:t>
            </w:r>
          </w:p>
        </w:tc>
        <w:tc>
          <w:tcPr>
            <w:tcW w:w="709" w:type="dxa"/>
          </w:tcPr>
          <w:p w:rsidR="002C5C59" w:rsidRPr="002C5C59" w:rsidRDefault="002C5C59" w:rsidP="00A26263">
            <w:pPr>
              <w:rPr>
                <w:noProof/>
              </w:rPr>
            </w:pPr>
            <w:r w:rsidRPr="002C5C59">
              <w:rPr>
                <w:rFonts w:cs="Arial"/>
                <w:noProof/>
                <w:sz w:val="16"/>
              </w:rPr>
              <w:t>0</w:t>
            </w:r>
          </w:p>
        </w:tc>
        <w:tc>
          <w:tcPr>
            <w:tcW w:w="709" w:type="dxa"/>
          </w:tcPr>
          <w:p w:rsidR="002C5C59" w:rsidRPr="002C5C59" w:rsidRDefault="002C5C59" w:rsidP="00A26263">
            <w:pPr>
              <w:rPr>
                <w:noProof/>
              </w:rPr>
            </w:pPr>
            <w:r w:rsidRPr="002C5C59">
              <w:rPr>
                <w:rFonts w:cs="Arial"/>
                <w:noProof/>
                <w:sz w:val="16"/>
              </w:rPr>
              <w:t>1</w:t>
            </w:r>
          </w:p>
        </w:tc>
        <w:tc>
          <w:tcPr>
            <w:tcW w:w="709" w:type="dxa"/>
          </w:tcPr>
          <w:p w:rsidR="002C5C59" w:rsidRPr="002C5C59" w:rsidRDefault="002C5C59" w:rsidP="00A26263">
            <w:pPr>
              <w:rPr>
                <w:noProof/>
              </w:rPr>
            </w:pPr>
            <w:r w:rsidRPr="002C5C59">
              <w:rPr>
                <w:rFonts w:cs="Arial"/>
                <w:noProof/>
                <w:sz w:val="16"/>
              </w:rPr>
              <w:t>0</w:t>
            </w:r>
          </w:p>
        </w:tc>
        <w:tc>
          <w:tcPr>
            <w:tcW w:w="709" w:type="dxa"/>
          </w:tcPr>
          <w:p w:rsidR="002C5C59" w:rsidRPr="002C5C59" w:rsidRDefault="002C5C59" w:rsidP="00A26263">
            <w:pPr>
              <w:rPr>
                <w:noProof/>
              </w:rPr>
            </w:pPr>
            <w:r w:rsidRPr="002C5C59">
              <w:rPr>
                <w:rFonts w:cs="Arial"/>
                <w:noProof/>
                <w:sz w:val="16"/>
              </w:rPr>
              <w:t>0</w:t>
            </w:r>
          </w:p>
        </w:tc>
      </w:tr>
      <w:tr w:rsidR="002C5C59" w:rsidRPr="002C5C59" w:rsidTr="002C5C59">
        <w:trPr>
          <w:cantSplit/>
          <w:trHeight w:val="200"/>
        </w:trPr>
        <w:tc>
          <w:tcPr>
            <w:tcW w:w="1985" w:type="dxa"/>
            <w:gridSpan w:val="2"/>
          </w:tcPr>
          <w:p w:rsidR="002C5C59" w:rsidRPr="002C5C59" w:rsidRDefault="002C5C59" w:rsidP="00A26263">
            <w:pPr>
              <w:rPr>
                <w:noProof/>
              </w:rPr>
            </w:pPr>
            <w:r w:rsidRPr="002C5C59">
              <w:rPr>
                <w:rFonts w:cs="Arial"/>
                <w:noProof/>
                <w:sz w:val="16"/>
              </w:rPr>
              <w:t>DISTINCTNESS</w:t>
            </w:r>
          </w:p>
        </w:tc>
        <w:tc>
          <w:tcPr>
            <w:tcW w:w="567"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ND</w:t>
            </w:r>
          </w:p>
        </w:tc>
        <w:tc>
          <w:tcPr>
            <w:tcW w:w="709" w:type="dxa"/>
          </w:tcPr>
          <w:p w:rsidR="002C5C59" w:rsidRPr="002C5C59" w:rsidRDefault="002C5C59" w:rsidP="00A26263">
            <w:pPr>
              <w:rPr>
                <w:noProof/>
              </w:rPr>
            </w:pPr>
            <w:r w:rsidRPr="002C5C59">
              <w:rPr>
                <w:rFonts w:cs="Arial"/>
                <w:noProof/>
                <w:sz w:val="16"/>
              </w:rPr>
              <w:t>ND</w:t>
            </w:r>
          </w:p>
        </w:tc>
        <w:tc>
          <w:tcPr>
            <w:tcW w:w="709" w:type="dxa"/>
          </w:tcPr>
          <w:p w:rsidR="002C5C59" w:rsidRPr="002C5C59" w:rsidRDefault="002C5C59" w:rsidP="00A26263">
            <w:pPr>
              <w:rPr>
                <w:noProof/>
              </w:rPr>
            </w:pPr>
            <w:r w:rsidRPr="002C5C59">
              <w:rPr>
                <w:rFonts w:cs="Arial"/>
                <w:noProof/>
                <w:sz w:val="16"/>
              </w:rPr>
              <w:t>ND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ND</w:t>
            </w:r>
          </w:p>
        </w:tc>
        <w:tc>
          <w:tcPr>
            <w:tcW w:w="709" w:type="dxa"/>
          </w:tcPr>
          <w:p w:rsidR="002C5C59" w:rsidRPr="002C5C59" w:rsidRDefault="002C5C59" w:rsidP="00A26263">
            <w:pPr>
              <w:rPr>
                <w:noProof/>
              </w:rPr>
            </w:pPr>
            <w:r w:rsidRPr="002C5C59">
              <w:rPr>
                <w:rFonts w:cs="Arial"/>
                <w:noProof/>
                <w:sz w:val="16"/>
              </w:rPr>
              <w:t>D</w:t>
            </w:r>
          </w:p>
        </w:tc>
        <w:tc>
          <w:tcPr>
            <w:tcW w:w="709" w:type="dxa"/>
          </w:tcPr>
          <w:p w:rsidR="002C5C59" w:rsidRPr="002C5C59" w:rsidRDefault="002C5C59" w:rsidP="00A26263">
            <w:pPr>
              <w:rPr>
                <w:noProof/>
              </w:rPr>
            </w:pPr>
            <w:r w:rsidRPr="002C5C59">
              <w:rPr>
                <w:rFonts w:cs="Arial"/>
                <w:noProof/>
                <w:sz w:val="16"/>
              </w:rPr>
              <w:t>D</w:t>
            </w:r>
          </w:p>
        </w:tc>
      </w:tr>
      <w:tr w:rsidR="002C5C59" w:rsidRPr="002C5C59" w:rsidTr="002C5C59">
        <w:trPr>
          <w:cantSplit/>
          <w:trHeight w:val="200"/>
        </w:trPr>
        <w:tc>
          <w:tcPr>
            <w:tcW w:w="1985" w:type="dxa"/>
            <w:gridSpan w:val="2"/>
          </w:tcPr>
          <w:p w:rsidR="002C5C59" w:rsidRPr="002C5C59" w:rsidRDefault="002C5C59" w:rsidP="00A26263">
            <w:pPr>
              <w:rPr>
                <w:noProof/>
              </w:rPr>
            </w:pPr>
            <w:r w:rsidRPr="002C5C59">
              <w:rPr>
                <w:rFonts w:cs="Arial"/>
                <w:noProof/>
                <w:sz w:val="16"/>
              </w:rPr>
              <w:t>CANDIDATE VAR</w:t>
            </w:r>
          </w:p>
        </w:tc>
        <w:tc>
          <w:tcPr>
            <w:tcW w:w="567" w:type="dxa"/>
          </w:tcPr>
          <w:p w:rsidR="002C5C59" w:rsidRPr="002C5C59" w:rsidRDefault="002C5C59" w:rsidP="00A26263">
            <w:pPr>
              <w:rPr>
                <w:noProof/>
              </w:rPr>
            </w:pPr>
            <w:r w:rsidRPr="002C5C59">
              <w:rPr>
                <w:rFonts w:cs="Arial"/>
                <w:noProof/>
                <w:sz w:val="16"/>
              </w:rPr>
              <w:t>C1</w:t>
            </w:r>
          </w:p>
        </w:tc>
        <w:tc>
          <w:tcPr>
            <w:tcW w:w="709" w:type="dxa"/>
          </w:tcPr>
          <w:p w:rsidR="002C5C59" w:rsidRPr="002C5C59" w:rsidRDefault="002C5C59" w:rsidP="00A26263">
            <w:pPr>
              <w:rPr>
                <w:noProof/>
              </w:rPr>
            </w:pPr>
            <w:r w:rsidRPr="002C5C59">
              <w:rPr>
                <w:rFonts w:cs="Arial"/>
                <w:noProof/>
                <w:sz w:val="16"/>
              </w:rPr>
              <w:t>C2</w:t>
            </w:r>
          </w:p>
        </w:tc>
        <w:tc>
          <w:tcPr>
            <w:tcW w:w="709" w:type="dxa"/>
          </w:tcPr>
          <w:p w:rsidR="002C5C59" w:rsidRPr="002C5C59" w:rsidRDefault="002C5C59" w:rsidP="00A26263">
            <w:pPr>
              <w:rPr>
                <w:noProof/>
              </w:rPr>
            </w:pPr>
            <w:r w:rsidRPr="002C5C59">
              <w:rPr>
                <w:rFonts w:cs="Arial"/>
                <w:noProof/>
                <w:sz w:val="16"/>
              </w:rPr>
              <w:t>C3</w:t>
            </w:r>
          </w:p>
        </w:tc>
        <w:tc>
          <w:tcPr>
            <w:tcW w:w="709" w:type="dxa"/>
          </w:tcPr>
          <w:p w:rsidR="002C5C59" w:rsidRPr="002C5C59" w:rsidRDefault="002C5C59" w:rsidP="00A26263">
            <w:pPr>
              <w:rPr>
                <w:noProof/>
              </w:rPr>
            </w:pPr>
            <w:r w:rsidRPr="002C5C59">
              <w:rPr>
                <w:rFonts w:cs="Arial"/>
                <w:noProof/>
                <w:sz w:val="16"/>
              </w:rPr>
              <w:t>C4</w:t>
            </w:r>
          </w:p>
        </w:tc>
        <w:tc>
          <w:tcPr>
            <w:tcW w:w="709" w:type="dxa"/>
          </w:tcPr>
          <w:p w:rsidR="002C5C59" w:rsidRPr="002C5C59" w:rsidRDefault="002C5C59" w:rsidP="00A26263">
            <w:pPr>
              <w:rPr>
                <w:noProof/>
              </w:rPr>
            </w:pPr>
            <w:r w:rsidRPr="002C5C59">
              <w:rPr>
                <w:rFonts w:cs="Arial"/>
                <w:noProof/>
                <w:sz w:val="16"/>
              </w:rPr>
              <w:t>C5</w:t>
            </w:r>
          </w:p>
        </w:tc>
        <w:tc>
          <w:tcPr>
            <w:tcW w:w="709" w:type="dxa"/>
          </w:tcPr>
          <w:p w:rsidR="002C5C59" w:rsidRPr="002C5C59" w:rsidRDefault="002C5C59" w:rsidP="00A26263">
            <w:pPr>
              <w:rPr>
                <w:noProof/>
              </w:rPr>
            </w:pPr>
            <w:r w:rsidRPr="002C5C59">
              <w:rPr>
                <w:rFonts w:cs="Arial"/>
                <w:noProof/>
                <w:sz w:val="16"/>
              </w:rPr>
              <w:t>C6</w:t>
            </w:r>
          </w:p>
        </w:tc>
        <w:tc>
          <w:tcPr>
            <w:tcW w:w="709" w:type="dxa"/>
          </w:tcPr>
          <w:p w:rsidR="002C5C59" w:rsidRPr="002C5C59" w:rsidRDefault="002C5C59" w:rsidP="00A26263">
            <w:pPr>
              <w:rPr>
                <w:noProof/>
              </w:rPr>
            </w:pPr>
            <w:r w:rsidRPr="002C5C59">
              <w:rPr>
                <w:rFonts w:cs="Arial"/>
                <w:noProof/>
                <w:sz w:val="16"/>
              </w:rPr>
              <w:t>C7</w:t>
            </w:r>
          </w:p>
        </w:tc>
        <w:tc>
          <w:tcPr>
            <w:tcW w:w="709" w:type="dxa"/>
          </w:tcPr>
          <w:p w:rsidR="002C5C59" w:rsidRPr="002C5C59" w:rsidRDefault="002C5C59" w:rsidP="00A26263">
            <w:pPr>
              <w:rPr>
                <w:noProof/>
              </w:rPr>
            </w:pPr>
            <w:r w:rsidRPr="002C5C59">
              <w:rPr>
                <w:rFonts w:cs="Arial"/>
                <w:noProof/>
                <w:sz w:val="16"/>
              </w:rPr>
              <w:t>C8</w:t>
            </w:r>
          </w:p>
        </w:tc>
        <w:tc>
          <w:tcPr>
            <w:tcW w:w="709" w:type="dxa"/>
          </w:tcPr>
          <w:p w:rsidR="002C5C59" w:rsidRPr="002C5C59" w:rsidRDefault="002C5C59" w:rsidP="00A26263">
            <w:pPr>
              <w:rPr>
                <w:noProof/>
              </w:rPr>
            </w:pPr>
            <w:r w:rsidRPr="002C5C59">
              <w:rPr>
                <w:rFonts w:cs="Arial"/>
                <w:noProof/>
                <w:sz w:val="16"/>
              </w:rPr>
              <w:t>C9</w:t>
            </w:r>
          </w:p>
        </w:tc>
      </w:tr>
    </w:tbl>
    <w:p w:rsidR="008545B5" w:rsidRDefault="002C5C59" w:rsidP="00A26263">
      <w:pPr>
        <w:rPr>
          <w:rFonts w:cs="Arial"/>
          <w:noProof/>
        </w:rPr>
      </w:pPr>
      <w:r w:rsidRPr="002C5C59">
        <w:rPr>
          <w:rFonts w:cs="Arial"/>
          <w:noProof/>
        </w:rPr>
        <w:br w:type="page"/>
      </w:r>
    </w:p>
    <w:p w:rsidR="008545B5" w:rsidRDefault="008545B5" w:rsidP="00A26263">
      <w:pPr>
        <w:rPr>
          <w:rFonts w:cs="Arial"/>
          <w:noProof/>
        </w:rPr>
      </w:pPr>
    </w:p>
    <w:bookmarkStart w:id="285" w:name="_MON_1303281712"/>
    <w:bookmarkEnd w:id="285"/>
    <w:p w:rsidR="002C5C59" w:rsidRDefault="008545B5" w:rsidP="00A26263">
      <w:pPr>
        <w:rPr>
          <w:rFonts w:cs="Arial"/>
          <w:b/>
          <w:noProof/>
        </w:rPr>
      </w:pPr>
      <w:r w:rsidRPr="002C5C59">
        <w:rPr>
          <w:rFonts w:cs="Arial"/>
          <w:b/>
          <w:noProof/>
        </w:rPr>
        <w:object w:dxaOrig="11231" w:dyaOrig="6854">
          <v:shape id="_x0000_i1052" type="#_x0000_t75" style="width:477.75pt;height:291pt" o:ole="" fillcolor="window">
            <v:imagedata r:id="rId95" o:title=""/>
          </v:shape>
          <o:OLEObject Type="Embed" ProgID="Excel.Sheet.8" ShapeID="_x0000_i1052" DrawAspect="Content" ObjectID="_1473161463" r:id="rId96"/>
        </w:object>
      </w:r>
    </w:p>
    <w:p w:rsidR="008545B5" w:rsidRPr="002C5C59" w:rsidRDefault="008545B5" w:rsidP="00A26263">
      <w:pPr>
        <w:rPr>
          <w:noProof/>
        </w:rPr>
      </w:pPr>
    </w:p>
    <w:p w:rsidR="002C5C59" w:rsidRPr="002C5C59" w:rsidRDefault="002C5C59" w:rsidP="00A26263">
      <w:pPr>
        <w:rPr>
          <w:noProof/>
        </w:rPr>
      </w:pPr>
    </w:p>
    <w:p w:rsidR="002C5C59" w:rsidRPr="005C2085" w:rsidRDefault="002C5C59" w:rsidP="00A26263">
      <w:pPr>
        <w:rPr>
          <w:b/>
          <w:bCs/>
          <w:noProof/>
        </w:rPr>
      </w:pPr>
      <w:r w:rsidRPr="002C5C59">
        <w:rPr>
          <w:noProof/>
        </w:rPr>
        <w:br w:type="page"/>
      </w:r>
      <w:r w:rsidRPr="005C2085">
        <w:rPr>
          <w:b/>
          <w:bCs/>
          <w:noProof/>
        </w:rPr>
        <w:t>Figure B2.  Diagramme des étapes et modules DUST utilisés pour produire des PPDS sur le long terme et réaliser l’analyse COYD sur le long terme</w:t>
      </w:r>
    </w:p>
    <w:p w:rsidR="002C5C59" w:rsidRPr="002C5C59" w:rsidRDefault="002C5C59" w:rsidP="00A26263">
      <w:pPr>
        <w:rPr>
          <w:noProof/>
        </w:rPr>
      </w:pPr>
      <w:r w:rsidRPr="002C5C59">
        <w:rPr>
          <w:noProof/>
          <w:lang w:val="en-US"/>
        </w:rPr>
        <mc:AlternateContent>
          <mc:Choice Requires="wps">
            <w:drawing>
              <wp:anchor distT="0" distB="0" distL="114300" distR="114300" simplePos="0" relativeHeight="251786240" behindDoc="0" locked="0" layoutInCell="1" allowOverlap="1" wp14:anchorId="703A249B" wp14:editId="019B51F6">
                <wp:simplePos x="0" y="0"/>
                <wp:positionH relativeFrom="page">
                  <wp:posOffset>657225</wp:posOffset>
                </wp:positionH>
                <wp:positionV relativeFrom="paragraph">
                  <wp:posOffset>-304800</wp:posOffset>
                </wp:positionV>
                <wp:extent cx="6267450" cy="8279765"/>
                <wp:effectExtent l="0" t="0" r="19050" b="2603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8279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51.75pt;margin-top:-24pt;width:493.5pt;height:651.9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" filled="f">
                <w10:wrap anchorx="page"/>
              </v:rect>
            </w:pict>
          </mc:Fallback>
        </mc:AlternateContent>
      </w:r>
    </w:p>
    <w:bookmarkStart w:id="286" w:name="_Toc154368886"/>
    <w:bookmarkStart w:id="287" w:name="_Toc219640819"/>
    <w:p w:rsidR="002C5C59" w:rsidRPr="002C5C59" w:rsidRDefault="00944588" w:rsidP="00A26263">
      <w:pPr>
        <w:rPr>
          <w:noProof/>
        </w:rPr>
      </w:pPr>
      <w:r w:rsidRPr="002C5C59">
        <w:rPr>
          <w:noProof/>
          <w:lang w:val="en-US"/>
        </w:rPr>
        <mc:AlternateContent>
          <mc:Choice Requires="wps">
            <w:drawing>
              <wp:anchor distT="0" distB="0" distL="114300" distR="114300" simplePos="0" relativeHeight="251697152" behindDoc="0" locked="0" layoutInCell="1" allowOverlap="1" wp14:anchorId="3EA40363" wp14:editId="3522CF93">
                <wp:simplePos x="0" y="0"/>
                <wp:positionH relativeFrom="column">
                  <wp:posOffset>984885</wp:posOffset>
                </wp:positionH>
                <wp:positionV relativeFrom="paragraph">
                  <wp:posOffset>6445250</wp:posOffset>
                </wp:positionV>
                <wp:extent cx="257175" cy="0"/>
                <wp:effectExtent l="0" t="76200" r="28575" b="9525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5pt,507.5pt" to="97.8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">
                <v:stroke endarrow="block"/>
              </v:line>
            </w:pict>
          </mc:Fallback>
        </mc:AlternateContent>
      </w:r>
      <w:r w:rsidRPr="002C5C59">
        <w:rPr>
          <w:noProof/>
          <w:lang w:val="en-US"/>
        </w:rPr>
        <mc:AlternateContent>
          <mc:Choice Requires="wpg">
            <w:drawing>
              <wp:anchor distT="0" distB="0" distL="114300" distR="114300" simplePos="0" relativeHeight="251693056" behindDoc="0" locked="0" layoutInCell="1" allowOverlap="1" wp14:anchorId="1381FAD8" wp14:editId="7C80EC09">
                <wp:simplePos x="0" y="0"/>
                <wp:positionH relativeFrom="column">
                  <wp:posOffset>69850</wp:posOffset>
                </wp:positionH>
                <wp:positionV relativeFrom="paragraph">
                  <wp:posOffset>6286500</wp:posOffset>
                </wp:positionV>
                <wp:extent cx="914400" cy="342900"/>
                <wp:effectExtent l="0" t="0" r="19050" b="1905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42900"/>
                          <a:chOff x="6818" y="5730"/>
                          <a:chExt cx="1440" cy="540"/>
                        </a:xfrm>
                      </wpg:grpSpPr>
                      <wps:wsp>
                        <wps:cNvPr id="227" name="Text Box 961"/>
                        <wps:cNvSpPr txBox="1">
                          <a:spLocks noChangeArrowheads="1"/>
                        </wps:cNvSpPr>
                        <wps:spPr bwMode="auto">
                          <a:xfrm>
                            <a:off x="6818" y="5730"/>
                            <a:ext cx="1440" cy="540"/>
                          </a:xfrm>
                          <a:prstGeom prst="rect">
                            <a:avLst/>
                          </a:prstGeom>
                          <a:solidFill>
                            <a:srgbClr val="FFFFFF"/>
                          </a:solidFill>
                          <a:ln w="9525">
                            <a:solidFill>
                              <a:srgbClr val="000000"/>
                            </a:solidFill>
                            <a:miter lim="800000"/>
                            <a:headEnd/>
                            <a:tailEnd/>
                          </a:ln>
                        </wps:spPr>
                        <wps:txbx>
                          <w:txbxContent>
                            <w:p w:rsidR="00E6251D" w:rsidRPr="00FD7658" w:rsidRDefault="00E6251D" w:rsidP="00A26263"/>
                          </w:txbxContent>
                        </wps:txbx>
                        <wps:bodyPr rot="0" vert="horz" wrap="square" lIns="18000" tIns="46800" rIns="18000" bIns="10800" anchor="t" anchorCtr="0" upright="1">
                          <a:noAutofit/>
                        </wps:bodyPr>
                      </wps:wsp>
                      <wps:wsp>
                        <wps:cNvPr id="228" name="Text Box 962"/>
                        <wps:cNvSpPr txBox="1">
                          <a:spLocks noChangeArrowheads="1"/>
                        </wps:cNvSpPr>
                        <wps:spPr bwMode="auto">
                          <a:xfrm>
                            <a:off x="6938" y="5730"/>
                            <a:ext cx="1200" cy="540"/>
                          </a:xfrm>
                          <a:prstGeom prst="rect">
                            <a:avLst/>
                          </a:prstGeom>
                          <a:solidFill>
                            <a:srgbClr val="FFFFFF"/>
                          </a:solidFill>
                          <a:ln w="9525">
                            <a:solidFill>
                              <a:srgbClr val="000000"/>
                            </a:solidFill>
                            <a:miter lim="800000"/>
                            <a:headEnd/>
                            <a:tailEnd/>
                          </a:ln>
                        </wps:spPr>
                        <wps:txbx>
                          <w:txbxContent>
                            <w:p w:rsidR="00E6251D" w:rsidRPr="00FD7658" w:rsidRDefault="00E6251D" w:rsidP="00A26263">
                              <w:r w:rsidRPr="00673763">
                                <w:rPr>
                                  <w:lang w:val="el-GR"/>
                                </w:rPr>
                                <w:t xml:space="preserve">Dossier </w:t>
                              </w:r>
                              <w:r>
                                <w:t>TT</w:t>
                              </w:r>
                            </w:p>
                          </w:txbxContent>
                        </wps:txbx>
                        <wps:bodyPr rot="0" vert="horz" wrap="square" lIns="18000" tIns="46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923" style="position:absolute;left:0;text-align:left;margin-left:5.5pt;margin-top:495pt;width:1in;height:27pt;z-index:251693056" coordorigin="6818,5730"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">
                <v:shape id="Text Box 961" o:spid="_x0000_s1924" type="#_x0000_t202" style="position:absolute;left:6818;top:573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0sQA&#10;AADcAAAADwAAAGRycy9kb3ducmV2LnhtbESPT4vCMBTE78J+h/AWvGm6PWitRpFFYfHkP+ru7dE8&#10;22LzUpqs1m9vBMHjMDO/YWaLztTiSq2rLCv4GkYgiHOrKy4UHA/rQQLCeWSNtWVScCcHi/lHb4ap&#10;tjfe0XXvCxEg7FJUUHrfpFK6vCSDbmgb4uCdbWvQB9kWUrd4C3BTyziKRtJgxWGhxIa+S8ov+3+j&#10;wP/lTVKfT6vfbbYxy2RidnGRKdX/7JZTEJ46/w6/2j9aQRyP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K9LEAAAA3AAAAA8AAAAAAAAAAAAAAAAAmAIAAGRycy9k&#10;b3ducmV2LnhtbFBLBQYAAAAABAAEAPUAAACJAwAAAAA=&#10;">
                  <v:textbox inset=".5mm,1.3mm,.5mm,.3mm">
                    <w:txbxContent>
                      <w:p w:rsidR="00E6251D" w:rsidRPr="00FD7658" w:rsidRDefault="00E6251D" w:rsidP="00A26263"/>
                    </w:txbxContent>
                  </v:textbox>
                </v:shape>
                <v:shape id="Text Box 962" o:spid="_x0000_s1925" type="#_x0000_t202" style="position:absolute;left:6938;top:5730;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oMIA&#10;AADcAAAADwAAAGRycy9kb3ducmV2LnhtbERPy2rCQBTdF/yH4Qru6qRZSBqdhFAUiiuTFmt3l8zN&#10;g2buhMxU4987i0KXh/Pe5bMZxJUm11tW8LKOQBDXVvfcKvj8ODwnIJxH1jhYJgV3cpBni6cdptre&#10;uKRr5VsRQtilqKDzfkyldHVHBt3ajsSBa+xk0Ac4tVJPeAvhZpBxFG2kwZ5DQ4cjvXVU/1S/RoH/&#10;rsdkaL72l9P5aIrk1ZRxe1ZqtZyLLQhPs/8X/7nftYI4DmvDmXA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b+gwgAAANwAAAAPAAAAAAAAAAAAAAAAAJgCAABkcnMvZG93&#10;bnJldi54bWxQSwUGAAAAAAQABAD1AAAAhwMAAAAA&#10;">
                  <v:textbox inset=".5mm,1.3mm,.5mm,.3mm">
                    <w:txbxContent>
                      <w:p w:rsidR="00E6251D" w:rsidRPr="00FD7658" w:rsidRDefault="00E6251D" w:rsidP="00A26263">
                        <w:r w:rsidRPr="00673763">
                          <w:rPr>
                            <w:lang w:val="el-GR"/>
                          </w:rPr>
                          <w:t xml:space="preserve">Dossier </w:t>
                        </w:r>
                        <w:r>
                          <w:t>TT</w:t>
                        </w:r>
                      </w:p>
                    </w:txbxContent>
                  </v:textbox>
                </v:shape>
              </v:group>
            </w:pict>
          </mc:Fallback>
        </mc:AlternateContent>
      </w:r>
      <w:r w:rsidR="002C5C59" w:rsidRPr="002C5C59">
        <w:rPr>
          <w:noProof/>
          <w:lang w:val="en-US"/>
        </w:rPr>
        <mc:AlternateContent>
          <mc:Choice Requires="wps">
            <w:drawing>
              <wp:anchor distT="0" distB="0" distL="114300" distR="114300" simplePos="0" relativeHeight="251682816" behindDoc="0" locked="0" layoutInCell="1" allowOverlap="1" wp14:anchorId="78EBFE9E" wp14:editId="1093DC14">
                <wp:simplePos x="0" y="0"/>
                <wp:positionH relativeFrom="column">
                  <wp:posOffset>1927225</wp:posOffset>
                </wp:positionH>
                <wp:positionV relativeFrom="paragraph">
                  <wp:posOffset>845185</wp:posOffset>
                </wp:positionV>
                <wp:extent cx="3482975" cy="526415"/>
                <wp:effectExtent l="27940" t="10160" r="13335" b="53975"/>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8297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0"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66.55pt" to="42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">
                <v:stroke endarrow="block"/>
              </v:line>
            </w:pict>
          </mc:Fallback>
        </mc:AlternateContent>
      </w:r>
      <w:r w:rsidR="002C5C59" w:rsidRPr="002C5C59">
        <w:rPr>
          <w:noProof/>
          <w:lang w:val="en-US"/>
        </w:rPr>
        <mc:AlternateContent>
          <mc:Choice Requires="wps">
            <w:drawing>
              <wp:anchor distT="0" distB="0" distL="114300" distR="114300" simplePos="0" relativeHeight="251681792" behindDoc="0" locked="0" layoutInCell="1" allowOverlap="1" wp14:anchorId="136E954E" wp14:editId="146280FE">
                <wp:simplePos x="0" y="0"/>
                <wp:positionH relativeFrom="column">
                  <wp:posOffset>1927225</wp:posOffset>
                </wp:positionH>
                <wp:positionV relativeFrom="paragraph">
                  <wp:posOffset>845185</wp:posOffset>
                </wp:positionV>
                <wp:extent cx="2644775" cy="526415"/>
                <wp:effectExtent l="27940" t="10160" r="13335" b="53975"/>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477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66.55pt" to="5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">
                <v:stroke endarrow="block"/>
              </v:line>
            </w:pict>
          </mc:Fallback>
        </mc:AlternateContent>
      </w:r>
      <w:r w:rsidR="002C5C59" w:rsidRPr="002C5C59">
        <w:rPr>
          <w:noProof/>
          <w:lang w:val="en-US"/>
        </w:rPr>
        <mc:AlternateContent>
          <mc:Choice Requires="wps">
            <w:drawing>
              <wp:anchor distT="0" distB="0" distL="114300" distR="114300" simplePos="0" relativeHeight="251680768" behindDoc="0" locked="0" layoutInCell="1" allowOverlap="1" wp14:anchorId="21FB57D5" wp14:editId="42654BC3">
                <wp:simplePos x="0" y="0"/>
                <wp:positionH relativeFrom="column">
                  <wp:posOffset>1927225</wp:posOffset>
                </wp:positionH>
                <wp:positionV relativeFrom="paragraph">
                  <wp:posOffset>845185</wp:posOffset>
                </wp:positionV>
                <wp:extent cx="1806575" cy="526415"/>
                <wp:effectExtent l="27940" t="10160" r="13335" b="53975"/>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657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66.55pt" to="29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">
                <v:stroke endarrow="block"/>
              </v:line>
            </w:pict>
          </mc:Fallback>
        </mc:AlternateContent>
      </w:r>
      <w:r w:rsidR="002C5C59" w:rsidRPr="002C5C59">
        <w:rPr>
          <w:noProof/>
          <w:lang w:val="en-US"/>
        </w:rPr>
        <mc:AlternateContent>
          <mc:Choice Requires="wps">
            <w:drawing>
              <wp:anchor distT="0" distB="0" distL="114300" distR="114300" simplePos="0" relativeHeight="251672576" behindDoc="0" locked="0" layoutInCell="1" allowOverlap="1" wp14:anchorId="43185952" wp14:editId="182784B2">
                <wp:simplePos x="0" y="0"/>
                <wp:positionH relativeFrom="column">
                  <wp:posOffset>3348990</wp:posOffset>
                </wp:positionH>
                <wp:positionV relativeFrom="paragraph">
                  <wp:posOffset>387985</wp:posOffset>
                </wp:positionV>
                <wp:extent cx="763905" cy="457200"/>
                <wp:effectExtent l="11430" t="10160" r="5715" b="889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E6251D" w:rsidRPr="00673763" w:rsidRDefault="00E6251D" w:rsidP="005C2085">
                            <w:pPr>
                              <w:jc w:val="center"/>
                            </w:pPr>
                            <w:r w:rsidRPr="00673763">
                              <w:rPr>
                                <w:lang w:val="el-GR"/>
                              </w:rPr>
                              <w:t>Dossier M</w:t>
                            </w:r>
                            <w:r w:rsidRPr="00673763">
                              <w:rPr>
                                <w:lang w:val="el-GR"/>
                              </w:rPr>
                              <w:br/>
                              <w:t xml:space="preserve">année </w:t>
                            </w:r>
                            <w:r>
                              <w:t>n</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926" type="#_x0000_t202" style="position:absolute;left:0;text-align:left;margin-left:263.7pt;margin-top:30.55pt;width:60.1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">
                <v:textbox inset=".5mm,1.3mm,.5mm,.3mm">
                  <w:txbxContent>
                    <w:p w:rsidR="00E6251D" w:rsidRPr="00673763" w:rsidRDefault="00E6251D" w:rsidP="005C2085">
                      <w:pPr>
                        <w:jc w:val="center"/>
                      </w:pPr>
                      <w:r w:rsidRPr="00673763">
                        <w:rPr>
                          <w:lang w:val="el-GR"/>
                        </w:rPr>
                        <w:t>Dossier M</w:t>
                      </w:r>
                      <w:r w:rsidRPr="00673763">
                        <w:rPr>
                          <w:lang w:val="el-GR"/>
                        </w:rPr>
                        <w:br/>
                        <w:t xml:space="preserve">année </w:t>
                      </w:r>
                      <w:r>
                        <w:t>n</w:t>
                      </w:r>
                    </w:p>
                  </w:txbxContent>
                </v:textbox>
              </v:shape>
            </w:pict>
          </mc:Fallback>
        </mc:AlternateContent>
      </w:r>
      <w:r w:rsidR="002C5C59" w:rsidRPr="002C5C59">
        <w:rPr>
          <w:noProof/>
          <w:lang w:val="en-US"/>
        </w:rPr>
        <mc:AlternateContent>
          <mc:Choice Requires="wps">
            <w:drawing>
              <wp:anchor distT="0" distB="0" distL="114300" distR="114300" simplePos="0" relativeHeight="251671552" behindDoc="0" locked="0" layoutInCell="1" allowOverlap="1" wp14:anchorId="3F1A5557" wp14:editId="7048B8AE">
                <wp:simplePos x="0" y="0"/>
                <wp:positionH relativeFrom="column">
                  <wp:posOffset>2133600</wp:posOffset>
                </wp:positionH>
                <wp:positionV relativeFrom="paragraph">
                  <wp:posOffset>387985</wp:posOffset>
                </wp:positionV>
                <wp:extent cx="763905" cy="457200"/>
                <wp:effectExtent l="5715" t="10160" r="11430" b="889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E6251D" w:rsidRPr="00673763" w:rsidRDefault="00E6251D" w:rsidP="005C2085">
                            <w:pPr>
                              <w:jc w:val="center"/>
                              <w:rPr>
                                <w:lang w:val="el-GR"/>
                              </w:rPr>
                            </w:pPr>
                            <w:r w:rsidRPr="00673763">
                              <w:rPr>
                                <w:lang w:val="el-GR"/>
                              </w:rPr>
                              <w:t>Dossier M</w:t>
                            </w:r>
                            <w:r w:rsidRPr="00673763">
                              <w:rPr>
                                <w:lang w:val="el-GR"/>
                              </w:rPr>
                              <w:br/>
                              <w:t xml:space="preserve">année </w:t>
                            </w:r>
                            <w:r>
                              <w:t>n</w:t>
                            </w:r>
                            <w:r>
                              <w:noBreakHyphen/>
                            </w:r>
                            <w:r w:rsidRPr="00673763">
                              <w:rPr>
                                <w:lang w:val="el-GR"/>
                              </w:rPr>
                              <w:t>1</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927" type="#_x0000_t202" style="position:absolute;left:0;text-align:left;margin-left:168pt;margin-top:30.55pt;width:60.1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">
                <v:textbox inset=".5mm,1.3mm,.5mm,.3mm">
                  <w:txbxContent>
                    <w:p w:rsidR="00E6251D" w:rsidRPr="00673763" w:rsidRDefault="00E6251D" w:rsidP="005C2085">
                      <w:pPr>
                        <w:jc w:val="center"/>
                        <w:rPr>
                          <w:lang w:val="el-GR"/>
                        </w:rPr>
                      </w:pPr>
                      <w:r w:rsidRPr="00673763">
                        <w:rPr>
                          <w:lang w:val="el-GR"/>
                        </w:rPr>
                        <w:t>Dossier M</w:t>
                      </w:r>
                      <w:r w:rsidRPr="00673763">
                        <w:rPr>
                          <w:lang w:val="el-GR"/>
                        </w:rPr>
                        <w:br/>
                        <w:t xml:space="preserve">année </w:t>
                      </w:r>
                      <w:r>
                        <w:t>n</w:t>
                      </w:r>
                      <w:r>
                        <w:noBreakHyphen/>
                      </w:r>
                      <w:r w:rsidRPr="00673763">
                        <w:rPr>
                          <w:lang w:val="el-GR"/>
                        </w:rPr>
                        <w:t>1</w:t>
                      </w:r>
                    </w:p>
                  </w:txbxContent>
                </v:textbox>
              </v:shape>
            </w:pict>
          </mc:Fallback>
        </mc:AlternateContent>
      </w:r>
      <w:r w:rsidR="002C5C59" w:rsidRPr="002C5C59">
        <w:rPr>
          <w:noProof/>
          <w:lang w:val="en-US"/>
        </w:rPr>
        <mc:AlternateContent>
          <mc:Choice Requires="wps">
            <w:drawing>
              <wp:anchor distT="0" distB="0" distL="114300" distR="114300" simplePos="0" relativeHeight="251670528" behindDoc="0" locked="0" layoutInCell="1" allowOverlap="1" wp14:anchorId="30E1CF64" wp14:editId="61DE039F">
                <wp:simplePos x="0" y="0"/>
                <wp:positionH relativeFrom="column">
                  <wp:posOffset>838200</wp:posOffset>
                </wp:positionH>
                <wp:positionV relativeFrom="paragraph">
                  <wp:posOffset>387985</wp:posOffset>
                </wp:positionV>
                <wp:extent cx="763905" cy="457200"/>
                <wp:effectExtent l="5715" t="10160" r="11430" b="889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E6251D" w:rsidRPr="00673763" w:rsidRDefault="00E6251D" w:rsidP="005C2085">
                            <w:pPr>
                              <w:jc w:val="center"/>
                            </w:pPr>
                            <w:r w:rsidRPr="00673763">
                              <w:rPr>
                                <w:lang w:val="el-GR"/>
                              </w:rPr>
                              <w:t>Dossier M</w:t>
                            </w:r>
                            <w:r w:rsidRPr="00673763">
                              <w:rPr>
                                <w:lang w:val="el-GR"/>
                              </w:rPr>
                              <w:br/>
                              <w:t xml:space="preserve">année </w:t>
                            </w:r>
                            <w:r>
                              <w:t>2</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928" type="#_x0000_t202" style="position:absolute;left:0;text-align:left;margin-left:66pt;margin-top:30.55pt;width:60.1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">
                <v:textbox inset=".5mm,1.3mm,.5mm,.3mm">
                  <w:txbxContent>
                    <w:p w:rsidR="00E6251D" w:rsidRPr="00673763" w:rsidRDefault="00E6251D" w:rsidP="005C2085">
                      <w:pPr>
                        <w:jc w:val="center"/>
                      </w:pPr>
                      <w:r w:rsidRPr="00673763">
                        <w:rPr>
                          <w:lang w:val="el-GR"/>
                        </w:rPr>
                        <w:t>Dossier M</w:t>
                      </w:r>
                      <w:r w:rsidRPr="00673763">
                        <w:rPr>
                          <w:lang w:val="el-GR"/>
                        </w:rPr>
                        <w:br/>
                        <w:t xml:space="preserve">année </w:t>
                      </w:r>
                      <w:r>
                        <w:t>2</w:t>
                      </w:r>
                    </w:p>
                  </w:txbxContent>
                </v:textbox>
              </v:shape>
            </w:pict>
          </mc:Fallback>
        </mc:AlternateContent>
      </w:r>
      <w:r w:rsidR="002C5C59" w:rsidRPr="002C5C59">
        <w:rPr>
          <w:noProof/>
          <w:lang w:val="en-US"/>
        </w:rPr>
        <mc:AlternateContent>
          <mc:Choice Requires="wps">
            <w:drawing>
              <wp:anchor distT="0" distB="0" distL="114300" distR="114300" simplePos="0" relativeHeight="251669504" behindDoc="0" locked="0" layoutInCell="1" allowOverlap="1" wp14:anchorId="1D3DD1DE" wp14:editId="67A8E2B9">
                <wp:simplePos x="0" y="0"/>
                <wp:positionH relativeFrom="column">
                  <wp:posOffset>0</wp:posOffset>
                </wp:positionH>
                <wp:positionV relativeFrom="paragraph">
                  <wp:posOffset>387985</wp:posOffset>
                </wp:positionV>
                <wp:extent cx="763905" cy="457200"/>
                <wp:effectExtent l="5715" t="10160" r="11430" b="889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E6251D" w:rsidRPr="00673763" w:rsidRDefault="00E6251D" w:rsidP="005C2085">
                            <w:pPr>
                              <w:jc w:val="center"/>
                              <w:rPr>
                                <w:lang w:val="el-GR"/>
                              </w:rPr>
                            </w:pPr>
                            <w:r w:rsidRPr="00673763">
                              <w:rPr>
                                <w:lang w:val="el-GR"/>
                              </w:rPr>
                              <w:t>Dossier M</w:t>
                            </w:r>
                            <w:r w:rsidRPr="00673763">
                              <w:rPr>
                                <w:lang w:val="el-GR"/>
                              </w:rPr>
                              <w:br/>
                              <w:t>année 1</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929" type="#_x0000_t202" style="position:absolute;left:0;text-align:left;margin-left:0;margin-top:30.55pt;width:60.1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">
                <v:textbox inset=".5mm,1.3mm,.5mm,.3mm">
                  <w:txbxContent>
                    <w:p w:rsidR="00E6251D" w:rsidRPr="00673763" w:rsidRDefault="00E6251D" w:rsidP="005C2085">
                      <w:pPr>
                        <w:jc w:val="center"/>
                        <w:rPr>
                          <w:lang w:val="el-GR"/>
                        </w:rPr>
                      </w:pPr>
                      <w:r w:rsidRPr="00673763">
                        <w:rPr>
                          <w:lang w:val="el-GR"/>
                        </w:rPr>
                        <w:t>Dossier M</w:t>
                      </w:r>
                      <w:r w:rsidRPr="00673763">
                        <w:rPr>
                          <w:lang w:val="el-GR"/>
                        </w:rPr>
                        <w:br/>
                        <w:t>année 1</w:t>
                      </w:r>
                    </w:p>
                  </w:txbxContent>
                </v:textbox>
              </v:shape>
            </w:pict>
          </mc:Fallback>
        </mc:AlternateContent>
      </w:r>
      <w:r w:rsidR="002C5C59" w:rsidRPr="002C5C59">
        <w:rPr>
          <w:noProof/>
          <w:lang w:val="en-US"/>
        </w:rPr>
        <mc:AlternateContent>
          <mc:Choice Requires="wps">
            <w:drawing>
              <wp:anchor distT="0" distB="0" distL="114300" distR="114300" simplePos="0" relativeHeight="251675648" behindDoc="0" locked="0" layoutInCell="1" allowOverlap="1" wp14:anchorId="550ED26F" wp14:editId="34ABD680">
                <wp:simplePos x="0" y="0"/>
                <wp:positionH relativeFrom="column">
                  <wp:posOffset>1600200</wp:posOffset>
                </wp:positionH>
                <wp:positionV relativeFrom="paragraph">
                  <wp:posOffset>502285</wp:posOffset>
                </wp:positionV>
                <wp:extent cx="533400" cy="342900"/>
                <wp:effectExtent l="0" t="635" r="3810" b="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A26263">
                            <w:r w:rsidRPr="002C5C59">
                              <w:rPr>
                                <w:b/>
                                <w:bCs/>
                                <w:color w:val="000000"/>
                                <w:szCs w:val="22"/>
                              </w:rPr>
                              <w:t>. .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930" style="position:absolute;left:0;text-align:left;margin-left:126pt;margin-top:39.55pt;width:42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" filled="f" stroked="f">
                <v:textbox inset="0,0,0,0">
                  <w:txbxContent>
                    <w:p w:rsidR="00E6251D" w:rsidRPr="002C5C59" w:rsidRDefault="00E6251D" w:rsidP="00A26263">
                      <w:r w:rsidRPr="002C5C59">
                        <w:rPr>
                          <w:b/>
                          <w:bCs/>
                          <w:color w:val="000000"/>
                          <w:szCs w:val="22"/>
                        </w:rPr>
                        <w:t>. . . . .</w:t>
                      </w:r>
                    </w:p>
                  </w:txbxContent>
                </v:textbox>
              </v:rect>
            </w:pict>
          </mc:Fallback>
        </mc:AlternateContent>
      </w:r>
      <w:r w:rsidR="002C5C59" w:rsidRPr="002C5C59">
        <w:rPr>
          <w:noProof/>
          <w:lang w:val="en-US"/>
        </w:rPr>
        <mc:AlternateContent>
          <mc:Choice Requires="wps">
            <w:drawing>
              <wp:anchor distT="0" distB="0" distL="114300" distR="114300" simplePos="0" relativeHeight="251674624" behindDoc="0" locked="0" layoutInCell="1" allowOverlap="1" wp14:anchorId="3F50AEBD" wp14:editId="154C5205">
                <wp:simplePos x="0" y="0"/>
                <wp:positionH relativeFrom="column">
                  <wp:posOffset>5027295</wp:posOffset>
                </wp:positionH>
                <wp:positionV relativeFrom="paragraph">
                  <wp:posOffset>387985</wp:posOffset>
                </wp:positionV>
                <wp:extent cx="763905" cy="457200"/>
                <wp:effectExtent l="13335" t="10160" r="13335" b="889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E6251D" w:rsidRPr="00673763" w:rsidRDefault="00E6251D" w:rsidP="005C2085">
                            <w:pPr>
                              <w:jc w:val="center"/>
                            </w:pPr>
                            <w:r w:rsidRPr="00673763">
                              <w:rPr>
                                <w:lang w:val="el-GR"/>
                              </w:rPr>
                              <w:t>Dossier M</w:t>
                            </w:r>
                            <w:r w:rsidRPr="00673763">
                              <w:rPr>
                                <w:lang w:val="el-GR"/>
                              </w:rPr>
                              <w:br/>
                              <w:t xml:space="preserve">année </w:t>
                            </w:r>
                            <w:r>
                              <w:t>n+2</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931" type="#_x0000_t202" style="position:absolute;left:0;text-align:left;margin-left:395.85pt;margin-top:30.55pt;width:60.1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">
                <v:textbox inset=".5mm,1.3mm,.5mm,.3mm">
                  <w:txbxContent>
                    <w:p w:rsidR="00E6251D" w:rsidRPr="00673763" w:rsidRDefault="00E6251D" w:rsidP="005C2085">
                      <w:pPr>
                        <w:jc w:val="center"/>
                      </w:pPr>
                      <w:r w:rsidRPr="00673763">
                        <w:rPr>
                          <w:lang w:val="el-GR"/>
                        </w:rPr>
                        <w:t>Dossier M</w:t>
                      </w:r>
                      <w:r w:rsidRPr="00673763">
                        <w:rPr>
                          <w:lang w:val="el-GR"/>
                        </w:rPr>
                        <w:br/>
                        <w:t xml:space="preserve">année </w:t>
                      </w:r>
                      <w:r>
                        <w:t>n+2</w:t>
                      </w:r>
                    </w:p>
                  </w:txbxContent>
                </v:textbox>
              </v:shape>
            </w:pict>
          </mc:Fallback>
        </mc:AlternateContent>
      </w:r>
      <w:r w:rsidR="002C5C59" w:rsidRPr="002C5C59">
        <w:rPr>
          <w:noProof/>
          <w:lang w:val="en-US"/>
        </w:rPr>
        <mc:AlternateContent>
          <mc:Choice Requires="wps">
            <w:drawing>
              <wp:anchor distT="0" distB="0" distL="114300" distR="114300" simplePos="0" relativeHeight="251673600" behindDoc="0" locked="0" layoutInCell="1" allowOverlap="1" wp14:anchorId="2BF336A0" wp14:editId="2C83636E">
                <wp:simplePos x="0" y="0"/>
                <wp:positionH relativeFrom="column">
                  <wp:posOffset>4189095</wp:posOffset>
                </wp:positionH>
                <wp:positionV relativeFrom="paragraph">
                  <wp:posOffset>387985</wp:posOffset>
                </wp:positionV>
                <wp:extent cx="763905" cy="457200"/>
                <wp:effectExtent l="13335" t="10160" r="13335" b="889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457200"/>
                        </a:xfrm>
                        <a:prstGeom prst="rect">
                          <a:avLst/>
                        </a:prstGeom>
                        <a:solidFill>
                          <a:srgbClr val="FFFFFF"/>
                        </a:solidFill>
                        <a:ln w="9525">
                          <a:solidFill>
                            <a:srgbClr val="000000"/>
                          </a:solidFill>
                          <a:miter lim="800000"/>
                          <a:headEnd/>
                          <a:tailEnd/>
                        </a:ln>
                      </wps:spPr>
                      <wps:txbx>
                        <w:txbxContent>
                          <w:p w:rsidR="00E6251D" w:rsidRPr="00673763" w:rsidRDefault="00E6251D" w:rsidP="005C2085">
                            <w:pPr>
                              <w:jc w:val="center"/>
                            </w:pPr>
                            <w:r w:rsidRPr="00673763">
                              <w:rPr>
                                <w:lang w:val="el-GR"/>
                              </w:rPr>
                              <w:t>Dossier M</w:t>
                            </w:r>
                            <w:r w:rsidRPr="00673763">
                              <w:rPr>
                                <w:lang w:val="el-GR"/>
                              </w:rPr>
                              <w:br/>
                              <w:t xml:space="preserve">année </w:t>
                            </w:r>
                            <w:r>
                              <w:t>n+1</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932" type="#_x0000_t202" style="position:absolute;left:0;text-align:left;margin-left:329.85pt;margin-top:30.55pt;width:60.1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">
                <v:textbox inset=".5mm,1.3mm,.5mm,.3mm">
                  <w:txbxContent>
                    <w:p w:rsidR="00E6251D" w:rsidRPr="00673763" w:rsidRDefault="00E6251D" w:rsidP="005C2085">
                      <w:pPr>
                        <w:jc w:val="center"/>
                      </w:pPr>
                      <w:r w:rsidRPr="00673763">
                        <w:rPr>
                          <w:lang w:val="el-GR"/>
                        </w:rPr>
                        <w:t>Dossier M</w:t>
                      </w:r>
                      <w:r w:rsidRPr="00673763">
                        <w:rPr>
                          <w:lang w:val="el-GR"/>
                        </w:rPr>
                        <w:br/>
                        <w:t xml:space="preserve">année </w:t>
                      </w:r>
                      <w:r>
                        <w:t>n+1</w:t>
                      </w:r>
                    </w:p>
                  </w:txbxContent>
                </v:textbox>
              </v:shape>
            </w:pict>
          </mc:Fallback>
        </mc:AlternateContent>
      </w:r>
      <w:r w:rsidR="002C5C59" w:rsidRPr="002C5C59">
        <w:rPr>
          <w:noProof/>
          <w:lang w:val="en-US"/>
        </w:rPr>
        <mc:AlternateContent>
          <mc:Choice Requires="wps">
            <w:drawing>
              <wp:anchor distT="0" distB="0" distL="114300" distR="114300" simplePos="0" relativeHeight="251679744" behindDoc="0" locked="0" layoutInCell="1" allowOverlap="1" wp14:anchorId="478A3B7E" wp14:editId="1D192405">
                <wp:simplePos x="0" y="0"/>
                <wp:positionH relativeFrom="column">
                  <wp:posOffset>1927225</wp:posOffset>
                </wp:positionH>
                <wp:positionV relativeFrom="paragraph">
                  <wp:posOffset>845185</wp:posOffset>
                </wp:positionV>
                <wp:extent cx="587375" cy="526415"/>
                <wp:effectExtent l="46990" t="10160" r="13335" b="53975"/>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37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66.55pt" to="19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">
                <v:stroke endarrow="block"/>
              </v:line>
            </w:pict>
          </mc:Fallback>
        </mc:AlternateContent>
      </w:r>
      <w:r w:rsidR="002C5C59" w:rsidRPr="002C5C59">
        <w:rPr>
          <w:noProof/>
          <w:lang w:val="en-US"/>
        </w:rPr>
        <mc:AlternateContent>
          <mc:Choice Requires="wps">
            <w:drawing>
              <wp:anchor distT="0" distB="0" distL="114300" distR="114300" simplePos="0" relativeHeight="251678720" behindDoc="0" locked="0" layoutInCell="1" allowOverlap="1" wp14:anchorId="6887A616" wp14:editId="36FB84C4">
                <wp:simplePos x="0" y="0"/>
                <wp:positionH relativeFrom="column">
                  <wp:posOffset>1219200</wp:posOffset>
                </wp:positionH>
                <wp:positionV relativeFrom="paragraph">
                  <wp:posOffset>845185</wp:posOffset>
                </wp:positionV>
                <wp:extent cx="708025" cy="526415"/>
                <wp:effectExtent l="5715" t="10160" r="48260" b="53975"/>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6.55pt" to="151.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">
                <v:stroke endarrow="block"/>
              </v:line>
            </w:pict>
          </mc:Fallback>
        </mc:AlternateContent>
      </w:r>
      <w:r w:rsidR="002C5C59" w:rsidRPr="002C5C59">
        <w:rPr>
          <w:noProof/>
          <w:lang w:val="en-US"/>
        </w:rPr>
        <mc:AlternateContent>
          <mc:Choice Requires="wps">
            <w:drawing>
              <wp:anchor distT="0" distB="0" distL="114300" distR="114300" simplePos="0" relativeHeight="251677696" behindDoc="0" locked="0" layoutInCell="1" allowOverlap="1" wp14:anchorId="6A2126D2" wp14:editId="14DB3B68">
                <wp:simplePos x="0" y="0"/>
                <wp:positionH relativeFrom="column">
                  <wp:posOffset>381000</wp:posOffset>
                </wp:positionH>
                <wp:positionV relativeFrom="paragraph">
                  <wp:posOffset>845185</wp:posOffset>
                </wp:positionV>
                <wp:extent cx="1546225" cy="526415"/>
                <wp:effectExtent l="5715" t="10160" r="29210" b="53975"/>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6225" cy="526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66.55pt" to="151.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">
                <v:stroke endarrow="block"/>
              </v:line>
            </w:pict>
          </mc:Fallback>
        </mc:AlternateContent>
      </w:r>
      <w:r w:rsidR="002C5C59" w:rsidRPr="002C5C59">
        <w:rPr>
          <w:noProof/>
          <w:lang w:val="en-US"/>
        </w:rPr>
        <mc:AlternateContent>
          <mc:Choice Requires="wps">
            <w:drawing>
              <wp:anchor distT="0" distB="0" distL="114300" distR="114300" simplePos="0" relativeHeight="251667456" behindDoc="0" locked="0" layoutInCell="1" allowOverlap="1" wp14:anchorId="3982B496" wp14:editId="6656B3FC">
                <wp:simplePos x="0" y="0"/>
                <wp:positionH relativeFrom="column">
                  <wp:posOffset>3962400</wp:posOffset>
                </wp:positionH>
                <wp:positionV relativeFrom="paragraph">
                  <wp:posOffset>0</wp:posOffset>
                </wp:positionV>
                <wp:extent cx="1219200" cy="228600"/>
                <wp:effectExtent l="0" t="3175" r="3810" b="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9260A7" w:rsidRDefault="00E6251D" w:rsidP="00A26263">
                            <w:r w:rsidRPr="009260A7">
                              <w:rPr>
                                <w:color w:val="000000"/>
                              </w:rPr>
                              <w:t>Années d’examen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933" style="position:absolute;left:0;text-align:left;margin-left:312pt;margin-top:0;width:9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22rwIAAKw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" filled="f" stroked="f">
                <v:textbox inset="0,0,0,0">
                  <w:txbxContent>
                    <w:p w:rsidR="00E6251D" w:rsidRPr="009260A7" w:rsidRDefault="00E6251D" w:rsidP="00A26263">
                      <w:r w:rsidRPr="009260A7">
                        <w:rPr>
                          <w:color w:val="000000"/>
                        </w:rPr>
                        <w:t>Années d’examen</w:t>
                      </w:r>
                    </w:p>
                  </w:txbxContent>
                </v:textbox>
              </v:rect>
            </w:pict>
          </mc:Fallback>
        </mc:AlternateContent>
      </w:r>
      <w:r w:rsidR="002C5C59" w:rsidRPr="002C5C59">
        <w:rPr>
          <w:noProof/>
          <w:lang w:val="en-US"/>
        </w:rPr>
        <mc:AlternateContent>
          <mc:Choice Requires="wps">
            <w:drawing>
              <wp:anchor distT="0" distB="0" distL="114300" distR="114300" simplePos="0" relativeHeight="251698176" behindDoc="0" locked="0" layoutInCell="1" allowOverlap="1" wp14:anchorId="2743AE0E" wp14:editId="6A790AF4">
                <wp:simplePos x="0" y="0"/>
                <wp:positionH relativeFrom="column">
                  <wp:posOffset>2308225</wp:posOffset>
                </wp:positionH>
                <wp:positionV relativeFrom="paragraph">
                  <wp:posOffset>5518150</wp:posOffset>
                </wp:positionV>
                <wp:extent cx="1371600" cy="0"/>
                <wp:effectExtent l="8890" t="53975" r="19685" b="60325"/>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5pt,434.5pt" to="289.7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">
                <v:stroke endarrow="block"/>
              </v:line>
            </w:pict>
          </mc:Fallback>
        </mc:AlternateContent>
      </w:r>
      <w:r w:rsidR="002C5C59" w:rsidRPr="002C5C59">
        <w:rPr>
          <w:noProof/>
          <w:lang w:val="en-US"/>
        </w:rPr>
        <mc:AlternateContent>
          <mc:Choice Requires="wps">
            <w:drawing>
              <wp:anchor distT="0" distB="0" distL="114300" distR="114300" simplePos="0" relativeHeight="251696128" behindDoc="0" locked="0" layoutInCell="1" allowOverlap="1" wp14:anchorId="40A61180" wp14:editId="3DFA33B1">
                <wp:simplePos x="0" y="0"/>
                <wp:positionH relativeFrom="column">
                  <wp:posOffset>1470025</wp:posOffset>
                </wp:positionH>
                <wp:positionV relativeFrom="paragraph">
                  <wp:posOffset>6172200</wp:posOffset>
                </wp:positionV>
                <wp:extent cx="914400" cy="571500"/>
                <wp:effectExtent l="0" t="3175" r="635" b="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5C2085">
                            <w:pPr>
                              <w:jc w:val="center"/>
                            </w:pPr>
                            <w:r>
                              <w:rPr>
                                <w:color w:val="000000"/>
                                <w:szCs w:val="18"/>
                              </w:rPr>
                              <w:t>Tests de</w:t>
                            </w:r>
                          </w:p>
                          <w:p w:rsidR="00E6251D" w:rsidRDefault="00E6251D" w:rsidP="005C2085">
                            <w:pPr>
                              <w:jc w:val="center"/>
                            </w:pPr>
                            <w:r>
                              <w:t>distinction</w:t>
                            </w:r>
                          </w:p>
                          <w:p w:rsidR="00E6251D" w:rsidRPr="00673763" w:rsidRDefault="00E6251D" w:rsidP="005C2085">
                            <w:pPr>
                              <w:jc w:val="center"/>
                            </w:pPr>
                            <w:r>
                              <w:t>(TEST)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934" style="position:absolute;left:0;text-align:left;margin-left:115.75pt;margin-top:486pt;width:1in;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" filled="f" stroked="f">
                <v:textbox inset="0,0,0,0">
                  <w:txbxContent>
                    <w:p w:rsidR="00E6251D" w:rsidRDefault="00E6251D" w:rsidP="005C2085">
                      <w:pPr>
                        <w:jc w:val="center"/>
                      </w:pPr>
                      <w:r>
                        <w:rPr>
                          <w:color w:val="000000"/>
                          <w:szCs w:val="18"/>
                        </w:rPr>
                        <w:t>Tests de</w:t>
                      </w:r>
                    </w:p>
                    <w:p w:rsidR="00E6251D" w:rsidRDefault="00E6251D" w:rsidP="005C2085">
                      <w:pPr>
                        <w:jc w:val="center"/>
                      </w:pPr>
                      <w:r>
                        <w:t>distinction</w:t>
                      </w:r>
                    </w:p>
                    <w:p w:rsidR="00E6251D" w:rsidRPr="00673763" w:rsidRDefault="00E6251D" w:rsidP="005C2085">
                      <w:pPr>
                        <w:jc w:val="center"/>
                      </w:pPr>
                      <w:r>
                        <w:t>(TEST)</w:t>
                      </w:r>
                    </w:p>
                  </w:txbxContent>
                </v:textbox>
              </v:rect>
            </w:pict>
          </mc:Fallback>
        </mc:AlternateContent>
      </w:r>
      <w:r w:rsidR="002C5C59" w:rsidRPr="002C5C59">
        <w:rPr>
          <w:noProof/>
          <w:lang w:val="en-US"/>
        </w:rPr>
        <mc:AlternateContent>
          <mc:Choice Requires="wps">
            <w:drawing>
              <wp:anchor distT="0" distB="0" distL="114300" distR="114300" simplePos="0" relativeHeight="251695104" behindDoc="0" locked="0" layoutInCell="1" allowOverlap="1" wp14:anchorId="429DDF1F" wp14:editId="3D858F97">
                <wp:simplePos x="0" y="0"/>
                <wp:positionH relativeFrom="column">
                  <wp:posOffset>1241425</wp:posOffset>
                </wp:positionH>
                <wp:positionV relativeFrom="paragraph">
                  <wp:posOffset>6057900</wp:posOffset>
                </wp:positionV>
                <wp:extent cx="1371600" cy="800100"/>
                <wp:effectExtent l="8890" t="12700" r="10160" b="6350"/>
                <wp:wrapNone/>
                <wp:docPr id="233"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 o:spid="_x0000_s1026" style="position:absolute;margin-left:97.75pt;margin-top:477pt;width:108pt;height: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"/>
            </w:pict>
          </mc:Fallback>
        </mc:AlternateContent>
      </w:r>
      <w:r w:rsidR="002C5C59" w:rsidRPr="002C5C59">
        <w:rPr>
          <w:noProof/>
          <w:lang w:val="en-US"/>
        </w:rPr>
        <mc:AlternateContent>
          <mc:Choice Requires="wpg">
            <w:drawing>
              <wp:anchor distT="0" distB="0" distL="114300" distR="114300" simplePos="0" relativeHeight="251694080" behindDoc="0" locked="0" layoutInCell="1" allowOverlap="1" wp14:anchorId="47E259D7" wp14:editId="519D599B">
                <wp:simplePos x="0" y="0"/>
                <wp:positionH relativeFrom="column">
                  <wp:posOffset>3679825</wp:posOffset>
                </wp:positionH>
                <wp:positionV relativeFrom="paragraph">
                  <wp:posOffset>4914900</wp:posOffset>
                </wp:positionV>
                <wp:extent cx="2089150" cy="1168400"/>
                <wp:effectExtent l="8890" t="12700" r="6985" b="9525"/>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168400"/>
                          <a:chOff x="2618" y="4290"/>
                          <a:chExt cx="3290" cy="1840"/>
                        </a:xfrm>
                      </wpg:grpSpPr>
                      <wps:wsp>
                        <wps:cNvPr id="230" name="Oval 964"/>
                        <wps:cNvSpPr>
                          <a:spLocks noChangeArrowheads="1"/>
                        </wps:cNvSpPr>
                        <wps:spPr bwMode="auto">
                          <a:xfrm>
                            <a:off x="2668" y="4330"/>
                            <a:ext cx="3240" cy="18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1" name="Oval 965"/>
                        <wps:cNvSpPr>
                          <a:spLocks noChangeArrowheads="1"/>
                        </wps:cNvSpPr>
                        <wps:spPr bwMode="auto">
                          <a:xfrm>
                            <a:off x="2618" y="4290"/>
                            <a:ext cx="324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 name="Rectangle 966"/>
                        <wps:cNvSpPr>
                          <a:spLocks noChangeArrowheads="1"/>
                        </wps:cNvSpPr>
                        <wps:spPr bwMode="auto">
                          <a:xfrm>
                            <a:off x="2858" y="4650"/>
                            <a:ext cx="27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4174FA" w:rsidRDefault="00E6251D" w:rsidP="005C2085">
                              <w:pPr>
                                <w:jc w:val="center"/>
                              </w:pPr>
                              <w:r w:rsidRPr="004174FA">
                                <w:rPr>
                                  <w:color w:val="000000"/>
                                  <w:szCs w:val="24"/>
                                </w:rPr>
                                <w:t>Récapitulatif des résultats obtenus de comparaisons entre des variétés sur tous les caractères (DUST)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935" style="position:absolute;left:0;text-align:left;margin-left:289.75pt;margin-top:387pt;width:164.5pt;height:92pt;z-index:251694080" coordorigin="2618,4290" coordsize="3290,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">
                <v:oval id="Oval 964" o:spid="_x0000_s1936" style="position:absolute;left:2668;top:4330;width:32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YK8AA&#10;AADcAAAADwAAAGRycy9kb3ducmV2LnhtbERPTYvCMBC9C/6HMMJeRFNdFOkaRQqK1+324HFsZtti&#10;MylJtO2/3xyEPT7e9/44mFa8yPnGsoLVMgFBXFrdcKWg+DkvdiB8QNbYWiYFI3k4HqaTPaba9vxN&#10;rzxUIoawT1FBHUKXSunLmgz6pe2II/drncEQoaukdtjHcNPKdZJspcGGY0ONHWU1lY/8aRS4eTdm&#10;4zU7r+58yTf9Tt+2hVbqYzacvkAEGsK/+O2+agXrzzg/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BYK8AAAADcAAAADwAAAAAAAAAAAAAAAACYAgAAZHJzL2Rvd25y&#10;ZXYueG1sUEsFBgAAAAAEAAQA9QAAAIUDAAAAAA==&#10;" fillcolor="black"/>
                <v:oval id="Oval 965" o:spid="_x0000_s1937" style="position:absolute;left:2618;top:4290;width:32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ntMMA&#10;AADcAAAADwAAAGRycy9kb3ducmV2LnhtbESPQWvCQBSE70L/w/IK3nQTg1JSV5GKoAcPje39kX0m&#10;wezbkH2N6b/vCkKPw8x8w6y3o2vVQH1oPBtI5wko4tLbhisDX5fD7A1UEGSLrWcy8EsBtpuXyRpz&#10;6+/8SUMhlYoQDjkaqEW6XOtQ1uQwzH1HHL2r7x1KlH2lbY/3CHetXiTJSjtsOC7U2NFHTeWt+HEG&#10;9tWuWA06k2V23R9lefs+n7LUmOnruHsHJTTKf/jZPloDi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RntMMAAADcAAAADwAAAAAAAAAAAAAAAACYAgAAZHJzL2Rv&#10;d25yZXYueG1sUEsFBgAAAAAEAAQA9QAAAIgDAAAAAA==&#10;"/>
                <v:rect id="Rectangle 966" o:spid="_x0000_s1938" style="position:absolute;left:2858;top:4650;width:27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E6251D" w:rsidRPr="004174FA" w:rsidRDefault="00E6251D" w:rsidP="005C2085">
                        <w:pPr>
                          <w:jc w:val="center"/>
                        </w:pPr>
                        <w:r w:rsidRPr="004174FA">
                          <w:rPr>
                            <w:color w:val="000000"/>
                            <w:szCs w:val="24"/>
                          </w:rPr>
                          <w:t>Récapitulatif des résultats obtenus de comparaisons entre des variétés sur tous les caractères (DUST)</w:t>
                        </w:r>
                      </w:p>
                    </w:txbxContent>
                  </v:textbox>
                </v:rect>
              </v:group>
            </w:pict>
          </mc:Fallback>
        </mc:AlternateContent>
      </w:r>
      <w:r w:rsidR="002C5C59" w:rsidRPr="002C5C59">
        <w:rPr>
          <w:noProof/>
          <w:lang w:val="en-US"/>
        </w:rPr>
        <mc:AlternateContent>
          <mc:Choice Requires="wps">
            <w:drawing>
              <wp:anchor distT="0" distB="0" distL="114300" distR="114300" simplePos="0" relativeHeight="251692032" behindDoc="0" locked="0" layoutInCell="1" allowOverlap="1" wp14:anchorId="1C837A9C" wp14:editId="7B036A57">
                <wp:simplePos x="0" y="0"/>
                <wp:positionH relativeFrom="column">
                  <wp:posOffset>1927225</wp:posOffset>
                </wp:positionH>
                <wp:positionV relativeFrom="paragraph">
                  <wp:posOffset>5715000</wp:posOffset>
                </wp:positionV>
                <wp:extent cx="0" cy="342900"/>
                <wp:effectExtent l="56515" t="12700" r="57785" b="1587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450pt" to="151.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">
                <v:stroke endarrow="block"/>
              </v:line>
            </w:pict>
          </mc:Fallback>
        </mc:AlternateContent>
      </w:r>
      <w:r w:rsidR="002C5C59" w:rsidRPr="002C5C59">
        <w:rPr>
          <w:noProof/>
          <w:lang w:val="en-US"/>
        </w:rPr>
        <mc:AlternateContent>
          <mc:Choice Requires="wps">
            <w:drawing>
              <wp:anchor distT="0" distB="0" distL="114300" distR="114300" simplePos="0" relativeHeight="251691008" behindDoc="0" locked="0" layoutInCell="1" allowOverlap="1" wp14:anchorId="4D138A3C" wp14:editId="01AAF897">
                <wp:simplePos x="0" y="0"/>
                <wp:positionH relativeFrom="column">
                  <wp:posOffset>1546225</wp:posOffset>
                </wp:positionH>
                <wp:positionV relativeFrom="paragraph">
                  <wp:posOffset>5372100</wp:posOffset>
                </wp:positionV>
                <wp:extent cx="763905" cy="342900"/>
                <wp:effectExtent l="8890" t="12700" r="8255" b="635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42900"/>
                        </a:xfrm>
                        <a:prstGeom prst="rect">
                          <a:avLst/>
                        </a:prstGeom>
                        <a:solidFill>
                          <a:srgbClr val="FFFFFF"/>
                        </a:solidFill>
                        <a:ln w="9525">
                          <a:solidFill>
                            <a:srgbClr val="000000"/>
                          </a:solidFill>
                          <a:miter lim="800000"/>
                          <a:headEnd/>
                          <a:tailEnd/>
                        </a:ln>
                      </wps:spPr>
                      <wps:txbx>
                        <w:txbxContent>
                          <w:p w:rsidR="00E6251D" w:rsidRPr="00DA254A" w:rsidRDefault="00E6251D" w:rsidP="00A26263">
                            <w:r w:rsidRPr="00673763">
                              <w:rPr>
                                <w:lang w:val="el-GR"/>
                              </w:rPr>
                              <w:t xml:space="preserve">Dossier </w:t>
                            </w:r>
                            <w:r>
                              <w:t>M</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939" type="#_x0000_t202" style="position:absolute;left:0;text-align:left;margin-left:121.75pt;margin-top:423pt;width:60.1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">
                <v:textbox inset=".5mm,1.3mm,.5mm,.3mm">
                  <w:txbxContent>
                    <w:p w:rsidR="00E6251D" w:rsidRPr="00DA254A" w:rsidRDefault="00E6251D" w:rsidP="00A26263">
                      <w:r w:rsidRPr="00673763">
                        <w:rPr>
                          <w:lang w:val="el-GR"/>
                        </w:rPr>
                        <w:t xml:space="preserve">Dossier </w:t>
                      </w:r>
                      <w:r>
                        <w:t>M</w:t>
                      </w:r>
                    </w:p>
                  </w:txbxContent>
                </v:textbox>
              </v:shape>
            </w:pict>
          </mc:Fallback>
        </mc:AlternateContent>
      </w:r>
      <w:r w:rsidR="002C5C59" w:rsidRPr="002C5C59">
        <w:rPr>
          <w:noProof/>
          <w:lang w:val="en-US"/>
        </w:rPr>
        <mc:AlternateContent>
          <mc:Choice Requires="wps">
            <w:drawing>
              <wp:anchor distT="0" distB="0" distL="114300" distR="114300" simplePos="0" relativeHeight="251689984" behindDoc="0" locked="0" layoutInCell="1" allowOverlap="1" wp14:anchorId="170F75B3" wp14:editId="47231A63">
                <wp:simplePos x="0" y="0"/>
                <wp:positionH relativeFrom="column">
                  <wp:posOffset>1927225</wp:posOffset>
                </wp:positionH>
                <wp:positionV relativeFrom="paragraph">
                  <wp:posOffset>5029200</wp:posOffset>
                </wp:positionV>
                <wp:extent cx="0" cy="342900"/>
                <wp:effectExtent l="56515" t="12700" r="57785" b="15875"/>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396pt" to="151.7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">
                <v:stroke endarrow="block"/>
              </v:line>
            </w:pict>
          </mc:Fallback>
        </mc:AlternateContent>
      </w:r>
      <w:r w:rsidR="002C5C59" w:rsidRPr="002C5C59">
        <w:rPr>
          <w:noProof/>
          <w:lang w:val="en-US"/>
        </w:rPr>
        <mc:AlternateContent>
          <mc:Choice Requires="wpg">
            <w:drawing>
              <wp:anchor distT="0" distB="0" distL="114300" distR="114300" simplePos="0" relativeHeight="251688960" behindDoc="0" locked="0" layoutInCell="1" allowOverlap="1" wp14:anchorId="28B827F3" wp14:editId="3BE162E7">
                <wp:simplePos x="0" y="0"/>
                <wp:positionH relativeFrom="column">
                  <wp:posOffset>479425</wp:posOffset>
                </wp:positionH>
                <wp:positionV relativeFrom="paragraph">
                  <wp:posOffset>3543300</wp:posOffset>
                </wp:positionV>
                <wp:extent cx="2927350" cy="1517650"/>
                <wp:effectExtent l="8890" t="12700" r="6985" b="1270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0" cy="1517650"/>
                          <a:chOff x="2018" y="8250"/>
                          <a:chExt cx="4610" cy="2390"/>
                        </a:xfrm>
                      </wpg:grpSpPr>
                      <wps:wsp>
                        <wps:cNvPr id="220" name="Oval 954"/>
                        <wps:cNvSpPr>
                          <a:spLocks noChangeArrowheads="1"/>
                        </wps:cNvSpPr>
                        <wps:spPr bwMode="auto">
                          <a:xfrm>
                            <a:off x="2068" y="8300"/>
                            <a:ext cx="4560" cy="23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 name="Oval 955"/>
                        <wps:cNvSpPr>
                          <a:spLocks noChangeArrowheads="1"/>
                        </wps:cNvSpPr>
                        <wps:spPr bwMode="auto">
                          <a:xfrm>
                            <a:off x="2018" y="8250"/>
                            <a:ext cx="4560" cy="2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 name="Rectangle 956"/>
                        <wps:cNvSpPr>
                          <a:spLocks noChangeArrowheads="1"/>
                        </wps:cNvSpPr>
                        <wps:spPr bwMode="auto">
                          <a:xfrm>
                            <a:off x="2498" y="8670"/>
                            <a:ext cx="360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FF464C" w:rsidRDefault="00E6251D" w:rsidP="005C2085">
                              <w:pPr>
                                <w:jc w:val="center"/>
                              </w:pPr>
                              <w:r w:rsidRPr="00FF464C">
                                <w:rPr>
                                  <w:color w:val="000000"/>
                                  <w:szCs w:val="24"/>
                                </w:rPr>
                                <w:t>Dossier M créé avec les moyennes des variétés communes aux années d’examen et SE et PPDS fondées sur une analyse FITCON de toutes les variétés sur toutes les années (FITP)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940" style="position:absolute;left:0;text-align:left;margin-left:37.75pt;margin-top:279pt;width:230.5pt;height:119.5pt;z-index:251688960" coordorigin="2018,8250" coordsize="4610,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">
                <v:oval id="Oval 954" o:spid="_x0000_s1941" style="position:absolute;left:2068;top:8300;width:456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O9sAA&#10;AADcAAAADwAAAGRycy9kb3ducmV2LnhtbERPTYvCMBC9L/gfwix4WTS1sFKqUZaC4nW7HjyOzdgW&#10;m0lJom3//eYgeHy87+1+NJ14kvOtZQWrZQKCuLK65VrB+e+wyED4gKyxs0wKJvKw380+tphrO/Av&#10;PctQixjCPkcFTQh9LqWvGjLol7YnjtzNOoMhQldL7XCI4aaTaZKspcGWY0ODPRUNVffyYRS4r34q&#10;plNxWF35WH4Pmb6sz1qp+ef4swERaAxv8ct90grSNM6PZ+IR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nO9sAAAADcAAAADwAAAAAAAAAAAAAAAACYAgAAZHJzL2Rvd25y&#10;ZXYueG1sUEsFBgAAAAAEAAQA9QAAAIUDAAAAAA==&#10;" fillcolor="black"/>
                <v:oval id="Oval 955" o:spid="_x0000_s1942" style="position:absolute;left:2018;top:8250;width:456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xacQA&#10;AADcAAAADwAAAGRycy9kb3ducmV2LnhtbESPT2vCQBTE7wW/w/KE3urmD4qkriJKwR56aLT3R/aZ&#10;BLNvQ/YZ02/fLRR6HGbmN8xmN7lOjTSE1rOBdJGAIq68bbk2cDm/vaxBBUG22HkmA98UYLedPW2w&#10;sP7BnzSWUqsI4VCggUakL7QOVUMOw8L3xNG7+sGhRDnU2g74iHDX6SxJVtphy3GhwZ4ODVW38u4M&#10;HOt9uRp1Lsv8ejzJ8vb18Z6nxjzPp/0rKKFJ/sN/7ZM1kGUp/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98WnEAAAA3AAAAA8AAAAAAAAAAAAAAAAAmAIAAGRycy9k&#10;b3ducmV2LnhtbFBLBQYAAAAABAAEAPUAAACJAwAAAAA=&#10;"/>
                <v:rect id="Rectangle 956" o:spid="_x0000_s1943" style="position:absolute;left:2498;top:8670;width:36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E6251D" w:rsidRPr="00FF464C" w:rsidRDefault="00E6251D" w:rsidP="005C2085">
                        <w:pPr>
                          <w:jc w:val="center"/>
                        </w:pPr>
                        <w:r w:rsidRPr="00FF464C">
                          <w:rPr>
                            <w:color w:val="000000"/>
                            <w:szCs w:val="24"/>
                          </w:rPr>
                          <w:t>Dossier M créé avec les moyennes des variétés communes aux années d’examen et SE et PPDS fondées sur une analyse FITCON de toutes les variétés sur toutes les années (FITP)</w:t>
                        </w:r>
                      </w:p>
                    </w:txbxContent>
                  </v:textbox>
                </v:rect>
              </v:group>
            </w:pict>
          </mc:Fallback>
        </mc:AlternateContent>
      </w:r>
      <w:r w:rsidR="002C5C59" w:rsidRPr="002C5C59">
        <w:rPr>
          <w:noProof/>
          <w:lang w:val="en-US"/>
        </w:rPr>
        <mc:AlternateContent>
          <mc:Choice Requires="wps">
            <w:drawing>
              <wp:anchor distT="0" distB="0" distL="114300" distR="114300" simplePos="0" relativeHeight="251687936" behindDoc="0" locked="0" layoutInCell="1" allowOverlap="1" wp14:anchorId="509C18A6" wp14:editId="0F6A8541">
                <wp:simplePos x="0" y="0"/>
                <wp:positionH relativeFrom="column">
                  <wp:posOffset>1927225</wp:posOffset>
                </wp:positionH>
                <wp:positionV relativeFrom="paragraph">
                  <wp:posOffset>3200400</wp:posOffset>
                </wp:positionV>
                <wp:extent cx="0" cy="342900"/>
                <wp:effectExtent l="56515" t="12700" r="57785" b="1587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252pt" to="151.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9Z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">
                <v:stroke endarrow="block"/>
              </v:line>
            </w:pict>
          </mc:Fallback>
        </mc:AlternateContent>
      </w:r>
      <w:r w:rsidR="002C5C59" w:rsidRPr="002C5C59">
        <w:rPr>
          <w:noProof/>
          <w:lang w:val="en-US"/>
        </w:rPr>
        <mc:AlternateContent>
          <mc:Choice Requires="wps">
            <w:drawing>
              <wp:anchor distT="0" distB="0" distL="114300" distR="114300" simplePos="0" relativeHeight="251686912" behindDoc="0" locked="0" layoutInCell="1" allowOverlap="1" wp14:anchorId="0486C624" wp14:editId="416BF70B">
                <wp:simplePos x="0" y="0"/>
                <wp:positionH relativeFrom="column">
                  <wp:posOffset>1546225</wp:posOffset>
                </wp:positionH>
                <wp:positionV relativeFrom="paragraph">
                  <wp:posOffset>2857500</wp:posOffset>
                </wp:positionV>
                <wp:extent cx="763905" cy="342900"/>
                <wp:effectExtent l="8890" t="12700" r="8255" b="63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42900"/>
                        </a:xfrm>
                        <a:prstGeom prst="rect">
                          <a:avLst/>
                        </a:prstGeom>
                        <a:solidFill>
                          <a:srgbClr val="FFFFFF"/>
                        </a:solidFill>
                        <a:ln w="9525">
                          <a:solidFill>
                            <a:srgbClr val="000000"/>
                          </a:solidFill>
                          <a:miter lim="800000"/>
                          <a:headEnd/>
                          <a:tailEnd/>
                        </a:ln>
                      </wps:spPr>
                      <wps:txbx>
                        <w:txbxContent>
                          <w:p w:rsidR="00E6251D" w:rsidRPr="00DA254A" w:rsidRDefault="00E6251D" w:rsidP="00A26263">
                            <w:r w:rsidRPr="00673763">
                              <w:rPr>
                                <w:lang w:val="el-GR"/>
                              </w:rPr>
                              <w:t xml:space="preserve">Dossier </w:t>
                            </w:r>
                            <w:r>
                              <w:t>E</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944" type="#_x0000_t202" style="position:absolute;left:0;text-align:left;margin-left:121.75pt;margin-top:225pt;width:60.1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">
                <v:textbox inset=".5mm,1.3mm,.5mm,.3mm">
                  <w:txbxContent>
                    <w:p w:rsidR="00E6251D" w:rsidRPr="00DA254A" w:rsidRDefault="00E6251D" w:rsidP="00A26263">
                      <w:r w:rsidRPr="00673763">
                        <w:rPr>
                          <w:lang w:val="el-GR"/>
                        </w:rPr>
                        <w:t xml:space="preserve">Dossier </w:t>
                      </w:r>
                      <w:r>
                        <w:t>E</w:t>
                      </w:r>
                    </w:p>
                  </w:txbxContent>
                </v:textbox>
              </v:shape>
            </w:pict>
          </mc:Fallback>
        </mc:AlternateContent>
      </w:r>
      <w:r w:rsidR="002C5C59" w:rsidRPr="002C5C59">
        <w:rPr>
          <w:noProof/>
          <w:lang w:val="en-US"/>
        </w:rPr>
        <mc:AlternateContent>
          <mc:Choice Requires="wps">
            <w:drawing>
              <wp:anchor distT="0" distB="0" distL="114300" distR="114300" simplePos="0" relativeHeight="251685888" behindDoc="0" locked="0" layoutInCell="1" allowOverlap="1" wp14:anchorId="65F14207" wp14:editId="737EE8FF">
                <wp:simplePos x="0" y="0"/>
                <wp:positionH relativeFrom="column">
                  <wp:posOffset>1927225</wp:posOffset>
                </wp:positionH>
                <wp:positionV relativeFrom="paragraph">
                  <wp:posOffset>2514600</wp:posOffset>
                </wp:positionV>
                <wp:extent cx="0" cy="342900"/>
                <wp:effectExtent l="56515" t="12700" r="57785" b="15875"/>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5pt,198pt" to="15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S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">
                <v:stroke endarrow="block"/>
              </v:line>
            </w:pict>
          </mc:Fallback>
        </mc:AlternateContent>
      </w:r>
      <w:r w:rsidR="002C5C59" w:rsidRPr="002C5C59">
        <w:rPr>
          <w:noProof/>
          <w:lang w:val="en-US"/>
        </w:rPr>
        <mc:AlternateContent>
          <mc:Choice Requires="wps">
            <w:drawing>
              <wp:anchor distT="0" distB="0" distL="114300" distR="114300" simplePos="0" relativeHeight="251684864" behindDoc="0" locked="0" layoutInCell="1" allowOverlap="1" wp14:anchorId="66BD7266" wp14:editId="0CDAA553">
                <wp:simplePos x="0" y="0"/>
                <wp:positionH relativeFrom="column">
                  <wp:posOffset>2917825</wp:posOffset>
                </wp:positionH>
                <wp:positionV relativeFrom="paragraph">
                  <wp:posOffset>1943100</wp:posOffset>
                </wp:positionV>
                <wp:extent cx="762000" cy="0"/>
                <wp:effectExtent l="18415" t="60325" r="10160" b="53975"/>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153pt" to="289.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">
                <v:stroke endarrow="block"/>
              </v:line>
            </w:pict>
          </mc:Fallback>
        </mc:AlternateContent>
      </w:r>
      <w:r w:rsidR="002C5C59" w:rsidRPr="002C5C59">
        <w:rPr>
          <w:noProof/>
          <w:lang w:val="en-US"/>
        </w:rPr>
        <mc:AlternateContent>
          <mc:Choice Requires="wpg">
            <w:drawing>
              <wp:anchor distT="0" distB="0" distL="114300" distR="114300" simplePos="0" relativeHeight="251683840" behindDoc="0" locked="0" layoutInCell="1" allowOverlap="1" wp14:anchorId="3B0514B4" wp14:editId="4CF81608">
                <wp:simplePos x="0" y="0"/>
                <wp:positionH relativeFrom="column">
                  <wp:posOffset>3679825</wp:posOffset>
                </wp:positionH>
                <wp:positionV relativeFrom="paragraph">
                  <wp:posOffset>1778000</wp:posOffset>
                </wp:positionV>
                <wp:extent cx="914400" cy="342900"/>
                <wp:effectExtent l="8890" t="9525" r="10160" b="9525"/>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42900"/>
                          <a:chOff x="6818" y="5730"/>
                          <a:chExt cx="1440" cy="540"/>
                        </a:xfrm>
                      </wpg:grpSpPr>
                      <wps:wsp>
                        <wps:cNvPr id="213" name="Text Box 947"/>
                        <wps:cNvSpPr txBox="1">
                          <a:spLocks noChangeArrowheads="1"/>
                        </wps:cNvSpPr>
                        <wps:spPr bwMode="auto">
                          <a:xfrm>
                            <a:off x="6818" y="5730"/>
                            <a:ext cx="1440" cy="540"/>
                          </a:xfrm>
                          <a:prstGeom prst="rect">
                            <a:avLst/>
                          </a:prstGeom>
                          <a:solidFill>
                            <a:srgbClr val="FFFFFF"/>
                          </a:solidFill>
                          <a:ln w="9525">
                            <a:solidFill>
                              <a:srgbClr val="000000"/>
                            </a:solidFill>
                            <a:miter lim="800000"/>
                            <a:headEnd/>
                            <a:tailEnd/>
                          </a:ln>
                        </wps:spPr>
                        <wps:txbx>
                          <w:txbxContent>
                            <w:p w:rsidR="00E6251D" w:rsidRPr="00FD7658" w:rsidRDefault="00E6251D" w:rsidP="00A26263"/>
                          </w:txbxContent>
                        </wps:txbx>
                        <wps:bodyPr rot="0" vert="horz" wrap="square" lIns="18000" tIns="46800" rIns="18000" bIns="10800" anchor="t" anchorCtr="0" upright="1">
                          <a:noAutofit/>
                        </wps:bodyPr>
                      </wps:wsp>
                      <wps:wsp>
                        <wps:cNvPr id="214" name="Text Box 948"/>
                        <wps:cNvSpPr txBox="1">
                          <a:spLocks noChangeArrowheads="1"/>
                        </wps:cNvSpPr>
                        <wps:spPr bwMode="auto">
                          <a:xfrm>
                            <a:off x="6938" y="5730"/>
                            <a:ext cx="1200" cy="540"/>
                          </a:xfrm>
                          <a:prstGeom prst="rect">
                            <a:avLst/>
                          </a:prstGeom>
                          <a:solidFill>
                            <a:srgbClr val="FFFFFF"/>
                          </a:solidFill>
                          <a:ln w="9525">
                            <a:solidFill>
                              <a:srgbClr val="000000"/>
                            </a:solidFill>
                            <a:miter lim="800000"/>
                            <a:headEnd/>
                            <a:tailEnd/>
                          </a:ln>
                        </wps:spPr>
                        <wps:txbx>
                          <w:txbxContent>
                            <w:p w:rsidR="00E6251D" w:rsidRPr="00FD7658" w:rsidRDefault="00E6251D" w:rsidP="00A26263">
                              <w:r w:rsidRPr="00673763">
                                <w:rPr>
                                  <w:lang w:val="el-GR"/>
                                </w:rPr>
                                <w:t xml:space="preserve">Dossier </w:t>
                              </w:r>
                              <w:r>
                                <w:t>TX</w:t>
                              </w:r>
                            </w:p>
                          </w:txbxContent>
                        </wps:txbx>
                        <wps:bodyPr rot="0" vert="horz" wrap="square" lIns="18000" tIns="46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945" style="position:absolute;left:0;text-align:left;margin-left:289.75pt;margin-top:140pt;width:1in;height:27pt;z-index:251683840" coordorigin="6818,5730" coordsize="14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">
                <v:shape id="Text Box 947" o:spid="_x0000_s1946" type="#_x0000_t202" style="position:absolute;left:6818;top:573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nbMQA&#10;AADcAAAADwAAAGRycy9kb3ducmV2LnhtbESPT4vCMBTE7wt+h/AWvGlqBanVKCIKy578R9Xbo3m2&#10;ZZuX0mS1++2NIOxxmJnfMPNlZ2pxp9ZVlhWMhhEI4tzqigsFp+N2kIBwHlljbZkU/JGD5aL3McdU&#10;2wfv6X7whQgQdikqKL1vUildXpJBN7QNcfButjXog2wLqVt8BLipZRxFE2mw4rBQYkPrkvKfw69R&#10;4K95k9S38+ayy77NKpmafVxkSvU/u9UMhKfO/4ff7S+tIB6N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52zEAAAA3AAAAA8AAAAAAAAAAAAAAAAAmAIAAGRycy9k&#10;b3ducmV2LnhtbFBLBQYAAAAABAAEAPUAAACJAwAAAAA=&#10;">
                  <v:textbox inset=".5mm,1.3mm,.5mm,.3mm">
                    <w:txbxContent>
                      <w:p w:rsidR="00E6251D" w:rsidRPr="00FD7658" w:rsidRDefault="00E6251D" w:rsidP="00A26263"/>
                    </w:txbxContent>
                  </v:textbox>
                </v:shape>
                <v:shape id="Text Box 948" o:spid="_x0000_s1947" type="#_x0000_t202" style="position:absolute;left:6938;top:5730;width:12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GMQA&#10;AADcAAAADwAAAGRycy9kb3ducmV2LnhtbESPT4vCMBTE7wt+h/AWvGlqEanVKCIKy578R9Xbo3m2&#10;ZZuX0mS1++2NIOxxmJnfMPNlZ2pxp9ZVlhWMhhEI4tzqigsFp+N2kIBwHlljbZkU/JGD5aL3McdU&#10;2wfv6X7whQgQdikqKL1vUildXpJBN7QNcfButjXog2wLqVt8BLipZRxFE2mw4rBQYkPrkvKfw69R&#10;4K95k9S38+ayy77NKpmafVxkSvU/u9UMhKfO/4ff7S+tIB6N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MfxjEAAAA3AAAAA8AAAAAAAAAAAAAAAAAmAIAAGRycy9k&#10;b3ducmV2LnhtbFBLBQYAAAAABAAEAPUAAACJAwAAAAA=&#10;">
                  <v:textbox inset=".5mm,1.3mm,.5mm,.3mm">
                    <w:txbxContent>
                      <w:p w:rsidR="00E6251D" w:rsidRPr="00FD7658" w:rsidRDefault="00E6251D" w:rsidP="00A26263">
                        <w:r w:rsidRPr="00673763">
                          <w:rPr>
                            <w:lang w:val="el-GR"/>
                          </w:rPr>
                          <w:t xml:space="preserve">Dossier </w:t>
                        </w:r>
                        <w:r>
                          <w:t>TX</w:t>
                        </w:r>
                      </w:p>
                    </w:txbxContent>
                  </v:textbox>
                </v:shape>
              </v:group>
            </w:pict>
          </mc:Fallback>
        </mc:AlternateContent>
      </w:r>
      <w:r w:rsidR="002C5C59" w:rsidRPr="002C5C59">
        <w:rPr>
          <w:noProof/>
          <w:lang w:val="en-US"/>
        </w:rPr>
        <mc:AlternateContent>
          <mc:Choice Requires="wpg">
            <w:drawing>
              <wp:anchor distT="0" distB="0" distL="114300" distR="114300" simplePos="0" relativeHeight="251676672" behindDoc="0" locked="0" layoutInCell="1" allowOverlap="1" wp14:anchorId="6472062C" wp14:editId="0563BAF4">
                <wp:simplePos x="0" y="0"/>
                <wp:positionH relativeFrom="column">
                  <wp:posOffset>860425</wp:posOffset>
                </wp:positionH>
                <wp:positionV relativeFrom="paragraph">
                  <wp:posOffset>1371600</wp:posOffset>
                </wp:positionV>
                <wp:extent cx="2089150" cy="1168400"/>
                <wp:effectExtent l="8890" t="12700" r="6985" b="9525"/>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168400"/>
                          <a:chOff x="2618" y="4290"/>
                          <a:chExt cx="3290" cy="1840"/>
                        </a:xfrm>
                      </wpg:grpSpPr>
                      <wps:wsp>
                        <wps:cNvPr id="209" name="Oval 937"/>
                        <wps:cNvSpPr>
                          <a:spLocks noChangeArrowheads="1"/>
                        </wps:cNvSpPr>
                        <wps:spPr bwMode="auto">
                          <a:xfrm>
                            <a:off x="2668" y="4330"/>
                            <a:ext cx="3240" cy="18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0" name="Oval 938"/>
                        <wps:cNvSpPr>
                          <a:spLocks noChangeArrowheads="1"/>
                        </wps:cNvSpPr>
                        <wps:spPr bwMode="auto">
                          <a:xfrm>
                            <a:off x="2618" y="4290"/>
                            <a:ext cx="324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Rectangle 939"/>
                        <wps:cNvSpPr>
                          <a:spLocks noChangeArrowheads="1"/>
                        </wps:cNvSpPr>
                        <wps:spPr bwMode="auto">
                          <a:xfrm>
                            <a:off x="2858" y="4650"/>
                            <a:ext cx="276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673763" w:rsidRDefault="00E6251D" w:rsidP="005C2085">
                              <w:pPr>
                                <w:jc w:val="center"/>
                              </w:pPr>
                              <w:r w:rsidRPr="00EC5F06">
                                <w:rPr>
                                  <w:color w:val="000000"/>
                                  <w:szCs w:val="18"/>
                                </w:rPr>
                                <w:t>Données combinées sur la totalité (ou quelques</w:t>
                              </w:r>
                              <w:r>
                                <w:rPr>
                                  <w:color w:val="000000"/>
                                  <w:szCs w:val="18"/>
                                </w:rPr>
                                <w:t>-unes</w:t>
                              </w:r>
                              <w:r w:rsidRPr="00EC5F06">
                                <w:rPr>
                                  <w:color w:val="000000"/>
                                  <w:szCs w:val="18"/>
                                </w:rPr>
                                <w:t xml:space="preserve">) </w:t>
                              </w:r>
                              <w:r>
                                <w:rPr>
                                  <w:color w:val="000000"/>
                                  <w:szCs w:val="18"/>
                                </w:rPr>
                                <w:t xml:space="preserve">des </w:t>
                              </w:r>
                              <w:r w:rsidRPr="00EC5F06">
                                <w:rPr>
                                  <w:color w:val="000000"/>
                                  <w:szCs w:val="18"/>
                                </w:rPr>
                                <w:t>varié</w:t>
                              </w:r>
                              <w:r>
                                <w:rPr>
                                  <w:color w:val="000000"/>
                                  <w:szCs w:val="18"/>
                                </w:rPr>
                                <w:t>tés de diffé</w:t>
                              </w:r>
                              <w:r w:rsidRPr="00EC5F06">
                                <w:rPr>
                                  <w:color w:val="000000"/>
                                  <w:szCs w:val="18"/>
                                </w:rPr>
                                <w:t>rent</w:t>
                              </w:r>
                              <w:r>
                                <w:rPr>
                                  <w:color w:val="000000"/>
                                  <w:szCs w:val="18"/>
                                </w:rPr>
                                <w:t>e</w:t>
                              </w:r>
                              <w:r w:rsidRPr="00EC5F06">
                                <w:rPr>
                                  <w:color w:val="000000"/>
                                  <w:szCs w:val="18"/>
                                </w:rPr>
                                <w:t xml:space="preserve"> </w:t>
                              </w:r>
                              <w:r>
                                <w:rPr>
                                  <w:color w:val="000000"/>
                                  <w:szCs w:val="18"/>
                                </w:rPr>
                                <w:t>années</w:t>
                              </w:r>
                              <w:r w:rsidRPr="00EC5F06">
                                <w:rPr>
                                  <w:color w:val="000000"/>
                                  <w:szCs w:val="18"/>
                                </w:rPr>
                                <w:t xml:space="preserve"> (FIND)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948" style="position:absolute;left:0;text-align:left;margin-left:67.75pt;margin-top:108pt;width:164.5pt;height:92pt;z-index:251676672" coordorigin="2618,4290" coordsize="3290,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">
                <v:oval id="Oval 937" o:spid="_x0000_s1949" style="position:absolute;left:2668;top:4330;width:32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7C8IA&#10;AADcAAAADwAAAGRycy9kb3ducmV2LnhtbESPQYvCMBSE74L/IbyFvYimCitajSIFxetWDx6fzbMt&#10;27yUJNr2328WFjwOM/MNs933phEvcr62rGA+S0AQF1bXXCq4Xo7TFQgfkDU2lknBQB72u/Foi6m2&#10;HX/TKw+liBD2KSqoQmhTKX1RkUE/sy1x9B7WGQxRulJqh12Em0YukmQpDdYcFypsKauo+MmfRoGb&#10;tEM2nLPj/M6n/Ktb6dvyqpX6/OgPGxCB+vAO/7fPWsEiWcPf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jsLwgAAANwAAAAPAAAAAAAAAAAAAAAAAJgCAABkcnMvZG93&#10;bnJldi54bWxQSwUGAAAAAAQABAD1AAAAhwMAAAAA&#10;" fillcolor="black"/>
                <v:oval id="Oval 938" o:spid="_x0000_s1950" style="position:absolute;left:2618;top:4290;width:32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rect id="Rectangle 939" o:spid="_x0000_s1951" style="position:absolute;left:2858;top:4650;width:27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E6251D" w:rsidRPr="00673763" w:rsidRDefault="00E6251D" w:rsidP="005C2085">
                        <w:pPr>
                          <w:jc w:val="center"/>
                        </w:pPr>
                        <w:r w:rsidRPr="00EC5F06">
                          <w:rPr>
                            <w:color w:val="000000"/>
                            <w:szCs w:val="18"/>
                          </w:rPr>
                          <w:t>Données combinées sur la totalité (ou quelques</w:t>
                        </w:r>
                        <w:r>
                          <w:rPr>
                            <w:color w:val="000000"/>
                            <w:szCs w:val="18"/>
                          </w:rPr>
                          <w:t>-unes</w:t>
                        </w:r>
                        <w:r w:rsidRPr="00EC5F06">
                          <w:rPr>
                            <w:color w:val="000000"/>
                            <w:szCs w:val="18"/>
                          </w:rPr>
                          <w:t xml:space="preserve">) </w:t>
                        </w:r>
                        <w:r>
                          <w:rPr>
                            <w:color w:val="000000"/>
                            <w:szCs w:val="18"/>
                          </w:rPr>
                          <w:t xml:space="preserve">des </w:t>
                        </w:r>
                        <w:r w:rsidRPr="00EC5F06">
                          <w:rPr>
                            <w:color w:val="000000"/>
                            <w:szCs w:val="18"/>
                          </w:rPr>
                          <w:t>varié</w:t>
                        </w:r>
                        <w:r>
                          <w:rPr>
                            <w:color w:val="000000"/>
                            <w:szCs w:val="18"/>
                          </w:rPr>
                          <w:t>tés de diffé</w:t>
                        </w:r>
                        <w:r w:rsidRPr="00EC5F06">
                          <w:rPr>
                            <w:color w:val="000000"/>
                            <w:szCs w:val="18"/>
                          </w:rPr>
                          <w:t>rent</w:t>
                        </w:r>
                        <w:r>
                          <w:rPr>
                            <w:color w:val="000000"/>
                            <w:szCs w:val="18"/>
                          </w:rPr>
                          <w:t>e</w:t>
                        </w:r>
                        <w:r w:rsidRPr="00EC5F06">
                          <w:rPr>
                            <w:color w:val="000000"/>
                            <w:szCs w:val="18"/>
                          </w:rPr>
                          <w:t xml:space="preserve"> </w:t>
                        </w:r>
                        <w:r>
                          <w:rPr>
                            <w:color w:val="000000"/>
                            <w:szCs w:val="18"/>
                          </w:rPr>
                          <w:t>années</w:t>
                        </w:r>
                        <w:r w:rsidRPr="00EC5F06">
                          <w:rPr>
                            <w:color w:val="000000"/>
                            <w:szCs w:val="18"/>
                          </w:rPr>
                          <w:t xml:space="preserve"> (FIND)</w:t>
                        </w:r>
                      </w:p>
                    </w:txbxContent>
                  </v:textbox>
                </v:rect>
              </v:group>
            </w:pict>
          </mc:Fallback>
        </mc:AlternateContent>
      </w:r>
      <w:r w:rsidR="002C5C59" w:rsidRPr="002C5C59">
        <w:rPr>
          <w:noProof/>
          <w:lang w:val="en-US"/>
        </w:rPr>
        <mc:AlternateContent>
          <mc:Choice Requires="wps">
            <w:drawing>
              <wp:anchor distT="0" distB="0" distL="114300" distR="114300" simplePos="0" relativeHeight="251668480" behindDoc="0" locked="0" layoutInCell="1" allowOverlap="1" wp14:anchorId="5E07C482" wp14:editId="6B0A8CF6">
                <wp:simplePos x="0" y="0"/>
                <wp:positionH relativeFrom="column">
                  <wp:posOffset>1012825</wp:posOffset>
                </wp:positionH>
                <wp:positionV relativeFrom="paragraph">
                  <wp:posOffset>0</wp:posOffset>
                </wp:positionV>
                <wp:extent cx="1228725" cy="228600"/>
                <wp:effectExtent l="0" t="3175" r="635" b="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9260A7" w:rsidRDefault="00E6251D" w:rsidP="00A26263">
                            <w:r w:rsidRPr="009260A7">
                              <w:rPr>
                                <w:color w:val="000000"/>
                              </w:rPr>
                              <w:t>Années antérieures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952" style="position:absolute;left:0;text-align:left;margin-left:79.75pt;margin-top:0;width:96.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" filled="f" stroked="f">
                <v:textbox inset="0,0,0,0">
                  <w:txbxContent>
                    <w:p w:rsidR="00E6251D" w:rsidRPr="009260A7" w:rsidRDefault="00E6251D" w:rsidP="00A26263">
                      <w:r w:rsidRPr="009260A7">
                        <w:rPr>
                          <w:color w:val="000000"/>
                        </w:rPr>
                        <w:t>Années antérieures</w:t>
                      </w:r>
                    </w:p>
                  </w:txbxContent>
                </v:textbox>
              </v:rect>
            </w:pict>
          </mc:Fallback>
        </mc:AlternateContent>
      </w:r>
      <w:r w:rsidR="002C5C59" w:rsidRPr="002C5C59">
        <w:rPr>
          <w:noProof/>
          <w:lang w:val="en-US"/>
        </w:rPr>
        <mc:AlternateContent>
          <mc:Choice Requires="wps">
            <w:drawing>
              <wp:inline distT="0" distB="0" distL="0" distR="0" wp14:anchorId="0ECE9C20" wp14:editId="27483A8A">
                <wp:extent cx="6019800" cy="6858000"/>
                <wp:effectExtent l="0" t="0" r="0" b="0"/>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198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style="width:474pt;height:5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" filled="f" stroked="f">
                <o:lock v:ext="edit" aspectratio="t"/>
                <w10:anchorlock/>
              </v:rect>
            </w:pict>
          </mc:Fallback>
        </mc:AlternateContent>
      </w:r>
    </w:p>
    <w:p w:rsidR="002C5C59" w:rsidRPr="002C5C59" w:rsidRDefault="002C5C59" w:rsidP="002C5C59">
      <w:pPr>
        <w:pStyle w:val="Heading3"/>
        <w:rPr>
          <w:rFonts w:cs="Arial"/>
          <w:noProof/>
          <w:lang w:val="fr-FR"/>
        </w:rPr>
      </w:pPr>
      <w:r w:rsidRPr="002C5C59">
        <w:rPr>
          <w:rFonts w:cs="Arial"/>
          <w:noProof/>
          <w:lang w:val="fr-FR"/>
        </w:rPr>
        <w:br w:type="page"/>
      </w:r>
      <w:bookmarkStart w:id="288" w:name="_Toc399420086"/>
      <w:r w:rsidRPr="002C5C59">
        <w:rPr>
          <w:rFonts w:cs="Arial"/>
          <w:noProof/>
          <w:lang w:val="fr-FR"/>
        </w:rPr>
        <w:t>3.11</w:t>
      </w:r>
      <w:r w:rsidRPr="002C5C59">
        <w:rPr>
          <w:rFonts w:cs="Arial"/>
          <w:noProof/>
          <w:lang w:val="fr-FR"/>
        </w:rPr>
        <w:tab/>
        <w:t>Schémas utilisés pour l’application de l’analyse COYD</w:t>
      </w:r>
      <w:bookmarkEnd w:id="286"/>
      <w:bookmarkEnd w:id="287"/>
      <w:bookmarkEnd w:id="288"/>
    </w:p>
    <w:p w:rsidR="002C5C59" w:rsidRPr="002C5C59" w:rsidRDefault="002C5C59" w:rsidP="00A26263">
      <w:pPr>
        <w:rPr>
          <w:noProof/>
        </w:rPr>
      </w:pPr>
      <w:r w:rsidRPr="002C5C59">
        <w:rPr>
          <w:noProof/>
        </w:rPr>
        <w:t>3.11.1</w:t>
      </w:r>
      <w:r w:rsidRPr="002C5C59">
        <w:rPr>
          <w:noProof/>
        </w:rPr>
        <w:tab/>
        <w:t>Les quatre cas suivants sont ceux qui, en général, représentent les différentes situations qui peuvent se produire lorsque l’analyse COYD est utilisée dans l’examen DHS :</w:t>
      </w:r>
    </w:p>
    <w:p w:rsidR="002C5C59" w:rsidRPr="002C5C59" w:rsidRDefault="002C5C59" w:rsidP="00A26263">
      <w:pPr>
        <w:rPr>
          <w:noProof/>
        </w:rPr>
      </w:pPr>
    </w:p>
    <w:p w:rsidR="002C5C59" w:rsidRPr="002C5C59" w:rsidRDefault="002C5C59" w:rsidP="00A26263">
      <w:pPr>
        <w:rPr>
          <w:noProof/>
          <w:spacing w:val="-2"/>
        </w:rPr>
      </w:pPr>
      <w:r w:rsidRPr="002C5C59">
        <w:rPr>
          <w:noProof/>
          <w:spacing w:val="-2"/>
        </w:rPr>
        <w:t>Schéma A : l’examen a lieu sur 2 cycles de végétation indépendants et les décisions sont prises après 2 cycles (un cycle de végétation pourrait couvrir une année et il est plus loin indiqué par cycle).</w:t>
      </w:r>
    </w:p>
    <w:p w:rsidR="002C5C59" w:rsidRPr="002C5C59" w:rsidRDefault="002C5C59" w:rsidP="00A26263">
      <w:pPr>
        <w:rPr>
          <w:noProof/>
        </w:rPr>
      </w:pPr>
    </w:p>
    <w:p w:rsidR="002C5C59" w:rsidRPr="002C5C59" w:rsidRDefault="002C5C59" w:rsidP="00A26263">
      <w:pPr>
        <w:rPr>
          <w:noProof/>
          <w:spacing w:val="-2"/>
        </w:rPr>
      </w:pPr>
      <w:r w:rsidRPr="002C5C59">
        <w:rPr>
          <w:noProof/>
          <w:spacing w:val="-2"/>
        </w:rPr>
        <w:t>Schéma B : l’examen a lieu sur 3 cycles de végétation indépendants et les décisions sont prises après 3 cycles.</w:t>
      </w:r>
    </w:p>
    <w:p w:rsidR="002C5C59" w:rsidRPr="002C5C59" w:rsidRDefault="002C5C59" w:rsidP="00A26263">
      <w:pPr>
        <w:rPr>
          <w:noProof/>
        </w:rPr>
      </w:pPr>
    </w:p>
    <w:p w:rsidR="002C5C59" w:rsidRPr="002C5C59" w:rsidRDefault="002C5C59" w:rsidP="00A26263">
      <w:pPr>
        <w:rPr>
          <w:noProof/>
        </w:rPr>
      </w:pPr>
      <w:r w:rsidRPr="002C5C59">
        <w:rPr>
          <w:noProof/>
          <w:spacing w:val="-2"/>
        </w:rPr>
        <w:t>Schéma C : l’examen a lieu sur 3 cycles de végétation indépendants et les décisions sont prises après 3 cycles</w:t>
      </w:r>
      <w:r w:rsidRPr="002C5C59">
        <w:rPr>
          <w:noProof/>
        </w:rPr>
        <w:t xml:space="preserve"> mais une variété peut être acceptée après 2 cycles.</w:t>
      </w:r>
    </w:p>
    <w:p w:rsidR="002C5C59" w:rsidRPr="002C5C59" w:rsidRDefault="002C5C59" w:rsidP="00A26263">
      <w:pPr>
        <w:rPr>
          <w:noProof/>
        </w:rPr>
      </w:pPr>
    </w:p>
    <w:p w:rsidR="002C5C59" w:rsidRPr="002C5C59" w:rsidRDefault="002C5C59" w:rsidP="00A26263">
      <w:pPr>
        <w:rPr>
          <w:noProof/>
        </w:rPr>
      </w:pPr>
      <w:r w:rsidRPr="002C5C59">
        <w:rPr>
          <w:noProof/>
          <w:spacing w:val="-2"/>
        </w:rPr>
        <w:t>Schéma D : l’examen a lieu sur 3 cycles de végétation indépendants et les décisions sont prises après 3 cycles</w:t>
      </w:r>
      <w:r w:rsidRPr="002C5C59">
        <w:rPr>
          <w:noProof/>
        </w:rPr>
        <w:t xml:space="preserve"> mais une variété peut être acceptée ou refusée après 2 cycles.</w:t>
      </w:r>
    </w:p>
    <w:p w:rsidR="002C5C59" w:rsidRPr="002C5C59" w:rsidRDefault="002C5C59" w:rsidP="005C2085"/>
    <w:p w:rsidR="002C5C59" w:rsidRPr="002C5C59" w:rsidRDefault="002C5C59" w:rsidP="00A26263">
      <w:pPr>
        <w:rPr>
          <w:noProof/>
        </w:rPr>
      </w:pPr>
      <w:r w:rsidRPr="002C5C59">
        <w:rPr>
          <w:rFonts w:cs="Arial"/>
          <w:noProof/>
        </w:rPr>
        <w:t>3.11.2</w:t>
      </w:r>
      <w:r w:rsidRPr="002C5C59">
        <w:rPr>
          <w:rFonts w:cs="Arial"/>
          <w:noProof/>
        </w:rPr>
        <w:tab/>
        <w:t>Les stades auxquels les décisions sont prises dans les cas A à D sont illustrés dans les figures 1 à 4 respectivement qui donnent également les divers niveaux de probabilité standard (</w:t>
      </w:r>
      <w:r w:rsidRPr="002C5C59">
        <w:rPr>
          <w:rFonts w:cs="Arial"/>
          <w:noProof/>
          <w:snapToGrid w:val="0"/>
          <w:color w:val="000000"/>
        </w:rPr>
        <w:t>p</w:t>
      </w:r>
      <w:r w:rsidRPr="002C5C59">
        <w:rPr>
          <w:rFonts w:cs="Arial"/>
          <w:noProof/>
          <w:snapToGrid w:val="0"/>
          <w:color w:val="000000"/>
          <w:vertAlign w:val="subscript"/>
        </w:rPr>
        <w:t>d2</w:t>
      </w:r>
      <w:r w:rsidRPr="002C5C59">
        <w:rPr>
          <w:rFonts w:cs="Arial"/>
          <w:noProof/>
        </w:rPr>
        <w:t xml:space="preserve">, </w:t>
      </w:r>
      <w:r w:rsidRPr="002C5C59">
        <w:rPr>
          <w:rFonts w:cs="Arial"/>
          <w:noProof/>
          <w:snapToGrid w:val="0"/>
          <w:color w:val="000000"/>
        </w:rPr>
        <w:t>p</w:t>
      </w:r>
      <w:r w:rsidRPr="002C5C59">
        <w:rPr>
          <w:rFonts w:cs="Arial"/>
          <w:noProof/>
          <w:snapToGrid w:val="0"/>
          <w:color w:val="000000"/>
          <w:vertAlign w:val="subscript"/>
        </w:rPr>
        <w:t>nd2</w:t>
      </w:r>
      <w:r w:rsidRPr="002C5C59">
        <w:rPr>
          <w:rFonts w:cs="Arial"/>
          <w:noProof/>
        </w:rPr>
        <w:t xml:space="preserve">, </w:t>
      </w:r>
      <w:r w:rsidRPr="002C5C59">
        <w:rPr>
          <w:rFonts w:cs="Arial"/>
          <w:noProof/>
          <w:snapToGrid w:val="0"/>
          <w:color w:val="000000"/>
        </w:rPr>
        <w:t>p</w:t>
      </w:r>
      <w:r w:rsidRPr="002C5C59">
        <w:rPr>
          <w:rFonts w:cs="Arial"/>
          <w:noProof/>
          <w:snapToGrid w:val="0"/>
          <w:color w:val="000000"/>
          <w:vertAlign w:val="subscript"/>
        </w:rPr>
        <w:t>d3</w:t>
      </w:r>
      <w:r w:rsidRPr="002C5C59">
        <w:rPr>
          <w:rFonts w:cs="Arial"/>
          <w:noProof/>
        </w:rPr>
        <w:t xml:space="preserve">, </w:t>
      </w:r>
      <w:r w:rsidRPr="002C5C59">
        <w:rPr>
          <w:rFonts w:cs="Arial"/>
          <w:noProof/>
          <w:snapToGrid w:val="0"/>
          <w:color w:val="000000"/>
        </w:rPr>
        <w:t>p</w:t>
      </w:r>
      <w:r w:rsidRPr="002C5C59">
        <w:rPr>
          <w:rFonts w:cs="Arial"/>
          <w:noProof/>
          <w:snapToGrid w:val="0"/>
          <w:color w:val="000000"/>
          <w:vertAlign w:val="subscript"/>
        </w:rPr>
        <w:t>u2</w:t>
      </w:r>
      <w:r w:rsidRPr="002C5C59">
        <w:rPr>
          <w:rFonts w:cs="Arial"/>
          <w:noProof/>
        </w:rPr>
        <w:t>,</w:t>
      </w:r>
      <w:r w:rsidRPr="002C5C59">
        <w:rPr>
          <w:rFonts w:cs="Arial"/>
          <w:noProof/>
          <w:snapToGrid w:val="0"/>
          <w:color w:val="000000"/>
        </w:rPr>
        <w:t xml:space="preserve"> p</w:t>
      </w:r>
      <w:r w:rsidRPr="002C5C59">
        <w:rPr>
          <w:rFonts w:cs="Arial"/>
          <w:noProof/>
          <w:snapToGrid w:val="0"/>
          <w:color w:val="000000"/>
          <w:vertAlign w:val="subscript"/>
        </w:rPr>
        <w:t>nu2</w:t>
      </w:r>
      <w:r w:rsidRPr="002C5C59">
        <w:rPr>
          <w:rFonts w:cs="Arial"/>
          <w:noProof/>
        </w:rPr>
        <w:t xml:space="preserve"> et </w:t>
      </w:r>
      <w:r w:rsidRPr="002C5C59">
        <w:rPr>
          <w:rFonts w:cs="Arial"/>
          <w:noProof/>
          <w:snapToGrid w:val="0"/>
          <w:color w:val="000000"/>
        </w:rPr>
        <w:t>p</w:t>
      </w:r>
      <w:r w:rsidRPr="002C5C59">
        <w:rPr>
          <w:rFonts w:cs="Arial"/>
          <w:noProof/>
          <w:snapToGrid w:val="0"/>
          <w:color w:val="000000"/>
          <w:vertAlign w:val="subscript"/>
        </w:rPr>
        <w:t>u3</w:t>
      </w:r>
      <w:r w:rsidRPr="002C5C59">
        <w:rPr>
          <w:rFonts w:cs="Arial"/>
          <w:noProof/>
        </w:rPr>
        <w:t>) nécessaires pour calculer les critères COYD en fonction du cas.  Ces niveaux sont définis comme suit :</w:t>
      </w:r>
    </w:p>
    <w:p w:rsidR="002C5C59" w:rsidRPr="002C5C59" w:rsidRDefault="002C5C59" w:rsidP="00A26263">
      <w:pPr>
        <w:rPr>
          <w:noProof/>
        </w:rPr>
      </w:pPr>
    </w:p>
    <w:tbl>
      <w:tblPr>
        <w:tblW w:w="0" w:type="auto"/>
        <w:jc w:val="center"/>
        <w:tblLayout w:type="fixed"/>
        <w:tblLook w:val="0000" w:firstRow="0" w:lastRow="0" w:firstColumn="0" w:lastColumn="0" w:noHBand="0" w:noVBand="0"/>
      </w:tblPr>
      <w:tblGrid>
        <w:gridCol w:w="2093"/>
        <w:gridCol w:w="4819"/>
      </w:tblGrid>
      <w:tr w:rsidR="002C5C59" w:rsidRPr="002C5C59" w:rsidTr="002C5C59">
        <w:trPr>
          <w:jc w:val="center"/>
        </w:trPr>
        <w:tc>
          <w:tcPr>
            <w:tcW w:w="2093" w:type="dxa"/>
          </w:tcPr>
          <w:p w:rsidR="002C5C59" w:rsidRPr="002C5C59" w:rsidRDefault="002C5C59" w:rsidP="005C2085">
            <w:pPr>
              <w:jc w:val="left"/>
              <w:rPr>
                <w:noProof/>
              </w:rPr>
            </w:pPr>
            <w:r w:rsidRPr="002C5C59">
              <w:rPr>
                <w:rFonts w:cs="Arial"/>
                <w:b/>
                <w:noProof/>
              </w:rPr>
              <w:t>Niveau de probabilité</w:t>
            </w:r>
          </w:p>
        </w:tc>
        <w:tc>
          <w:tcPr>
            <w:tcW w:w="4819" w:type="dxa"/>
          </w:tcPr>
          <w:p w:rsidR="002C5C59" w:rsidRPr="002C5C59" w:rsidRDefault="002C5C59" w:rsidP="00A26263">
            <w:pPr>
              <w:rPr>
                <w:noProof/>
              </w:rPr>
            </w:pPr>
            <w:r w:rsidRPr="002C5C59">
              <w:rPr>
                <w:rFonts w:cs="Arial"/>
                <w:b/>
                <w:noProof/>
              </w:rPr>
              <w:t>Utilisé pour décider si une variété est :</w:t>
            </w:r>
            <w:r w:rsidRPr="002C5C59">
              <w:rPr>
                <w:rFonts w:cs="Arial"/>
                <w:b/>
                <w:noProof/>
              </w:rPr>
              <w:noBreakHyphen/>
            </w:r>
          </w:p>
        </w:tc>
      </w:tr>
      <w:tr w:rsidR="002C5C59" w:rsidRPr="002C5C59" w:rsidTr="002C5C59">
        <w:trPr>
          <w:jc w:val="center"/>
        </w:trPr>
        <w:tc>
          <w:tcPr>
            <w:tcW w:w="2093" w:type="dxa"/>
          </w:tcPr>
          <w:p w:rsidR="002C5C59" w:rsidRPr="002C5C59" w:rsidRDefault="002C5C59" w:rsidP="00A26263">
            <w:pPr>
              <w:rPr>
                <w:noProof/>
              </w:rPr>
            </w:pPr>
            <w:r w:rsidRPr="002C5C59">
              <w:rPr>
                <w:rFonts w:cs="Arial"/>
                <w:noProof/>
              </w:rPr>
              <w:t>p</w:t>
            </w:r>
            <w:r w:rsidRPr="002C5C59">
              <w:rPr>
                <w:rFonts w:cs="Arial"/>
                <w:noProof/>
                <w:vertAlign w:val="subscript"/>
              </w:rPr>
              <w:t>d2</w:t>
            </w:r>
          </w:p>
        </w:tc>
        <w:tc>
          <w:tcPr>
            <w:tcW w:w="4819" w:type="dxa"/>
          </w:tcPr>
          <w:p w:rsidR="002C5C59" w:rsidRPr="002C5C59" w:rsidRDefault="002C5C59" w:rsidP="00A26263">
            <w:pPr>
              <w:rPr>
                <w:noProof/>
              </w:rPr>
            </w:pPr>
            <w:r w:rsidRPr="002C5C59">
              <w:rPr>
                <w:rFonts w:cs="Arial"/>
                <w:noProof/>
              </w:rPr>
              <w:t xml:space="preserve">distincte après 2 cycles </w:t>
            </w:r>
          </w:p>
        </w:tc>
      </w:tr>
      <w:tr w:rsidR="002C5C59" w:rsidRPr="002C5C59" w:rsidTr="002C5C59">
        <w:trPr>
          <w:jc w:val="center"/>
        </w:trPr>
        <w:tc>
          <w:tcPr>
            <w:tcW w:w="2093" w:type="dxa"/>
          </w:tcPr>
          <w:p w:rsidR="002C5C59" w:rsidRPr="002C5C59" w:rsidRDefault="002C5C59" w:rsidP="00A26263">
            <w:pPr>
              <w:rPr>
                <w:noProof/>
              </w:rPr>
            </w:pPr>
            <w:r w:rsidRPr="002C5C59">
              <w:rPr>
                <w:rFonts w:cs="Arial"/>
                <w:noProof/>
              </w:rPr>
              <w:t>p</w:t>
            </w:r>
            <w:r w:rsidRPr="002C5C59">
              <w:rPr>
                <w:rFonts w:cs="Arial"/>
                <w:noProof/>
                <w:vertAlign w:val="subscript"/>
              </w:rPr>
              <w:t>nd2</w:t>
            </w:r>
          </w:p>
        </w:tc>
        <w:tc>
          <w:tcPr>
            <w:tcW w:w="4819" w:type="dxa"/>
          </w:tcPr>
          <w:p w:rsidR="002C5C59" w:rsidRPr="002C5C59" w:rsidRDefault="002C5C59" w:rsidP="00A26263">
            <w:pPr>
              <w:rPr>
                <w:noProof/>
              </w:rPr>
            </w:pPr>
            <w:r w:rsidRPr="002C5C59">
              <w:rPr>
                <w:rFonts w:cs="Arial"/>
                <w:noProof/>
              </w:rPr>
              <w:t xml:space="preserve">non distincte dans un caractère après 2 cycles </w:t>
            </w:r>
          </w:p>
        </w:tc>
      </w:tr>
      <w:tr w:rsidR="002C5C59" w:rsidRPr="002C5C59" w:rsidTr="002C5C59">
        <w:trPr>
          <w:jc w:val="center"/>
        </w:trPr>
        <w:tc>
          <w:tcPr>
            <w:tcW w:w="2093" w:type="dxa"/>
          </w:tcPr>
          <w:p w:rsidR="002C5C59" w:rsidRPr="002C5C59" w:rsidRDefault="002C5C59" w:rsidP="00A26263">
            <w:pPr>
              <w:rPr>
                <w:noProof/>
              </w:rPr>
            </w:pPr>
            <w:r w:rsidRPr="002C5C59">
              <w:rPr>
                <w:rFonts w:cs="Arial"/>
                <w:noProof/>
              </w:rPr>
              <w:t>p</w:t>
            </w:r>
            <w:r w:rsidRPr="002C5C59">
              <w:rPr>
                <w:rFonts w:cs="Arial"/>
                <w:noProof/>
                <w:vertAlign w:val="subscript"/>
              </w:rPr>
              <w:t>d3</w:t>
            </w:r>
          </w:p>
        </w:tc>
        <w:tc>
          <w:tcPr>
            <w:tcW w:w="4819" w:type="dxa"/>
          </w:tcPr>
          <w:p w:rsidR="002C5C59" w:rsidRPr="002C5C59" w:rsidRDefault="002C5C59" w:rsidP="00A26263">
            <w:pPr>
              <w:rPr>
                <w:noProof/>
              </w:rPr>
            </w:pPr>
            <w:r w:rsidRPr="002C5C59">
              <w:rPr>
                <w:rFonts w:cs="Arial"/>
                <w:noProof/>
              </w:rPr>
              <w:t xml:space="preserve">distincte après 3 cycles </w:t>
            </w:r>
          </w:p>
        </w:tc>
      </w:tr>
    </w:tbl>
    <w:p w:rsidR="002C5C59" w:rsidRPr="002C5C59" w:rsidRDefault="002C5C59" w:rsidP="00A26263">
      <w:pPr>
        <w:rPr>
          <w:noProof/>
        </w:rPr>
      </w:pPr>
    </w:p>
    <w:p w:rsidR="002C5C59" w:rsidRPr="002C5C59" w:rsidRDefault="002C5C59" w:rsidP="00A26263">
      <w:pPr>
        <w:rPr>
          <w:noProof/>
          <w:snapToGrid w:val="0"/>
        </w:rPr>
      </w:pPr>
      <w:r w:rsidRPr="002C5C59">
        <w:rPr>
          <w:noProof/>
        </w:rPr>
        <w:t>3.11.3</w:t>
      </w:r>
      <w:r w:rsidRPr="002C5C59">
        <w:rPr>
          <w:noProof/>
        </w:rPr>
        <w:tab/>
        <w:t>Dans les figures 1 à 4, le critère COYD calculé au moyen par exemple du niveau de probabilité p</w:t>
      </w:r>
      <w:r w:rsidRPr="002C5C59">
        <w:rPr>
          <w:noProof/>
          <w:vertAlign w:val="subscript"/>
        </w:rPr>
        <w:t>d2</w:t>
      </w:r>
      <w:r w:rsidRPr="002C5C59">
        <w:rPr>
          <w:noProof/>
        </w:rPr>
        <w:t xml:space="preserve"> est indiqué par LSDp</w:t>
      </w:r>
      <w:r w:rsidRPr="002C5C59">
        <w:rPr>
          <w:noProof/>
          <w:vertAlign w:val="subscript"/>
        </w:rPr>
        <w:t xml:space="preserve">d2, </w:t>
      </w:r>
      <w:r w:rsidRPr="002C5C59">
        <w:rPr>
          <w:noProof/>
        </w:rPr>
        <w:t>etc.  Le terme “diff” représente la différence entre les moyennes d’une variété candidate et d’une autre variété pour un caractère</w:t>
      </w:r>
      <w:r w:rsidRPr="002C5C59">
        <w:rPr>
          <w:noProof/>
          <w:snapToGrid w:val="0"/>
        </w:rPr>
        <w:t xml:space="preserve">.  </w:t>
      </w:r>
    </w:p>
    <w:p w:rsidR="002C5C59" w:rsidRPr="002C5C59" w:rsidRDefault="002C5C59" w:rsidP="00A26263">
      <w:pPr>
        <w:rPr>
          <w:noProof/>
        </w:rPr>
      </w:pPr>
    </w:p>
    <w:p w:rsidR="002C5C59" w:rsidRPr="002C5C59" w:rsidRDefault="002C5C59" w:rsidP="00A26263">
      <w:pPr>
        <w:rPr>
          <w:noProof/>
        </w:rPr>
      </w:pPr>
      <w:r w:rsidRPr="002C5C59">
        <w:rPr>
          <w:noProof/>
        </w:rPr>
        <w:t>3.11.4</w:t>
      </w:r>
      <w:r w:rsidRPr="002C5C59">
        <w:rPr>
          <w:noProof/>
        </w:rPr>
        <w:tab/>
        <w:t>Le tableau 1 résumé les différents niveaux de probabilité standard nécessaires pour calculer les critères COYD dans chacun des cas A à D.  C’est ainsi par exemple que, dans le cas B, un niveau de probabilité seulement est nécessaire (</w:t>
      </w:r>
      <w:r w:rsidRPr="002C5C59">
        <w:rPr>
          <w:noProof/>
          <w:snapToGrid w:val="0"/>
          <w:color w:val="000000"/>
        </w:rPr>
        <w:t>p</w:t>
      </w:r>
      <w:r w:rsidRPr="002C5C59">
        <w:rPr>
          <w:noProof/>
          <w:snapToGrid w:val="0"/>
          <w:color w:val="000000"/>
          <w:vertAlign w:val="subscript"/>
        </w:rPr>
        <w:t>d3</w:t>
      </w:r>
      <w:r w:rsidRPr="002C5C59">
        <w:rPr>
          <w:noProof/>
        </w:rPr>
        <w:t>) alors que, dans le cas C, il en faut deux (</w:t>
      </w:r>
      <w:r w:rsidRPr="002C5C59">
        <w:rPr>
          <w:noProof/>
          <w:snapToGrid w:val="0"/>
          <w:color w:val="000000"/>
        </w:rPr>
        <w:t>p</w:t>
      </w:r>
      <w:r w:rsidRPr="002C5C59">
        <w:rPr>
          <w:noProof/>
          <w:snapToGrid w:val="0"/>
          <w:color w:val="000000"/>
          <w:vertAlign w:val="subscript"/>
        </w:rPr>
        <w:t>d2</w:t>
      </w:r>
      <w:r w:rsidRPr="002C5C59">
        <w:rPr>
          <w:noProof/>
        </w:rPr>
        <w:t xml:space="preserve">, </w:t>
      </w:r>
      <w:r w:rsidRPr="002C5C59">
        <w:rPr>
          <w:noProof/>
          <w:snapToGrid w:val="0"/>
          <w:color w:val="000000"/>
        </w:rPr>
        <w:t>p</w:t>
      </w:r>
      <w:r w:rsidRPr="002C5C59">
        <w:rPr>
          <w:noProof/>
          <w:snapToGrid w:val="0"/>
          <w:color w:val="000000"/>
          <w:vertAlign w:val="subscript"/>
        </w:rPr>
        <w:t>d3</w:t>
      </w:r>
      <w:r w:rsidRPr="002C5C59">
        <w:rPr>
          <w:noProof/>
        </w:rPr>
        <w:t xml:space="preserve">).  </w:t>
      </w:r>
    </w:p>
    <w:p w:rsidR="002C5C59" w:rsidRPr="002C5C59" w:rsidRDefault="002C5C59" w:rsidP="00A26263">
      <w:pPr>
        <w:rPr>
          <w:noProof/>
        </w:rPr>
      </w:pPr>
    </w:p>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2C5C59" w:rsidRPr="002C5C59" w:rsidTr="002C5C59">
        <w:trPr>
          <w:cantSplit/>
          <w:trHeight w:val="278"/>
          <w:jc w:val="center"/>
        </w:trPr>
        <w:tc>
          <w:tcPr>
            <w:tcW w:w="1021" w:type="dxa"/>
            <w:tcBorders>
              <w:bottom w:val="single" w:sz="2" w:space="0" w:color="000000"/>
              <w:right w:val="single" w:sz="2" w:space="0" w:color="000000"/>
            </w:tcBorders>
          </w:tcPr>
          <w:p w:rsidR="002C5C59" w:rsidRPr="002C5C59" w:rsidRDefault="002C5C59" w:rsidP="00A26263">
            <w:pPr>
              <w:rPr>
                <w:noProof/>
                <w:snapToGrid w:val="0"/>
              </w:rPr>
            </w:pPr>
            <w:r w:rsidRPr="002C5C59">
              <w:rPr>
                <w:rFonts w:cs="Arial"/>
                <w:noProof/>
              </w:rPr>
              <w:t>Tableau 1</w:t>
            </w:r>
          </w:p>
        </w:tc>
        <w:tc>
          <w:tcPr>
            <w:tcW w:w="2040" w:type="dxa"/>
            <w:gridSpan w:val="3"/>
            <w:tcBorders>
              <w:top w:val="single" w:sz="2" w:space="0" w:color="000000"/>
              <w:left w:val="single" w:sz="2" w:space="0" w:color="000000"/>
              <w:bottom w:val="single" w:sz="2" w:space="0" w:color="000000"/>
              <w:right w:val="single" w:sz="2" w:space="0" w:color="000000"/>
            </w:tcBorders>
          </w:tcPr>
          <w:p w:rsidR="002C5C59" w:rsidRPr="002C5C59" w:rsidRDefault="002C5C59" w:rsidP="00A26263">
            <w:pPr>
              <w:rPr>
                <w:noProof/>
                <w:snapToGrid w:val="0"/>
              </w:rPr>
            </w:pPr>
            <w:r w:rsidRPr="002C5C59">
              <w:rPr>
                <w:rFonts w:cs="Arial"/>
                <w:noProof/>
                <w:snapToGrid w:val="0"/>
                <w:color w:val="000000"/>
              </w:rPr>
              <w:t>COYD</w:t>
            </w:r>
          </w:p>
        </w:tc>
      </w:tr>
      <w:tr w:rsidR="002C5C59" w:rsidRPr="002C5C59" w:rsidTr="002C5C59">
        <w:trPr>
          <w:trHeight w:val="278"/>
          <w:jc w:val="center"/>
        </w:trPr>
        <w:tc>
          <w:tcPr>
            <w:tcW w:w="1021" w:type="dxa"/>
            <w:tcBorders>
              <w:left w:val="single" w:sz="2" w:space="0" w:color="000000"/>
              <w:bottom w:val="single" w:sz="2" w:space="0" w:color="000000"/>
              <w:right w:val="single" w:sz="2" w:space="0" w:color="000000"/>
            </w:tcBorders>
          </w:tcPr>
          <w:p w:rsidR="002C5C59" w:rsidRPr="002C5C59" w:rsidRDefault="002C5C59" w:rsidP="00A26263">
            <w:pPr>
              <w:rPr>
                <w:noProof/>
                <w:snapToGrid w:val="0"/>
              </w:rPr>
            </w:pPr>
            <w:r w:rsidRPr="002C5C59">
              <w:rPr>
                <w:rFonts w:cs="Arial"/>
                <w:noProof/>
                <w:snapToGrid w:val="0"/>
                <w:color w:val="000000"/>
              </w:rPr>
              <w:t>CAS</w:t>
            </w:r>
          </w:p>
        </w:tc>
        <w:tc>
          <w:tcPr>
            <w:tcW w:w="680" w:type="dxa"/>
            <w:tcBorders>
              <w:top w:val="single" w:sz="2" w:space="0" w:color="000000"/>
              <w:left w:val="single" w:sz="2" w:space="0" w:color="000000"/>
              <w:bottom w:val="single" w:sz="2" w:space="0" w:color="000000"/>
              <w:right w:val="single" w:sz="2" w:space="0" w:color="000000"/>
            </w:tcBorders>
          </w:tcPr>
          <w:p w:rsidR="002C5C59" w:rsidRPr="002C5C59" w:rsidRDefault="002C5C59" w:rsidP="00A26263">
            <w:pPr>
              <w:rPr>
                <w:noProof/>
                <w:snapToGrid w:val="0"/>
              </w:rPr>
            </w:pPr>
            <w:r w:rsidRPr="002C5C59">
              <w:rPr>
                <w:rFonts w:cs="Arial"/>
                <w:noProof/>
                <w:snapToGrid w:val="0"/>
                <w:color w:val="000000"/>
              </w:rPr>
              <w:t>p</w:t>
            </w:r>
            <w:r w:rsidRPr="002C5C59">
              <w:rPr>
                <w:rFonts w:cs="Arial"/>
                <w:noProof/>
                <w:snapToGrid w:val="0"/>
                <w:color w:val="000000"/>
                <w:vertAlign w:val="subscript"/>
              </w:rPr>
              <w:t>d2</w:t>
            </w:r>
          </w:p>
        </w:tc>
        <w:tc>
          <w:tcPr>
            <w:tcW w:w="680" w:type="dxa"/>
            <w:tcBorders>
              <w:top w:val="single" w:sz="2" w:space="0" w:color="000000"/>
              <w:left w:val="single" w:sz="2" w:space="0" w:color="000000"/>
              <w:right w:val="single" w:sz="2" w:space="0" w:color="000000"/>
            </w:tcBorders>
          </w:tcPr>
          <w:p w:rsidR="002C5C59" w:rsidRPr="002C5C59" w:rsidRDefault="002C5C59" w:rsidP="00A26263">
            <w:pPr>
              <w:rPr>
                <w:noProof/>
                <w:snapToGrid w:val="0"/>
              </w:rPr>
            </w:pPr>
            <w:r w:rsidRPr="002C5C59">
              <w:rPr>
                <w:rFonts w:cs="Arial"/>
                <w:noProof/>
                <w:snapToGrid w:val="0"/>
                <w:color w:val="000000"/>
              </w:rPr>
              <w:t>p</w:t>
            </w:r>
            <w:r w:rsidRPr="002C5C59">
              <w:rPr>
                <w:rFonts w:cs="Arial"/>
                <w:noProof/>
                <w:snapToGrid w:val="0"/>
                <w:color w:val="000000"/>
                <w:vertAlign w:val="subscript"/>
              </w:rPr>
              <w:t>nd2</w:t>
            </w:r>
          </w:p>
        </w:tc>
        <w:tc>
          <w:tcPr>
            <w:tcW w:w="680" w:type="dxa"/>
            <w:tcBorders>
              <w:top w:val="single" w:sz="2" w:space="0" w:color="000000"/>
              <w:left w:val="single" w:sz="2" w:space="0" w:color="000000"/>
              <w:right w:val="single" w:sz="2" w:space="0" w:color="000000"/>
            </w:tcBorders>
          </w:tcPr>
          <w:p w:rsidR="002C5C59" w:rsidRPr="002C5C59" w:rsidRDefault="002C5C59" w:rsidP="00A26263">
            <w:pPr>
              <w:rPr>
                <w:noProof/>
                <w:snapToGrid w:val="0"/>
              </w:rPr>
            </w:pPr>
            <w:r w:rsidRPr="002C5C59">
              <w:rPr>
                <w:rFonts w:cs="Arial"/>
                <w:noProof/>
                <w:snapToGrid w:val="0"/>
                <w:color w:val="000000"/>
              </w:rPr>
              <w:t>p</w:t>
            </w:r>
            <w:r w:rsidRPr="002C5C59">
              <w:rPr>
                <w:rFonts w:cs="Arial"/>
                <w:noProof/>
                <w:snapToGrid w:val="0"/>
                <w:color w:val="000000"/>
                <w:vertAlign w:val="subscript"/>
              </w:rPr>
              <w:t>d3</w:t>
            </w:r>
          </w:p>
        </w:tc>
      </w:tr>
      <w:tr w:rsidR="002C5C59" w:rsidRPr="002C5C59"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2C5C59" w:rsidRDefault="002C5C59" w:rsidP="00A26263">
            <w:pPr>
              <w:rPr>
                <w:noProof/>
                <w:snapToGrid w:val="0"/>
              </w:rPr>
            </w:pPr>
            <w:r w:rsidRPr="002C5C59">
              <w:rPr>
                <w:rFonts w:cs="Arial"/>
                <w:noProof/>
                <w:snapToGrid w:val="0"/>
                <w:color w:val="000000"/>
              </w:rPr>
              <w:t>A</w:t>
            </w:r>
          </w:p>
        </w:tc>
        <w:tc>
          <w:tcPr>
            <w:tcW w:w="680" w:type="dxa"/>
            <w:tcBorders>
              <w:top w:val="single" w:sz="2" w:space="0" w:color="000000"/>
              <w:left w:val="single" w:sz="2" w:space="0" w:color="000000"/>
              <w:right w:val="single" w:sz="2" w:space="0" w:color="000000"/>
            </w:tcBorders>
          </w:tcPr>
          <w:p w:rsidR="002C5C59" w:rsidRPr="002C5C59"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2C5C59" w:rsidRPr="002C5C59"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2C5C59" w:rsidRPr="002C5C59" w:rsidRDefault="002C5C59" w:rsidP="002C5C59">
            <w:pPr>
              <w:jc w:val="center"/>
              <w:rPr>
                <w:rFonts w:cs="Arial"/>
                <w:noProof/>
                <w:snapToGrid w:val="0"/>
                <w:color w:val="000000"/>
                <w:sz w:val="22"/>
              </w:rPr>
            </w:pPr>
          </w:p>
        </w:tc>
      </w:tr>
      <w:tr w:rsidR="002C5C59" w:rsidRPr="002C5C59"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2C5C59" w:rsidRDefault="002C5C59" w:rsidP="00A26263">
            <w:pPr>
              <w:rPr>
                <w:noProof/>
                <w:snapToGrid w:val="0"/>
              </w:rPr>
            </w:pPr>
            <w:r w:rsidRPr="002C5C59">
              <w:rPr>
                <w:rFonts w:cs="Arial"/>
                <w:noProof/>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2C5C59" w:rsidRPr="002C5C59"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2C5C59" w:rsidRPr="002C5C59"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2C5C59" w:rsidRDefault="002C5C59" w:rsidP="002C5C59">
            <w:pPr>
              <w:jc w:val="center"/>
              <w:rPr>
                <w:rFonts w:cs="Arial"/>
                <w:noProof/>
                <w:snapToGrid w:val="0"/>
                <w:color w:val="000000"/>
                <w:sz w:val="22"/>
              </w:rPr>
            </w:pPr>
          </w:p>
        </w:tc>
      </w:tr>
      <w:tr w:rsidR="002C5C59" w:rsidRPr="002C5C59"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2C5C59" w:rsidRDefault="002C5C59" w:rsidP="00A26263">
            <w:pPr>
              <w:rPr>
                <w:noProof/>
                <w:snapToGrid w:val="0"/>
              </w:rPr>
            </w:pPr>
            <w:r w:rsidRPr="002C5C59">
              <w:rPr>
                <w:rFonts w:cs="Arial"/>
                <w:noProof/>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2C5C59" w:rsidRPr="002C5C59"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2C5C59" w:rsidRPr="002C5C59"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2C5C59" w:rsidRDefault="002C5C59" w:rsidP="002C5C59">
            <w:pPr>
              <w:jc w:val="center"/>
              <w:rPr>
                <w:rFonts w:cs="Arial"/>
                <w:noProof/>
                <w:snapToGrid w:val="0"/>
                <w:color w:val="000000"/>
                <w:sz w:val="22"/>
              </w:rPr>
            </w:pPr>
          </w:p>
        </w:tc>
      </w:tr>
      <w:tr w:rsidR="002C5C59" w:rsidRPr="002C5C59"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2C5C59" w:rsidRDefault="002C5C59" w:rsidP="00A26263">
            <w:pPr>
              <w:rPr>
                <w:noProof/>
                <w:snapToGrid w:val="0"/>
              </w:rPr>
            </w:pPr>
            <w:r w:rsidRPr="002C5C59">
              <w:rPr>
                <w:rFonts w:cs="Arial"/>
                <w:noProof/>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2C5C59" w:rsidRPr="002C5C59"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2C5C59" w:rsidRDefault="002C5C59" w:rsidP="002C5C59">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2C5C59" w:rsidRDefault="002C5C59" w:rsidP="00A26263">
            <w:pPr>
              <w:rPr>
                <w:noProof/>
                <w:snapToGrid w:val="0"/>
              </w:rPr>
            </w:pPr>
          </w:p>
        </w:tc>
      </w:tr>
    </w:tbl>
    <w:p w:rsidR="002C5C59" w:rsidRPr="002C5C59" w:rsidRDefault="002C5C59" w:rsidP="00A26263">
      <w:pPr>
        <w:rPr>
          <w:noProof/>
        </w:rPr>
      </w:pPr>
    </w:p>
    <w:p w:rsidR="002C5C59" w:rsidRPr="002C5C59" w:rsidRDefault="002C5C59" w:rsidP="00A26263">
      <w:pPr>
        <w:rPr>
          <w:strike/>
          <w:noProof/>
          <w:szCs w:val="24"/>
        </w:rPr>
      </w:pPr>
    </w:p>
    <w:p w:rsidR="002C5C59" w:rsidRPr="002C5C59" w:rsidRDefault="002C5C59" w:rsidP="00A26263">
      <w:pPr>
        <w:rPr>
          <w:noProof/>
        </w:rPr>
      </w:pPr>
      <w:r w:rsidRPr="002C5C59">
        <w:rPr>
          <w:noProof/>
        </w:rPr>
        <w:br w:type="page"/>
        <w:t>Figure 1. Décisions COYD et niveaux de probabilité standard (p</w:t>
      </w:r>
      <w:r w:rsidRPr="002C5C59">
        <w:rPr>
          <w:noProof/>
          <w:vertAlign w:val="subscript"/>
        </w:rPr>
        <w:t>i</w:t>
      </w:r>
      <w:r w:rsidRPr="002C5C59">
        <w:rPr>
          <w:noProof/>
        </w:rPr>
        <w:t xml:space="preserve"> ) dans le cas A</w:t>
      </w:r>
    </w:p>
    <w:p w:rsidR="002C5C59" w:rsidRPr="002C5C59" w:rsidRDefault="002C5C59" w:rsidP="00A26263">
      <w:pPr>
        <w:rPr>
          <w:noProof/>
        </w:rPr>
      </w:pPr>
    </w:p>
    <w:p w:rsidR="002C5C59" w:rsidRPr="002C5C59" w:rsidRDefault="002C5C59" w:rsidP="00A26263">
      <w:pPr>
        <w:rPr>
          <w:noProof/>
        </w:rPr>
      </w:pPr>
      <w:r w:rsidRPr="002C5C59">
        <w:rPr>
          <w:noProof/>
        </w:rPr>
        <w:t>COYD</w:t>
      </w:r>
      <w:r w:rsidRPr="002C5C59">
        <w:rPr>
          <w:noProof/>
        </w:rPr>
        <w:tab/>
      </w:r>
      <w:r w:rsidRPr="002C5C59">
        <w:rPr>
          <w:noProof/>
        </w:rPr>
        <w:tab/>
        <w:t xml:space="preserve">      Décision après le 2</w:t>
      </w:r>
      <w:r w:rsidRPr="002C5C59">
        <w:rPr>
          <w:noProof/>
          <w:vertAlign w:val="superscript"/>
        </w:rPr>
        <w:t>e</w:t>
      </w:r>
      <w:r w:rsidRPr="002C5C59">
        <w:rPr>
          <w:noProof/>
        </w:rPr>
        <w:t xml:space="preserve"> cycle</w:t>
      </w:r>
    </w:p>
    <w:p w:rsidR="002C5C59" w:rsidRPr="002C5C59" w:rsidRDefault="002C5C59" w:rsidP="00A26263">
      <w:pPr>
        <w:rPr>
          <w:noProof/>
        </w:rPr>
      </w:pPr>
      <w:r w:rsidRPr="002C5C59">
        <w:rPr>
          <w:noProof/>
          <w:lang w:val="en-US"/>
        </w:rPr>
        <mc:AlternateContent>
          <mc:Choice Requires="wps">
            <w:drawing>
              <wp:anchor distT="0" distB="0" distL="114300" distR="114300" simplePos="0" relativeHeight="251782144" behindDoc="0" locked="0" layoutInCell="1" allowOverlap="1" wp14:anchorId="18FA7B7B" wp14:editId="5C5FCBC3">
                <wp:simplePos x="0" y="0"/>
                <wp:positionH relativeFrom="column">
                  <wp:posOffset>4343400</wp:posOffset>
                </wp:positionH>
                <wp:positionV relativeFrom="paragraph">
                  <wp:posOffset>159385</wp:posOffset>
                </wp:positionV>
                <wp:extent cx="0" cy="3086100"/>
                <wp:effectExtent l="5715" t="10160" r="13335" b="889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55pt" to="342pt,2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6x6HwIAADo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"/>
            </w:pict>
          </mc:Fallback>
        </mc:AlternateContent>
      </w:r>
      <w:r w:rsidRPr="002C5C59">
        <w:rPr>
          <w:noProof/>
          <w:lang w:val="en-US"/>
        </w:rPr>
        <mc:AlternateContent>
          <mc:Choice Requires="wps">
            <w:drawing>
              <wp:anchor distT="0" distB="0" distL="114300" distR="114300" simplePos="0" relativeHeight="251781120" behindDoc="0" locked="0" layoutInCell="1" allowOverlap="1" wp14:anchorId="6218ECE0" wp14:editId="714442EF">
                <wp:simplePos x="0" y="0"/>
                <wp:positionH relativeFrom="column">
                  <wp:posOffset>1219200</wp:posOffset>
                </wp:positionH>
                <wp:positionV relativeFrom="paragraph">
                  <wp:posOffset>159385</wp:posOffset>
                </wp:positionV>
                <wp:extent cx="0" cy="3086100"/>
                <wp:effectExtent l="5715" t="10160" r="13335" b="889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2.55pt" to="96pt,2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0FSHwIAADo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"/>
            </w:pict>
          </mc:Fallback>
        </mc:AlternateContent>
      </w:r>
    </w:p>
    <w:p w:rsidR="002C5C59" w:rsidRPr="002C5C59" w:rsidRDefault="002C5C59" w:rsidP="00A26263">
      <w:pPr>
        <w:rPr>
          <w:noProof/>
        </w:rPr>
      </w:pPr>
      <w:r w:rsidRPr="002C5C59">
        <w:rPr>
          <w:noProof/>
          <w:lang w:val="en-US"/>
        </w:rPr>
        <mc:AlternateContent>
          <mc:Choice Requires="wpg">
            <w:drawing>
              <wp:anchor distT="0" distB="0" distL="114300" distR="114300" simplePos="0" relativeHeight="251664384" behindDoc="0" locked="0" layoutInCell="0" allowOverlap="1" wp14:anchorId="62C8CACD" wp14:editId="4C18FD9A">
                <wp:simplePos x="0" y="0"/>
                <wp:positionH relativeFrom="character">
                  <wp:posOffset>0</wp:posOffset>
                </wp:positionH>
                <wp:positionV relativeFrom="line">
                  <wp:posOffset>0</wp:posOffset>
                </wp:positionV>
                <wp:extent cx="4206240" cy="3067050"/>
                <wp:effectExtent l="5715" t="6350" r="7620" b="1270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67050"/>
                          <a:chOff x="1431" y="2624"/>
                          <a:chExt cx="6624" cy="4830"/>
                        </a:xfrm>
                      </wpg:grpSpPr>
                      <wps:wsp>
                        <wps:cNvPr id="192" name="Text Box 850"/>
                        <wps:cNvSpPr txBox="1">
                          <a:spLocks noChangeArrowheads="1"/>
                        </wps:cNvSpPr>
                        <wps:spPr bwMode="auto">
                          <a:xfrm>
                            <a:off x="1431" y="4352"/>
                            <a:ext cx="1728" cy="1008"/>
                          </a:xfrm>
                          <a:prstGeom prst="rect">
                            <a:avLst/>
                          </a:prstGeom>
                          <a:solidFill>
                            <a:srgbClr val="FFFFFF"/>
                          </a:solidFill>
                          <a:ln w="9525">
                            <a:solidFill>
                              <a:srgbClr val="000000"/>
                            </a:solidFill>
                            <a:miter lim="800000"/>
                            <a:headEnd/>
                            <a:tailEnd/>
                          </a:ln>
                        </wps:spPr>
                        <wps:txbx>
                          <w:txbxContent>
                            <w:p w:rsidR="00E6251D" w:rsidRPr="00941021" w:rsidRDefault="00E6251D" w:rsidP="005C2085">
                              <w:pPr>
                                <w:jc w:val="center"/>
                              </w:pPr>
                              <w:r>
                                <w:t>VARIÉTÉ CANDIDATE</w:t>
                              </w:r>
                            </w:p>
                          </w:txbxContent>
                        </wps:txbx>
                        <wps:bodyPr rot="0" vert="horz" wrap="square" lIns="91440" tIns="45720" rIns="91440" bIns="45720" anchor="t" anchorCtr="0" upright="1">
                          <a:noAutofit/>
                        </wps:bodyPr>
                      </wps:wsp>
                      <wps:wsp>
                        <wps:cNvPr id="193" name="Oval 851"/>
                        <wps:cNvSpPr>
                          <a:spLocks noChangeArrowheads="1"/>
                        </wps:cNvSpPr>
                        <wps:spPr bwMode="auto">
                          <a:xfrm>
                            <a:off x="3447" y="2624"/>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Oval 852"/>
                        <wps:cNvSpPr>
                          <a:spLocks noChangeArrowheads="1"/>
                        </wps:cNvSpPr>
                        <wps:spPr bwMode="auto">
                          <a:xfrm>
                            <a:off x="3447" y="5792"/>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 name="Rectangle 853"/>
                        <wps:cNvSpPr>
                          <a:spLocks noChangeArrowheads="1"/>
                        </wps:cNvSpPr>
                        <wps:spPr bwMode="auto">
                          <a:xfrm>
                            <a:off x="6183" y="2624"/>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Rectangle 854"/>
                        <wps:cNvSpPr>
                          <a:spLocks noChangeArrowheads="1"/>
                        </wps:cNvSpPr>
                        <wps:spPr bwMode="auto">
                          <a:xfrm>
                            <a:off x="6183" y="5870"/>
                            <a:ext cx="1872"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Text Box 855"/>
                        <wps:cNvSpPr txBox="1">
                          <a:spLocks noChangeArrowheads="1"/>
                        </wps:cNvSpPr>
                        <wps:spPr bwMode="auto">
                          <a:xfrm>
                            <a:off x="6327" y="6080"/>
                            <a:ext cx="1728" cy="1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5C2085">
                              <w:pPr>
                                <w:jc w:val="center"/>
                              </w:pPr>
                              <w:r>
                                <w:t>NON DISTINCTE</w:t>
                              </w:r>
                            </w:p>
                            <w:p w:rsidR="00E6251D" w:rsidRDefault="00E6251D" w:rsidP="005C2085">
                              <w:pPr>
                                <w:jc w:val="center"/>
                              </w:pPr>
                              <w:r>
                                <w:t>pour le</w:t>
                              </w:r>
                            </w:p>
                            <w:p w:rsidR="00E6251D" w:rsidRDefault="00E6251D" w:rsidP="005C2085">
                              <w:pPr>
                                <w:jc w:val="center"/>
                              </w:pPr>
                              <w:r>
                                <w:t>caractère</w:t>
                              </w:r>
                            </w:p>
                            <w:p w:rsidR="00E6251D" w:rsidRDefault="00E6251D" w:rsidP="005C2085">
                              <w:pPr>
                                <w:jc w:val="center"/>
                              </w:pPr>
                            </w:p>
                          </w:txbxContent>
                        </wps:txbx>
                        <wps:bodyPr rot="0" vert="horz" wrap="square" lIns="91440" tIns="45720" rIns="91440" bIns="45720" anchor="t" anchorCtr="0" upright="1">
                          <a:noAutofit/>
                        </wps:bodyPr>
                      </wps:wsp>
                      <wps:wsp>
                        <wps:cNvPr id="198" name="Text Box 856"/>
                        <wps:cNvSpPr txBox="1">
                          <a:spLocks noChangeArrowheads="1"/>
                        </wps:cNvSpPr>
                        <wps:spPr bwMode="auto">
                          <a:xfrm>
                            <a:off x="6327" y="2912"/>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pPr>
                              <w:r w:rsidRPr="002C5C59">
                                <w:rPr>
                                  <w:szCs w:val="22"/>
                                </w:rPr>
                                <w:t>Variété</w:t>
                              </w:r>
                            </w:p>
                            <w:p w:rsidR="00E6251D" w:rsidRDefault="00E6251D" w:rsidP="005C2085">
                              <w:pPr>
                                <w:jc w:val="center"/>
                              </w:pPr>
                              <w:r w:rsidRPr="002C5C59">
                                <w:t>DISTINCTE</w:t>
                              </w:r>
                            </w:p>
                            <w:p w:rsidR="00E6251D" w:rsidRPr="00941021" w:rsidRDefault="00E6251D" w:rsidP="00A26263"/>
                          </w:txbxContent>
                        </wps:txbx>
                        <wps:bodyPr rot="0" vert="horz" wrap="square" lIns="91440" tIns="45720" rIns="91440" bIns="45720" anchor="t" anchorCtr="0" upright="1">
                          <a:noAutofit/>
                        </wps:bodyPr>
                      </wps:wsp>
                      <wps:wsp>
                        <wps:cNvPr id="199" name="Line 857"/>
                        <wps:cNvCnPr/>
                        <wps:spPr bwMode="auto">
                          <a:xfrm flipV="1">
                            <a:off x="3159" y="3920"/>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858"/>
                        <wps:cNvCnPr/>
                        <wps:spPr bwMode="auto">
                          <a:xfrm>
                            <a:off x="3159" y="4928"/>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Line 859"/>
                        <wps:cNvCnPr/>
                        <wps:spPr bwMode="auto">
                          <a:xfrm>
                            <a:off x="5895" y="334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860"/>
                        <wps:cNvCnPr/>
                        <wps:spPr bwMode="auto">
                          <a:xfrm>
                            <a:off x="5895" y="651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Text Box 861"/>
                        <wps:cNvSpPr txBox="1">
                          <a:spLocks noChangeArrowheads="1"/>
                        </wps:cNvSpPr>
                        <wps:spPr bwMode="auto">
                          <a:xfrm>
                            <a:off x="3735" y="3056"/>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E6251D" w:rsidRPr="002C5C59" w:rsidRDefault="00E6251D" w:rsidP="00A26263">
                              <w:r w:rsidRPr="002C5C59">
                                <w:t>(p. ex. p</w:t>
                              </w:r>
                              <w:r w:rsidRPr="002C5C59">
                                <w:rPr>
                                  <w:vertAlign w:val="subscript"/>
                                </w:rPr>
                                <w:t>d2</w:t>
                              </w:r>
                              <w:r w:rsidRPr="002C5C59">
                                <w:t xml:space="preserve"> = 0,01)</w:t>
                              </w:r>
                            </w:p>
                          </w:txbxContent>
                        </wps:txbx>
                        <wps:bodyPr rot="0" vert="horz" wrap="square" lIns="0" tIns="0" rIns="0" bIns="0" anchor="t" anchorCtr="0" upright="1">
                          <a:noAutofit/>
                        </wps:bodyPr>
                      </wps:wsp>
                      <wps:wsp>
                        <wps:cNvPr id="204" name="Text Box 862"/>
                        <wps:cNvSpPr txBox="1">
                          <a:spLocks noChangeArrowheads="1"/>
                        </wps:cNvSpPr>
                        <wps:spPr bwMode="auto">
                          <a:xfrm>
                            <a:off x="3735" y="6224"/>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rPr>
                                  <w:vertAlign w:val="subscript"/>
                                  <w:lang w:val="de-DE"/>
                                </w:rPr>
                              </w:pPr>
                              <w:r w:rsidRPr="002C5C59">
                                <w:rPr>
                                  <w:szCs w:val="22"/>
                                  <w:lang w:val="de-DE"/>
                                </w:rPr>
                                <w:t>diff &lt; LSDp</w:t>
                              </w:r>
                              <w:r w:rsidRPr="002C5C59">
                                <w:rPr>
                                  <w:szCs w:val="22"/>
                                  <w:vertAlign w:val="subscript"/>
                                  <w:lang w:val="de-DE"/>
                                </w:rPr>
                                <w:t xml:space="preserve">d2 </w:t>
                              </w:r>
                              <w:r w:rsidRPr="002C5C59">
                                <w:rPr>
                                  <w:szCs w:val="22"/>
                                  <w:lang w:val="de-DE"/>
                                </w:rPr>
                                <w:t>(p. ex.p</w:t>
                              </w:r>
                              <w:r w:rsidRPr="002C5C59">
                                <w:rPr>
                                  <w:szCs w:val="22"/>
                                  <w:vertAlign w:val="subscript"/>
                                  <w:lang w:val="de-DE"/>
                                </w:rPr>
                                <w:t xml:space="preserve">d2 </w:t>
                              </w:r>
                              <w:r w:rsidRPr="002C5C59">
                                <w:rPr>
                                  <w:szCs w:val="22"/>
                                  <w:lang w:val="de-DE"/>
                                </w:rPr>
                                <w:t>= 0,01)</w:t>
                              </w:r>
                            </w:p>
                            <w:p w:rsidR="00E6251D" w:rsidRPr="000A282D" w:rsidRDefault="00E6251D" w:rsidP="00A26263">
                              <w:pPr>
                                <w:rPr>
                                  <w:lang w:val="de-D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953" style="position:absolute;margin-left:0;margin-top:0;width:331.2pt;height:241.5pt;z-index:251664384;mso-position-horizontal-relative:char;mso-position-vertical-relative:line" coordorigin="1431,2624" coordsize="662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" o:allowincell="f">
                <v:shape id="Text Box 850" o:spid="_x0000_s1954" type="#_x0000_t202" style="position:absolute;left:1431;top:4352;width:17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E6251D" w:rsidRPr="00941021" w:rsidRDefault="00E6251D" w:rsidP="005C2085">
                        <w:pPr>
                          <w:jc w:val="center"/>
                        </w:pPr>
                        <w:r>
                          <w:t>VARIÉTÉ CANDIDATE</w:t>
                        </w:r>
                      </w:p>
                    </w:txbxContent>
                  </v:textbox>
                </v:shape>
                <v:oval id="Oval 851" o:spid="_x0000_s1955" style="position:absolute;left:3447;top:2624;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HsEA&#10;AADcAAAADwAAAGRycy9kb3ducmV2LnhtbERPTWvCQBC9C/0Pywi96UaD0kZXkUrBHjw0tvchOybB&#10;7GzIjjH+e7cg9DaP9znr7eAa1VMXas8GZtMEFHHhbc2lgZ/T5+QNVBBki41nMnCnANvNy2iNmfU3&#10;/qY+l1LFEA4ZGqhE2kzrUFTkMEx9Sxy5s+8cSoRdqW2HtxjuGj1PkqV2WHNsqLClj4qKS351Bvbl&#10;Ll/2OpVFet4fZHH5PX6lM2Nex8NuBUpokH/x032wcf57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5Yh7BAAAA3AAAAA8AAAAAAAAAAAAAAAAAmAIAAGRycy9kb3du&#10;cmV2LnhtbFBLBQYAAAAABAAEAPUAAACGAwAAAAA=&#10;"/>
                <v:oval id="Oval 852" o:spid="_x0000_s1956" style="position:absolute;left:3447;top:5792;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rect id="Rectangle 853" o:spid="_x0000_s1957" style="position:absolute;left:6183;top:2624;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rect id="Rectangle 854" o:spid="_x0000_s1958" style="position:absolute;left:6183;top:5870;width:187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shape id="Text Box 855" o:spid="_x0000_s1959" type="#_x0000_t202" style="position:absolute;left:6327;top:6080;width:1728;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E6251D" w:rsidRDefault="00E6251D" w:rsidP="005C2085">
                        <w:pPr>
                          <w:jc w:val="center"/>
                        </w:pPr>
                        <w:r>
                          <w:t>NON DISTINCTE</w:t>
                        </w:r>
                      </w:p>
                      <w:p w:rsidR="00E6251D" w:rsidRDefault="00E6251D" w:rsidP="005C2085">
                        <w:pPr>
                          <w:jc w:val="center"/>
                        </w:pPr>
                        <w:r>
                          <w:t>pour le</w:t>
                        </w:r>
                      </w:p>
                      <w:p w:rsidR="00E6251D" w:rsidRDefault="00E6251D" w:rsidP="005C2085">
                        <w:pPr>
                          <w:jc w:val="center"/>
                        </w:pPr>
                        <w:r>
                          <w:t>caractère</w:t>
                        </w:r>
                      </w:p>
                      <w:p w:rsidR="00E6251D" w:rsidRDefault="00E6251D" w:rsidP="005C2085">
                        <w:pPr>
                          <w:jc w:val="center"/>
                        </w:pPr>
                      </w:p>
                    </w:txbxContent>
                  </v:textbox>
                </v:shape>
                <v:shape id="Text Box 856" o:spid="_x0000_s1960" type="#_x0000_t202" style="position:absolute;left:6327;top:2912;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rsidR="00E6251D" w:rsidRPr="002C5C59" w:rsidRDefault="00E6251D" w:rsidP="005C2085">
                        <w:pPr>
                          <w:jc w:val="center"/>
                        </w:pPr>
                        <w:r w:rsidRPr="002C5C59">
                          <w:rPr>
                            <w:szCs w:val="22"/>
                          </w:rPr>
                          <w:t>Variété</w:t>
                        </w:r>
                      </w:p>
                      <w:p w:rsidR="00E6251D" w:rsidRDefault="00E6251D" w:rsidP="005C2085">
                        <w:pPr>
                          <w:jc w:val="center"/>
                        </w:pPr>
                        <w:r w:rsidRPr="002C5C59">
                          <w:t>DISTINCTE</w:t>
                        </w:r>
                      </w:p>
                      <w:p w:rsidR="00E6251D" w:rsidRPr="00941021" w:rsidRDefault="00E6251D" w:rsidP="00A26263"/>
                    </w:txbxContent>
                  </v:textbox>
                </v:shape>
                <v:line id="Line 857" o:spid="_x0000_s1961" style="position:absolute;flip:y;visibility:visible;mso-wrap-style:square" from="3159,3920" to="3735,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rw8QAAADcAAAADwAAAGRycy9kb3ducmV2LnhtbESPQWvCQBCF7wX/wzKCl1A3VRCTuoq2&#10;CoL0UO2hxyE7JsHsbMhONf57t1DobYb3vjdvFqveNepKXag9G3gZp6CIC29rLg18nXbPc1BBkC02&#10;nsnAnQKsloOnBebW3/iTrkcpVQzhkKOBSqTNtQ5FRQ7D2LfEUTv7zqHEtSu17fAWw12jJ2k60w5r&#10;jhcqbOmtouJy/HGxxu6D36fTZON0kmS0/ZZDqsWY0bBfv4IS6uXf/EfvbeSyDH6fiRP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qvDxAAAANwAAAAPAAAAAAAAAAAA&#10;AAAAAKECAABkcnMvZG93bnJldi54bWxQSwUGAAAAAAQABAD5AAAAkgMAAAAA&#10;">
                  <v:stroke endarrow="block"/>
                </v:line>
                <v:line id="Line 858" o:spid="_x0000_s1962" style="position:absolute;visibility:visible;mso-wrap-style:square" from="3159,4928" to="359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sTbDAAAA3AAAAA8AAAAAAAAAAAAA&#10;AAAAoQIAAGRycy9kb3ducmV2LnhtbFBLBQYAAAAABAAEAPkAAACRAwAAAAA=&#10;">
                  <v:stroke endarrow="block"/>
                </v:line>
                <v:line id="Line 859" o:spid="_x0000_s1963" style="position:absolute;visibility:visible;mso-wrap-style:square" from="5895,3344" to="618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UrcQAAADcAAAADwAAAGRycy9kb3ducmV2LnhtbESPQWsCMRSE7wX/Q3iCt5pdD1pXo4hL&#10;wYMtqKXn5+a5Wdy8LJt0Tf99Uyj0OMzMN8x6G20rBup941hBPs1AEFdON1wr+Li8Pr+A8AFZY+uY&#10;FHyTh+1m9LTGQrsHn2g4h1okCPsCFZgQukJKXxmy6KeuI07ezfUWQ5J9LXWPjwS3rZxl2VxabDgt&#10;GOxob6i6n7+sgoUpT3Ihy+PlvRyafBnf4ud1qdRkHHcrEIFi+A//tQ9awS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StxAAAANwAAAAPAAAAAAAAAAAA&#10;AAAAAKECAABkcnMvZG93bnJldi54bWxQSwUGAAAAAAQABAD5AAAAkgMAAAAA&#10;">
                  <v:stroke endarrow="block"/>
                </v:line>
                <v:line id="Line 860" o:spid="_x0000_s1964" style="position:absolute;visibility:visible;mso-wrap-style:square" from="5895,6512" to="6183,6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K2sQAAADcAAAADwAAAGRycy9kb3ducmV2LnhtbESPQWsCMRSE7wX/Q3iCt5p1D1pXo4hL&#10;wYMtqKXn5+a5Wdy8LJt0Tf99Uyj0OMzMN8x6G20rBup941jBbJqBIK6cbrhW8HF5fX4B4QOyxtYx&#10;KfgmD9vN6GmNhXYPPtFwDrVIEPYFKjAhdIWUvjJk0U9dR5y8m+sthiT7WuoeHwluW5ln2VxabDgt&#10;GOxob6i6n7+sgoUpT3Ihy+PlvRya2TK+xc/rUqnJOO5WIALF8B/+ax+0gj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oraxAAAANwAAAAPAAAAAAAAAAAA&#10;AAAAAKECAABkcnMvZG93bnJldi54bWxQSwUGAAAAAAQABAD5AAAAkgMAAAAA&#10;">
                  <v:stroke endarrow="block"/>
                </v:line>
                <v:shape id="Text Box 861" o:spid="_x0000_s1965" type="#_x0000_t202" style="position:absolute;left:3735;top:3056;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AMQA&#10;AADcAAAADwAAAGRycy9kb3ducmV2LnhtbESPT4vCMBTE74LfITzBi6ypFWTpGsW/4ME96IrnR/O2&#10;Ldu8lCTa+u2NIOxxmJnfMPNlZ2pxJ+crywom4wQEcW51xYWCy8/+4xOED8gaa8uk4EEelot+b46Z&#10;ti2f6H4OhYgQ9hkqKENoMil9XpJBP7YNcfR+rTMYonSF1A7bCDe1TJNkJg1WHBdKbGhTUv53vhkF&#10;s627tSfejLaX3RG/myK9rh9XpYaDbvUFIlAX/sPv9kErSJ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SQDEAAAA3AAAAA8AAAAAAAAAAAAAAAAAmAIAAGRycy9k&#10;b3ducmV2LnhtbFBLBQYAAAAABAAEAPUAAACJAwAAAAA=&#10;" stroked="f">
                  <v:textbox inset="0,0,0,0">
                    <w:txbxContent>
                      <w:p w:rsidR="00E6251D" w:rsidRPr="002C5C59" w:rsidRDefault="00E6251D" w:rsidP="005C2085">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E6251D" w:rsidRPr="002C5C59" w:rsidRDefault="00E6251D" w:rsidP="00A26263">
                        <w:r w:rsidRPr="002C5C59">
                          <w:t>(p. ex. p</w:t>
                        </w:r>
                        <w:r w:rsidRPr="002C5C59">
                          <w:rPr>
                            <w:vertAlign w:val="subscript"/>
                          </w:rPr>
                          <w:t>d2</w:t>
                        </w:r>
                        <w:r w:rsidRPr="002C5C59">
                          <w:t xml:space="preserve"> = 0,01)</w:t>
                        </w:r>
                      </w:p>
                    </w:txbxContent>
                  </v:textbox>
                </v:shape>
                <v:shape id="Text Box 862" o:spid="_x0000_s1966" type="#_x0000_t202" style="position:absolute;left:3735;top:6224;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E6251D" w:rsidRPr="002C5C59" w:rsidRDefault="00E6251D" w:rsidP="005C2085">
                        <w:pPr>
                          <w:jc w:val="center"/>
                          <w:rPr>
                            <w:vertAlign w:val="subscript"/>
                            <w:lang w:val="de-DE"/>
                          </w:rPr>
                        </w:pPr>
                        <w:r w:rsidRPr="002C5C59">
                          <w:rPr>
                            <w:szCs w:val="22"/>
                            <w:lang w:val="de-DE"/>
                          </w:rPr>
                          <w:t>diff &lt; LSDp</w:t>
                        </w:r>
                        <w:r w:rsidRPr="002C5C59">
                          <w:rPr>
                            <w:szCs w:val="22"/>
                            <w:vertAlign w:val="subscript"/>
                            <w:lang w:val="de-DE"/>
                          </w:rPr>
                          <w:t xml:space="preserve">d2 </w:t>
                        </w:r>
                        <w:r w:rsidRPr="002C5C59">
                          <w:rPr>
                            <w:szCs w:val="22"/>
                            <w:lang w:val="de-DE"/>
                          </w:rPr>
                          <w:t>(p. ex.p</w:t>
                        </w:r>
                        <w:r w:rsidRPr="002C5C59">
                          <w:rPr>
                            <w:szCs w:val="22"/>
                            <w:vertAlign w:val="subscript"/>
                            <w:lang w:val="de-DE"/>
                          </w:rPr>
                          <w:t xml:space="preserve">d2 </w:t>
                        </w:r>
                        <w:r w:rsidRPr="002C5C59">
                          <w:rPr>
                            <w:szCs w:val="22"/>
                            <w:lang w:val="de-DE"/>
                          </w:rPr>
                          <w:t>= 0,01)</w:t>
                        </w:r>
                      </w:p>
                      <w:p w:rsidR="00E6251D" w:rsidRPr="000A282D" w:rsidRDefault="00E6251D" w:rsidP="00A26263">
                        <w:pPr>
                          <w:rPr>
                            <w:lang w:val="de-DE"/>
                          </w:rPr>
                        </w:pPr>
                      </w:p>
                    </w:txbxContent>
                  </v:textbox>
                </v:shape>
                <w10:wrap anchory="line"/>
              </v:group>
            </w:pict>
          </mc:Fallback>
        </mc:AlternateContent>
      </w:r>
      <w:r w:rsidRPr="002C5C59">
        <w:rPr>
          <w:noProof/>
          <w:lang w:val="en-US"/>
        </w:rPr>
        <mc:AlternateContent>
          <mc:Choice Requires="wps">
            <w:drawing>
              <wp:inline distT="0" distB="0" distL="0" distR="0" wp14:anchorId="75C5E2B2" wp14:editId="4396BA21">
                <wp:extent cx="4210050" cy="306705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1005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style="width:33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" filled="f" stroked="f">
                <o:lock v:ext="edit" aspectratio="t"/>
                <w10:anchorlock/>
              </v:rect>
            </w:pict>
          </mc:Fallback>
        </mc:AlternateContent>
      </w:r>
    </w:p>
    <w:p w:rsidR="002C5C59" w:rsidRDefault="002C5C59" w:rsidP="00A26263">
      <w:pPr>
        <w:rPr>
          <w:noProof/>
        </w:rPr>
      </w:pPr>
    </w:p>
    <w:p w:rsidR="006374F7" w:rsidRDefault="006374F7" w:rsidP="00A26263">
      <w:pPr>
        <w:rPr>
          <w:noProof/>
        </w:rPr>
      </w:pPr>
    </w:p>
    <w:p w:rsidR="006374F7" w:rsidRPr="002C5C59" w:rsidRDefault="006374F7" w:rsidP="00A26263">
      <w:pPr>
        <w:rPr>
          <w:noProof/>
        </w:rPr>
      </w:pPr>
    </w:p>
    <w:p w:rsidR="002C5C59" w:rsidRPr="002C5C59" w:rsidRDefault="002C5C59" w:rsidP="00A26263">
      <w:pPr>
        <w:rPr>
          <w:noProof/>
        </w:rPr>
      </w:pPr>
      <w:r w:rsidRPr="002C5C59">
        <w:rPr>
          <w:noProof/>
        </w:rPr>
        <w:t>Figure 2. Décisions COYD et niveaux de probabilité standard (p</w:t>
      </w:r>
      <w:r w:rsidRPr="002C5C59">
        <w:rPr>
          <w:noProof/>
          <w:vertAlign w:val="subscript"/>
        </w:rPr>
        <w:t>i</w:t>
      </w:r>
      <w:r w:rsidRPr="002C5C59">
        <w:rPr>
          <w:noProof/>
        </w:rPr>
        <w:t xml:space="preserve"> ) dans le cas B</w:t>
      </w:r>
    </w:p>
    <w:p w:rsidR="002C5C59" w:rsidRPr="002C5C59" w:rsidRDefault="002C5C59" w:rsidP="00A26263">
      <w:pPr>
        <w:rPr>
          <w:noProof/>
        </w:rPr>
      </w:pPr>
    </w:p>
    <w:p w:rsidR="002C5C59" w:rsidRPr="002C5C59" w:rsidRDefault="002C5C59" w:rsidP="00A26263">
      <w:pPr>
        <w:rPr>
          <w:noProof/>
        </w:rPr>
      </w:pPr>
      <w:r w:rsidRPr="002C5C59">
        <w:rPr>
          <w:noProof/>
        </w:rPr>
        <w:t>COYD</w:t>
      </w:r>
      <w:r w:rsidRPr="002C5C59">
        <w:rPr>
          <w:noProof/>
        </w:rPr>
        <w:tab/>
      </w:r>
      <w:r w:rsidRPr="002C5C59">
        <w:rPr>
          <w:noProof/>
        </w:rPr>
        <w:tab/>
      </w:r>
      <w:r w:rsidRPr="002C5C59">
        <w:rPr>
          <w:noProof/>
        </w:rPr>
        <w:tab/>
      </w:r>
      <w:r w:rsidRPr="002C5C59">
        <w:rPr>
          <w:noProof/>
        </w:rPr>
        <w:tab/>
      </w:r>
      <w:r w:rsidRPr="002C5C59">
        <w:rPr>
          <w:noProof/>
        </w:rPr>
        <w:tab/>
      </w:r>
      <w:r w:rsidRPr="002C5C59">
        <w:rPr>
          <w:noProof/>
        </w:rPr>
        <w:tab/>
      </w:r>
      <w:r w:rsidR="005555AE">
        <w:rPr>
          <w:noProof/>
        </w:rPr>
        <w:tab/>
      </w:r>
      <w:r w:rsidRPr="002C5C59">
        <w:rPr>
          <w:noProof/>
        </w:rPr>
        <w:t>Décision après le 3</w:t>
      </w:r>
      <w:r w:rsidRPr="002C5C59">
        <w:rPr>
          <w:noProof/>
          <w:vertAlign w:val="superscript"/>
        </w:rPr>
        <w:t>e</w:t>
      </w:r>
      <w:r w:rsidR="00944588">
        <w:rPr>
          <w:noProof/>
        </w:rPr>
        <w:t xml:space="preserve"> cycle</w:t>
      </w:r>
    </w:p>
    <w:p w:rsidR="002C5C59" w:rsidRPr="002C5C59" w:rsidRDefault="002C5C59" w:rsidP="00A26263">
      <w:pPr>
        <w:rPr>
          <w:noProof/>
        </w:rPr>
      </w:pPr>
    </w:p>
    <w:p w:rsidR="002C5C59" w:rsidRPr="002C5C59" w:rsidRDefault="002C5C59" w:rsidP="00A26263">
      <w:pPr>
        <w:rPr>
          <w:noProof/>
        </w:rPr>
      </w:pPr>
      <w:r w:rsidRPr="002C5C59">
        <w:rPr>
          <w:noProof/>
          <w:lang w:val="en-US"/>
        </w:rPr>
        <mc:AlternateContent>
          <mc:Choice Requires="wps">
            <w:drawing>
              <wp:anchor distT="0" distB="0" distL="114300" distR="114300" simplePos="0" relativeHeight="251784192" behindDoc="0" locked="0" layoutInCell="1" allowOverlap="1" wp14:anchorId="086F5A62" wp14:editId="32EB25A3">
                <wp:simplePos x="0" y="0"/>
                <wp:positionH relativeFrom="column">
                  <wp:posOffset>3581400</wp:posOffset>
                </wp:positionH>
                <wp:positionV relativeFrom="paragraph">
                  <wp:posOffset>84455</wp:posOffset>
                </wp:positionV>
                <wp:extent cx="0" cy="2286000"/>
                <wp:effectExtent l="5715" t="5080" r="13335" b="1397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6.65pt" to="282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41yHgIAADo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"/>
            </w:pict>
          </mc:Fallback>
        </mc:AlternateContent>
      </w:r>
      <w:r w:rsidRPr="002C5C59">
        <w:rPr>
          <w:noProof/>
          <w:lang w:val="en-US"/>
        </w:rPr>
        <mc:AlternateContent>
          <mc:Choice Requires="wps">
            <w:drawing>
              <wp:anchor distT="0" distB="0" distL="114300" distR="114300" simplePos="0" relativeHeight="251783168" behindDoc="0" locked="0" layoutInCell="1" allowOverlap="1" wp14:anchorId="020FB55C" wp14:editId="2FAD476A">
                <wp:simplePos x="0" y="0"/>
                <wp:positionH relativeFrom="column">
                  <wp:posOffset>1219200</wp:posOffset>
                </wp:positionH>
                <wp:positionV relativeFrom="paragraph">
                  <wp:posOffset>84455</wp:posOffset>
                </wp:positionV>
                <wp:extent cx="0" cy="2286000"/>
                <wp:effectExtent l="5715" t="5080" r="13335" b="1397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6.65pt" to="96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"/>
            </w:pict>
          </mc:Fallback>
        </mc:AlternateContent>
      </w:r>
      <w:r w:rsidRPr="002C5C59">
        <w:rPr>
          <w:noProof/>
          <w:lang w:val="en-US"/>
        </w:rPr>
        <mc:AlternateContent>
          <mc:Choice Requires="wpg">
            <w:drawing>
              <wp:anchor distT="0" distB="0" distL="114300" distR="114300" simplePos="0" relativeHeight="251665408" behindDoc="0" locked="0" layoutInCell="1" allowOverlap="1" wp14:anchorId="259981CE" wp14:editId="0D159395">
                <wp:simplePos x="0" y="0"/>
                <wp:positionH relativeFrom="character">
                  <wp:posOffset>0</wp:posOffset>
                </wp:positionH>
                <wp:positionV relativeFrom="line">
                  <wp:posOffset>0</wp:posOffset>
                </wp:positionV>
                <wp:extent cx="6033135" cy="2291080"/>
                <wp:effectExtent l="5715" t="6350" r="9525" b="762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135" cy="2291080"/>
                          <a:chOff x="1431" y="9305"/>
                          <a:chExt cx="9501" cy="3608"/>
                        </a:xfrm>
                      </wpg:grpSpPr>
                      <wps:wsp>
                        <wps:cNvPr id="176" name="Text Box 864"/>
                        <wps:cNvSpPr txBox="1">
                          <a:spLocks noChangeArrowheads="1"/>
                        </wps:cNvSpPr>
                        <wps:spPr bwMode="auto">
                          <a:xfrm>
                            <a:off x="1431" y="10601"/>
                            <a:ext cx="1728" cy="1008"/>
                          </a:xfrm>
                          <a:prstGeom prst="rect">
                            <a:avLst/>
                          </a:prstGeom>
                          <a:solidFill>
                            <a:srgbClr val="FFFFFF"/>
                          </a:solidFill>
                          <a:ln w="9525">
                            <a:solidFill>
                              <a:srgbClr val="000000"/>
                            </a:solidFill>
                            <a:miter lim="800000"/>
                            <a:headEnd/>
                            <a:tailEnd/>
                          </a:ln>
                        </wps:spPr>
                        <wps:txbx>
                          <w:txbxContent>
                            <w:p w:rsidR="00E6251D" w:rsidRDefault="00E6251D" w:rsidP="005C2085">
                              <w:pPr>
                                <w:jc w:val="center"/>
                              </w:pPr>
                              <w:r>
                                <w:t>VARIÉTÉ CANDIDATE</w:t>
                              </w:r>
                            </w:p>
                            <w:p w:rsidR="00E6251D" w:rsidRPr="00941021" w:rsidRDefault="00E6251D" w:rsidP="00A26263"/>
                          </w:txbxContent>
                        </wps:txbx>
                        <wps:bodyPr rot="0" vert="horz" wrap="square" lIns="91440" tIns="45720" rIns="91440" bIns="45720" anchor="t" anchorCtr="0" upright="1">
                          <a:noAutofit/>
                        </wps:bodyPr>
                      </wps:wsp>
                      <wps:wsp>
                        <wps:cNvPr id="177" name="Oval 865"/>
                        <wps:cNvSpPr>
                          <a:spLocks noChangeArrowheads="1"/>
                        </wps:cNvSpPr>
                        <wps:spPr bwMode="auto">
                          <a:xfrm>
                            <a:off x="7188" y="9305"/>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 name="Oval 866"/>
                        <wps:cNvSpPr>
                          <a:spLocks noChangeArrowheads="1"/>
                        </wps:cNvSpPr>
                        <wps:spPr bwMode="auto">
                          <a:xfrm>
                            <a:off x="7188" y="11609"/>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 name="Rectangle 867"/>
                        <wps:cNvSpPr>
                          <a:spLocks noChangeArrowheads="1"/>
                        </wps:cNvSpPr>
                        <wps:spPr bwMode="auto">
                          <a:xfrm>
                            <a:off x="9348" y="9305"/>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868"/>
                        <wps:cNvSpPr>
                          <a:spLocks noChangeArrowheads="1"/>
                        </wps:cNvSpPr>
                        <wps:spPr bwMode="auto">
                          <a:xfrm>
                            <a:off x="9492" y="11609"/>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Text Box 869"/>
                        <wps:cNvSpPr txBox="1">
                          <a:spLocks noChangeArrowheads="1"/>
                        </wps:cNvSpPr>
                        <wps:spPr bwMode="auto">
                          <a:xfrm>
                            <a:off x="9492" y="9593"/>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pPr>
                              <w:r w:rsidRPr="002C5C59">
                                <w:rPr>
                                  <w:szCs w:val="22"/>
                                </w:rPr>
                                <w:t>Variété</w:t>
                              </w:r>
                            </w:p>
                            <w:p w:rsidR="00E6251D" w:rsidRDefault="00E6251D" w:rsidP="005C2085">
                              <w:pPr>
                                <w:jc w:val="center"/>
                              </w:pPr>
                              <w:r w:rsidRPr="002C5C59">
                                <w:t>DISTINCTE</w:t>
                              </w:r>
                            </w:p>
                            <w:p w:rsidR="00E6251D" w:rsidRPr="00941021" w:rsidRDefault="00E6251D" w:rsidP="005C2085">
                              <w:pPr>
                                <w:jc w:val="center"/>
                              </w:pPr>
                            </w:p>
                          </w:txbxContent>
                        </wps:txbx>
                        <wps:bodyPr rot="0" vert="horz" wrap="square" lIns="91440" tIns="45720" rIns="91440" bIns="45720" anchor="t" anchorCtr="0" upright="1">
                          <a:noAutofit/>
                        </wps:bodyPr>
                      </wps:wsp>
                      <wps:wsp>
                        <wps:cNvPr id="182" name="Text Box 870"/>
                        <wps:cNvSpPr txBox="1">
                          <a:spLocks noChangeArrowheads="1"/>
                        </wps:cNvSpPr>
                        <wps:spPr bwMode="auto">
                          <a:xfrm>
                            <a:off x="9348" y="11609"/>
                            <a:ext cx="1584" cy="1296"/>
                          </a:xfrm>
                          <a:prstGeom prst="rect">
                            <a:avLst/>
                          </a:prstGeom>
                          <a:solidFill>
                            <a:srgbClr val="FFFFFF"/>
                          </a:solidFill>
                          <a:ln w="9525">
                            <a:solidFill>
                              <a:srgbClr val="000000"/>
                            </a:solidFill>
                            <a:miter lim="800000"/>
                            <a:headEnd/>
                            <a:tailEnd/>
                          </a:ln>
                        </wps:spPr>
                        <wps:txbx>
                          <w:txbxContent>
                            <w:p w:rsidR="00E6251D" w:rsidRDefault="00E6251D" w:rsidP="005C2085">
                              <w:pPr>
                                <w:jc w:val="center"/>
                              </w:pPr>
                              <w:r>
                                <w:t>NON DISTINCTE</w:t>
                              </w:r>
                            </w:p>
                            <w:p w:rsidR="00E6251D" w:rsidRDefault="00E6251D" w:rsidP="005C2085">
                              <w:pPr>
                                <w:jc w:val="center"/>
                              </w:pPr>
                              <w:r>
                                <w:t>pour le</w:t>
                              </w:r>
                            </w:p>
                            <w:p w:rsidR="00E6251D" w:rsidRDefault="00E6251D" w:rsidP="005C2085">
                              <w:pPr>
                                <w:jc w:val="center"/>
                              </w:pPr>
                              <w:r>
                                <w:t>caractère</w:t>
                              </w:r>
                            </w:p>
                            <w:p w:rsidR="00E6251D" w:rsidRPr="00941021" w:rsidRDefault="00E6251D" w:rsidP="005C2085">
                              <w:pPr>
                                <w:jc w:val="center"/>
                              </w:pPr>
                            </w:p>
                          </w:txbxContent>
                        </wps:txbx>
                        <wps:bodyPr rot="0" vert="horz" wrap="square" lIns="0" tIns="45720" rIns="0" bIns="45720" anchor="t" anchorCtr="0" upright="1">
                          <a:noAutofit/>
                        </wps:bodyPr>
                      </wps:wsp>
                      <wps:wsp>
                        <wps:cNvPr id="183" name="Text Box 871"/>
                        <wps:cNvSpPr txBox="1">
                          <a:spLocks noChangeArrowheads="1"/>
                        </wps:cNvSpPr>
                        <wps:spPr bwMode="auto">
                          <a:xfrm>
                            <a:off x="7332" y="9737"/>
                            <a:ext cx="158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d3</w:t>
                              </w:r>
                            </w:p>
                            <w:p w:rsidR="00E6251D" w:rsidRPr="002C5C59" w:rsidRDefault="00E6251D" w:rsidP="00A26263">
                              <w:r w:rsidRPr="002C5C59">
                                <w:t>(p. ex.p</w:t>
                              </w:r>
                              <w:r w:rsidRPr="002C5C59">
                                <w:rPr>
                                  <w:vertAlign w:val="subscript"/>
                                </w:rPr>
                                <w:t>d3</w:t>
                              </w:r>
                              <w:r w:rsidRPr="002C5C59">
                                <w:t xml:space="preserve"> = 0,01)</w:t>
                              </w:r>
                            </w:p>
                          </w:txbxContent>
                        </wps:txbx>
                        <wps:bodyPr rot="0" vert="horz" wrap="square" lIns="0" tIns="0" rIns="0" bIns="0" anchor="t" anchorCtr="0" upright="1">
                          <a:noAutofit/>
                        </wps:bodyPr>
                      </wps:wsp>
                      <wps:wsp>
                        <wps:cNvPr id="184" name="Text Box 872"/>
                        <wps:cNvSpPr txBox="1">
                          <a:spLocks noChangeArrowheads="1"/>
                        </wps:cNvSpPr>
                        <wps:spPr bwMode="auto">
                          <a:xfrm>
                            <a:off x="7332" y="11897"/>
                            <a:ext cx="15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rPr>
                                  <w:vertAlign w:val="subscript"/>
                                </w:rPr>
                              </w:pPr>
                              <w:r w:rsidRPr="002C5C59">
                                <w:rPr>
                                  <w:szCs w:val="22"/>
                                </w:rPr>
                                <w:t>diff &lt; LSDp</w:t>
                              </w:r>
                              <w:r w:rsidRPr="002C5C59">
                                <w:rPr>
                                  <w:szCs w:val="22"/>
                                  <w:vertAlign w:val="subscript"/>
                                </w:rPr>
                                <w:t>d3</w:t>
                              </w:r>
                            </w:p>
                            <w:p w:rsidR="00E6251D" w:rsidRPr="002C5C59" w:rsidRDefault="00E6251D" w:rsidP="00A26263">
                              <w:r w:rsidRPr="002C5C59">
                                <w:t>(p. ex.p</w:t>
                              </w:r>
                              <w:r w:rsidRPr="002C5C59">
                                <w:rPr>
                                  <w:vertAlign w:val="subscript"/>
                                </w:rPr>
                                <w:t>d3</w:t>
                              </w:r>
                              <w:r w:rsidRPr="002C5C59">
                                <w:t xml:space="preserve"> = 0,01)</w:t>
                              </w:r>
                            </w:p>
                          </w:txbxContent>
                        </wps:txbx>
                        <wps:bodyPr rot="0" vert="horz" wrap="square" lIns="0" tIns="45720" rIns="0" bIns="45720" anchor="t" anchorCtr="0" upright="1">
                          <a:noAutofit/>
                        </wps:bodyPr>
                      </wps:wsp>
                      <wps:wsp>
                        <wps:cNvPr id="185" name="Line 873"/>
                        <wps:cNvCnPr/>
                        <wps:spPr bwMode="auto">
                          <a:xfrm flipV="1">
                            <a:off x="3159" y="9935"/>
                            <a:ext cx="4041" cy="12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874"/>
                        <wps:cNvCnPr/>
                        <wps:spPr bwMode="auto">
                          <a:xfrm>
                            <a:off x="3456" y="11375"/>
                            <a:ext cx="3753" cy="7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Line 875"/>
                        <wps:cNvCnPr/>
                        <wps:spPr bwMode="auto">
                          <a:xfrm>
                            <a:off x="9204" y="10025"/>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Line 876"/>
                        <wps:cNvCnPr/>
                        <wps:spPr bwMode="auto">
                          <a:xfrm>
                            <a:off x="9204" y="12329"/>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 o:spid="_x0000_s1967" style="position:absolute;margin-left:0;margin-top:0;width:475.05pt;height:180.4pt;z-index:251665408;mso-position-horizontal-relative:char;mso-position-vertical-relative:line" coordorigin="1431,9305" coordsize="950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">
                <v:shape id="Text Box 864" o:spid="_x0000_s1968" type="#_x0000_t202" style="position:absolute;left:1431;top:10601;width:17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ytMMA&#10;AADcAAAADwAAAGRycy9kb3ducmV2LnhtbERPTWvCQBC9F/wPywheim5qJdrUVURo0ZtVsdchOyah&#10;2dl0dxvjv3cFobd5vM+ZLztTi5acrywreBklIIhzqysuFBwPH8MZCB+QNdaWScGVPCwXvac5Ztpe&#10;+IvafShEDGGfoYIyhCaT0uclGfQj2xBH7mydwRChK6R2eInhppbjJEmlwYpjQ4kNrUvKf/Z/RsFs&#10;smm//fZ1d8rTc/0Wnqft569TatDvVu8gAnXhX/xwb3ScP03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ytMMAAADcAAAADwAAAAAAAAAAAAAAAACYAgAAZHJzL2Rv&#10;d25yZXYueG1sUEsFBgAAAAAEAAQA9QAAAIgDAAAAAA==&#10;">
                  <v:textbox>
                    <w:txbxContent>
                      <w:p w:rsidR="00E6251D" w:rsidRDefault="00E6251D" w:rsidP="005C2085">
                        <w:pPr>
                          <w:jc w:val="center"/>
                        </w:pPr>
                        <w:r>
                          <w:t>VARIÉTÉ CANDIDATE</w:t>
                        </w:r>
                      </w:p>
                      <w:p w:rsidR="00E6251D" w:rsidRPr="00941021" w:rsidRDefault="00E6251D" w:rsidP="00A26263"/>
                    </w:txbxContent>
                  </v:textbox>
                </v:shape>
                <v:oval id="Oval 865" o:spid="_x0000_s1969" style="position:absolute;left:7188;top:9305;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58EA&#10;AADcAAAADwAAAGRycy9kb3ducmV2LnhtbERPTWvCQBC9C/0Pywi96UaDWqKrSKVgDz002vuQHZNg&#10;djZkxxj/vVso9DaP9zmb3eAa1VMXas8GZtMEFHHhbc2lgfPpY/IGKgiyxcYzGXhQgN32ZbTBzPo7&#10;f1OfS6liCIcMDVQibaZ1KCpyGKa+JY7cxXcOJcKu1LbDewx3jZ4nyVI7rDk2VNjSe0XFNb85A4dy&#10;ny97ncoivRyOsrj+fH2mM2Nex8N+DUpokH/xn/to4/zVCn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OgufBAAAA3AAAAA8AAAAAAAAAAAAAAAAAmAIAAGRycy9kb3du&#10;cmV2LnhtbFBLBQYAAAAABAAEAPUAAACGAwAAAAA=&#10;"/>
                <v:oval id="Oval 866" o:spid="_x0000_s1970" style="position:absolute;left:7188;top:11609;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WlcUA&#10;AADcAAAADwAAAGRycy9kb3ducmV2LnhtbESPQUvDQBCF74L/YRmhN7tpQ6vEbktpEerBg1HvQ3aa&#10;hGZnQ3ZM03/vHARvM7w3732z2U2hMyMNqY3sYDHPwBBX0bdcO/j6fH18BpME2WMXmRzcKMFue3+3&#10;wcLHK3/QWEptNIRTgQ4akb6wNlUNBUzz2BOrdo5DQNF1qK0f8KrhobPLLFvbgC1rQ4M9HRqqLuVP&#10;cHCs9+V6tLms8vPxJKvL9/tbvnBu9jDtX8AITfJv/rs+ecV/U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RaVxQAAANwAAAAPAAAAAAAAAAAAAAAAAJgCAABkcnMv&#10;ZG93bnJldi54bWxQSwUGAAAAAAQABAD1AAAAigMAAAAA&#10;"/>
                <v:rect id="Rectangle 867" o:spid="_x0000_s1971" style="position:absolute;left:9348;top:9305;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rect id="Rectangle 868" o:spid="_x0000_s1972" style="position:absolute;left:9492;top:11609;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shape id="Text Box 869" o:spid="_x0000_s1973" type="#_x0000_t202" style="position:absolute;left:9492;top:9593;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E6251D" w:rsidRPr="002C5C59" w:rsidRDefault="00E6251D" w:rsidP="005C2085">
                        <w:pPr>
                          <w:jc w:val="center"/>
                        </w:pPr>
                        <w:r w:rsidRPr="002C5C59">
                          <w:rPr>
                            <w:szCs w:val="22"/>
                          </w:rPr>
                          <w:t>Variété</w:t>
                        </w:r>
                      </w:p>
                      <w:p w:rsidR="00E6251D" w:rsidRDefault="00E6251D" w:rsidP="005C2085">
                        <w:pPr>
                          <w:jc w:val="center"/>
                        </w:pPr>
                        <w:r w:rsidRPr="002C5C59">
                          <w:t>DISTINCTE</w:t>
                        </w:r>
                      </w:p>
                      <w:p w:rsidR="00E6251D" w:rsidRPr="00941021" w:rsidRDefault="00E6251D" w:rsidP="005C2085">
                        <w:pPr>
                          <w:jc w:val="center"/>
                        </w:pPr>
                      </w:p>
                    </w:txbxContent>
                  </v:textbox>
                </v:shape>
                <v:shape id="Text Box 870" o:spid="_x0000_s1974" type="#_x0000_t202" style="position:absolute;left:9348;top:11609;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sZsIA&#10;AADcAAAADwAAAGRycy9kb3ducmV2LnhtbERP32vCMBB+F/Y/hBvsRWZaGVKqUUQYyIaCVdjr2ZxN&#10;sbmUJqvdf28Ggm/38f28xWqwjeip87VjBekkAUFcOl1zpeB0/HzPQPiArLFxTAr+yMNq+TJaYK7d&#10;jQ/UF6ESMYR9jgpMCG0upS8NWfQT1xJH7uI6iyHCrpK6w1sMt42cJslMWqw5NhhsaWOovBa/VkHv&#10;wzjdYvpT7NovszmX5/HH/lupt9dhPQcRaAhP8cO91XF+NoX/Z+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CxmwgAAANwAAAAPAAAAAAAAAAAAAAAAAJgCAABkcnMvZG93&#10;bnJldi54bWxQSwUGAAAAAAQABAD1AAAAhwMAAAAA&#10;">
                  <v:textbox inset="0,,0">
                    <w:txbxContent>
                      <w:p w:rsidR="00E6251D" w:rsidRDefault="00E6251D" w:rsidP="005C2085">
                        <w:pPr>
                          <w:jc w:val="center"/>
                        </w:pPr>
                        <w:r>
                          <w:t>NON DISTINCTE</w:t>
                        </w:r>
                      </w:p>
                      <w:p w:rsidR="00E6251D" w:rsidRDefault="00E6251D" w:rsidP="005C2085">
                        <w:pPr>
                          <w:jc w:val="center"/>
                        </w:pPr>
                        <w:r>
                          <w:t>pour le</w:t>
                        </w:r>
                      </w:p>
                      <w:p w:rsidR="00E6251D" w:rsidRDefault="00E6251D" w:rsidP="005C2085">
                        <w:pPr>
                          <w:jc w:val="center"/>
                        </w:pPr>
                        <w:r>
                          <w:t>caractère</w:t>
                        </w:r>
                      </w:p>
                      <w:p w:rsidR="00E6251D" w:rsidRPr="00941021" w:rsidRDefault="00E6251D" w:rsidP="005C2085">
                        <w:pPr>
                          <w:jc w:val="center"/>
                        </w:pPr>
                      </w:p>
                    </w:txbxContent>
                  </v:textbox>
                </v:shape>
                <v:shape id="Text Box 871" o:spid="_x0000_s1975" type="#_x0000_t202" style="position:absolute;left:7332;top:9737;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E6251D" w:rsidRPr="002C5C59" w:rsidRDefault="00E6251D" w:rsidP="005C2085">
                        <w:pPr>
                          <w:jc w:val="cente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d3</w:t>
                        </w:r>
                      </w:p>
                      <w:p w:rsidR="00E6251D" w:rsidRPr="002C5C59" w:rsidRDefault="00E6251D" w:rsidP="00A26263">
                        <w:r w:rsidRPr="002C5C59">
                          <w:t>(p. ex.p</w:t>
                        </w:r>
                        <w:r w:rsidRPr="002C5C59">
                          <w:rPr>
                            <w:vertAlign w:val="subscript"/>
                          </w:rPr>
                          <w:t>d3</w:t>
                        </w:r>
                        <w:r w:rsidRPr="002C5C59">
                          <w:t xml:space="preserve"> = 0,01)</w:t>
                        </w:r>
                      </w:p>
                    </w:txbxContent>
                  </v:textbox>
                </v:shape>
                <v:shape id="Text Box 872" o:spid="_x0000_s1976" type="#_x0000_t202" style="position:absolute;left:7332;top:11897;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uP8IA&#10;AADcAAAADwAAAGRycy9kb3ducmV2LnhtbERP32vCMBB+F/Y/hBv4pulERDqjSOlggyG0Kvh4NLe2&#10;2FxKEzX7740g+HYf389bbYLpxJUG11pW8DFNQBBXVrdcKzjsvyZLEM4ja+wsk4J/crBZv41WmGp7&#10;44Kupa9FDGGXooLG+z6V0lUNGXRT2xNH7s8OBn2EQy31gLcYbjo5S5KFNNhybGiwp6yh6lxejILT&#10;LK/zsCu2R/75LcI5z/bZpVRq/B62nyA8Bf8SP93fOs5fzuHx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e4/wgAAANwAAAAPAAAAAAAAAAAAAAAAAJgCAABkcnMvZG93&#10;bnJldi54bWxQSwUGAAAAAAQABAD1AAAAhwMAAAAA&#10;" filled="f" stroked="f">
                  <v:textbox inset="0,,0">
                    <w:txbxContent>
                      <w:p w:rsidR="00E6251D" w:rsidRPr="002C5C59" w:rsidRDefault="00E6251D" w:rsidP="005C2085">
                        <w:pPr>
                          <w:jc w:val="center"/>
                          <w:rPr>
                            <w:vertAlign w:val="subscript"/>
                          </w:rPr>
                        </w:pPr>
                        <w:r w:rsidRPr="002C5C59">
                          <w:rPr>
                            <w:szCs w:val="22"/>
                          </w:rPr>
                          <w:t>diff &lt; LSDp</w:t>
                        </w:r>
                        <w:r w:rsidRPr="002C5C59">
                          <w:rPr>
                            <w:szCs w:val="22"/>
                            <w:vertAlign w:val="subscript"/>
                          </w:rPr>
                          <w:t>d3</w:t>
                        </w:r>
                      </w:p>
                      <w:p w:rsidR="00E6251D" w:rsidRPr="002C5C59" w:rsidRDefault="00E6251D" w:rsidP="00A26263">
                        <w:r w:rsidRPr="002C5C59">
                          <w:t>(p. ex.p</w:t>
                        </w:r>
                        <w:r w:rsidRPr="002C5C59">
                          <w:rPr>
                            <w:vertAlign w:val="subscript"/>
                          </w:rPr>
                          <w:t>d3</w:t>
                        </w:r>
                        <w:r w:rsidRPr="002C5C59">
                          <w:t xml:space="preserve"> = 0,01)</w:t>
                        </w:r>
                      </w:p>
                    </w:txbxContent>
                  </v:textbox>
                </v:shape>
                <v:line id="Line 873" o:spid="_x0000_s1977" style="position:absolute;flip:y;visibility:visible;mso-wrap-style:square" from="3159,9935" to="7200,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3G8YAAADcAAAADwAAAGRycy9kb3ducmV2LnhtbESPT2vCQBDF70K/wzIFL0E3Vix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NxvGAAAA3AAAAA8AAAAAAAAA&#10;AAAAAAAAoQIAAGRycy9kb3ducmV2LnhtbFBLBQYAAAAABAAEAPkAAACUAwAAAAA=&#10;">
                  <v:stroke endarrow="block"/>
                </v:line>
                <v:line id="Line 874" o:spid="_x0000_s1978" style="position:absolute;visibility:visible;mso-wrap-style:square" from="3456,11375" to="7209,1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8IAAADcAAAADwAAAGRycy9kb3ducmV2LnhtbERPS2sCMRC+C/6HMII3zerBx9YoxaXg&#10;oS34wPO4mW6WbibLJl3Tf98UBG/z8T1ns4u2ET11vnasYDbNQBCXTtdcKbic3yYrED4ga2wck4Jf&#10;8rDbDgcbzLW785H6U6hECmGfowITQptL6UtDFv3UtcSJ+3KdxZBgV0nd4T2F20bOs2whLdacGgy2&#10;tDdUfp9+rIKlKY5yKYv382fR17N1/IjX21qp8Si+voAIFMNT/HAfdJq/WsD/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8IAAADcAAAADwAAAAAAAAAAAAAA&#10;AAChAgAAZHJzL2Rvd25yZXYueG1sUEsFBgAAAAAEAAQA+QAAAJADAAAAAA==&#10;">
                  <v:stroke endarrow="block"/>
                </v:line>
                <v:line id="Line 875" o:spid="_x0000_s1979" style="position:absolute;visibility:visible;mso-wrap-style:square" from="9204,10025" to="9348,1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LZMMAAADcAAAADwAAAGRycy9kb3ducmV2LnhtbERPTWvCQBC9C/6HZYTedKOHRlNXEYPQ&#10;Qy0YS8/T7DQbmp0N2W3c/nu3UOhtHu9ztvtoOzHS4FvHCpaLDARx7XTLjYK362m+BuEDssbOMSn4&#10;IQ/73XSyxUK7G19orEIjUgj7AhWYEPpCSl8bsugXridO3KcbLIYEh0bqAW8p3HZylWWP0mLLqcFg&#10;T0dD9Vf1bRXkprzIXJYv19dybJebeI7vHxulHmbx8AQiUAz/4j/3s07z1zn8PpMu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S2TDAAAA3AAAAA8AAAAAAAAAAAAA&#10;AAAAoQIAAGRycy9kb3ducmV2LnhtbFBLBQYAAAAABAAEAPkAAACRAwAAAAA=&#10;">
                  <v:stroke endarrow="block"/>
                </v:line>
                <v:line id="Line 876" o:spid="_x0000_s1980" style="position:absolute;visibility:visible;mso-wrap-style:square" from="9204,12329" to="9348,1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fFsUAAADcAAAADwAAAGRycy9kb3ducmV2LnhtbESPT0/DMAzF70h8h8hI3Fi6HdjWLZvQ&#10;KiQOgLQ/2tlrvKaicaomdOHb4wMSN1vv+b2f19vsOzXSENvABqaTAhRxHWzLjYHT8fVpASomZItd&#10;YDLwQxG2m/u7NZY23HhP4yE1SkI4lmjApdSXWsfakcc4CT2xaNcweEyyDo22A94k3Hd6VhTP2mPL&#10;0uCwp52j+uvw7Q3MXbXXc129Hz+rsZ0u80c+X5bGPD7klxWoRDn9m/+u36zgL4R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TfFsUAAADcAAAADwAAAAAAAAAA&#10;AAAAAAChAgAAZHJzL2Rvd25yZXYueG1sUEsFBgAAAAAEAAQA+QAAAJMDAAAAAA==&#10;">
                  <v:stroke endarrow="block"/>
                </v:line>
                <w10:wrap anchory="line"/>
              </v:group>
            </w:pict>
          </mc:Fallback>
        </mc:AlternateContent>
      </w:r>
      <w:r w:rsidRPr="002C5C59">
        <w:rPr>
          <w:noProof/>
          <w:lang w:val="en-US"/>
        </w:rPr>
        <mc:AlternateContent>
          <mc:Choice Requires="wps">
            <w:drawing>
              <wp:inline distT="0" distB="0" distL="0" distR="0" wp14:anchorId="0FCB6325" wp14:editId="08A735C5">
                <wp:extent cx="6029325" cy="2295525"/>
                <wp:effectExtent l="0" t="0" r="0" b="0"/>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9325"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style="width:474.75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" filled="f" stroked="f">
                <o:lock v:ext="edit" aspectratio="t"/>
                <w10:anchorlock/>
              </v:rect>
            </w:pict>
          </mc:Fallback>
        </mc:AlternateContent>
      </w: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r w:rsidRPr="002C5C59">
        <w:rPr>
          <w:noProof/>
        </w:rPr>
        <w:t>NOTE :</w:t>
      </w:r>
    </w:p>
    <w:p w:rsidR="002C5C59" w:rsidRPr="002C5C59" w:rsidRDefault="002C5C59" w:rsidP="00A26263">
      <w:pPr>
        <w:rPr>
          <w:noProof/>
        </w:rPr>
      </w:pPr>
      <w:r w:rsidRPr="002C5C59">
        <w:rPr>
          <w:noProof/>
        </w:rPr>
        <w:t>“diff”</w:t>
      </w:r>
      <w:r w:rsidRPr="002C5C59">
        <w:rPr>
          <w:noProof/>
        </w:rPr>
        <w:tab/>
        <w:t>est la différence entre les moyennes de la variété candidate et d’une autre variété pour le caractère.</w:t>
      </w:r>
    </w:p>
    <w:p w:rsidR="002C5C59" w:rsidRPr="002C5C59" w:rsidRDefault="002C5C59" w:rsidP="00A26263">
      <w:pPr>
        <w:rPr>
          <w:noProof/>
        </w:rPr>
      </w:pPr>
      <w:r w:rsidRPr="002C5C59">
        <w:rPr>
          <w:noProof/>
        </w:rPr>
        <w:t>LSDp</w:t>
      </w:r>
      <w:r w:rsidRPr="002C5C59">
        <w:rPr>
          <w:noProof/>
        </w:rPr>
        <w:tab/>
        <w:t>est le critère COYD calculé au niveau de probabilité p.</w:t>
      </w:r>
    </w:p>
    <w:p w:rsidR="002C5C59" w:rsidRPr="002C5C59" w:rsidRDefault="002C5C59" w:rsidP="00A26263">
      <w:pPr>
        <w:rPr>
          <w:noProof/>
        </w:rPr>
      </w:pPr>
      <w:r w:rsidRPr="002C5C59">
        <w:rPr>
          <w:noProof/>
        </w:rPr>
        <w:br w:type="page"/>
        <w:t>Figure 3. Décisions COYD et niveaux de probabilité standard (p</w:t>
      </w:r>
      <w:r w:rsidRPr="002C5C59">
        <w:rPr>
          <w:noProof/>
          <w:vertAlign w:val="subscript"/>
        </w:rPr>
        <w:t>i</w:t>
      </w:r>
      <w:r w:rsidRPr="002C5C59">
        <w:rPr>
          <w:noProof/>
        </w:rPr>
        <w:t xml:space="preserve"> ) dans le cas C</w:t>
      </w:r>
    </w:p>
    <w:p w:rsidR="002C5C59" w:rsidRPr="002C5C59" w:rsidRDefault="002C5C59" w:rsidP="00A26263">
      <w:pPr>
        <w:rPr>
          <w:noProof/>
        </w:rPr>
      </w:pPr>
    </w:p>
    <w:p w:rsidR="002C5C59" w:rsidRPr="002C5C59" w:rsidRDefault="002C5C59" w:rsidP="00A26263">
      <w:pPr>
        <w:rPr>
          <w:noProof/>
        </w:rPr>
      </w:pPr>
      <w:r w:rsidRPr="002C5C59">
        <w:rPr>
          <w:noProof/>
        </w:rPr>
        <w:t>COYD</w:t>
      </w:r>
      <w:r w:rsidRPr="002C5C59">
        <w:rPr>
          <w:noProof/>
        </w:rPr>
        <w:tab/>
      </w:r>
      <w:r w:rsidRPr="002C5C59">
        <w:rPr>
          <w:noProof/>
        </w:rPr>
        <w:tab/>
        <w:t xml:space="preserve">      Décision après le 2</w:t>
      </w:r>
      <w:r w:rsidRPr="002C5C59">
        <w:rPr>
          <w:noProof/>
          <w:vertAlign w:val="superscript"/>
        </w:rPr>
        <w:t>e</w:t>
      </w:r>
      <w:r w:rsidRPr="002C5C59">
        <w:rPr>
          <w:noProof/>
        </w:rPr>
        <w:t xml:space="preserve"> cycle</w:t>
      </w:r>
      <w:r w:rsidRPr="002C5C59">
        <w:rPr>
          <w:noProof/>
        </w:rPr>
        <w:tab/>
      </w:r>
      <w:r w:rsidRPr="002C5C59">
        <w:rPr>
          <w:noProof/>
        </w:rPr>
        <w:tab/>
        <w:t xml:space="preserve">          Décision après le 3</w:t>
      </w:r>
      <w:r w:rsidRPr="002C5C59">
        <w:rPr>
          <w:noProof/>
          <w:vertAlign w:val="superscript"/>
        </w:rPr>
        <w:t>e</w:t>
      </w:r>
      <w:r w:rsidRPr="002C5C59">
        <w:rPr>
          <w:noProof/>
        </w:rPr>
        <w:t xml:space="preserve"> cycle</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119"/>
      </w:tblGrid>
      <w:tr w:rsidR="002C5C59" w:rsidRPr="002C5C59" w:rsidTr="002C5C59">
        <w:trPr>
          <w:trHeight w:val="4995"/>
        </w:trPr>
        <w:tc>
          <w:tcPr>
            <w:tcW w:w="1986" w:type="dxa"/>
          </w:tcPr>
          <w:p w:rsidR="002C5C59" w:rsidRPr="002C5C59" w:rsidRDefault="002C5C59" w:rsidP="005A2301">
            <w:pPr>
              <w:pStyle w:val="Header"/>
              <w:rPr>
                <w:noProof/>
              </w:rPr>
            </w:pPr>
            <w:r w:rsidRPr="002C5C59">
              <w:rPr>
                <w:noProof/>
                <w:lang w:val="en-US"/>
              </w:rPr>
              <mc:AlternateContent>
                <mc:Choice Requires="wps">
                  <w:drawing>
                    <wp:anchor distT="0" distB="0" distL="114300" distR="114300" simplePos="0" relativeHeight="251715584" behindDoc="0" locked="0" layoutInCell="0" allowOverlap="1" wp14:anchorId="11C68A4E" wp14:editId="08B48D9C">
                      <wp:simplePos x="0" y="0"/>
                      <wp:positionH relativeFrom="column">
                        <wp:posOffset>5500370</wp:posOffset>
                      </wp:positionH>
                      <wp:positionV relativeFrom="paragraph">
                        <wp:posOffset>544830</wp:posOffset>
                      </wp:positionV>
                      <wp:extent cx="824230" cy="457200"/>
                      <wp:effectExtent l="635" t="0" r="3810" b="444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pPr>
                                  <w:r w:rsidRPr="002C5C59">
                                    <w:rPr>
                                      <w:szCs w:val="22"/>
                                    </w:rPr>
                                    <w:t>Variété</w:t>
                                  </w:r>
                                </w:p>
                                <w:p w:rsidR="00E6251D" w:rsidRDefault="00E6251D" w:rsidP="005C2085">
                                  <w:pPr>
                                    <w:jc w:val="center"/>
                                  </w:pPr>
                                  <w:r w:rsidRPr="002C5C59">
                                    <w:t>DISTINCTE</w:t>
                                  </w:r>
                                </w:p>
                                <w:p w:rsidR="00E6251D" w:rsidRPr="00941021" w:rsidRDefault="00E6251D" w:rsidP="005C208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981" type="#_x0000_t202" style="position:absolute;left:0;text-align:left;margin-left:433.1pt;margin-top:42.9pt;width:64.9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0cqsA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" o:allowincell="f" filled="f" stroked="f">
                      <v:textbox inset="0,0,0,0">
                        <w:txbxContent>
                          <w:p w:rsidR="00E6251D" w:rsidRPr="002C5C59" w:rsidRDefault="00E6251D" w:rsidP="005C2085">
                            <w:pPr>
                              <w:jc w:val="center"/>
                            </w:pPr>
                            <w:r w:rsidRPr="002C5C59">
                              <w:rPr>
                                <w:szCs w:val="22"/>
                              </w:rPr>
                              <w:t>Variété</w:t>
                            </w:r>
                          </w:p>
                          <w:p w:rsidR="00E6251D" w:rsidRDefault="00E6251D" w:rsidP="005C2085">
                            <w:pPr>
                              <w:jc w:val="center"/>
                            </w:pPr>
                            <w:r w:rsidRPr="002C5C59">
                              <w:t>DISTINCTE</w:t>
                            </w:r>
                          </w:p>
                          <w:p w:rsidR="00E6251D" w:rsidRPr="00941021" w:rsidRDefault="00E6251D" w:rsidP="005C2085">
                            <w:pPr>
                              <w:jc w:val="center"/>
                            </w:pPr>
                          </w:p>
                        </w:txbxContent>
                      </v:textbox>
                    </v:shape>
                  </w:pict>
                </mc:Fallback>
              </mc:AlternateContent>
            </w:r>
            <w:r w:rsidRPr="002C5C59">
              <w:rPr>
                <w:noProof/>
                <w:lang w:val="en-US"/>
              </w:rPr>
              <mc:AlternateContent>
                <mc:Choice Requires="wps">
                  <w:drawing>
                    <wp:anchor distT="0" distB="0" distL="114300" distR="114300" simplePos="0" relativeHeight="251727872" behindDoc="0" locked="0" layoutInCell="0" allowOverlap="1" wp14:anchorId="11A940CA" wp14:editId="252731D1">
                      <wp:simplePos x="0" y="0"/>
                      <wp:positionH relativeFrom="column">
                        <wp:posOffset>1111250</wp:posOffset>
                      </wp:positionH>
                      <wp:positionV relativeFrom="paragraph">
                        <wp:posOffset>361950</wp:posOffset>
                      </wp:positionV>
                      <wp:extent cx="1188720" cy="365760"/>
                      <wp:effectExtent l="2540" t="3175" r="0" b="254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E6251D" w:rsidRPr="002C5C59" w:rsidRDefault="00E6251D" w:rsidP="00A26263">
                                  <w:r w:rsidRPr="002C5C59">
                                    <w:t>(p. ex. p</w:t>
                                  </w:r>
                                  <w:r w:rsidRPr="002C5C59">
                                    <w:rPr>
                                      <w:vertAlign w:val="subscript"/>
                                    </w:rPr>
                                    <w:t>d2</w:t>
                                  </w:r>
                                  <w:r w:rsidRPr="002C5C59">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982" type="#_x0000_t202" style="position:absolute;left:0;text-align:left;margin-left:87.5pt;margin-top:28.5pt;width:93.6pt;height:28.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" o:allowincell="f" stroked="f">
                      <v:textbox inset="0,0,0,0">
                        <w:txbxContent>
                          <w:p w:rsidR="00E6251D" w:rsidRPr="002C5C59" w:rsidRDefault="00E6251D" w:rsidP="005C2085">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E6251D" w:rsidRPr="002C5C59" w:rsidRDefault="00E6251D" w:rsidP="00A26263">
                            <w:r w:rsidRPr="002C5C59">
                              <w:t>(p. ex. p</w:t>
                            </w:r>
                            <w:r w:rsidRPr="002C5C59">
                              <w:rPr>
                                <w:vertAlign w:val="subscript"/>
                              </w:rPr>
                              <w:t>d2</w:t>
                            </w:r>
                            <w:r w:rsidRPr="002C5C59">
                              <w:t xml:space="preserve"> = 0,01)</w:t>
                            </w:r>
                          </w:p>
                        </w:txbxContent>
                      </v:textbox>
                    </v:shape>
                  </w:pict>
                </mc:Fallback>
              </mc:AlternateContent>
            </w:r>
            <w:r w:rsidRPr="002C5C59">
              <w:rPr>
                <w:noProof/>
                <w:lang w:val="en-US"/>
              </w:rPr>
              <mc:AlternateContent>
                <mc:Choice Requires="wps">
                  <w:drawing>
                    <wp:anchor distT="0" distB="0" distL="114300" distR="114300" simplePos="0" relativeHeight="251726848" behindDoc="0" locked="0" layoutInCell="0" allowOverlap="1" wp14:anchorId="6BAEEDBF" wp14:editId="30E3BBE3">
                      <wp:simplePos x="0" y="0"/>
                      <wp:positionH relativeFrom="column">
                        <wp:posOffset>5317490</wp:posOffset>
                      </wp:positionH>
                      <wp:positionV relativeFrom="paragraph">
                        <wp:posOffset>2282190</wp:posOffset>
                      </wp:positionV>
                      <wp:extent cx="91440" cy="0"/>
                      <wp:effectExtent l="8255" t="56515" r="14605" b="5778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179.7pt" to="425.9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3MgIAAFo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" o:allowincell="f">
                      <v:stroke endarrow="block"/>
                    </v:line>
                  </w:pict>
                </mc:Fallback>
              </mc:AlternateContent>
            </w:r>
            <w:r w:rsidRPr="002C5C59">
              <w:rPr>
                <w:noProof/>
                <w:lang w:val="en-US"/>
              </w:rPr>
              <mc:AlternateContent>
                <mc:Choice Requires="wps">
                  <w:drawing>
                    <wp:anchor distT="0" distB="0" distL="114300" distR="114300" simplePos="0" relativeHeight="251725824" behindDoc="0" locked="0" layoutInCell="0" allowOverlap="1" wp14:anchorId="2BABC4EA" wp14:editId="77AE097D">
                      <wp:simplePos x="0" y="0"/>
                      <wp:positionH relativeFrom="column">
                        <wp:posOffset>5317490</wp:posOffset>
                      </wp:positionH>
                      <wp:positionV relativeFrom="paragraph">
                        <wp:posOffset>819150</wp:posOffset>
                      </wp:positionV>
                      <wp:extent cx="91440" cy="0"/>
                      <wp:effectExtent l="8255" t="60325" r="14605" b="53975"/>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1"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64.5pt" to="42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6MQIAAFo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" o:allowincell="f">
                      <v:stroke endarrow="block"/>
                    </v:line>
                  </w:pict>
                </mc:Fallback>
              </mc:AlternateContent>
            </w:r>
            <w:r w:rsidRPr="002C5C59">
              <w:rPr>
                <w:noProof/>
                <w:lang w:val="en-US"/>
              </w:rPr>
              <mc:AlternateContent>
                <mc:Choice Requires="wps">
                  <w:drawing>
                    <wp:anchor distT="0" distB="0" distL="114300" distR="114300" simplePos="0" relativeHeight="251724800" behindDoc="0" locked="0" layoutInCell="0" allowOverlap="1" wp14:anchorId="6AAF015C" wp14:editId="56D4177D">
                      <wp:simplePos x="0" y="0"/>
                      <wp:positionH relativeFrom="column">
                        <wp:posOffset>3854450</wp:posOffset>
                      </wp:positionH>
                      <wp:positionV relativeFrom="paragraph">
                        <wp:posOffset>1184910</wp:posOffset>
                      </wp:positionV>
                      <wp:extent cx="457200" cy="365760"/>
                      <wp:effectExtent l="12065" t="54610" r="45085" b="825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0"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93.3pt" to="339.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" o:allowincell="f">
                      <v:stroke endarrow="block"/>
                    </v:line>
                  </w:pict>
                </mc:Fallback>
              </mc:AlternateContent>
            </w:r>
            <w:r w:rsidRPr="002C5C59">
              <w:rPr>
                <w:noProof/>
                <w:lang w:val="en-US"/>
              </w:rPr>
              <mc:AlternateContent>
                <mc:Choice Requires="wps">
                  <w:drawing>
                    <wp:anchor distT="0" distB="0" distL="114300" distR="114300" simplePos="0" relativeHeight="251723776" behindDoc="0" locked="0" layoutInCell="0" allowOverlap="1" wp14:anchorId="2195F3EC" wp14:editId="10BB7297">
                      <wp:simplePos x="0" y="0"/>
                      <wp:positionH relativeFrom="column">
                        <wp:posOffset>3854450</wp:posOffset>
                      </wp:positionH>
                      <wp:positionV relativeFrom="paragraph">
                        <wp:posOffset>1550670</wp:posOffset>
                      </wp:positionV>
                      <wp:extent cx="365760" cy="365760"/>
                      <wp:effectExtent l="12065" t="10795" r="50800" b="5207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122.1pt" to="332.3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" o:allowincell="f">
                      <v:stroke endarrow="block"/>
                    </v:line>
                  </w:pict>
                </mc:Fallback>
              </mc:AlternateContent>
            </w:r>
            <w:r w:rsidRPr="002C5C59">
              <w:rPr>
                <w:noProof/>
                <w:lang w:val="en-US"/>
              </w:rPr>
              <mc:AlternateContent>
                <mc:Choice Requires="wps">
                  <w:drawing>
                    <wp:anchor distT="0" distB="0" distL="114300" distR="114300" simplePos="0" relativeHeight="251722752" behindDoc="0" locked="0" layoutInCell="0" allowOverlap="1" wp14:anchorId="0227B3C5" wp14:editId="482846C9">
                      <wp:simplePos x="0" y="0"/>
                      <wp:positionH relativeFrom="column">
                        <wp:posOffset>2482850</wp:posOffset>
                      </wp:positionH>
                      <wp:positionV relativeFrom="paragraph">
                        <wp:posOffset>544830</wp:posOffset>
                      </wp:positionV>
                      <wp:extent cx="182880" cy="0"/>
                      <wp:effectExtent l="12065" t="52705" r="14605" b="6159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42.9pt" to="209.9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" o:allowincell="f">
                      <v:stroke endarrow="block"/>
                    </v:line>
                  </w:pict>
                </mc:Fallback>
              </mc:AlternateContent>
            </w:r>
            <w:r w:rsidRPr="002C5C59">
              <w:rPr>
                <w:noProof/>
                <w:lang w:val="en-US"/>
              </w:rPr>
              <mc:AlternateContent>
                <mc:Choice Requires="wps">
                  <w:drawing>
                    <wp:anchor distT="0" distB="0" distL="114300" distR="114300" simplePos="0" relativeHeight="251721728" behindDoc="0" locked="0" layoutInCell="0" allowOverlap="1" wp14:anchorId="4C306C08" wp14:editId="78AD45AC">
                      <wp:simplePos x="0" y="0"/>
                      <wp:positionH relativeFrom="column">
                        <wp:posOffset>2482850</wp:posOffset>
                      </wp:positionH>
                      <wp:positionV relativeFrom="paragraph">
                        <wp:posOffset>1550670</wp:posOffset>
                      </wp:positionV>
                      <wp:extent cx="182880" cy="0"/>
                      <wp:effectExtent l="12065" t="58420" r="14605" b="5588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122.1pt" to="209.9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a5NAIAAFsEAAAOAAAAZHJzL2Uyb0RvYy54bWysVE2P2yAQvVfqf0DcE9tpkn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" o:allowincell="f">
                      <v:stroke endarrow="block"/>
                    </v:line>
                  </w:pict>
                </mc:Fallback>
              </mc:AlternateContent>
            </w:r>
            <w:r w:rsidRPr="002C5C59">
              <w:rPr>
                <w:noProof/>
                <w:lang w:val="en-US"/>
              </w:rPr>
              <mc:AlternateContent>
                <mc:Choice Requires="wps">
                  <w:drawing>
                    <wp:anchor distT="0" distB="0" distL="114300" distR="114300" simplePos="0" relativeHeight="251720704" behindDoc="0" locked="0" layoutInCell="0" allowOverlap="1" wp14:anchorId="2A56BE5D" wp14:editId="5CD1B865">
                      <wp:simplePos x="0" y="0"/>
                      <wp:positionH relativeFrom="column">
                        <wp:posOffset>745490</wp:posOffset>
                      </wp:positionH>
                      <wp:positionV relativeFrom="paragraph">
                        <wp:posOffset>1550670</wp:posOffset>
                      </wp:positionV>
                      <wp:extent cx="182880" cy="0"/>
                      <wp:effectExtent l="8255" t="58420" r="18415" b="5588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122.1pt" to="73.1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" o:allowincell="f">
                      <v:stroke endarrow="block"/>
                    </v:line>
                  </w:pict>
                </mc:Fallback>
              </mc:AlternateContent>
            </w:r>
            <w:r w:rsidRPr="002C5C59">
              <w:rPr>
                <w:noProof/>
                <w:lang w:val="en-US"/>
              </w:rPr>
              <mc:AlternateContent>
                <mc:Choice Requires="wps">
                  <w:drawing>
                    <wp:anchor distT="0" distB="0" distL="114300" distR="114300" simplePos="0" relativeHeight="251719680" behindDoc="0" locked="0" layoutInCell="0" allowOverlap="1" wp14:anchorId="749BE6E3" wp14:editId="1BF57765">
                      <wp:simplePos x="0" y="0"/>
                      <wp:positionH relativeFrom="column">
                        <wp:posOffset>745490</wp:posOffset>
                      </wp:positionH>
                      <wp:positionV relativeFrom="paragraph">
                        <wp:posOffset>910590</wp:posOffset>
                      </wp:positionV>
                      <wp:extent cx="365760" cy="640080"/>
                      <wp:effectExtent l="8255" t="37465" r="54610" b="8255"/>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71.7pt" to="87.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" o:allowincell="f">
                      <v:stroke endarrow="block"/>
                    </v:line>
                  </w:pict>
                </mc:Fallback>
              </mc:AlternateContent>
            </w:r>
            <w:r w:rsidRPr="002C5C59">
              <w:rPr>
                <w:noProof/>
                <w:lang w:val="en-US"/>
              </w:rPr>
              <mc:AlternateContent>
                <mc:Choice Requires="wps">
                  <w:drawing>
                    <wp:anchor distT="0" distB="0" distL="114300" distR="114300" simplePos="0" relativeHeight="251718656" behindDoc="0" locked="0" layoutInCell="0" allowOverlap="1" wp14:anchorId="32F22AF2" wp14:editId="0F6643CF">
                      <wp:simplePos x="0" y="0"/>
                      <wp:positionH relativeFrom="column">
                        <wp:posOffset>4128770</wp:posOffset>
                      </wp:positionH>
                      <wp:positionV relativeFrom="paragraph">
                        <wp:posOffset>2007870</wp:posOffset>
                      </wp:positionV>
                      <wp:extent cx="1005840" cy="457200"/>
                      <wp:effectExtent l="635" t="1270" r="3175"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rPr>
                                      <w:vertAlign w:val="subscript"/>
                                    </w:rPr>
                                  </w:pPr>
                                  <w:r w:rsidRPr="002C5C59">
                                    <w:rPr>
                                      <w:szCs w:val="22"/>
                                    </w:rPr>
                                    <w:t>diff &lt; LSDp</w:t>
                                  </w:r>
                                  <w:r w:rsidRPr="002C5C59">
                                    <w:rPr>
                                      <w:szCs w:val="22"/>
                                      <w:vertAlign w:val="subscript"/>
                                    </w:rPr>
                                    <w:t>d3</w:t>
                                  </w:r>
                                </w:p>
                                <w:p w:rsidR="00E6251D" w:rsidRPr="002C5C59" w:rsidRDefault="00E6251D" w:rsidP="005C2085">
                                  <w:pPr>
                                    <w:jc w:val="center"/>
                                  </w:pPr>
                                  <w:r w:rsidRPr="002C5C59">
                                    <w:t>(p. ex.p</w:t>
                                  </w:r>
                                  <w:r w:rsidRPr="002C5C59">
                                    <w:rPr>
                                      <w:vertAlign w:val="subscript"/>
                                    </w:rPr>
                                    <w:t>d3</w:t>
                                  </w:r>
                                  <w:r w:rsidRPr="002C5C59">
                                    <w:t xml:space="preserve"> = 0,01)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983" type="#_x0000_t202" style="position:absolute;left:0;text-align:left;margin-left:325.1pt;margin-top:158.1pt;width:79.2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" o:allowincell="f" filled="f" stroked="f">
                      <v:textbox inset="0,,0">
                        <w:txbxContent>
                          <w:p w:rsidR="00E6251D" w:rsidRPr="002C5C59" w:rsidRDefault="00E6251D" w:rsidP="005C2085">
                            <w:pPr>
                              <w:jc w:val="center"/>
                              <w:rPr>
                                <w:vertAlign w:val="subscript"/>
                              </w:rPr>
                            </w:pPr>
                            <w:r w:rsidRPr="002C5C59">
                              <w:rPr>
                                <w:szCs w:val="22"/>
                              </w:rPr>
                              <w:t>diff &lt; LSDp</w:t>
                            </w:r>
                            <w:r w:rsidRPr="002C5C59">
                              <w:rPr>
                                <w:szCs w:val="22"/>
                                <w:vertAlign w:val="subscript"/>
                              </w:rPr>
                              <w:t>d3</w:t>
                            </w:r>
                          </w:p>
                          <w:p w:rsidR="00E6251D" w:rsidRPr="002C5C59" w:rsidRDefault="00E6251D" w:rsidP="005C2085">
                            <w:pPr>
                              <w:jc w:val="center"/>
                            </w:pPr>
                            <w:r w:rsidRPr="002C5C59">
                              <w:t>(p. ex.p</w:t>
                            </w:r>
                            <w:r w:rsidRPr="002C5C59">
                              <w:rPr>
                                <w:vertAlign w:val="subscript"/>
                              </w:rPr>
                              <w:t>d3</w:t>
                            </w:r>
                            <w:r w:rsidRPr="002C5C59">
                              <w:t xml:space="preserve"> = 0,01)</w:t>
                            </w:r>
                          </w:p>
                        </w:txbxContent>
                      </v:textbox>
                    </v:shape>
                  </w:pict>
                </mc:Fallback>
              </mc:AlternateContent>
            </w:r>
            <w:r w:rsidRPr="002C5C59">
              <w:rPr>
                <w:noProof/>
                <w:lang w:val="en-US"/>
              </w:rPr>
              <mc:AlternateContent>
                <mc:Choice Requires="wps">
                  <w:drawing>
                    <wp:anchor distT="0" distB="0" distL="114300" distR="114300" simplePos="0" relativeHeight="251717632" behindDoc="0" locked="0" layoutInCell="0" allowOverlap="1" wp14:anchorId="61441106" wp14:editId="0B4DEF32">
                      <wp:simplePos x="0" y="0"/>
                      <wp:positionH relativeFrom="column">
                        <wp:posOffset>4128770</wp:posOffset>
                      </wp:positionH>
                      <wp:positionV relativeFrom="paragraph">
                        <wp:posOffset>636270</wp:posOffset>
                      </wp:positionV>
                      <wp:extent cx="1005840" cy="365760"/>
                      <wp:effectExtent l="635" t="1270" r="3175" b="444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d3</w:t>
                                  </w:r>
                                </w:p>
                                <w:p w:rsidR="00E6251D" w:rsidRPr="002C5C59" w:rsidRDefault="00E6251D" w:rsidP="005C2085">
                                  <w:pPr>
                                    <w:jc w:val="center"/>
                                  </w:pPr>
                                  <w:r w:rsidRPr="002C5C59">
                                    <w:t>(p. ex.p</w:t>
                                  </w:r>
                                  <w:r w:rsidRPr="002C5C59">
                                    <w:rPr>
                                      <w:vertAlign w:val="subscript"/>
                                    </w:rPr>
                                    <w:t>d3</w:t>
                                  </w:r>
                                  <w:r w:rsidRPr="002C5C59">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984" type="#_x0000_t202" style="position:absolute;left:0;text-align:left;margin-left:325.1pt;margin-top:50.1pt;width:79.2pt;height:28.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PRswIAALU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" o:allowincell="f" filled="f" stroked="f">
                      <v:textbox inset="0,0,0,0">
                        <w:txbxContent>
                          <w:p w:rsidR="00E6251D" w:rsidRPr="002C5C59" w:rsidRDefault="00E6251D" w:rsidP="005C2085">
                            <w:pPr>
                              <w:jc w:val="cente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d3</w:t>
                            </w:r>
                          </w:p>
                          <w:p w:rsidR="00E6251D" w:rsidRPr="002C5C59" w:rsidRDefault="00E6251D" w:rsidP="005C2085">
                            <w:pPr>
                              <w:jc w:val="center"/>
                            </w:pPr>
                            <w:r w:rsidRPr="002C5C59">
                              <w:t>(p. ex.p</w:t>
                            </w:r>
                            <w:r w:rsidRPr="002C5C59">
                              <w:rPr>
                                <w:vertAlign w:val="subscript"/>
                              </w:rPr>
                              <w:t>d3</w:t>
                            </w:r>
                            <w:r w:rsidRPr="002C5C59">
                              <w:t xml:space="preserve"> = 0,01)</w:t>
                            </w:r>
                          </w:p>
                        </w:txbxContent>
                      </v:textbox>
                    </v:shape>
                  </w:pict>
                </mc:Fallback>
              </mc:AlternateContent>
            </w:r>
            <w:r w:rsidRPr="002C5C59">
              <w:rPr>
                <w:noProof/>
                <w:lang w:val="en-US"/>
              </w:rPr>
              <mc:AlternateContent>
                <mc:Choice Requires="wps">
                  <w:drawing>
                    <wp:anchor distT="0" distB="0" distL="114300" distR="114300" simplePos="0" relativeHeight="251716608" behindDoc="0" locked="0" layoutInCell="0" allowOverlap="1" wp14:anchorId="47DE06BD" wp14:editId="2BB555A1">
                      <wp:simplePos x="0" y="0"/>
                      <wp:positionH relativeFrom="column">
                        <wp:posOffset>5408930</wp:posOffset>
                      </wp:positionH>
                      <wp:positionV relativeFrom="paragraph">
                        <wp:posOffset>1824990</wp:posOffset>
                      </wp:positionV>
                      <wp:extent cx="1005840" cy="822960"/>
                      <wp:effectExtent l="13970" t="8890" r="8890" b="635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E6251D" w:rsidRDefault="00E6251D" w:rsidP="005C2085">
                                  <w:pPr>
                                    <w:jc w:val="center"/>
                                  </w:pPr>
                                  <w:r>
                                    <w:t>NON DISTINCTE</w:t>
                                  </w:r>
                                </w:p>
                                <w:p w:rsidR="00E6251D" w:rsidRDefault="00E6251D" w:rsidP="005C2085">
                                  <w:pPr>
                                    <w:jc w:val="center"/>
                                  </w:pPr>
                                  <w:r>
                                    <w:t>pour le</w:t>
                                  </w:r>
                                </w:p>
                                <w:p w:rsidR="00E6251D" w:rsidRDefault="00E6251D" w:rsidP="005C2085">
                                  <w:pPr>
                                    <w:jc w:val="center"/>
                                  </w:pPr>
                                  <w:r>
                                    <w:t>caractère</w:t>
                                  </w:r>
                                </w:p>
                                <w:p w:rsidR="00E6251D" w:rsidRPr="00941021" w:rsidRDefault="00E6251D" w:rsidP="00A26263"/>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985" type="#_x0000_t202" style="position:absolute;left:0;text-align:left;margin-left:425.9pt;margin-top:143.7pt;width:79.2pt;height:6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" o:allowincell="f">
                      <v:textbox inset="0,,0">
                        <w:txbxContent>
                          <w:p w:rsidR="00E6251D" w:rsidRDefault="00E6251D" w:rsidP="005C2085">
                            <w:pPr>
                              <w:jc w:val="center"/>
                            </w:pPr>
                            <w:r>
                              <w:t>NON DISTINCTE</w:t>
                            </w:r>
                          </w:p>
                          <w:p w:rsidR="00E6251D" w:rsidRDefault="00E6251D" w:rsidP="005C2085">
                            <w:pPr>
                              <w:jc w:val="center"/>
                            </w:pPr>
                            <w:r>
                              <w:t>pour le</w:t>
                            </w:r>
                          </w:p>
                          <w:p w:rsidR="00E6251D" w:rsidRDefault="00E6251D" w:rsidP="005C2085">
                            <w:pPr>
                              <w:jc w:val="center"/>
                            </w:pPr>
                            <w:r>
                              <w:t>caractère</w:t>
                            </w:r>
                          </w:p>
                          <w:p w:rsidR="00E6251D" w:rsidRPr="00941021" w:rsidRDefault="00E6251D" w:rsidP="00A26263"/>
                        </w:txbxContent>
                      </v:textbox>
                    </v:shape>
                  </w:pict>
                </mc:Fallback>
              </mc:AlternateContent>
            </w:r>
            <w:r w:rsidRPr="002C5C59">
              <w:rPr>
                <w:noProof/>
                <w:lang w:val="en-US"/>
              </w:rPr>
              <mc:AlternateContent>
                <mc:Choice Requires="wps">
                  <w:drawing>
                    <wp:anchor distT="0" distB="0" distL="114300" distR="114300" simplePos="0" relativeHeight="251714560" behindDoc="0" locked="0" layoutInCell="0" allowOverlap="1" wp14:anchorId="66A2DA93" wp14:editId="10A8387C">
                      <wp:simplePos x="0" y="0"/>
                      <wp:positionH relativeFrom="column">
                        <wp:posOffset>5500370</wp:posOffset>
                      </wp:positionH>
                      <wp:positionV relativeFrom="paragraph">
                        <wp:posOffset>1824990</wp:posOffset>
                      </wp:positionV>
                      <wp:extent cx="914400" cy="822960"/>
                      <wp:effectExtent l="10160" t="8890" r="8890" b="635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433.1pt;margin-top:143.7pt;width:1in;height:6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" o:allowincell="f"/>
                  </w:pict>
                </mc:Fallback>
              </mc:AlternateContent>
            </w:r>
            <w:r w:rsidRPr="002C5C59">
              <w:rPr>
                <w:noProof/>
                <w:lang w:val="en-US"/>
              </w:rPr>
              <mc:AlternateContent>
                <mc:Choice Requires="wps">
                  <w:drawing>
                    <wp:anchor distT="0" distB="0" distL="114300" distR="114300" simplePos="0" relativeHeight="251713536" behindDoc="0" locked="0" layoutInCell="0" allowOverlap="1" wp14:anchorId="208BA2EC" wp14:editId="27F60237">
                      <wp:simplePos x="0" y="0"/>
                      <wp:positionH relativeFrom="column">
                        <wp:posOffset>5408930</wp:posOffset>
                      </wp:positionH>
                      <wp:positionV relativeFrom="paragraph">
                        <wp:posOffset>361950</wp:posOffset>
                      </wp:positionV>
                      <wp:extent cx="1005840" cy="824230"/>
                      <wp:effectExtent l="13970" t="12700" r="8890" b="1079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425.9pt;margin-top:28.5pt;width:79.2pt;height:6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hIQIAAEA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" o:allowincell="f"/>
                  </w:pict>
                </mc:Fallback>
              </mc:AlternateContent>
            </w:r>
            <w:r w:rsidRPr="002C5C59">
              <w:rPr>
                <w:noProof/>
                <w:lang w:val="en-US"/>
              </w:rPr>
              <mc:AlternateContent>
                <mc:Choice Requires="wps">
                  <w:drawing>
                    <wp:anchor distT="0" distB="0" distL="114300" distR="114300" simplePos="0" relativeHeight="251712512" behindDoc="0" locked="0" layoutInCell="0" allowOverlap="1" wp14:anchorId="23BFC097" wp14:editId="0E4C14B6">
                      <wp:simplePos x="0" y="0"/>
                      <wp:positionH relativeFrom="column">
                        <wp:posOffset>4037330</wp:posOffset>
                      </wp:positionH>
                      <wp:positionV relativeFrom="paragraph">
                        <wp:posOffset>1824990</wp:posOffset>
                      </wp:positionV>
                      <wp:extent cx="1259840" cy="828040"/>
                      <wp:effectExtent l="13970" t="8890" r="12065" b="10795"/>
                      <wp:wrapNone/>
                      <wp:docPr id="159"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026" style="position:absolute;margin-left:317.9pt;margin-top:143.7pt;width:99.2pt;height:6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" o:allowincell="f"/>
                  </w:pict>
                </mc:Fallback>
              </mc:AlternateContent>
            </w:r>
            <w:r w:rsidRPr="002C5C59">
              <w:rPr>
                <w:noProof/>
                <w:lang w:val="en-US"/>
              </w:rPr>
              <mc:AlternateContent>
                <mc:Choice Requires="wps">
                  <w:drawing>
                    <wp:anchor distT="0" distB="0" distL="114300" distR="114300" simplePos="0" relativeHeight="251711488" behindDoc="0" locked="0" layoutInCell="0" allowOverlap="1" wp14:anchorId="17C331E8" wp14:editId="365E5611">
                      <wp:simplePos x="0" y="0"/>
                      <wp:positionH relativeFrom="column">
                        <wp:posOffset>4037330</wp:posOffset>
                      </wp:positionH>
                      <wp:positionV relativeFrom="paragraph">
                        <wp:posOffset>361950</wp:posOffset>
                      </wp:positionV>
                      <wp:extent cx="1259840" cy="828040"/>
                      <wp:effectExtent l="13970" t="12700" r="12065" b="6985"/>
                      <wp:wrapNone/>
                      <wp:docPr id="158"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8" o:spid="_x0000_s1026" style="position:absolute;margin-left:317.9pt;margin-top:28.5pt;width:99.2pt;height:6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" o:allowincell="f"/>
                  </w:pict>
                </mc:Fallback>
              </mc:AlternateContent>
            </w:r>
            <w:r w:rsidRPr="002C5C59">
              <w:rPr>
                <w:noProof/>
                <w:lang w:val="en-US"/>
              </w:rPr>
              <mc:AlternateContent>
                <mc:Choice Requires="wps">
                  <w:drawing>
                    <wp:anchor distT="0" distB="0" distL="114300" distR="114300" simplePos="0" relativeHeight="251710464" behindDoc="0" locked="0" layoutInCell="0" allowOverlap="1" wp14:anchorId="5C189A46" wp14:editId="36E34FF0">
                      <wp:simplePos x="0" y="0"/>
                      <wp:positionH relativeFrom="column">
                        <wp:posOffset>2757170</wp:posOffset>
                      </wp:positionH>
                      <wp:positionV relativeFrom="paragraph">
                        <wp:posOffset>270510</wp:posOffset>
                      </wp:positionV>
                      <wp:extent cx="914400" cy="457200"/>
                      <wp:effectExtent l="635" t="0" r="0" b="254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pPr>
                                  <w:r w:rsidRPr="002C5C59">
                                    <w:rPr>
                                      <w:szCs w:val="22"/>
                                    </w:rPr>
                                    <w:t>Variété</w:t>
                                  </w:r>
                                </w:p>
                                <w:p w:rsidR="00E6251D" w:rsidRDefault="00E6251D" w:rsidP="005C2085">
                                  <w:pPr>
                                    <w:jc w:val="center"/>
                                  </w:pPr>
                                  <w:r w:rsidRPr="002C5C59">
                                    <w:t>DISTINCTE</w:t>
                                  </w:r>
                                </w:p>
                                <w:p w:rsidR="00E6251D" w:rsidRPr="00941021" w:rsidRDefault="00E6251D" w:rsidP="005C20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986" type="#_x0000_t202" style="position:absolute;left:0;text-align:left;margin-left:217.1pt;margin-top:21.3pt;width:1in;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LMigwIAABo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" o:allowincell="f" stroked="f">
                      <v:textbox>
                        <w:txbxContent>
                          <w:p w:rsidR="00E6251D" w:rsidRPr="002C5C59" w:rsidRDefault="00E6251D" w:rsidP="005C2085">
                            <w:pPr>
                              <w:jc w:val="center"/>
                            </w:pPr>
                            <w:r w:rsidRPr="002C5C59">
                              <w:rPr>
                                <w:szCs w:val="22"/>
                              </w:rPr>
                              <w:t>Variété</w:t>
                            </w:r>
                          </w:p>
                          <w:p w:rsidR="00E6251D" w:rsidRDefault="00E6251D" w:rsidP="005C2085">
                            <w:pPr>
                              <w:jc w:val="center"/>
                            </w:pPr>
                            <w:r w:rsidRPr="002C5C59">
                              <w:t>DISTINCTE</w:t>
                            </w:r>
                          </w:p>
                          <w:p w:rsidR="00E6251D" w:rsidRPr="00941021" w:rsidRDefault="00E6251D" w:rsidP="005C2085">
                            <w:pPr>
                              <w:jc w:val="center"/>
                            </w:pPr>
                          </w:p>
                        </w:txbxContent>
                      </v:textbox>
                    </v:shape>
                  </w:pict>
                </mc:Fallback>
              </mc:AlternateContent>
            </w:r>
            <w:r w:rsidRPr="002C5C59">
              <w:rPr>
                <w:noProof/>
                <w:lang w:val="en-US"/>
              </w:rPr>
              <mc:AlternateContent>
                <mc:Choice Requires="wps">
                  <w:drawing>
                    <wp:anchor distT="0" distB="0" distL="114300" distR="114300" simplePos="0" relativeHeight="251709440" behindDoc="0" locked="0" layoutInCell="0" allowOverlap="1" wp14:anchorId="497E823A" wp14:editId="1556D552">
                      <wp:simplePos x="0" y="0"/>
                      <wp:positionH relativeFrom="column">
                        <wp:posOffset>2757170</wp:posOffset>
                      </wp:positionH>
                      <wp:positionV relativeFrom="paragraph">
                        <wp:posOffset>1276350</wp:posOffset>
                      </wp:positionV>
                      <wp:extent cx="914400" cy="457200"/>
                      <wp:effectExtent l="635" t="3175"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5C2085">
                                  <w:pPr>
                                    <w:jc w:val="center"/>
                                  </w:pPr>
                                  <w:r>
                                    <w:t>Aller au 3</w:t>
                                  </w:r>
                                  <w:r>
                                    <w:rPr>
                                      <w:vertAlign w:val="superscript"/>
                                    </w:rPr>
                                    <w:t>e</w:t>
                                  </w:r>
                                </w:p>
                                <w:p w:rsidR="00E6251D" w:rsidRDefault="00E6251D" w:rsidP="005C2085">
                                  <w:pPr>
                                    <w:jc w:val="center"/>
                                  </w:pPr>
                                  <w:r>
                                    <w:t>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987" type="#_x0000_t202" style="position:absolute;left:0;text-align:left;margin-left:217.1pt;margin-top:100.5pt;width:1in;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" o:allowincell="f" stroked="f">
                      <v:textbox>
                        <w:txbxContent>
                          <w:p w:rsidR="00E6251D" w:rsidRDefault="00E6251D" w:rsidP="005C2085">
                            <w:pPr>
                              <w:jc w:val="center"/>
                            </w:pPr>
                            <w:r>
                              <w:t>Aller au 3</w:t>
                            </w:r>
                            <w:r>
                              <w:rPr>
                                <w:vertAlign w:val="superscript"/>
                              </w:rPr>
                              <w:t>e</w:t>
                            </w:r>
                          </w:p>
                          <w:p w:rsidR="00E6251D" w:rsidRDefault="00E6251D" w:rsidP="005C2085">
                            <w:pPr>
                              <w:jc w:val="center"/>
                            </w:pPr>
                            <w:r>
                              <w:t>cycle</w:t>
                            </w:r>
                          </w:p>
                        </w:txbxContent>
                      </v:textbox>
                    </v:shape>
                  </w:pict>
                </mc:Fallback>
              </mc:AlternateContent>
            </w:r>
            <w:r w:rsidRPr="002C5C59">
              <w:rPr>
                <w:noProof/>
                <w:lang w:val="en-US"/>
              </w:rPr>
              <mc:AlternateContent>
                <mc:Choice Requires="wps">
                  <w:drawing>
                    <wp:anchor distT="0" distB="0" distL="114300" distR="114300" simplePos="0" relativeHeight="251708416" behindDoc="0" locked="0" layoutInCell="0" allowOverlap="1" wp14:anchorId="3F4273FF" wp14:editId="7368C2DE">
                      <wp:simplePos x="0" y="0"/>
                      <wp:positionH relativeFrom="column">
                        <wp:posOffset>2665730</wp:posOffset>
                      </wp:positionH>
                      <wp:positionV relativeFrom="paragraph">
                        <wp:posOffset>1093470</wp:posOffset>
                      </wp:positionV>
                      <wp:extent cx="1188720" cy="899795"/>
                      <wp:effectExtent l="13970" t="10795" r="6985" b="13335"/>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209.9pt;margin-top:86.1pt;width:93.6pt;height:7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" o:allowincell="f"/>
                  </w:pict>
                </mc:Fallback>
              </mc:AlternateContent>
            </w:r>
            <w:r w:rsidRPr="002C5C59">
              <w:rPr>
                <w:noProof/>
                <w:lang w:val="en-US"/>
              </w:rPr>
              <mc:AlternateContent>
                <mc:Choice Requires="wps">
                  <w:drawing>
                    <wp:anchor distT="0" distB="0" distL="114300" distR="114300" simplePos="0" relativeHeight="251707392" behindDoc="0" locked="0" layoutInCell="0" allowOverlap="1" wp14:anchorId="1508B88F" wp14:editId="0A9D0DCF">
                      <wp:simplePos x="0" y="0"/>
                      <wp:positionH relativeFrom="column">
                        <wp:posOffset>2665730</wp:posOffset>
                      </wp:positionH>
                      <wp:positionV relativeFrom="paragraph">
                        <wp:posOffset>87630</wp:posOffset>
                      </wp:positionV>
                      <wp:extent cx="1188720" cy="899795"/>
                      <wp:effectExtent l="13970" t="5080" r="6985" b="952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209.9pt;margin-top:6.9pt;width:93.6pt;height:7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" o:allowincell="f"/>
                  </w:pict>
                </mc:Fallback>
              </mc:AlternateContent>
            </w:r>
            <w:r w:rsidRPr="002C5C59">
              <w:rPr>
                <w:noProof/>
                <w:lang w:val="en-US"/>
              </w:rPr>
              <mc:AlternateContent>
                <mc:Choice Requires="wps">
                  <w:drawing>
                    <wp:anchor distT="0" distB="0" distL="114300" distR="114300" simplePos="0" relativeHeight="251706368" behindDoc="0" locked="0" layoutInCell="0" allowOverlap="1" wp14:anchorId="46277918" wp14:editId="735D5EB7">
                      <wp:simplePos x="0" y="0"/>
                      <wp:positionH relativeFrom="column">
                        <wp:posOffset>1202690</wp:posOffset>
                      </wp:positionH>
                      <wp:positionV relativeFrom="paragraph">
                        <wp:posOffset>1367790</wp:posOffset>
                      </wp:positionV>
                      <wp:extent cx="1005840" cy="365760"/>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rPr>
                                      <w:vertAlign w:val="subscript"/>
                                    </w:rPr>
                                  </w:pPr>
                                  <w:r w:rsidRPr="002C5C59">
                                    <w:rPr>
                                      <w:szCs w:val="22"/>
                                    </w:rPr>
                                    <w:t>diff &lt; LSDp</w:t>
                                  </w:r>
                                  <w:r w:rsidRPr="002C5C59">
                                    <w:rPr>
                                      <w:szCs w:val="22"/>
                                      <w:vertAlign w:val="subscript"/>
                                    </w:rPr>
                                    <w:t>d2</w:t>
                                  </w:r>
                                </w:p>
                                <w:p w:rsidR="00E6251D" w:rsidRPr="002C5C59" w:rsidRDefault="00E6251D" w:rsidP="005C2085">
                                  <w:pPr>
                                    <w:jc w:val="center"/>
                                  </w:pPr>
                                  <w:r w:rsidRPr="002C5C59">
                                    <w:t>(p. ex.p</w:t>
                                  </w:r>
                                  <w:r w:rsidRPr="002C5C59">
                                    <w:rPr>
                                      <w:vertAlign w:val="subscript"/>
                                    </w:rPr>
                                    <w:t>d2</w:t>
                                  </w:r>
                                  <w:r w:rsidRPr="002C5C59">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988" type="#_x0000_t202" style="position:absolute;left:0;text-align:left;margin-left:94.7pt;margin-top:107.7pt;width:79.2pt;height:2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" o:allowincell="f" stroked="f">
                      <v:textbox inset="0,0,0,0">
                        <w:txbxContent>
                          <w:p w:rsidR="00E6251D" w:rsidRPr="002C5C59" w:rsidRDefault="00E6251D" w:rsidP="005C2085">
                            <w:pPr>
                              <w:jc w:val="center"/>
                              <w:rPr>
                                <w:vertAlign w:val="subscript"/>
                              </w:rPr>
                            </w:pPr>
                            <w:r w:rsidRPr="002C5C59">
                              <w:rPr>
                                <w:szCs w:val="22"/>
                              </w:rPr>
                              <w:t>diff &lt; LSDp</w:t>
                            </w:r>
                            <w:r w:rsidRPr="002C5C59">
                              <w:rPr>
                                <w:szCs w:val="22"/>
                                <w:vertAlign w:val="subscript"/>
                              </w:rPr>
                              <w:t>d2</w:t>
                            </w:r>
                          </w:p>
                          <w:p w:rsidR="00E6251D" w:rsidRPr="002C5C59" w:rsidRDefault="00E6251D" w:rsidP="005C2085">
                            <w:pPr>
                              <w:jc w:val="center"/>
                            </w:pPr>
                            <w:r w:rsidRPr="002C5C59">
                              <w:t>(p. ex.p</w:t>
                            </w:r>
                            <w:r w:rsidRPr="002C5C59">
                              <w:rPr>
                                <w:vertAlign w:val="subscript"/>
                              </w:rPr>
                              <w:t>d2</w:t>
                            </w:r>
                            <w:r w:rsidRPr="002C5C59">
                              <w:t xml:space="preserve"> = 0,01)</w:t>
                            </w:r>
                          </w:p>
                        </w:txbxContent>
                      </v:textbox>
                    </v:shape>
                  </w:pict>
                </mc:Fallback>
              </mc:AlternateContent>
            </w:r>
            <w:r w:rsidRPr="002C5C59">
              <w:rPr>
                <w:noProof/>
                <w:lang w:val="en-US"/>
              </w:rPr>
              <mc:AlternateContent>
                <mc:Choice Requires="wps">
                  <w:drawing>
                    <wp:anchor distT="0" distB="0" distL="114300" distR="114300" simplePos="0" relativeHeight="251705344" behindDoc="0" locked="0" layoutInCell="0" allowOverlap="1" wp14:anchorId="600779E1" wp14:editId="19DBA00E">
                      <wp:simplePos x="0" y="0"/>
                      <wp:positionH relativeFrom="column">
                        <wp:posOffset>928370</wp:posOffset>
                      </wp:positionH>
                      <wp:positionV relativeFrom="paragraph">
                        <wp:posOffset>1093470</wp:posOffset>
                      </wp:positionV>
                      <wp:extent cx="1554480" cy="914400"/>
                      <wp:effectExtent l="10160" t="10795" r="6985" b="8255"/>
                      <wp:wrapNone/>
                      <wp:docPr id="152"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26" style="position:absolute;margin-left:73.1pt;margin-top:86.1pt;width:122.4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" o:allowincell="f"/>
                  </w:pict>
                </mc:Fallback>
              </mc:AlternateContent>
            </w:r>
            <w:r w:rsidRPr="002C5C59">
              <w:rPr>
                <w:noProof/>
                <w:lang w:val="en-US"/>
              </w:rPr>
              <mc:AlternateContent>
                <mc:Choice Requires="wps">
                  <w:drawing>
                    <wp:anchor distT="0" distB="0" distL="114300" distR="114300" simplePos="0" relativeHeight="251704320" behindDoc="0" locked="0" layoutInCell="0" allowOverlap="1" wp14:anchorId="19980178" wp14:editId="777D1DE6">
                      <wp:simplePos x="0" y="0"/>
                      <wp:positionH relativeFrom="column">
                        <wp:posOffset>928370</wp:posOffset>
                      </wp:positionH>
                      <wp:positionV relativeFrom="paragraph">
                        <wp:posOffset>87630</wp:posOffset>
                      </wp:positionV>
                      <wp:extent cx="1554480" cy="914400"/>
                      <wp:effectExtent l="10160" t="5080" r="6985" b="13970"/>
                      <wp:wrapNone/>
                      <wp:docPr id="151"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 o:spid="_x0000_s1026" style="position:absolute;margin-left:73.1pt;margin-top:6.9pt;width:122.4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" o:allowincell="f"/>
                  </w:pict>
                </mc:Fallback>
              </mc:AlternateContent>
            </w:r>
            <w:r w:rsidRPr="002C5C59">
              <w:rPr>
                <w:noProof/>
                <w:lang w:val="en-US"/>
              </w:rPr>
              <mc:AlternateContent>
                <mc:Choice Requires="wps">
                  <w:drawing>
                    <wp:anchor distT="0" distB="0" distL="114300" distR="114300" simplePos="0" relativeHeight="251703296" behindDoc="0" locked="0" layoutInCell="0" allowOverlap="1" wp14:anchorId="15F1016F" wp14:editId="59D0C2FC">
                      <wp:simplePos x="0" y="0"/>
                      <wp:positionH relativeFrom="column">
                        <wp:posOffset>-351790</wp:posOffset>
                      </wp:positionH>
                      <wp:positionV relativeFrom="paragraph">
                        <wp:posOffset>1184910</wp:posOffset>
                      </wp:positionV>
                      <wp:extent cx="1097280" cy="640080"/>
                      <wp:effectExtent l="6350" t="6985" r="10795" b="1016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40080"/>
                              </a:xfrm>
                              <a:prstGeom prst="rect">
                                <a:avLst/>
                              </a:prstGeom>
                              <a:solidFill>
                                <a:srgbClr val="FFFFFF"/>
                              </a:solidFill>
                              <a:ln w="9525">
                                <a:solidFill>
                                  <a:srgbClr val="000000"/>
                                </a:solidFill>
                                <a:miter lim="800000"/>
                                <a:headEnd/>
                                <a:tailEnd/>
                              </a:ln>
                            </wps:spPr>
                            <wps:txbx>
                              <w:txbxContent>
                                <w:p w:rsidR="00E6251D" w:rsidRDefault="00E6251D" w:rsidP="005C2085">
                                  <w:pPr>
                                    <w:jc w:val="center"/>
                                  </w:pPr>
                                  <w:r>
                                    <w:t>VARIÉTÉ CANDIDATE</w:t>
                                  </w:r>
                                </w:p>
                                <w:p w:rsidR="00E6251D" w:rsidRPr="00941021" w:rsidRDefault="00E6251D" w:rsidP="005C20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989" type="#_x0000_t202" style="position:absolute;left:0;text-align:left;margin-left:-27.7pt;margin-top:93.3pt;width:86.4pt;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" o:allowincell="f">
                      <v:textbox>
                        <w:txbxContent>
                          <w:p w:rsidR="00E6251D" w:rsidRDefault="00E6251D" w:rsidP="005C2085">
                            <w:pPr>
                              <w:jc w:val="center"/>
                            </w:pPr>
                            <w:r>
                              <w:t>VARIÉTÉ CANDIDATE</w:t>
                            </w:r>
                          </w:p>
                          <w:p w:rsidR="00E6251D" w:rsidRPr="00941021" w:rsidRDefault="00E6251D" w:rsidP="005C2085">
                            <w:pPr>
                              <w:jc w:val="center"/>
                            </w:pPr>
                          </w:p>
                        </w:txbxContent>
                      </v:textbox>
                    </v:shape>
                  </w:pict>
                </mc:Fallback>
              </mc:AlternateContent>
            </w:r>
          </w:p>
        </w:tc>
        <w:tc>
          <w:tcPr>
            <w:tcW w:w="4819" w:type="dxa"/>
          </w:tcPr>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2C5C59">
            <w:pPr>
              <w:rPr>
                <w:rFonts w:cs="Arial"/>
                <w:noProof/>
              </w:rPr>
            </w:pPr>
          </w:p>
        </w:tc>
        <w:tc>
          <w:tcPr>
            <w:tcW w:w="3119" w:type="dxa"/>
          </w:tcPr>
          <w:p w:rsidR="002C5C59" w:rsidRPr="002C5C59" w:rsidRDefault="002C5C59" w:rsidP="00A26263">
            <w:pPr>
              <w:rPr>
                <w:noProof/>
              </w:rPr>
            </w:pPr>
          </w:p>
        </w:tc>
      </w:tr>
    </w:tbl>
    <w:p w:rsidR="002C5C59" w:rsidRPr="002C5C59" w:rsidRDefault="002C5C59" w:rsidP="00A26263">
      <w:pPr>
        <w:rPr>
          <w:noProof/>
        </w:rPr>
      </w:pPr>
    </w:p>
    <w:p w:rsidR="006374F7" w:rsidRDefault="006374F7" w:rsidP="00A26263">
      <w:pPr>
        <w:rPr>
          <w:noProof/>
        </w:rPr>
      </w:pPr>
    </w:p>
    <w:p w:rsidR="006374F7" w:rsidRDefault="006374F7" w:rsidP="00A26263">
      <w:pPr>
        <w:rPr>
          <w:noProof/>
        </w:rPr>
      </w:pPr>
    </w:p>
    <w:p w:rsidR="002C5C59" w:rsidRPr="002C5C59" w:rsidRDefault="002C5C59" w:rsidP="00A26263">
      <w:pPr>
        <w:rPr>
          <w:noProof/>
        </w:rPr>
      </w:pPr>
      <w:r w:rsidRPr="002C5C59">
        <w:rPr>
          <w:noProof/>
        </w:rPr>
        <w:t>Figure 4.  Décisions COYD et niveaux de probabilité standard (p</w:t>
      </w:r>
      <w:r w:rsidRPr="002C5C59">
        <w:rPr>
          <w:noProof/>
          <w:vertAlign w:val="subscript"/>
        </w:rPr>
        <w:t>i</w:t>
      </w:r>
      <w:r w:rsidRPr="002C5C59">
        <w:rPr>
          <w:noProof/>
        </w:rPr>
        <w:t xml:space="preserve"> ) dans le cas D</w:t>
      </w:r>
    </w:p>
    <w:p w:rsidR="002C5C59" w:rsidRPr="002C5C59" w:rsidRDefault="002C5C59" w:rsidP="00A26263">
      <w:pPr>
        <w:rPr>
          <w:noProof/>
        </w:rPr>
      </w:pPr>
    </w:p>
    <w:p w:rsidR="002C5C59" w:rsidRPr="002C5C59" w:rsidRDefault="002C5C59" w:rsidP="00A26263">
      <w:pPr>
        <w:rPr>
          <w:noProof/>
        </w:rPr>
      </w:pPr>
      <w:r w:rsidRPr="002C5C59">
        <w:rPr>
          <w:noProof/>
        </w:rPr>
        <w:t>COYD</w:t>
      </w:r>
      <w:r w:rsidRPr="002C5C59">
        <w:rPr>
          <w:noProof/>
        </w:rPr>
        <w:tab/>
      </w:r>
      <w:r w:rsidRPr="002C5C59">
        <w:rPr>
          <w:noProof/>
        </w:rPr>
        <w:tab/>
        <w:t xml:space="preserve">      Décision après le 2</w:t>
      </w:r>
      <w:r w:rsidRPr="002C5C59">
        <w:rPr>
          <w:noProof/>
          <w:vertAlign w:val="superscript"/>
        </w:rPr>
        <w:t>e</w:t>
      </w:r>
      <w:r w:rsidRPr="002C5C59">
        <w:rPr>
          <w:noProof/>
        </w:rPr>
        <w:t xml:space="preserve"> cycle</w:t>
      </w:r>
      <w:r w:rsidRPr="002C5C59">
        <w:rPr>
          <w:noProof/>
        </w:rPr>
        <w:tab/>
      </w:r>
      <w:r w:rsidRPr="002C5C59">
        <w:rPr>
          <w:noProof/>
        </w:rPr>
        <w:tab/>
        <w:t xml:space="preserve">         Décision après le 3</w:t>
      </w:r>
      <w:r w:rsidRPr="002C5C59">
        <w:rPr>
          <w:noProof/>
          <w:vertAlign w:val="superscript"/>
        </w:rPr>
        <w:t>e</w:t>
      </w:r>
      <w:r w:rsidRPr="002C5C59">
        <w:rPr>
          <w:noProof/>
        </w:rPr>
        <w:t xml:space="preserve"> cycle</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402"/>
      </w:tblGrid>
      <w:tr w:rsidR="002C5C59" w:rsidRPr="002C5C59" w:rsidTr="002C5C59">
        <w:trPr>
          <w:trHeight w:val="4995"/>
        </w:trPr>
        <w:tc>
          <w:tcPr>
            <w:tcW w:w="1986" w:type="dxa"/>
          </w:tcPr>
          <w:p w:rsidR="002C5C59" w:rsidRPr="002C5C59" w:rsidRDefault="005C2085" w:rsidP="005A2301">
            <w:pPr>
              <w:pStyle w:val="Header"/>
              <w:rPr>
                <w:noProof/>
              </w:rPr>
            </w:pPr>
            <w:r w:rsidRPr="002C5C59">
              <w:rPr>
                <w:noProof/>
                <w:lang w:val="en-US"/>
              </w:rPr>
              <mc:AlternateContent>
                <mc:Choice Requires="wps">
                  <w:drawing>
                    <wp:anchor distT="0" distB="0" distL="114300" distR="114300" simplePos="0" relativeHeight="251732992" behindDoc="0" locked="0" layoutInCell="0" allowOverlap="1" wp14:anchorId="38D51836" wp14:editId="620EA136">
                      <wp:simplePos x="0" y="0"/>
                      <wp:positionH relativeFrom="column">
                        <wp:posOffset>1022985</wp:posOffset>
                      </wp:positionH>
                      <wp:positionV relativeFrom="paragraph">
                        <wp:posOffset>1365250</wp:posOffset>
                      </wp:positionV>
                      <wp:extent cx="1371600" cy="43815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636642" w:rsidRDefault="00E6251D" w:rsidP="005C2085">
                                  <w:pPr>
                                    <w:jc w:val="center"/>
                                  </w:pPr>
                                  <w:r w:rsidRPr="00636642">
                                    <w:rPr>
                                      <w:sz w:val="18"/>
                                      <w:szCs w:val="18"/>
                                    </w:rPr>
                                    <w:t>LSDp</w:t>
                                  </w:r>
                                  <w:r w:rsidRPr="00636642">
                                    <w:rPr>
                                      <w:sz w:val="18"/>
                                      <w:szCs w:val="18"/>
                                      <w:vertAlign w:val="subscript"/>
                                    </w:rPr>
                                    <w:t>nd2</w:t>
                                  </w:r>
                                  <w:r w:rsidRPr="00636642">
                                    <w:rPr>
                                      <w:sz w:val="18"/>
                                      <w:szCs w:val="18"/>
                                    </w:rPr>
                                    <w:t xml:space="preserve"> </w:t>
                                  </w:r>
                                  <w:r w:rsidRPr="00636642">
                                    <w:rPr>
                                      <w:sz w:val="18"/>
                                      <w:szCs w:val="18"/>
                                      <w:u w:val="single"/>
                                    </w:rPr>
                                    <w:t>&lt;</w:t>
                                  </w:r>
                                  <w:r w:rsidRPr="00636642">
                                    <w:rPr>
                                      <w:sz w:val="18"/>
                                      <w:szCs w:val="18"/>
                                    </w:rPr>
                                    <w:t xml:space="preserve"> diff &lt; LSDp</w:t>
                                  </w:r>
                                  <w:r w:rsidRPr="00636642">
                                    <w:rPr>
                                      <w:sz w:val="18"/>
                                      <w:szCs w:val="18"/>
                                      <w:vertAlign w:val="subscript"/>
                                    </w:rPr>
                                    <w:t>d2</w:t>
                                  </w:r>
                                </w:p>
                                <w:p w:rsidR="00E6251D" w:rsidRPr="00636642" w:rsidRDefault="00E6251D" w:rsidP="005C2085">
                                  <w:pPr>
                                    <w:jc w:val="center"/>
                                  </w:pPr>
                                  <w:r w:rsidRPr="00636642">
                                    <w:t>p. ex. p</w:t>
                                  </w:r>
                                  <w:r w:rsidRPr="00636642">
                                    <w:rPr>
                                      <w:vertAlign w:val="subscript"/>
                                    </w:rPr>
                                    <w:t>nd2</w:t>
                                  </w:r>
                                  <w:r w:rsidRPr="00636642">
                                    <w:t xml:space="preserve"> = 0.05,p</w:t>
                                  </w:r>
                                  <w:r w:rsidRPr="00636642">
                                    <w:rPr>
                                      <w:vertAlign w:val="subscript"/>
                                    </w:rPr>
                                    <w:t>d2</w:t>
                                  </w:r>
                                  <w:r w:rsidRPr="00636642">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990" type="#_x0000_t202" style="position:absolute;left:0;text-align:left;margin-left:80.55pt;margin-top:107.5pt;width:108pt;height: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tjswIAALU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" o:allowincell="f" filled="f" stroked="f">
                      <v:textbox inset="0,0,0,0">
                        <w:txbxContent>
                          <w:p w:rsidR="00E6251D" w:rsidRPr="00636642" w:rsidRDefault="00E6251D" w:rsidP="005C2085">
                            <w:pPr>
                              <w:jc w:val="center"/>
                            </w:pPr>
                            <w:r w:rsidRPr="00636642">
                              <w:rPr>
                                <w:sz w:val="18"/>
                                <w:szCs w:val="18"/>
                              </w:rPr>
                              <w:t>LSDp</w:t>
                            </w:r>
                            <w:r w:rsidRPr="00636642">
                              <w:rPr>
                                <w:sz w:val="18"/>
                                <w:szCs w:val="18"/>
                                <w:vertAlign w:val="subscript"/>
                              </w:rPr>
                              <w:t>nd2</w:t>
                            </w:r>
                            <w:r w:rsidRPr="00636642">
                              <w:rPr>
                                <w:sz w:val="18"/>
                                <w:szCs w:val="18"/>
                              </w:rPr>
                              <w:t xml:space="preserve"> </w:t>
                            </w:r>
                            <w:r w:rsidRPr="00636642">
                              <w:rPr>
                                <w:sz w:val="18"/>
                                <w:szCs w:val="18"/>
                                <w:u w:val="single"/>
                              </w:rPr>
                              <w:t>&lt;</w:t>
                            </w:r>
                            <w:r w:rsidRPr="00636642">
                              <w:rPr>
                                <w:sz w:val="18"/>
                                <w:szCs w:val="18"/>
                              </w:rPr>
                              <w:t xml:space="preserve"> diff &lt; LSDp</w:t>
                            </w:r>
                            <w:r w:rsidRPr="00636642">
                              <w:rPr>
                                <w:sz w:val="18"/>
                                <w:szCs w:val="18"/>
                                <w:vertAlign w:val="subscript"/>
                              </w:rPr>
                              <w:t>d2</w:t>
                            </w:r>
                          </w:p>
                          <w:p w:rsidR="00E6251D" w:rsidRPr="00636642" w:rsidRDefault="00E6251D" w:rsidP="005C2085">
                            <w:pPr>
                              <w:jc w:val="center"/>
                            </w:pPr>
                            <w:r w:rsidRPr="00636642">
                              <w:t>p. ex. p</w:t>
                            </w:r>
                            <w:r w:rsidRPr="00636642">
                              <w:rPr>
                                <w:vertAlign w:val="subscript"/>
                              </w:rPr>
                              <w:t>nd2</w:t>
                            </w:r>
                            <w:r w:rsidRPr="00636642">
                              <w:t xml:space="preserve"> = 0.05,p</w:t>
                            </w:r>
                            <w:r w:rsidRPr="00636642">
                              <w:rPr>
                                <w:vertAlign w:val="subscript"/>
                              </w:rPr>
                              <w:t>d2</w:t>
                            </w:r>
                            <w:r w:rsidRPr="00636642">
                              <w:t xml:space="preserve"> = 0,01)</w:t>
                            </w:r>
                          </w:p>
                        </w:txbxContent>
                      </v:textbox>
                    </v:shape>
                  </w:pict>
                </mc:Fallback>
              </mc:AlternateContent>
            </w:r>
            <w:r w:rsidR="002C5C59" w:rsidRPr="002C5C59">
              <w:rPr>
                <w:noProof/>
                <w:lang w:val="en-US"/>
              </w:rPr>
              <mc:AlternateContent>
                <mc:Choice Requires="wps">
                  <w:drawing>
                    <wp:anchor distT="0" distB="0" distL="114300" distR="114300" simplePos="0" relativeHeight="251744256" behindDoc="0" locked="0" layoutInCell="0" allowOverlap="1" wp14:anchorId="664B8D66" wp14:editId="7B7C7AC3">
                      <wp:simplePos x="0" y="0"/>
                      <wp:positionH relativeFrom="column">
                        <wp:posOffset>5410200</wp:posOffset>
                      </wp:positionH>
                      <wp:positionV relativeFrom="paragraph">
                        <wp:posOffset>1806575</wp:posOffset>
                      </wp:positionV>
                      <wp:extent cx="1005840" cy="822960"/>
                      <wp:effectExtent l="5715" t="12700" r="7620" b="1206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251D" w:rsidRDefault="00E6251D" w:rsidP="005C2085">
                                  <w:pPr>
                                    <w:jc w:val="center"/>
                                  </w:pPr>
                                  <w:r>
                                    <w:t>NON DISTINCTE</w:t>
                                  </w:r>
                                </w:p>
                                <w:p w:rsidR="00E6251D" w:rsidRDefault="00E6251D" w:rsidP="005C2085">
                                  <w:pPr>
                                    <w:jc w:val="center"/>
                                  </w:pPr>
                                  <w:r>
                                    <w:t>pour le</w:t>
                                  </w:r>
                                </w:p>
                                <w:p w:rsidR="00E6251D" w:rsidRDefault="00E6251D" w:rsidP="005C2085">
                                  <w:pPr>
                                    <w:jc w:val="center"/>
                                  </w:pPr>
                                  <w:r>
                                    <w:t>caractère</w:t>
                                  </w:r>
                                </w:p>
                                <w:p w:rsidR="00E6251D" w:rsidRPr="008313AF" w:rsidRDefault="00E6251D" w:rsidP="005C2085">
                                  <w:pPr>
                                    <w:jc w:val="cente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991" type="#_x0000_t202" style="position:absolute;left:0;text-align:left;margin-left:426pt;margin-top:142.25pt;width:79.2pt;height:64.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" o:allowincell="f" filled="f">
                      <v:textbox inset="0,,0">
                        <w:txbxContent>
                          <w:p w:rsidR="00E6251D" w:rsidRDefault="00E6251D" w:rsidP="005C2085">
                            <w:pPr>
                              <w:jc w:val="center"/>
                            </w:pPr>
                            <w:r>
                              <w:t>NON DISTINCTE</w:t>
                            </w:r>
                          </w:p>
                          <w:p w:rsidR="00E6251D" w:rsidRDefault="00E6251D" w:rsidP="005C2085">
                            <w:pPr>
                              <w:jc w:val="center"/>
                            </w:pPr>
                            <w:r>
                              <w:t>pour le</w:t>
                            </w:r>
                          </w:p>
                          <w:p w:rsidR="00E6251D" w:rsidRDefault="00E6251D" w:rsidP="005C2085">
                            <w:pPr>
                              <w:jc w:val="center"/>
                            </w:pPr>
                            <w:r>
                              <w:t>caractère</w:t>
                            </w:r>
                          </w:p>
                          <w:p w:rsidR="00E6251D" w:rsidRPr="008313AF" w:rsidRDefault="00E6251D" w:rsidP="005C2085">
                            <w:pPr>
                              <w:jc w:val="center"/>
                            </w:pPr>
                          </w:p>
                        </w:txbxContent>
                      </v:textbox>
                    </v:shape>
                  </w:pict>
                </mc:Fallback>
              </mc:AlternateContent>
            </w:r>
            <w:r w:rsidR="002C5C59" w:rsidRPr="002C5C59">
              <w:rPr>
                <w:noProof/>
                <w:lang w:val="en-US"/>
              </w:rPr>
              <mc:AlternateContent>
                <mc:Choice Requires="wps">
                  <w:drawing>
                    <wp:anchor distT="0" distB="0" distL="114300" distR="114300" simplePos="0" relativeHeight="251743232" behindDoc="0" locked="0" layoutInCell="0" allowOverlap="1" wp14:anchorId="717E7C94" wp14:editId="1C7E2FA1">
                      <wp:simplePos x="0" y="0"/>
                      <wp:positionH relativeFrom="column">
                        <wp:posOffset>5500370</wp:posOffset>
                      </wp:positionH>
                      <wp:positionV relativeFrom="paragraph">
                        <wp:posOffset>544830</wp:posOffset>
                      </wp:positionV>
                      <wp:extent cx="824230" cy="457200"/>
                      <wp:effectExtent l="635" t="0" r="3810" b="127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pPr>
                                  <w:r w:rsidRPr="002C5C59">
                                    <w:rPr>
                                      <w:szCs w:val="22"/>
                                    </w:rPr>
                                    <w:t>Variété</w:t>
                                  </w:r>
                                </w:p>
                                <w:p w:rsidR="00E6251D" w:rsidRDefault="00E6251D" w:rsidP="005C2085">
                                  <w:pPr>
                                    <w:jc w:val="center"/>
                                  </w:pPr>
                                  <w:r w:rsidRPr="002C5C59">
                                    <w:t>DISTINCTE</w:t>
                                  </w:r>
                                </w:p>
                                <w:p w:rsidR="00E6251D" w:rsidRPr="008313AF" w:rsidRDefault="00E6251D" w:rsidP="005C208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992" type="#_x0000_t202" style="position:absolute;left:0;text-align:left;margin-left:433.1pt;margin-top:42.9pt;width:64.9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kKerwIAALQ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" o:allowincell="f" filled="f" stroked="f">
                      <v:textbox inset="0,0,0,0">
                        <w:txbxContent>
                          <w:p w:rsidR="00E6251D" w:rsidRPr="002C5C59" w:rsidRDefault="00E6251D" w:rsidP="005C2085">
                            <w:pPr>
                              <w:jc w:val="center"/>
                            </w:pPr>
                            <w:r w:rsidRPr="002C5C59">
                              <w:rPr>
                                <w:szCs w:val="22"/>
                              </w:rPr>
                              <w:t>Variété</w:t>
                            </w:r>
                          </w:p>
                          <w:p w:rsidR="00E6251D" w:rsidRDefault="00E6251D" w:rsidP="005C2085">
                            <w:pPr>
                              <w:jc w:val="center"/>
                            </w:pPr>
                            <w:r w:rsidRPr="002C5C59">
                              <w:t>DISTINCTE</w:t>
                            </w:r>
                          </w:p>
                          <w:p w:rsidR="00E6251D" w:rsidRPr="008313AF" w:rsidRDefault="00E6251D" w:rsidP="005C2085">
                            <w:pPr>
                              <w:jc w:val="center"/>
                            </w:pPr>
                          </w:p>
                        </w:txbxContent>
                      </v:textbox>
                    </v:shape>
                  </w:pict>
                </mc:Fallback>
              </mc:AlternateContent>
            </w:r>
            <w:r w:rsidR="002C5C59" w:rsidRPr="002C5C59">
              <w:rPr>
                <w:noProof/>
                <w:lang w:val="en-US"/>
              </w:rPr>
              <mc:AlternateContent>
                <mc:Choice Requires="wps">
                  <w:drawing>
                    <wp:anchor distT="0" distB="0" distL="114300" distR="114300" simplePos="0" relativeHeight="251758592" behindDoc="0" locked="0" layoutInCell="0" allowOverlap="1" wp14:anchorId="2FF602B0" wp14:editId="0BD1F38E">
                      <wp:simplePos x="0" y="0"/>
                      <wp:positionH relativeFrom="column">
                        <wp:posOffset>1111250</wp:posOffset>
                      </wp:positionH>
                      <wp:positionV relativeFrom="paragraph">
                        <wp:posOffset>2373630</wp:posOffset>
                      </wp:positionV>
                      <wp:extent cx="1188720" cy="457200"/>
                      <wp:effectExtent l="2540" t="0" r="0" b="127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rPr>
                                      <w:vertAlign w:val="subscript"/>
                                    </w:rPr>
                                  </w:pPr>
                                  <w:r w:rsidRPr="002C5C59">
                                    <w:rPr>
                                      <w:szCs w:val="22"/>
                                    </w:rPr>
                                    <w:t xml:space="preserve">diff </w:t>
                                  </w:r>
                                  <w:r w:rsidRPr="002C5C59">
                                    <w:rPr>
                                      <w:szCs w:val="22"/>
                                      <w:u w:val="single"/>
                                    </w:rPr>
                                    <w:t>&lt;</w:t>
                                  </w:r>
                                  <w:r w:rsidRPr="002C5C59">
                                    <w:rPr>
                                      <w:szCs w:val="22"/>
                                    </w:rPr>
                                    <w:t xml:space="preserve"> LSDp</w:t>
                                  </w:r>
                                  <w:r w:rsidRPr="002C5C59">
                                    <w:rPr>
                                      <w:szCs w:val="22"/>
                                      <w:vertAlign w:val="subscript"/>
                                    </w:rPr>
                                    <w:t>nd2</w:t>
                                  </w:r>
                                </w:p>
                                <w:p w:rsidR="00E6251D" w:rsidRPr="002C5C59" w:rsidRDefault="00E6251D" w:rsidP="005C2085">
                                  <w:pPr>
                                    <w:jc w:val="center"/>
                                  </w:pPr>
                                  <w:r w:rsidRPr="002C5C59">
                                    <w:t>(p. ex. p</w:t>
                                  </w:r>
                                  <w:r w:rsidRPr="002C5C59">
                                    <w:rPr>
                                      <w:vertAlign w:val="subscript"/>
                                    </w:rPr>
                                    <w:t xml:space="preserve">nd2 </w:t>
                                  </w:r>
                                  <w:r w:rsidRPr="002C5C59">
                                    <w:t>= 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993" type="#_x0000_t202" style="position:absolute;left:0;text-align:left;margin-left:87.5pt;margin-top:186.9pt;width:93.6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O0sg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" o:allowincell="f" filled="f" stroked="f">
                      <v:textbox inset="0,0,0,0">
                        <w:txbxContent>
                          <w:p w:rsidR="00E6251D" w:rsidRPr="002C5C59" w:rsidRDefault="00E6251D" w:rsidP="005C2085">
                            <w:pPr>
                              <w:jc w:val="center"/>
                              <w:rPr>
                                <w:vertAlign w:val="subscript"/>
                              </w:rPr>
                            </w:pPr>
                            <w:r w:rsidRPr="002C5C59">
                              <w:rPr>
                                <w:szCs w:val="22"/>
                              </w:rPr>
                              <w:t xml:space="preserve">diff </w:t>
                            </w:r>
                            <w:r w:rsidRPr="002C5C59">
                              <w:rPr>
                                <w:szCs w:val="22"/>
                                <w:u w:val="single"/>
                              </w:rPr>
                              <w:t>&lt;</w:t>
                            </w:r>
                            <w:r w:rsidRPr="002C5C59">
                              <w:rPr>
                                <w:szCs w:val="22"/>
                              </w:rPr>
                              <w:t xml:space="preserve"> LSDp</w:t>
                            </w:r>
                            <w:r w:rsidRPr="002C5C59">
                              <w:rPr>
                                <w:szCs w:val="22"/>
                                <w:vertAlign w:val="subscript"/>
                              </w:rPr>
                              <w:t>nd2</w:t>
                            </w:r>
                          </w:p>
                          <w:p w:rsidR="00E6251D" w:rsidRPr="002C5C59" w:rsidRDefault="00E6251D" w:rsidP="005C2085">
                            <w:pPr>
                              <w:jc w:val="center"/>
                            </w:pPr>
                            <w:r w:rsidRPr="002C5C59">
                              <w:t>(p. ex. p</w:t>
                            </w:r>
                            <w:r w:rsidRPr="002C5C59">
                              <w:rPr>
                                <w:vertAlign w:val="subscript"/>
                              </w:rPr>
                              <w:t xml:space="preserve">nd2 </w:t>
                            </w:r>
                            <w:r w:rsidRPr="002C5C59">
                              <w:t>= 0.05)</w:t>
                            </w:r>
                          </w:p>
                        </w:txbxContent>
                      </v:textbox>
                    </v:shape>
                  </w:pict>
                </mc:Fallback>
              </mc:AlternateContent>
            </w:r>
            <w:r w:rsidR="002C5C59" w:rsidRPr="002C5C59">
              <w:rPr>
                <w:noProof/>
                <w:lang w:val="en-US"/>
              </w:rPr>
              <mc:AlternateContent>
                <mc:Choice Requires="wps">
                  <w:drawing>
                    <wp:anchor distT="0" distB="0" distL="114300" distR="114300" simplePos="0" relativeHeight="251757568" behindDoc="0" locked="0" layoutInCell="0" allowOverlap="1" wp14:anchorId="10794B5B" wp14:editId="184CA173">
                      <wp:simplePos x="0" y="0"/>
                      <wp:positionH relativeFrom="column">
                        <wp:posOffset>1111250</wp:posOffset>
                      </wp:positionH>
                      <wp:positionV relativeFrom="paragraph">
                        <wp:posOffset>361950</wp:posOffset>
                      </wp:positionV>
                      <wp:extent cx="1188720" cy="365760"/>
                      <wp:effectExtent l="254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E6251D" w:rsidRPr="002C5C59" w:rsidRDefault="00E6251D" w:rsidP="005C2085">
                                  <w:pPr>
                                    <w:jc w:val="center"/>
                                  </w:pPr>
                                  <w:r w:rsidRPr="002C5C59">
                                    <w:t>(p. ex. p</w:t>
                                  </w:r>
                                  <w:r w:rsidRPr="002C5C59">
                                    <w:rPr>
                                      <w:vertAlign w:val="subscript"/>
                                    </w:rPr>
                                    <w:t>d2</w:t>
                                  </w:r>
                                  <w:r w:rsidRPr="002C5C59">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994" type="#_x0000_t202" style="position:absolute;left:0;text-align:left;margin-left:87.5pt;margin-top:28.5pt;width:93.6pt;height:28.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o0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" o:allowincell="f" filled="f" stroked="f">
                      <v:textbox inset="0,0,0,0">
                        <w:txbxContent>
                          <w:p w:rsidR="00E6251D" w:rsidRPr="002C5C59" w:rsidRDefault="00E6251D" w:rsidP="005C2085">
                            <w:pPr>
                              <w:jc w:val="center"/>
                              <w:rPr>
                                <w:vertAlign w:val="subscript"/>
                              </w:rP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d2</w:t>
                            </w:r>
                          </w:p>
                          <w:p w:rsidR="00E6251D" w:rsidRPr="002C5C59" w:rsidRDefault="00E6251D" w:rsidP="005C2085">
                            <w:pPr>
                              <w:jc w:val="center"/>
                            </w:pPr>
                            <w:r w:rsidRPr="002C5C59">
                              <w:t>(p. ex. p</w:t>
                            </w:r>
                            <w:r w:rsidRPr="002C5C59">
                              <w:rPr>
                                <w:vertAlign w:val="subscript"/>
                              </w:rPr>
                              <w:t>d2</w:t>
                            </w:r>
                            <w:r w:rsidRPr="002C5C59">
                              <w:t xml:space="preserve"> = 0,01)</w:t>
                            </w:r>
                          </w:p>
                        </w:txbxContent>
                      </v:textbox>
                    </v:shape>
                  </w:pict>
                </mc:Fallback>
              </mc:AlternateContent>
            </w:r>
            <w:r w:rsidR="002C5C59" w:rsidRPr="002C5C59">
              <w:rPr>
                <w:noProof/>
                <w:lang w:val="en-US"/>
              </w:rPr>
              <mc:AlternateContent>
                <mc:Choice Requires="wps">
                  <w:drawing>
                    <wp:anchor distT="0" distB="0" distL="114300" distR="114300" simplePos="0" relativeHeight="251756544" behindDoc="0" locked="0" layoutInCell="0" allowOverlap="1" wp14:anchorId="4EDA85E1" wp14:editId="304EDF0F">
                      <wp:simplePos x="0" y="0"/>
                      <wp:positionH relativeFrom="column">
                        <wp:posOffset>5317490</wp:posOffset>
                      </wp:positionH>
                      <wp:positionV relativeFrom="paragraph">
                        <wp:posOffset>2282190</wp:posOffset>
                      </wp:positionV>
                      <wp:extent cx="91440" cy="0"/>
                      <wp:effectExtent l="8255" t="59690" r="14605" b="5461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179.7pt" to="425.9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" o:allowincell="f">
                      <v:stroke endarrow="block"/>
                    </v:line>
                  </w:pict>
                </mc:Fallback>
              </mc:AlternateContent>
            </w:r>
            <w:r w:rsidR="002C5C59" w:rsidRPr="002C5C59">
              <w:rPr>
                <w:noProof/>
                <w:lang w:val="en-US"/>
              </w:rPr>
              <mc:AlternateContent>
                <mc:Choice Requires="wps">
                  <w:drawing>
                    <wp:anchor distT="0" distB="0" distL="114300" distR="114300" simplePos="0" relativeHeight="251755520" behindDoc="0" locked="0" layoutInCell="0" allowOverlap="1" wp14:anchorId="5CCFFF84" wp14:editId="328A4638">
                      <wp:simplePos x="0" y="0"/>
                      <wp:positionH relativeFrom="column">
                        <wp:posOffset>5317490</wp:posOffset>
                      </wp:positionH>
                      <wp:positionV relativeFrom="paragraph">
                        <wp:posOffset>819150</wp:posOffset>
                      </wp:positionV>
                      <wp:extent cx="91440" cy="0"/>
                      <wp:effectExtent l="8255" t="53975" r="14605" b="6032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64.5pt" to="425.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" o:allowincell="f">
                      <v:stroke endarrow="block"/>
                    </v:line>
                  </w:pict>
                </mc:Fallback>
              </mc:AlternateContent>
            </w:r>
            <w:r w:rsidR="002C5C59" w:rsidRPr="002C5C59">
              <w:rPr>
                <w:noProof/>
                <w:lang w:val="en-US"/>
              </w:rPr>
              <mc:AlternateContent>
                <mc:Choice Requires="wps">
                  <w:drawing>
                    <wp:anchor distT="0" distB="0" distL="114300" distR="114300" simplePos="0" relativeHeight="251754496" behindDoc="0" locked="0" layoutInCell="0" allowOverlap="1" wp14:anchorId="7DB48EF5" wp14:editId="12DD4B30">
                      <wp:simplePos x="0" y="0"/>
                      <wp:positionH relativeFrom="column">
                        <wp:posOffset>3854450</wp:posOffset>
                      </wp:positionH>
                      <wp:positionV relativeFrom="paragraph">
                        <wp:posOffset>1184910</wp:posOffset>
                      </wp:positionV>
                      <wp:extent cx="457200" cy="365760"/>
                      <wp:effectExtent l="12065" t="48260" r="45085" b="508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93.3pt" to="339.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" o:allowincell="f">
                      <v:stroke endarrow="block"/>
                    </v:line>
                  </w:pict>
                </mc:Fallback>
              </mc:AlternateContent>
            </w:r>
            <w:r w:rsidR="002C5C59" w:rsidRPr="002C5C59">
              <w:rPr>
                <w:noProof/>
                <w:lang w:val="en-US"/>
              </w:rPr>
              <mc:AlternateContent>
                <mc:Choice Requires="wps">
                  <w:drawing>
                    <wp:anchor distT="0" distB="0" distL="114300" distR="114300" simplePos="0" relativeHeight="251753472" behindDoc="0" locked="0" layoutInCell="0" allowOverlap="1" wp14:anchorId="4E9A1F6B" wp14:editId="09B42171">
                      <wp:simplePos x="0" y="0"/>
                      <wp:positionH relativeFrom="column">
                        <wp:posOffset>3854450</wp:posOffset>
                      </wp:positionH>
                      <wp:positionV relativeFrom="paragraph">
                        <wp:posOffset>1550670</wp:posOffset>
                      </wp:positionV>
                      <wp:extent cx="365760" cy="365760"/>
                      <wp:effectExtent l="12065" t="13970" r="50800" b="4889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pt,122.1pt" to="332.3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" o:allowincell="f">
                      <v:stroke endarrow="block"/>
                    </v:line>
                  </w:pict>
                </mc:Fallback>
              </mc:AlternateContent>
            </w:r>
            <w:r w:rsidR="002C5C59" w:rsidRPr="002C5C59">
              <w:rPr>
                <w:noProof/>
                <w:lang w:val="en-US"/>
              </w:rPr>
              <mc:AlternateContent>
                <mc:Choice Requires="wps">
                  <w:drawing>
                    <wp:anchor distT="0" distB="0" distL="114300" distR="114300" simplePos="0" relativeHeight="251752448" behindDoc="0" locked="0" layoutInCell="0" allowOverlap="1" wp14:anchorId="5E73B029" wp14:editId="1739F302">
                      <wp:simplePos x="0" y="0"/>
                      <wp:positionH relativeFrom="column">
                        <wp:posOffset>2482850</wp:posOffset>
                      </wp:positionH>
                      <wp:positionV relativeFrom="paragraph">
                        <wp:posOffset>2556510</wp:posOffset>
                      </wp:positionV>
                      <wp:extent cx="182880" cy="0"/>
                      <wp:effectExtent l="12065" t="57785" r="14605" b="56515"/>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201.3pt" to="209.9pt,2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" o:allowincell="f">
                      <v:stroke endarrow="block"/>
                    </v:line>
                  </w:pict>
                </mc:Fallback>
              </mc:AlternateContent>
            </w:r>
            <w:r w:rsidR="002C5C59" w:rsidRPr="002C5C59">
              <w:rPr>
                <w:noProof/>
                <w:lang w:val="en-US"/>
              </w:rPr>
              <mc:AlternateContent>
                <mc:Choice Requires="wps">
                  <w:drawing>
                    <wp:anchor distT="0" distB="0" distL="114300" distR="114300" simplePos="0" relativeHeight="251751424" behindDoc="0" locked="0" layoutInCell="0" allowOverlap="1" wp14:anchorId="252C4C99" wp14:editId="2F835E41">
                      <wp:simplePos x="0" y="0"/>
                      <wp:positionH relativeFrom="column">
                        <wp:posOffset>2482850</wp:posOffset>
                      </wp:positionH>
                      <wp:positionV relativeFrom="paragraph">
                        <wp:posOffset>544830</wp:posOffset>
                      </wp:positionV>
                      <wp:extent cx="182880" cy="0"/>
                      <wp:effectExtent l="12065" t="55880" r="14605" b="5842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42.9pt" to="209.9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" o:allowincell="f">
                      <v:stroke endarrow="block"/>
                    </v:line>
                  </w:pict>
                </mc:Fallback>
              </mc:AlternateContent>
            </w:r>
            <w:r w:rsidR="002C5C59" w:rsidRPr="002C5C59">
              <w:rPr>
                <w:noProof/>
                <w:lang w:val="en-US"/>
              </w:rPr>
              <mc:AlternateContent>
                <mc:Choice Requires="wps">
                  <w:drawing>
                    <wp:anchor distT="0" distB="0" distL="114300" distR="114300" simplePos="0" relativeHeight="251750400" behindDoc="0" locked="0" layoutInCell="0" allowOverlap="1" wp14:anchorId="5DC3A0D4" wp14:editId="34FDCE37">
                      <wp:simplePos x="0" y="0"/>
                      <wp:positionH relativeFrom="column">
                        <wp:posOffset>2482850</wp:posOffset>
                      </wp:positionH>
                      <wp:positionV relativeFrom="paragraph">
                        <wp:posOffset>1550670</wp:posOffset>
                      </wp:positionV>
                      <wp:extent cx="182880" cy="0"/>
                      <wp:effectExtent l="12065" t="61595" r="14605" b="5270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122.1pt" to="209.9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KZNAIAAFsEAAAOAAAAZHJzL2Uyb0RvYy54bWysVE2P2yAQvVfqf0DcE9vZJH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" o:allowincell="f">
                      <v:stroke endarrow="block"/>
                    </v:line>
                  </w:pict>
                </mc:Fallback>
              </mc:AlternateContent>
            </w:r>
            <w:r w:rsidR="002C5C59" w:rsidRPr="002C5C59">
              <w:rPr>
                <w:noProof/>
                <w:lang w:val="en-US"/>
              </w:rPr>
              <mc:AlternateContent>
                <mc:Choice Requires="wps">
                  <w:drawing>
                    <wp:anchor distT="0" distB="0" distL="114300" distR="114300" simplePos="0" relativeHeight="251749376" behindDoc="0" locked="0" layoutInCell="0" allowOverlap="1" wp14:anchorId="07DCEEB9" wp14:editId="41BEE169">
                      <wp:simplePos x="0" y="0"/>
                      <wp:positionH relativeFrom="column">
                        <wp:posOffset>745490</wp:posOffset>
                      </wp:positionH>
                      <wp:positionV relativeFrom="paragraph">
                        <wp:posOffset>1550670</wp:posOffset>
                      </wp:positionV>
                      <wp:extent cx="182880" cy="0"/>
                      <wp:effectExtent l="8255" t="61595" r="18415" b="527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122.1pt" to="73.1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" o:allowincell="f">
                      <v:stroke endarrow="block"/>
                    </v:line>
                  </w:pict>
                </mc:Fallback>
              </mc:AlternateContent>
            </w:r>
            <w:r w:rsidR="002C5C59" w:rsidRPr="002C5C59">
              <w:rPr>
                <w:noProof/>
                <w:lang w:val="en-US"/>
              </w:rPr>
              <mc:AlternateContent>
                <mc:Choice Requires="wps">
                  <w:drawing>
                    <wp:anchor distT="0" distB="0" distL="114300" distR="114300" simplePos="0" relativeHeight="251748352" behindDoc="0" locked="0" layoutInCell="0" allowOverlap="1" wp14:anchorId="52DA4772" wp14:editId="1AF3B323">
                      <wp:simplePos x="0" y="0"/>
                      <wp:positionH relativeFrom="column">
                        <wp:posOffset>745490</wp:posOffset>
                      </wp:positionH>
                      <wp:positionV relativeFrom="paragraph">
                        <wp:posOffset>1550670</wp:posOffset>
                      </wp:positionV>
                      <wp:extent cx="274320" cy="731520"/>
                      <wp:effectExtent l="8255" t="13970" r="60325" b="3556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122.1pt" to="80.3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" o:allowincell="f">
                      <v:stroke endarrow="block"/>
                    </v:line>
                  </w:pict>
                </mc:Fallback>
              </mc:AlternateContent>
            </w:r>
            <w:r w:rsidR="002C5C59" w:rsidRPr="002C5C59">
              <w:rPr>
                <w:noProof/>
                <w:lang w:val="en-US"/>
              </w:rPr>
              <mc:AlternateContent>
                <mc:Choice Requires="wps">
                  <w:drawing>
                    <wp:anchor distT="0" distB="0" distL="114300" distR="114300" simplePos="0" relativeHeight="251747328" behindDoc="0" locked="0" layoutInCell="0" allowOverlap="1" wp14:anchorId="122C0D93" wp14:editId="3F117B4C">
                      <wp:simplePos x="0" y="0"/>
                      <wp:positionH relativeFrom="column">
                        <wp:posOffset>745490</wp:posOffset>
                      </wp:positionH>
                      <wp:positionV relativeFrom="paragraph">
                        <wp:posOffset>910590</wp:posOffset>
                      </wp:positionV>
                      <wp:extent cx="365760" cy="640080"/>
                      <wp:effectExtent l="8255" t="40640" r="54610" b="508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71.7pt" to="87.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" o:allowincell="f">
                      <v:stroke endarrow="block"/>
                    </v:line>
                  </w:pict>
                </mc:Fallback>
              </mc:AlternateContent>
            </w:r>
            <w:r w:rsidR="002C5C59" w:rsidRPr="002C5C59">
              <w:rPr>
                <w:noProof/>
                <w:lang w:val="en-US"/>
              </w:rPr>
              <mc:AlternateContent>
                <mc:Choice Requires="wps">
                  <w:drawing>
                    <wp:anchor distT="0" distB="0" distL="114300" distR="114300" simplePos="0" relativeHeight="251746304" behindDoc="0" locked="0" layoutInCell="0" allowOverlap="1" wp14:anchorId="1CB3E39C" wp14:editId="3C2F98B6">
                      <wp:simplePos x="0" y="0"/>
                      <wp:positionH relativeFrom="column">
                        <wp:posOffset>4128770</wp:posOffset>
                      </wp:positionH>
                      <wp:positionV relativeFrom="paragraph">
                        <wp:posOffset>2007870</wp:posOffset>
                      </wp:positionV>
                      <wp:extent cx="1005840" cy="457200"/>
                      <wp:effectExtent l="635" t="4445" r="3175"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rPr>
                                      <w:vertAlign w:val="subscript"/>
                                    </w:rPr>
                                  </w:pPr>
                                  <w:r w:rsidRPr="002C5C59">
                                    <w:rPr>
                                      <w:szCs w:val="22"/>
                                    </w:rPr>
                                    <w:t>diff &lt; LSDp</w:t>
                                  </w:r>
                                  <w:r w:rsidRPr="002C5C59">
                                    <w:rPr>
                                      <w:szCs w:val="22"/>
                                      <w:vertAlign w:val="subscript"/>
                                    </w:rPr>
                                    <w:t>d3</w:t>
                                  </w:r>
                                </w:p>
                                <w:p w:rsidR="00E6251D" w:rsidRPr="002C5C59" w:rsidRDefault="00E6251D" w:rsidP="005C2085">
                                  <w:pPr>
                                    <w:jc w:val="center"/>
                                  </w:pPr>
                                  <w:r w:rsidRPr="002C5C59">
                                    <w:t>(p. ex. p</w:t>
                                  </w:r>
                                  <w:r w:rsidRPr="002C5C59">
                                    <w:rPr>
                                      <w:vertAlign w:val="subscript"/>
                                    </w:rPr>
                                    <w:t>d3</w:t>
                                  </w:r>
                                  <w:r w:rsidRPr="002C5C59">
                                    <w:t xml:space="preserve"> = 0,01)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995" type="#_x0000_t202" style="position:absolute;left:0;text-align:left;margin-left:325.1pt;margin-top:158.1pt;width:79.2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" o:allowincell="f" filled="f" stroked="f">
                      <v:textbox inset="0,,0">
                        <w:txbxContent>
                          <w:p w:rsidR="00E6251D" w:rsidRPr="002C5C59" w:rsidRDefault="00E6251D" w:rsidP="005C2085">
                            <w:pPr>
                              <w:jc w:val="center"/>
                              <w:rPr>
                                <w:vertAlign w:val="subscript"/>
                              </w:rPr>
                            </w:pPr>
                            <w:r w:rsidRPr="002C5C59">
                              <w:rPr>
                                <w:szCs w:val="22"/>
                              </w:rPr>
                              <w:t>diff &lt; LSDp</w:t>
                            </w:r>
                            <w:r w:rsidRPr="002C5C59">
                              <w:rPr>
                                <w:szCs w:val="22"/>
                                <w:vertAlign w:val="subscript"/>
                              </w:rPr>
                              <w:t>d3</w:t>
                            </w:r>
                          </w:p>
                          <w:p w:rsidR="00E6251D" w:rsidRPr="002C5C59" w:rsidRDefault="00E6251D" w:rsidP="005C2085">
                            <w:pPr>
                              <w:jc w:val="center"/>
                            </w:pPr>
                            <w:r w:rsidRPr="002C5C59">
                              <w:t>(p. ex. p</w:t>
                            </w:r>
                            <w:r w:rsidRPr="002C5C59">
                              <w:rPr>
                                <w:vertAlign w:val="subscript"/>
                              </w:rPr>
                              <w:t>d3</w:t>
                            </w:r>
                            <w:r w:rsidRPr="002C5C59">
                              <w:t xml:space="preserve"> = 0,01)</w:t>
                            </w:r>
                          </w:p>
                        </w:txbxContent>
                      </v:textbox>
                    </v:shape>
                  </w:pict>
                </mc:Fallback>
              </mc:AlternateContent>
            </w:r>
            <w:r w:rsidR="002C5C59" w:rsidRPr="002C5C59">
              <w:rPr>
                <w:noProof/>
                <w:lang w:val="en-US"/>
              </w:rPr>
              <mc:AlternateContent>
                <mc:Choice Requires="wps">
                  <w:drawing>
                    <wp:anchor distT="0" distB="0" distL="114300" distR="114300" simplePos="0" relativeHeight="251745280" behindDoc="0" locked="0" layoutInCell="0" allowOverlap="1" wp14:anchorId="09024B12" wp14:editId="3806B9EC">
                      <wp:simplePos x="0" y="0"/>
                      <wp:positionH relativeFrom="column">
                        <wp:posOffset>4128770</wp:posOffset>
                      </wp:positionH>
                      <wp:positionV relativeFrom="paragraph">
                        <wp:posOffset>636270</wp:posOffset>
                      </wp:positionV>
                      <wp:extent cx="1005840" cy="365760"/>
                      <wp:effectExtent l="635" t="4445" r="3175" b="127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d3</w:t>
                                  </w:r>
                                </w:p>
                                <w:p w:rsidR="00E6251D" w:rsidRPr="002C5C59" w:rsidRDefault="00E6251D" w:rsidP="005C2085">
                                  <w:pPr>
                                    <w:jc w:val="center"/>
                                  </w:pPr>
                                  <w:r w:rsidRPr="002C5C59">
                                    <w:t>p. ex.(p</w:t>
                                  </w:r>
                                  <w:r w:rsidRPr="002C5C59">
                                    <w:rPr>
                                      <w:vertAlign w:val="subscript"/>
                                    </w:rPr>
                                    <w:t>d3</w:t>
                                  </w:r>
                                  <w:r w:rsidRPr="002C5C59">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996" type="#_x0000_t202" style="position:absolute;left:0;text-align:left;margin-left:325.1pt;margin-top:50.1pt;width:79.2pt;height:2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MF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" o:allowincell="f" filled="f" stroked="f">
                      <v:textbox inset="0,0,0,0">
                        <w:txbxContent>
                          <w:p w:rsidR="00E6251D" w:rsidRPr="002C5C59" w:rsidRDefault="00E6251D" w:rsidP="005C2085">
                            <w:pPr>
                              <w:jc w:val="center"/>
                            </w:pPr>
                            <w:r w:rsidRPr="002C5C59">
                              <w:rPr>
                                <w:szCs w:val="22"/>
                              </w:rPr>
                              <w:t xml:space="preserve">diff </w:t>
                            </w:r>
                            <w:r w:rsidRPr="002C5C59">
                              <w:rPr>
                                <w:szCs w:val="22"/>
                                <w:u w:val="single"/>
                              </w:rPr>
                              <w:t>&gt;</w:t>
                            </w:r>
                            <w:r w:rsidRPr="002C5C59">
                              <w:rPr>
                                <w:szCs w:val="22"/>
                              </w:rPr>
                              <w:t xml:space="preserve"> LSDp</w:t>
                            </w:r>
                            <w:r w:rsidRPr="002C5C59">
                              <w:rPr>
                                <w:szCs w:val="22"/>
                                <w:vertAlign w:val="subscript"/>
                              </w:rPr>
                              <w:t>d3</w:t>
                            </w:r>
                          </w:p>
                          <w:p w:rsidR="00E6251D" w:rsidRPr="002C5C59" w:rsidRDefault="00E6251D" w:rsidP="005C2085">
                            <w:pPr>
                              <w:jc w:val="center"/>
                            </w:pPr>
                            <w:r w:rsidRPr="002C5C59">
                              <w:t>p. ex.(p</w:t>
                            </w:r>
                            <w:r w:rsidRPr="002C5C59">
                              <w:rPr>
                                <w:vertAlign w:val="subscript"/>
                              </w:rPr>
                              <w:t>d3</w:t>
                            </w:r>
                            <w:r w:rsidRPr="002C5C59">
                              <w:t xml:space="preserve"> = 0,01)</w:t>
                            </w:r>
                          </w:p>
                        </w:txbxContent>
                      </v:textbox>
                    </v:shape>
                  </w:pict>
                </mc:Fallback>
              </mc:AlternateContent>
            </w:r>
            <w:r w:rsidR="002C5C59" w:rsidRPr="002C5C59">
              <w:rPr>
                <w:noProof/>
                <w:lang w:val="en-US"/>
              </w:rPr>
              <mc:AlternateContent>
                <mc:Choice Requires="wps">
                  <w:drawing>
                    <wp:anchor distT="0" distB="0" distL="114300" distR="114300" simplePos="0" relativeHeight="251742208" behindDoc="0" locked="0" layoutInCell="0" allowOverlap="1" wp14:anchorId="7517580A" wp14:editId="1B997883">
                      <wp:simplePos x="0" y="0"/>
                      <wp:positionH relativeFrom="column">
                        <wp:posOffset>5408930</wp:posOffset>
                      </wp:positionH>
                      <wp:positionV relativeFrom="paragraph">
                        <wp:posOffset>361950</wp:posOffset>
                      </wp:positionV>
                      <wp:extent cx="1005840" cy="824230"/>
                      <wp:effectExtent l="13970" t="6350" r="8890" b="762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425.9pt;margin-top:28.5pt;width:79.2pt;height:64.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" o:allowincell="f"/>
                  </w:pict>
                </mc:Fallback>
              </mc:AlternateContent>
            </w:r>
            <w:r w:rsidR="002C5C59" w:rsidRPr="002C5C59">
              <w:rPr>
                <w:noProof/>
                <w:lang w:val="en-US"/>
              </w:rPr>
              <mc:AlternateContent>
                <mc:Choice Requires="wps">
                  <w:drawing>
                    <wp:anchor distT="0" distB="0" distL="114300" distR="114300" simplePos="0" relativeHeight="251741184" behindDoc="0" locked="0" layoutInCell="0" allowOverlap="1" wp14:anchorId="69B0FD3F" wp14:editId="45F05AEA">
                      <wp:simplePos x="0" y="0"/>
                      <wp:positionH relativeFrom="column">
                        <wp:posOffset>4037330</wp:posOffset>
                      </wp:positionH>
                      <wp:positionV relativeFrom="paragraph">
                        <wp:posOffset>1824990</wp:posOffset>
                      </wp:positionV>
                      <wp:extent cx="1259840" cy="828040"/>
                      <wp:effectExtent l="13970" t="12065" r="12065" b="7620"/>
                      <wp:wrapNone/>
                      <wp:docPr id="132"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 o:spid="_x0000_s1026" style="position:absolute;margin-left:317.9pt;margin-top:143.7pt;width:99.2pt;height:65.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" o:allowincell="f"/>
                  </w:pict>
                </mc:Fallback>
              </mc:AlternateContent>
            </w:r>
            <w:r w:rsidR="002C5C59" w:rsidRPr="002C5C59">
              <w:rPr>
                <w:noProof/>
                <w:lang w:val="en-US"/>
              </w:rPr>
              <mc:AlternateContent>
                <mc:Choice Requires="wps">
                  <w:drawing>
                    <wp:anchor distT="0" distB="0" distL="114300" distR="114300" simplePos="0" relativeHeight="251740160" behindDoc="0" locked="0" layoutInCell="0" allowOverlap="1" wp14:anchorId="30DC949B" wp14:editId="193DD0BB">
                      <wp:simplePos x="0" y="0"/>
                      <wp:positionH relativeFrom="column">
                        <wp:posOffset>4037330</wp:posOffset>
                      </wp:positionH>
                      <wp:positionV relativeFrom="paragraph">
                        <wp:posOffset>361950</wp:posOffset>
                      </wp:positionV>
                      <wp:extent cx="1259840" cy="828040"/>
                      <wp:effectExtent l="13970" t="6350" r="12065" b="13335"/>
                      <wp:wrapNone/>
                      <wp:docPr id="131"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1" o:spid="_x0000_s1026" style="position:absolute;margin-left:317.9pt;margin-top:28.5pt;width:99.2pt;height:65.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" o:allowincell="f"/>
                  </w:pict>
                </mc:Fallback>
              </mc:AlternateContent>
            </w:r>
            <w:r w:rsidR="002C5C59" w:rsidRPr="002C5C59">
              <w:rPr>
                <w:noProof/>
                <w:lang w:val="en-US"/>
              </w:rPr>
              <mc:AlternateContent>
                <mc:Choice Requires="wps">
                  <w:drawing>
                    <wp:anchor distT="0" distB="0" distL="114300" distR="114300" simplePos="0" relativeHeight="251739136" behindDoc="0" locked="0" layoutInCell="0" allowOverlap="1" wp14:anchorId="737D6847" wp14:editId="2D165D89">
                      <wp:simplePos x="0" y="0"/>
                      <wp:positionH relativeFrom="column">
                        <wp:posOffset>2757170</wp:posOffset>
                      </wp:positionH>
                      <wp:positionV relativeFrom="paragraph">
                        <wp:posOffset>270510</wp:posOffset>
                      </wp:positionV>
                      <wp:extent cx="914400" cy="457200"/>
                      <wp:effectExtent l="635" t="635"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5C2085">
                                  <w:pPr>
                                    <w:jc w:val="center"/>
                                  </w:pPr>
                                  <w:r w:rsidRPr="002C5C59">
                                    <w:rPr>
                                      <w:szCs w:val="22"/>
                                    </w:rPr>
                                    <w:t>Variété</w:t>
                                  </w:r>
                                </w:p>
                                <w:p w:rsidR="00E6251D" w:rsidRDefault="00E6251D" w:rsidP="005C2085">
                                  <w:pPr>
                                    <w:jc w:val="center"/>
                                  </w:pPr>
                                  <w:r w:rsidRPr="002C5C59">
                                    <w:t>DISTINCTE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997" type="#_x0000_t202" style="position:absolute;left:0;text-align:left;margin-left:217.1pt;margin-top:21.3pt;width:1in;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" o:allowincell="f" stroked="f">
                      <v:textbox>
                        <w:txbxContent>
                          <w:p w:rsidR="00E6251D" w:rsidRPr="002C5C59" w:rsidRDefault="00E6251D" w:rsidP="005C2085">
                            <w:pPr>
                              <w:jc w:val="center"/>
                            </w:pPr>
                            <w:r w:rsidRPr="002C5C59">
                              <w:rPr>
                                <w:szCs w:val="22"/>
                              </w:rPr>
                              <w:t>Variété</w:t>
                            </w:r>
                          </w:p>
                          <w:p w:rsidR="00E6251D" w:rsidRDefault="00E6251D" w:rsidP="005C2085">
                            <w:pPr>
                              <w:jc w:val="center"/>
                            </w:pPr>
                            <w:r w:rsidRPr="002C5C59">
                              <w:t>DISTINCTE</w:t>
                            </w:r>
                          </w:p>
                        </w:txbxContent>
                      </v:textbox>
                    </v:shape>
                  </w:pict>
                </mc:Fallback>
              </mc:AlternateContent>
            </w:r>
            <w:r w:rsidR="002C5C59" w:rsidRPr="002C5C59">
              <w:rPr>
                <w:noProof/>
                <w:lang w:val="en-US"/>
              </w:rPr>
              <mc:AlternateContent>
                <mc:Choice Requires="wps">
                  <w:drawing>
                    <wp:anchor distT="0" distB="0" distL="114300" distR="114300" simplePos="0" relativeHeight="251738112" behindDoc="0" locked="0" layoutInCell="0" allowOverlap="1" wp14:anchorId="4E0F2045" wp14:editId="3555C631">
                      <wp:simplePos x="0" y="0"/>
                      <wp:positionH relativeFrom="column">
                        <wp:posOffset>2757170</wp:posOffset>
                      </wp:positionH>
                      <wp:positionV relativeFrom="paragraph">
                        <wp:posOffset>1276350</wp:posOffset>
                      </wp:positionV>
                      <wp:extent cx="914400" cy="457200"/>
                      <wp:effectExtent l="635" t="0" r="0" b="317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5C2085">
                                  <w:pPr>
                                    <w:jc w:val="center"/>
                                  </w:pPr>
                                  <w:r>
                                    <w:t>Aller au 3</w:t>
                                  </w:r>
                                  <w:r>
                                    <w:rPr>
                                      <w:vertAlign w:val="superscript"/>
                                    </w:rPr>
                                    <w:t>e</w:t>
                                  </w:r>
                                </w:p>
                                <w:p w:rsidR="00E6251D" w:rsidRDefault="00E6251D" w:rsidP="005C2085">
                                  <w:pPr>
                                    <w:jc w:val="center"/>
                                  </w:pPr>
                                  <w:r>
                                    <w:t>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998" type="#_x0000_t202" style="position:absolute;left:0;text-align:left;margin-left:217.1pt;margin-top:100.5pt;width:1in;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7nOggIAABo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" o:allowincell="f" stroked="f">
                      <v:textbox>
                        <w:txbxContent>
                          <w:p w:rsidR="00E6251D" w:rsidRDefault="00E6251D" w:rsidP="005C2085">
                            <w:pPr>
                              <w:jc w:val="center"/>
                            </w:pPr>
                            <w:r>
                              <w:t>Aller au 3</w:t>
                            </w:r>
                            <w:r>
                              <w:rPr>
                                <w:vertAlign w:val="superscript"/>
                              </w:rPr>
                              <w:t>e</w:t>
                            </w:r>
                          </w:p>
                          <w:p w:rsidR="00E6251D" w:rsidRDefault="00E6251D" w:rsidP="005C2085">
                            <w:pPr>
                              <w:jc w:val="center"/>
                            </w:pPr>
                            <w:r>
                              <w:t>cycle</w:t>
                            </w:r>
                          </w:p>
                        </w:txbxContent>
                      </v:textbox>
                    </v:shape>
                  </w:pict>
                </mc:Fallback>
              </mc:AlternateContent>
            </w:r>
            <w:r w:rsidR="002C5C59" w:rsidRPr="002C5C59">
              <w:rPr>
                <w:noProof/>
                <w:lang w:val="en-US"/>
              </w:rPr>
              <mc:AlternateContent>
                <mc:Choice Requires="wps">
                  <w:drawing>
                    <wp:anchor distT="0" distB="0" distL="114300" distR="114300" simplePos="0" relativeHeight="251737088" behindDoc="0" locked="0" layoutInCell="0" allowOverlap="1" wp14:anchorId="36A11873" wp14:editId="5D33B4AA">
                      <wp:simplePos x="0" y="0"/>
                      <wp:positionH relativeFrom="column">
                        <wp:posOffset>2757170</wp:posOffset>
                      </wp:positionH>
                      <wp:positionV relativeFrom="paragraph">
                        <wp:posOffset>2282190</wp:posOffset>
                      </wp:positionV>
                      <wp:extent cx="1097280" cy="765810"/>
                      <wp:effectExtent l="635" t="2540" r="0" b="317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5C2085">
                                  <w:pPr>
                                    <w:jc w:val="center"/>
                                  </w:pPr>
                                  <w:r>
                                    <w:t>NON DISTINCTE</w:t>
                                  </w:r>
                                </w:p>
                                <w:p w:rsidR="00E6251D" w:rsidRDefault="00E6251D" w:rsidP="005C2085">
                                  <w:pPr>
                                    <w:jc w:val="center"/>
                                  </w:pPr>
                                  <w:r>
                                    <w:t>pour le</w:t>
                                  </w:r>
                                </w:p>
                                <w:p w:rsidR="00E6251D" w:rsidRDefault="00E6251D" w:rsidP="005C2085">
                                  <w:pPr>
                                    <w:jc w:val="center"/>
                                  </w:pPr>
                                  <w:r>
                                    <w:t>caractère</w:t>
                                  </w:r>
                                </w:p>
                                <w:p w:rsidR="00E6251D" w:rsidRDefault="00E6251D" w:rsidP="005C208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999" type="#_x0000_t202" style="position:absolute;left:0;text-align:left;margin-left:217.1pt;margin-top:179.7pt;width:86.4pt;height:6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B6ug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" o:allowincell="f" filled="f" stroked="f">
                      <v:textbox>
                        <w:txbxContent>
                          <w:p w:rsidR="00E6251D" w:rsidRDefault="00E6251D" w:rsidP="005C2085">
                            <w:pPr>
                              <w:jc w:val="center"/>
                            </w:pPr>
                            <w:r>
                              <w:t>NON DISTINCTE</w:t>
                            </w:r>
                          </w:p>
                          <w:p w:rsidR="00E6251D" w:rsidRDefault="00E6251D" w:rsidP="005C2085">
                            <w:pPr>
                              <w:jc w:val="center"/>
                            </w:pPr>
                            <w:r>
                              <w:t>pour le</w:t>
                            </w:r>
                          </w:p>
                          <w:p w:rsidR="00E6251D" w:rsidRDefault="00E6251D" w:rsidP="005C2085">
                            <w:pPr>
                              <w:jc w:val="center"/>
                            </w:pPr>
                            <w:r>
                              <w:t>caractère</w:t>
                            </w:r>
                          </w:p>
                          <w:p w:rsidR="00E6251D" w:rsidRDefault="00E6251D" w:rsidP="005C2085">
                            <w:pPr>
                              <w:jc w:val="center"/>
                            </w:pPr>
                          </w:p>
                        </w:txbxContent>
                      </v:textbox>
                    </v:shape>
                  </w:pict>
                </mc:Fallback>
              </mc:AlternateContent>
            </w:r>
            <w:r w:rsidR="002C5C59" w:rsidRPr="002C5C59">
              <w:rPr>
                <w:noProof/>
                <w:lang w:val="en-US"/>
              </w:rPr>
              <mc:AlternateContent>
                <mc:Choice Requires="wps">
                  <w:drawing>
                    <wp:anchor distT="0" distB="0" distL="114300" distR="114300" simplePos="0" relativeHeight="251736064" behindDoc="0" locked="0" layoutInCell="0" allowOverlap="1" wp14:anchorId="23A6C323" wp14:editId="4F98E656">
                      <wp:simplePos x="0" y="0"/>
                      <wp:positionH relativeFrom="column">
                        <wp:posOffset>2665730</wp:posOffset>
                      </wp:positionH>
                      <wp:positionV relativeFrom="paragraph">
                        <wp:posOffset>2190750</wp:posOffset>
                      </wp:positionV>
                      <wp:extent cx="1188720" cy="899795"/>
                      <wp:effectExtent l="13970" t="6350" r="6985" b="825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09.9pt;margin-top:172.5pt;width:93.6pt;height:70.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" o:allowincell="f"/>
                  </w:pict>
                </mc:Fallback>
              </mc:AlternateContent>
            </w:r>
            <w:r w:rsidR="002C5C59" w:rsidRPr="002C5C59">
              <w:rPr>
                <w:noProof/>
                <w:lang w:val="en-US"/>
              </w:rPr>
              <mc:AlternateContent>
                <mc:Choice Requires="wps">
                  <w:drawing>
                    <wp:anchor distT="0" distB="0" distL="114300" distR="114300" simplePos="0" relativeHeight="251735040" behindDoc="0" locked="0" layoutInCell="0" allowOverlap="1" wp14:anchorId="37C95C2A" wp14:editId="42E198D1">
                      <wp:simplePos x="0" y="0"/>
                      <wp:positionH relativeFrom="column">
                        <wp:posOffset>2665730</wp:posOffset>
                      </wp:positionH>
                      <wp:positionV relativeFrom="paragraph">
                        <wp:posOffset>1093470</wp:posOffset>
                      </wp:positionV>
                      <wp:extent cx="1188720" cy="899795"/>
                      <wp:effectExtent l="13970" t="13970" r="6985" b="1016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209.9pt;margin-top:86.1pt;width:93.6pt;height:70.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" o:allowincell="f"/>
                  </w:pict>
                </mc:Fallback>
              </mc:AlternateContent>
            </w:r>
            <w:r w:rsidR="002C5C59" w:rsidRPr="002C5C59">
              <w:rPr>
                <w:noProof/>
                <w:lang w:val="en-US"/>
              </w:rPr>
              <mc:AlternateContent>
                <mc:Choice Requires="wps">
                  <w:drawing>
                    <wp:anchor distT="0" distB="0" distL="114300" distR="114300" simplePos="0" relativeHeight="251734016" behindDoc="0" locked="0" layoutInCell="0" allowOverlap="1" wp14:anchorId="63B0506E" wp14:editId="7E0A893D">
                      <wp:simplePos x="0" y="0"/>
                      <wp:positionH relativeFrom="column">
                        <wp:posOffset>2665730</wp:posOffset>
                      </wp:positionH>
                      <wp:positionV relativeFrom="paragraph">
                        <wp:posOffset>87630</wp:posOffset>
                      </wp:positionV>
                      <wp:extent cx="1188720" cy="899795"/>
                      <wp:effectExtent l="13970" t="8255" r="6985" b="635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209.9pt;margin-top:6.9pt;width:93.6pt;height:70.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" o:allowincell="f"/>
                  </w:pict>
                </mc:Fallback>
              </mc:AlternateContent>
            </w:r>
            <w:r w:rsidR="002C5C59" w:rsidRPr="002C5C59">
              <w:rPr>
                <w:noProof/>
                <w:lang w:val="en-US"/>
              </w:rPr>
              <mc:AlternateContent>
                <mc:Choice Requires="wps">
                  <w:drawing>
                    <wp:anchor distT="0" distB="0" distL="114300" distR="114300" simplePos="0" relativeHeight="251731968" behindDoc="0" locked="0" layoutInCell="0" allowOverlap="1" wp14:anchorId="753FDDF8" wp14:editId="2E337A31">
                      <wp:simplePos x="0" y="0"/>
                      <wp:positionH relativeFrom="column">
                        <wp:posOffset>928370</wp:posOffset>
                      </wp:positionH>
                      <wp:positionV relativeFrom="paragraph">
                        <wp:posOffset>2099310</wp:posOffset>
                      </wp:positionV>
                      <wp:extent cx="1554480" cy="914400"/>
                      <wp:effectExtent l="10160" t="10160" r="6985" b="8890"/>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73.1pt;margin-top:165.3pt;width:122.4pt;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" o:allowincell="f"/>
                  </w:pict>
                </mc:Fallback>
              </mc:AlternateContent>
            </w:r>
            <w:r w:rsidR="002C5C59" w:rsidRPr="002C5C59">
              <w:rPr>
                <w:noProof/>
                <w:lang w:val="en-US"/>
              </w:rPr>
              <mc:AlternateContent>
                <mc:Choice Requires="wps">
                  <w:drawing>
                    <wp:anchor distT="0" distB="0" distL="114300" distR="114300" simplePos="0" relativeHeight="251730944" behindDoc="0" locked="0" layoutInCell="0" allowOverlap="1" wp14:anchorId="07E37076" wp14:editId="3B5E1D5C">
                      <wp:simplePos x="0" y="0"/>
                      <wp:positionH relativeFrom="column">
                        <wp:posOffset>928370</wp:posOffset>
                      </wp:positionH>
                      <wp:positionV relativeFrom="paragraph">
                        <wp:posOffset>1093470</wp:posOffset>
                      </wp:positionV>
                      <wp:extent cx="1554480" cy="914400"/>
                      <wp:effectExtent l="10160" t="13970" r="6985" b="5080"/>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style="position:absolute;margin-left:73.1pt;margin-top:86.1pt;width:122.4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" o:allowincell="f"/>
                  </w:pict>
                </mc:Fallback>
              </mc:AlternateContent>
            </w:r>
            <w:r w:rsidR="002C5C59" w:rsidRPr="002C5C59">
              <w:rPr>
                <w:noProof/>
                <w:lang w:val="en-US"/>
              </w:rPr>
              <mc:AlternateContent>
                <mc:Choice Requires="wps">
                  <w:drawing>
                    <wp:anchor distT="0" distB="0" distL="114300" distR="114300" simplePos="0" relativeHeight="251729920" behindDoc="0" locked="0" layoutInCell="0" allowOverlap="1" wp14:anchorId="249918A2" wp14:editId="2052B9E6">
                      <wp:simplePos x="0" y="0"/>
                      <wp:positionH relativeFrom="column">
                        <wp:posOffset>928370</wp:posOffset>
                      </wp:positionH>
                      <wp:positionV relativeFrom="paragraph">
                        <wp:posOffset>87630</wp:posOffset>
                      </wp:positionV>
                      <wp:extent cx="1554480" cy="914400"/>
                      <wp:effectExtent l="10160" t="8255" r="6985" b="10795"/>
                      <wp:wrapNone/>
                      <wp:docPr id="121"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 o:spid="_x0000_s1026" style="position:absolute;margin-left:73.1pt;margin-top:6.9pt;width:122.4pt;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" o:allowincell="f"/>
                  </w:pict>
                </mc:Fallback>
              </mc:AlternateContent>
            </w:r>
            <w:r w:rsidR="002C5C59" w:rsidRPr="002C5C59">
              <w:rPr>
                <w:noProof/>
                <w:lang w:val="en-US"/>
              </w:rPr>
              <mc:AlternateContent>
                <mc:Choice Requires="wps">
                  <w:drawing>
                    <wp:anchor distT="0" distB="0" distL="114300" distR="114300" simplePos="0" relativeHeight="251728896" behindDoc="0" locked="0" layoutInCell="0" allowOverlap="1" wp14:anchorId="20B26521" wp14:editId="76DE5BC8">
                      <wp:simplePos x="0" y="0"/>
                      <wp:positionH relativeFrom="column">
                        <wp:posOffset>-351790</wp:posOffset>
                      </wp:positionH>
                      <wp:positionV relativeFrom="paragraph">
                        <wp:posOffset>1184910</wp:posOffset>
                      </wp:positionV>
                      <wp:extent cx="1097280" cy="640080"/>
                      <wp:effectExtent l="6350" t="10160" r="10795" b="698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40080"/>
                              </a:xfrm>
                              <a:prstGeom prst="rect">
                                <a:avLst/>
                              </a:prstGeom>
                              <a:solidFill>
                                <a:srgbClr val="FFFFFF"/>
                              </a:solidFill>
                              <a:ln w="9525">
                                <a:solidFill>
                                  <a:srgbClr val="000000"/>
                                </a:solidFill>
                                <a:miter lim="800000"/>
                                <a:headEnd/>
                                <a:tailEnd/>
                              </a:ln>
                            </wps:spPr>
                            <wps:txbx>
                              <w:txbxContent>
                                <w:p w:rsidR="00E6251D" w:rsidRDefault="00E6251D" w:rsidP="005C2085">
                                  <w:pPr>
                                    <w:jc w:val="center"/>
                                  </w:pPr>
                                  <w:r>
                                    <w:t>VARIÉTÉ CANDIDATE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2000" type="#_x0000_t202" style="position:absolute;left:0;text-align:left;margin-left:-27.7pt;margin-top:93.3pt;width:86.4pt;height:5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" o:allowincell="f">
                      <v:textbox>
                        <w:txbxContent>
                          <w:p w:rsidR="00E6251D" w:rsidRDefault="00E6251D" w:rsidP="005C2085">
                            <w:pPr>
                              <w:jc w:val="center"/>
                            </w:pPr>
                            <w:r>
                              <w:t>VARIÉTÉ CANDIDATE</w:t>
                            </w:r>
                          </w:p>
                        </w:txbxContent>
                      </v:textbox>
                    </v:shape>
                  </w:pict>
                </mc:Fallback>
              </mc:AlternateContent>
            </w:r>
          </w:p>
        </w:tc>
        <w:tc>
          <w:tcPr>
            <w:tcW w:w="4819" w:type="dxa"/>
          </w:tcPr>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8C2A50">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2C5C59">
            <w:pPr>
              <w:rPr>
                <w:rFonts w:cs="Arial"/>
                <w:noProof/>
              </w:rPr>
            </w:pPr>
          </w:p>
        </w:tc>
        <w:tc>
          <w:tcPr>
            <w:tcW w:w="3402" w:type="dxa"/>
          </w:tcPr>
          <w:p w:rsidR="002C5C59" w:rsidRPr="002C5C59" w:rsidRDefault="002C5C59" w:rsidP="00A26263">
            <w:pPr>
              <w:rPr>
                <w:noProof/>
              </w:rPr>
            </w:pPr>
          </w:p>
        </w:tc>
      </w:tr>
    </w:tbl>
    <w:p w:rsidR="002C5C59" w:rsidRPr="002C5C59" w:rsidRDefault="002C5C59" w:rsidP="00A26263">
      <w:pPr>
        <w:rPr>
          <w:noProof/>
        </w:rPr>
      </w:pPr>
    </w:p>
    <w:p w:rsidR="002C5C59" w:rsidRPr="002C5C59" w:rsidRDefault="002C5C59" w:rsidP="00A26263">
      <w:pPr>
        <w:rPr>
          <w:noProof/>
        </w:rPr>
      </w:pPr>
      <w:r w:rsidRPr="002C5C59">
        <w:rPr>
          <w:noProof/>
        </w:rPr>
        <w:t>NOTE :</w:t>
      </w:r>
    </w:p>
    <w:p w:rsidR="002C5C59" w:rsidRPr="002C5C59" w:rsidRDefault="002C5C59" w:rsidP="00A26263">
      <w:pPr>
        <w:rPr>
          <w:noProof/>
        </w:rPr>
      </w:pPr>
      <w:r w:rsidRPr="002C5C59">
        <w:rPr>
          <w:noProof/>
        </w:rPr>
        <w:t>“diff”</w:t>
      </w:r>
      <w:r w:rsidRPr="002C5C59">
        <w:rPr>
          <w:noProof/>
        </w:rPr>
        <w:tab/>
        <w:t>est la différence entre les moyennes de la variété candidate et d’une autre variété pour le caractère.</w:t>
      </w:r>
    </w:p>
    <w:p w:rsidR="002C5C59" w:rsidRPr="002C5C59" w:rsidRDefault="002C5C59" w:rsidP="00A26263">
      <w:pPr>
        <w:rPr>
          <w:noProof/>
        </w:rPr>
      </w:pPr>
      <w:r w:rsidRPr="002C5C59">
        <w:rPr>
          <w:noProof/>
        </w:rPr>
        <w:t>LSDp</w:t>
      </w:r>
      <w:r w:rsidRPr="002C5C59">
        <w:rPr>
          <w:noProof/>
        </w:rPr>
        <w:tab/>
        <w:t>est le critère COYD calculé au niveau de probabilité p.</w:t>
      </w:r>
    </w:p>
    <w:p w:rsidR="002C5C59" w:rsidRPr="002C5C59" w:rsidRDefault="002C5C59" w:rsidP="002C5C59">
      <w:pPr>
        <w:pStyle w:val="Heading1"/>
        <w:sectPr w:rsidR="002C5C59" w:rsidRPr="002C5C59" w:rsidSect="002C5C59">
          <w:headerReference w:type="default" r:id="rId97"/>
          <w:headerReference w:type="first" r:id="rId98"/>
          <w:endnotePr>
            <w:numFmt w:val="lowerLetter"/>
          </w:endnotePr>
          <w:pgSz w:w="11906" w:h="16838" w:code="9"/>
          <w:pgMar w:top="510" w:right="1134" w:bottom="1134" w:left="1134" w:header="510" w:footer="680" w:gutter="0"/>
          <w:cols w:space="720"/>
        </w:sectPr>
      </w:pPr>
    </w:p>
    <w:p w:rsidR="002C5C59" w:rsidRPr="005555AE" w:rsidRDefault="002C5C59" w:rsidP="00E05694">
      <w:pPr>
        <w:pStyle w:val="Heading2"/>
      </w:pPr>
      <w:bookmarkStart w:id="289" w:name="_Toc219640820"/>
      <w:bookmarkStart w:id="290" w:name="_Toc129786398"/>
      <w:bookmarkStart w:id="291" w:name="_Toc154368887"/>
      <w:bookmarkStart w:id="292" w:name="_Toc399420087"/>
      <w:r w:rsidRPr="005555AE">
        <w:t>4.</w:t>
      </w:r>
      <w:r w:rsidRPr="005555AE">
        <w:tab/>
      </w:r>
      <w:r w:rsidR="00E05694" w:rsidRPr="005555AE">
        <w:t>MÉTHODE DU 2 X 1%</w:t>
      </w:r>
      <w:bookmarkEnd w:id="289"/>
      <w:bookmarkEnd w:id="292"/>
    </w:p>
    <w:p w:rsidR="002C5C59" w:rsidRPr="005555AE" w:rsidRDefault="002C5C59" w:rsidP="002C5C59">
      <w:pPr>
        <w:pStyle w:val="Heading3"/>
        <w:rPr>
          <w:rFonts w:cs="Arial"/>
          <w:noProof/>
          <w:lang w:val="fr-FR"/>
        </w:rPr>
      </w:pPr>
      <w:bookmarkStart w:id="293" w:name="_Toc219640821"/>
      <w:bookmarkStart w:id="294" w:name="_Toc399420088"/>
      <w:r w:rsidRPr="005555AE">
        <w:rPr>
          <w:rFonts w:cs="Arial"/>
          <w:caps/>
          <w:noProof/>
          <w:lang w:val="fr-FR"/>
        </w:rPr>
        <w:t>4.1</w:t>
      </w:r>
      <w:r w:rsidRPr="005555AE">
        <w:rPr>
          <w:rFonts w:cs="Arial"/>
          <w:noProof/>
          <w:lang w:val="fr-FR"/>
        </w:rPr>
        <w:tab/>
        <w:t>Critères d’utilisation de l’analyse</w:t>
      </w:r>
      <w:bookmarkEnd w:id="293"/>
      <w:bookmarkEnd w:id="294"/>
    </w:p>
    <w:p w:rsidR="00EF3B87" w:rsidRPr="005555AE" w:rsidRDefault="00EF3B87" w:rsidP="00EF3B87">
      <w:r w:rsidRPr="005555AE">
        <w:rPr>
          <w:caps/>
        </w:rPr>
        <w:t>4.1.1</w:t>
      </w:r>
      <w:r w:rsidRPr="005555AE">
        <w:tab/>
        <w:t>L’analyse 2x1% est une méthode appropriée pour évaluer la distinction des variétés :</w:t>
      </w:r>
    </w:p>
    <w:p w:rsidR="00EF3B87" w:rsidRPr="005555AE" w:rsidRDefault="00EF3B87" w:rsidP="00EF3B87"/>
    <w:p w:rsidR="00EF3B87" w:rsidRPr="005555AE" w:rsidRDefault="00EF3B87" w:rsidP="00EF3B87">
      <w:pPr>
        <w:pStyle w:val="ListParagraph"/>
      </w:pPr>
      <w:r w:rsidRPr="005555AE">
        <w:t>lorsque le caractère est quantitatif;</w:t>
      </w:r>
    </w:p>
    <w:p w:rsidR="00EF3B87" w:rsidRPr="005555AE" w:rsidRDefault="00EF3B87" w:rsidP="00EF3B87">
      <w:pPr>
        <w:pStyle w:val="ListParagraph"/>
      </w:pPr>
      <w:r w:rsidRPr="005555AE">
        <w:t>lorsque les plantes (ou parcelles) d’une variété donnée présentent des différences;</w:t>
      </w:r>
    </w:p>
    <w:p w:rsidR="00EF3B87" w:rsidRPr="005555AE" w:rsidRDefault="00EF3B87" w:rsidP="00EF3B87">
      <w:pPr>
        <w:pStyle w:val="ListParagraph"/>
      </w:pPr>
      <w:r w:rsidRPr="005555AE">
        <w:t>lorsque les observations sont réalisées plante par plante (ou parcelle par parcelle) sur deux années ou plus;</w:t>
      </w:r>
    </w:p>
    <w:p w:rsidR="00EF3B87" w:rsidRPr="005555AE" w:rsidRDefault="00EF3B87" w:rsidP="00EF3B87">
      <w:pPr>
        <w:pStyle w:val="ListParagraph"/>
        <w:rPr>
          <w:rStyle w:val="StyleTimesNewRoman"/>
          <w:sz w:val="18"/>
        </w:rPr>
      </w:pPr>
      <w:r w:rsidRPr="005555AE">
        <w:t>lorsqu’</w:t>
      </w:r>
      <w:r w:rsidRPr="005555AE">
        <w:rPr>
          <w:rStyle w:val="StyleTimesNewRoman"/>
          <w:sz w:val="18"/>
        </w:rPr>
        <w:t>il existe au moins 10, de préférence au moins 20, degrés de liberté pour le carré moyen résiduel servant à évaluer l’erreur type du test t chaque année;</w:t>
      </w:r>
    </w:p>
    <w:p w:rsidR="00EF3B87" w:rsidRPr="005555AE" w:rsidRDefault="00EF3B87" w:rsidP="00EF3B87">
      <w:pPr>
        <w:pStyle w:val="ListParagraph"/>
      </w:pPr>
      <w:r w:rsidRPr="005555AE">
        <w:t>pour obtenir des répétitions.</w:t>
      </w:r>
    </w:p>
    <w:p w:rsidR="00EF3B87" w:rsidRPr="005555AE" w:rsidRDefault="00EF3B87" w:rsidP="00EF3B87"/>
    <w:p w:rsidR="00EF3B87" w:rsidRPr="005555AE" w:rsidRDefault="00EF3B87" w:rsidP="00EF3B87">
      <w:pPr>
        <w:pStyle w:val="Heading3"/>
      </w:pPr>
      <w:bookmarkStart w:id="295" w:name="_Toc399420089"/>
      <w:r w:rsidRPr="005555AE">
        <w:t>4.2</w:t>
      </w:r>
      <w:r w:rsidRPr="005555AE">
        <w:tab/>
        <w:t>Le critère du 2x1% (Méthode)</w:t>
      </w:r>
      <w:bookmarkEnd w:id="295"/>
    </w:p>
    <w:p w:rsidR="00EF3B87" w:rsidRPr="005555AE" w:rsidRDefault="00EF3B87" w:rsidP="00EF3B87">
      <w:r w:rsidRPr="005555AE">
        <w:rPr>
          <w:caps/>
        </w:rPr>
        <w:t>4</w:t>
      </w:r>
      <w:r w:rsidRPr="005555AE">
        <w:t>.2.1</w:t>
      </w:r>
      <w:r w:rsidRPr="005555AE">
        <w:tab/>
        <w:t>Pour que deux variétés puissent être considérées comme distinctes selon le critère des 2x1%, il faut qu’elles présentent une différence significative de même sens au niveau de 1% au moins deux années sur trois pour au moins l’un des caractères mesurés.  Les essais réalisés chaque année font appel à un test t bilatéral des écarts entre les moyennes variétales, les erreurs types étant estimées sur la base du carré moyen résiduel issu de l’analyse des moyennes de la variété/parcelle de répétition.</w:t>
      </w:r>
    </w:p>
    <w:p w:rsidR="00EF3B87" w:rsidRPr="005555AE" w:rsidRDefault="00EF3B87" w:rsidP="00EF3B87"/>
    <w:p w:rsidR="00EF3B87" w:rsidRPr="005555AE" w:rsidRDefault="00EF3B87" w:rsidP="00EF3B87">
      <w:r w:rsidRPr="005555AE">
        <w:t>4.2.2</w:t>
      </w:r>
      <w:r w:rsidRPr="005555AE">
        <w:tab/>
        <w:t>En ce qui concerne le critère de 2x1%, comparé à l’analyse COYD, il convient de noter que :</w:t>
      </w:r>
    </w:p>
    <w:p w:rsidR="00EF3B87" w:rsidRPr="005555AE" w:rsidRDefault="00EF3B87" w:rsidP="00EF3B87"/>
    <w:p w:rsidR="00EF3B87" w:rsidRPr="005555AE" w:rsidRDefault="00EF3B87" w:rsidP="00EF3B87">
      <w:pPr>
        <w:pStyle w:val="ListParagraph"/>
      </w:pPr>
      <w:r w:rsidRPr="005555AE">
        <w:t>Une partie de l’information est perdue du fait que la méthode repose sur une accumulation de décisions issues des résultats des tests t réalisés lors de chacune des années d’examen.  Ainsi, un écart qui n’est pas tout à fait significatif au seuil de 1% ne contribue pas plus à la séparation de deux variétés qu’un écart nul ou un écart dans le sens opposé.  Par exemple, trois écarts dans le même sens, dont l’un est significatif au seuil de 1% et les autres au seuil de 5% ne seraient pas considérés comme distincts.</w:t>
      </w:r>
    </w:p>
    <w:p w:rsidR="00EF3B87" w:rsidRPr="005555AE" w:rsidRDefault="00EF3B87" w:rsidP="00EF3B87">
      <w:pPr>
        <w:pStyle w:val="ListParagraph"/>
      </w:pPr>
      <w:r w:rsidRPr="005555AE">
        <w:t>Quelques caractères sont au fil des ans plus cohérents que d’autres dans leur expression des écarts entre les variétés.  Toutefois, outre que la méthode des 2x1% exige des écarts allant dans le même sens, elle ne tient pas compte de l’uniformité dans l’ampleur des écarts d’une année sur l’autre.</w:t>
      </w:r>
    </w:p>
    <w:p w:rsidR="00EF3B87" w:rsidRPr="005555AE" w:rsidRDefault="00EF3B87" w:rsidP="00221C17">
      <w:pPr>
        <w:pStyle w:val="ListParagraph"/>
      </w:pPr>
      <w:r w:rsidRPr="005555AE">
        <w:t>Il est recommandé qu’il existe au moins 10, de préférence au moins 20, degrés de liberté pour le carré moyen résiduel servant à évaluer l’erreur type dans le test t chaque année.  Cela permet de s’assurer que le carré moyen résiduel est fondé sur des données suffisantes pour constituer une estimation fiable de la variation variété/répétition utilisée dans l’erreur type du test t.  Moins il y a de données, moins il y a de degrés de liberté pour le carré moyen résiduel, moins l’estimation de l’erreur type dans le test t est fiable</w:t>
      </w:r>
      <w:r w:rsidRPr="005555AE">
        <w:rPr>
          <w:lang w:eastAsia="en-GB"/>
        </w:rPr>
        <w:t>.</w:t>
      </w:r>
      <w:r w:rsidRPr="005555AE">
        <w:t xml:space="preserve">  </w:t>
      </w:r>
      <w:r w:rsidRPr="005555AE">
        <w:rPr>
          <w:rStyle w:val="StyleTimesNewRomanPSMT"/>
        </w:rPr>
        <w:t>Cela est compensé par le fait que la valeur t critique utilisée dans le test t est plus élevée.  Cela donne lieu à un examen moins discriminant, ce qui signifie que les chances de considérer une variété comme distincte sont réduites.  Comme le montre le graphique ci</w:t>
      </w:r>
      <w:r w:rsidRPr="005555AE">
        <w:rPr>
          <w:rStyle w:val="StyleTimesNewRomanPSMT"/>
        </w:rPr>
        <w:noBreakHyphen/>
        <w:t>dessous, l’examen se révèle discriminant, avec au moins 20 </w:t>
      </w:r>
      <w:r w:rsidRPr="005555AE">
        <w:t>degrés de liberté pour le carré moyen résiduel</w:t>
      </w:r>
      <w:r w:rsidRPr="005555AE">
        <w:rPr>
          <w:rStyle w:val="StyleTimesNewRomanPSMT"/>
        </w:rPr>
        <w:t xml:space="preserve">, et il reste raisonnablement discriminant si les degrés de </w:t>
      </w:r>
      <w:r w:rsidRPr="005555AE">
        <w:t>liberté tombent à 10, quoiqu’un nombre supérieur soit préférable.</w:t>
      </w:r>
    </w:p>
    <w:p w:rsidR="009D225C" w:rsidRPr="005555AE" w:rsidRDefault="009D225C" w:rsidP="009D225C">
      <w:pPr>
        <w:jc w:val="center"/>
        <w:rPr>
          <w:noProof/>
        </w:rPr>
      </w:pPr>
      <w:r w:rsidRPr="005555AE">
        <w:rPr>
          <w:rFonts w:ascii="TimesNewRomanPSMT" w:hAnsi="TimesNewRomanPSMT"/>
          <w:noProof/>
          <w:lang w:val="en-US"/>
        </w:rPr>
        <w:drawing>
          <wp:inline distT="0" distB="0" distL="0" distR="0" wp14:anchorId="4B73FBB8" wp14:editId="3B8CA99F">
            <wp:extent cx="3305175" cy="3533775"/>
            <wp:effectExtent l="0" t="0" r="9525" b="9525"/>
            <wp:docPr id="1161" name="Chart 11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9D225C" w:rsidRPr="005555AE" w:rsidRDefault="009D225C" w:rsidP="009D225C">
      <w:pPr>
        <w:rPr>
          <w:lang w:eastAsia="en-GB"/>
        </w:rPr>
      </w:pPr>
    </w:p>
    <w:p w:rsidR="009D225C" w:rsidRPr="005555AE" w:rsidRDefault="009D225C" w:rsidP="009D225C">
      <w:pPr>
        <w:rPr>
          <w:lang w:eastAsia="en-GB"/>
        </w:rPr>
      </w:pPr>
    </w:p>
    <w:p w:rsidR="009D225C" w:rsidRPr="00A95FFE" w:rsidRDefault="009D225C" w:rsidP="009D225C">
      <w:pPr>
        <w:rPr>
          <w:lang w:eastAsia="en-GB"/>
        </w:rPr>
      </w:pPr>
      <w:r w:rsidRPr="005555AE">
        <w:rPr>
          <w:lang w:eastAsia="en-GB"/>
        </w:rPr>
        <w:t>Si l’on part du principe que les répétitions sont organisées en blocs, 20 degrés de liberté correspondent à 11 variétés dans trois répétitions ou à cinq variétés dans six répétitions, alors que 10 degrés de liberté correspondent à six variétés dans trois répétitions ou à trois variétés dans six répétitions.</w:t>
      </w:r>
    </w:p>
    <w:p w:rsidR="002C5C59" w:rsidRDefault="002C5C59" w:rsidP="00A26263">
      <w:pPr>
        <w:rPr>
          <w:noProof/>
        </w:rPr>
      </w:pPr>
    </w:p>
    <w:p w:rsidR="009D225C" w:rsidRPr="002C5C59" w:rsidRDefault="009D225C" w:rsidP="00A26263">
      <w:pPr>
        <w:rPr>
          <w:noProof/>
        </w:rPr>
      </w:pPr>
    </w:p>
    <w:p w:rsidR="002C5C59" w:rsidRPr="002C5C59" w:rsidRDefault="002C5C59" w:rsidP="002C5C59">
      <w:pPr>
        <w:pStyle w:val="Heading1"/>
        <w:sectPr w:rsidR="002C5C59" w:rsidRPr="002C5C59" w:rsidSect="002C5C59">
          <w:headerReference w:type="first" r:id="rId100"/>
          <w:endnotePr>
            <w:numFmt w:val="lowerLetter"/>
          </w:endnotePr>
          <w:pgSz w:w="11906" w:h="16838" w:code="9"/>
          <w:pgMar w:top="510" w:right="1134" w:bottom="1134" w:left="1134" w:header="510" w:footer="680" w:gutter="0"/>
          <w:cols w:space="720"/>
          <w:titlePg/>
        </w:sectPr>
      </w:pPr>
    </w:p>
    <w:p w:rsidR="002C5C59" w:rsidRPr="005C2085" w:rsidRDefault="002C5C59" w:rsidP="00E05694">
      <w:pPr>
        <w:pStyle w:val="Heading2"/>
      </w:pPr>
      <w:bookmarkStart w:id="296" w:name="_Toc219640824"/>
      <w:bookmarkStart w:id="297" w:name="_Toc399420090"/>
      <w:bookmarkEnd w:id="290"/>
      <w:bookmarkEnd w:id="291"/>
      <w:r w:rsidRPr="002C5C59">
        <w:t>5.</w:t>
      </w:r>
      <w:r w:rsidRPr="002C5C59">
        <w:tab/>
      </w:r>
      <w:r w:rsidR="00E05694" w:rsidRPr="002C5C59">
        <w:t>TEST DU KHI CARR</w:t>
      </w:r>
      <w:bookmarkEnd w:id="296"/>
      <w:r w:rsidR="00E05694" w:rsidRPr="002C5C59">
        <w:t>É DE PEARSON APPLIQUÉ AUX TABLEAUX DE CONTINGENCE</w:t>
      </w:r>
      <w:bookmarkEnd w:id="297"/>
    </w:p>
    <w:p w:rsidR="002C5C59" w:rsidRPr="002C5C59" w:rsidRDefault="002C5C59" w:rsidP="00A26263">
      <w:pPr>
        <w:rPr>
          <w:noProof/>
        </w:rPr>
      </w:pPr>
      <w:r w:rsidRPr="002C5C59">
        <w:rPr>
          <w:rFonts w:cs="Arial"/>
          <w:noProof/>
        </w:rPr>
        <w:t>5.1</w:t>
      </w:r>
      <w:r w:rsidRPr="002C5C59">
        <w:rPr>
          <w:rFonts w:cs="Arial"/>
          <w:noProof/>
        </w:rPr>
        <w:tab/>
        <w:t>Un tableau de contingence est un tableau exprimant les réponses des sujets à un facteur sous forme de fonction d’un autre facteur.  Dans le cadre de l’examen DHS, ces tableaux sont généralement utilisés pour les données catégoriques lorsqu’il est possible d’attribuer aux individus d’une variété des niveaux d’expression discrets en ce qui concerne un caractère.  Selon les circonstances, différents tests statistiques peuvent être utilisés pour analyser les données figurant dans les tableaux de contingence.  Ainsi, le test du khi carré de Pearson appliqué aux tableaux de contingence est utile</w:t>
      </w:r>
    </w:p>
    <w:p w:rsidR="002C5C59" w:rsidRPr="002C5C59" w:rsidRDefault="002C5C59" w:rsidP="00A26263">
      <w:pPr>
        <w:rPr>
          <w:noProof/>
        </w:rPr>
      </w:pPr>
    </w:p>
    <w:p w:rsidR="002C5C59" w:rsidRPr="002C5C59" w:rsidRDefault="002C5C59" w:rsidP="00B17CB3">
      <w:pPr>
        <w:pStyle w:val="ListParagraph"/>
        <w:numPr>
          <w:ilvl w:val="0"/>
          <w:numId w:val="23"/>
        </w:numPr>
        <w:rPr>
          <w:noProof/>
        </w:rPr>
      </w:pPr>
      <w:r w:rsidRPr="002C5C59">
        <w:rPr>
          <w:noProof/>
        </w:rPr>
        <w:t>lorsque les observations portant sur un caractère sont attribuées à plusieurs catégories (classes) et consignées dans un tableau de contingence;</w:t>
      </w:r>
    </w:p>
    <w:p w:rsidR="002C5C59" w:rsidRPr="002C5C59" w:rsidRDefault="002C5C59" w:rsidP="00B17CB3">
      <w:pPr>
        <w:pStyle w:val="ListParagraph"/>
        <w:numPr>
          <w:ilvl w:val="0"/>
          <w:numId w:val="23"/>
        </w:numPr>
        <w:rPr>
          <w:noProof/>
        </w:rPr>
      </w:pPr>
      <w:r w:rsidRPr="002C5C59">
        <w:rPr>
          <w:noProof/>
        </w:rPr>
        <w:t>lorsque les plantes (ou parcelles) d’une variété donnée présentent des différences;</w:t>
      </w:r>
    </w:p>
    <w:p w:rsidR="002C5C59" w:rsidRPr="002C5C59" w:rsidRDefault="002C5C59" w:rsidP="00B17CB3">
      <w:pPr>
        <w:pStyle w:val="ListParagraph"/>
        <w:numPr>
          <w:ilvl w:val="0"/>
          <w:numId w:val="23"/>
        </w:numPr>
        <w:rPr>
          <w:noProof/>
        </w:rPr>
      </w:pPr>
      <w:r w:rsidRPr="002C5C59">
        <w:rPr>
          <w:noProof/>
        </w:rPr>
        <w:t>lorsque la seule source de variation doit résulter de l’échantillonnage aléatoire, c’est</w:t>
      </w:r>
      <w:r w:rsidRPr="002C5C59">
        <w:rPr>
          <w:noProof/>
        </w:rPr>
        <w:noBreakHyphen/>
        <w:t>à</w:t>
      </w:r>
      <w:r w:rsidRPr="002C5C59">
        <w:rPr>
          <w:noProof/>
        </w:rPr>
        <w:noBreakHyphen/>
        <w:t xml:space="preserve">dire lorsqu’il ne doit exister aucune variation due aux conditions pédologiques, etc.; </w:t>
      </w:r>
    </w:p>
    <w:p w:rsidR="002C5C59" w:rsidRPr="002C5C59" w:rsidRDefault="002C5C59" w:rsidP="00B17CB3">
      <w:pPr>
        <w:pStyle w:val="ListParagraph"/>
        <w:numPr>
          <w:ilvl w:val="0"/>
          <w:numId w:val="23"/>
        </w:numPr>
        <w:rPr>
          <w:noProof/>
        </w:rPr>
      </w:pPr>
      <w:r w:rsidRPr="002C5C59">
        <w:rPr>
          <w:noProof/>
        </w:rPr>
        <w:t>lorsque la valeur minimale escomptée dans chaque catégorie est de cinq.</w:t>
      </w:r>
    </w:p>
    <w:p w:rsidR="002C5C59" w:rsidRPr="002C5C59" w:rsidRDefault="002C5C59" w:rsidP="00A26263">
      <w:pPr>
        <w:rPr>
          <w:noProof/>
          <w:szCs w:val="24"/>
        </w:rPr>
      </w:pPr>
      <w:r w:rsidRPr="002C5C59">
        <w:rPr>
          <w:noProof/>
        </w:rPr>
        <w:t>5.2</w:t>
      </w:r>
      <w:r w:rsidRPr="002C5C59">
        <w:rPr>
          <w:noProof/>
        </w:rPr>
        <w:tab/>
        <w:t xml:space="preserve">Dans certains cas, la distinction peut être établie en classant les différentes variétés en grands groupes et en démontrant statistiquement l’existence de différents schémas de groupement pour différentes variétés.  </w:t>
      </w:r>
      <w:r w:rsidRPr="002C5C59">
        <w:rPr>
          <w:noProof/>
          <w:szCs w:val="24"/>
        </w:rPr>
        <w:t>Ces exemples comprennent les dénombrements fondés sur les grands groupes de couleur des fleurs (p.</w:t>
      </w:r>
      <w:r w:rsidRPr="002C5C59">
        <w:rPr>
          <w:noProof/>
        </w:rPr>
        <w:t> ex. violet</w:t>
      </w:r>
      <w:r w:rsidRPr="002C5C59">
        <w:rPr>
          <w:noProof/>
        </w:rPr>
        <w:noBreakHyphen/>
        <w:t xml:space="preserve">bleu foncé par opposition au violet </w:t>
      </w:r>
      <w:r w:rsidRPr="002C5C59">
        <w:rPr>
          <w:noProof/>
          <w:szCs w:val="24"/>
        </w:rPr>
        <w:t xml:space="preserve">non bleu foncé) ainsi que les catégories d’infection (maladies, parasites, nématodes).  Les données reposant sur les dénombrements d’individus dans un échantillon/population appartenant aux différentes classes doivent faire l’objet d’une analyse statistique à prenant en charge les données catégoriques.  </w:t>
      </w:r>
    </w:p>
    <w:p w:rsidR="002C5C59" w:rsidRPr="002C5C59" w:rsidRDefault="002C5C59" w:rsidP="00A26263">
      <w:pPr>
        <w:rPr>
          <w:noProof/>
        </w:rPr>
      </w:pPr>
    </w:p>
    <w:p w:rsidR="002C5C59" w:rsidRPr="002C5C59" w:rsidRDefault="002C5C59" w:rsidP="00A26263">
      <w:pPr>
        <w:rPr>
          <w:noProof/>
          <w:szCs w:val="24"/>
        </w:rPr>
      </w:pPr>
      <w:r w:rsidRPr="002C5C59">
        <w:rPr>
          <w:noProof/>
        </w:rPr>
        <w:t>5.3</w:t>
      </w:r>
      <w:r w:rsidRPr="002C5C59">
        <w:rPr>
          <w:noProof/>
        </w:rPr>
        <w:tab/>
        <w:t>Pour utiliser l’analyse khi carré aux fins de la protection d’une obtention végétale</w:t>
      </w:r>
      <w:r w:rsidRPr="002C5C59">
        <w:rPr>
          <w:noProof/>
          <w:szCs w:val="24"/>
        </w:rPr>
        <w:t>, nous devons nous demander comment arriver à certaines conclusions relatives à la distinction en formulant des hypothèses au moyen des données de classement.</w:t>
      </w:r>
    </w:p>
    <w:p w:rsidR="002C5C59" w:rsidRPr="002C5C59" w:rsidRDefault="002C5C59" w:rsidP="00A26263">
      <w:pPr>
        <w:rPr>
          <w:noProof/>
          <w:szCs w:val="24"/>
        </w:rPr>
      </w:pPr>
    </w:p>
    <w:p w:rsidR="005C2085" w:rsidRDefault="002C5C59" w:rsidP="00A26263">
      <w:pPr>
        <w:rPr>
          <w:noProof/>
          <w:szCs w:val="24"/>
        </w:rPr>
      </w:pPr>
      <w:r w:rsidRPr="002C5C59">
        <w:rPr>
          <w:noProof/>
          <w:szCs w:val="24"/>
        </w:rPr>
        <w:t>La formule type pour la statistique khi carré utilisée dans cette analyse est la suivante :</w:t>
      </w:r>
    </w:p>
    <w:p w:rsidR="005555AE" w:rsidRPr="008E0042" w:rsidRDefault="005555AE" w:rsidP="005555AE">
      <w:pPr>
        <w:rPr>
          <w:szCs w:val="24"/>
        </w:rPr>
      </w:pPr>
    </w:p>
    <w:p w:rsidR="005555AE" w:rsidRPr="008E0042" w:rsidRDefault="005555AE" w:rsidP="005555AE">
      <w:pPr>
        <w:pStyle w:val="BodyText2"/>
        <w:tabs>
          <w:tab w:val="left" w:pos="1701"/>
          <w:tab w:val="center" w:pos="4536"/>
        </w:tabs>
        <w:ind w:left="851"/>
      </w:pPr>
      <w:r w:rsidRPr="008E0042">
        <w:tab/>
      </w:r>
      <w:r w:rsidRPr="008E0042">
        <w:tab/>
        <w:t>(</w:t>
      </w:r>
      <w:r w:rsidRPr="002C5C59">
        <w:rPr>
          <w:rFonts w:cs="Arial"/>
          <w:noProof/>
        </w:rPr>
        <w:t>Valeur observée d’une classe – Valeur attendue d’une classe</w:t>
      </w:r>
      <w:r w:rsidRPr="008E0042">
        <w:t>)</w:t>
      </w:r>
      <w:r w:rsidRPr="008E0042">
        <w:rPr>
          <w:vertAlign w:val="superscript"/>
        </w:rPr>
        <w:t>2</w:t>
      </w:r>
    </w:p>
    <w:p w:rsidR="005555AE" w:rsidRPr="008E0042" w:rsidRDefault="005555AE" w:rsidP="005555AE">
      <w:pPr>
        <w:pStyle w:val="BodyText2"/>
        <w:tabs>
          <w:tab w:val="left" w:pos="1701"/>
        </w:tabs>
        <w:ind w:left="851"/>
        <w:rPr>
          <w:vertAlign w:val="superscript"/>
        </w:rPr>
      </w:pPr>
      <w:r w:rsidRPr="008E0042">
        <w:sym w:font="Symbol" w:char="F063"/>
      </w:r>
      <w:r w:rsidRPr="008E0042">
        <w:rPr>
          <w:vertAlign w:val="superscript"/>
        </w:rPr>
        <w:t xml:space="preserve">2 </w:t>
      </w:r>
      <w:r w:rsidRPr="008E0042">
        <w:t xml:space="preserve"> =   </w:t>
      </w:r>
      <w:r w:rsidRPr="008E0042">
        <w:sym w:font="Symbol" w:char="F053"/>
      </w:r>
      <w:r>
        <w:tab/>
      </w:r>
      <w:r w:rsidRPr="008E0042">
        <w:rPr>
          <w:vertAlign w:val="superscript"/>
        </w:rPr>
        <w:t xml:space="preserve"> _______________________________________________</w:t>
      </w:r>
      <w:r>
        <w:rPr>
          <w:vertAlign w:val="superscript"/>
        </w:rPr>
        <w:t>___________________________</w:t>
      </w:r>
    </w:p>
    <w:p w:rsidR="005555AE" w:rsidRPr="008E0042" w:rsidRDefault="005555AE" w:rsidP="005555AE">
      <w:pPr>
        <w:pStyle w:val="BodyText2"/>
        <w:tabs>
          <w:tab w:val="left" w:pos="1701"/>
          <w:tab w:val="center" w:pos="4536"/>
        </w:tabs>
        <w:ind w:left="851"/>
      </w:pPr>
      <w:r w:rsidRPr="008E0042">
        <w:tab/>
      </w:r>
      <w:r w:rsidRPr="008E0042">
        <w:tab/>
      </w:r>
      <w:r w:rsidRPr="002C5C59">
        <w:rPr>
          <w:rFonts w:cs="Arial"/>
          <w:noProof/>
        </w:rPr>
        <w:t>Valeur attendue</w:t>
      </w:r>
    </w:p>
    <w:p w:rsidR="005555AE" w:rsidRPr="008E0042" w:rsidRDefault="005555AE" w:rsidP="005555AE">
      <w:pPr>
        <w:rPr>
          <w:szCs w:val="24"/>
        </w:rPr>
      </w:pPr>
    </w:p>
    <w:p w:rsidR="002C5C59" w:rsidRPr="002C5C59" w:rsidRDefault="002C5C59" w:rsidP="00A26263">
      <w:pPr>
        <w:rPr>
          <w:noProof/>
        </w:rPr>
      </w:pPr>
      <w:r w:rsidRPr="002C5C59">
        <w:rPr>
          <w:noProof/>
        </w:rPr>
        <w:t>5.4</w:t>
      </w:r>
      <w:r w:rsidRPr="002C5C59">
        <w:rPr>
          <w:noProof/>
        </w:rPr>
        <w:tab/>
        <w:t>Aussi, la distribution khi carré est une distribution continue fondée sur la distribution normale sous</w:t>
      </w:r>
      <w:r w:rsidRPr="002C5C59">
        <w:rPr>
          <w:noProof/>
        </w:rPr>
        <w:noBreakHyphen/>
        <w:t>jacente.</w:t>
      </w:r>
    </w:p>
    <w:p w:rsidR="002C5C59" w:rsidRPr="002C5C59" w:rsidRDefault="002C5C59" w:rsidP="00A26263">
      <w:pPr>
        <w:rPr>
          <w:noProof/>
        </w:rPr>
      </w:pPr>
    </w:p>
    <w:p w:rsidR="002C5C59" w:rsidRPr="002C5C59" w:rsidRDefault="002C5C59" w:rsidP="00A26263">
      <w:pPr>
        <w:rPr>
          <w:noProof/>
        </w:rPr>
      </w:pPr>
      <w:r w:rsidRPr="002C5C59">
        <w:rPr>
          <w:noProof/>
        </w:rPr>
        <w:t>5.5</w:t>
      </w:r>
      <w:r w:rsidRPr="002C5C59">
        <w:rPr>
          <w:noProof/>
        </w:rPr>
        <w:tab/>
        <w:t>Les précautions suivantes doivent être prises en considération avant d’utiliser le test khi carré :</w:t>
      </w:r>
    </w:p>
    <w:p w:rsidR="002C5C59" w:rsidRPr="002C5C59" w:rsidRDefault="002C5C59" w:rsidP="00A26263">
      <w:pPr>
        <w:rPr>
          <w:noProof/>
        </w:rPr>
      </w:pPr>
    </w:p>
    <w:p w:rsidR="002C5C59" w:rsidRPr="002C5C59" w:rsidRDefault="005C2085" w:rsidP="005C2085">
      <w:pPr>
        <w:ind w:left="851"/>
        <w:rPr>
          <w:noProof/>
        </w:rPr>
      </w:pPr>
      <w:r>
        <w:rPr>
          <w:noProof/>
        </w:rPr>
        <w:t>1)</w:t>
      </w:r>
      <w:r>
        <w:rPr>
          <w:noProof/>
        </w:rPr>
        <w:tab/>
      </w:r>
      <w:r w:rsidR="002C5C59" w:rsidRPr="002C5C59">
        <w:rPr>
          <w:noProof/>
        </w:rPr>
        <w:t>Le choix de l’hypothèse à expérimenter doit reposer sur des faits ou principes connus précédemment.</w:t>
      </w:r>
    </w:p>
    <w:p w:rsidR="002C5C59" w:rsidRPr="002C5C59" w:rsidRDefault="002C5C59" w:rsidP="005C2085">
      <w:pPr>
        <w:ind w:left="851"/>
        <w:rPr>
          <w:noProof/>
        </w:rPr>
      </w:pPr>
    </w:p>
    <w:p w:rsidR="002C5C59" w:rsidRPr="002C5C59" w:rsidRDefault="005C2085" w:rsidP="005C2085">
      <w:pPr>
        <w:ind w:left="851"/>
        <w:rPr>
          <w:noProof/>
        </w:rPr>
      </w:pPr>
      <w:r>
        <w:rPr>
          <w:noProof/>
        </w:rPr>
        <w:t>2)</w:t>
      </w:r>
      <w:r>
        <w:rPr>
          <w:noProof/>
        </w:rPr>
        <w:tab/>
      </w:r>
      <w:r w:rsidR="002C5C59" w:rsidRPr="002C5C59">
        <w:rPr>
          <w:noProof/>
        </w:rPr>
        <w:t>Compte tenu de l’hypothèse retenue</w:t>
      </w:r>
      <w:r w:rsidR="002C5C59" w:rsidRPr="002C5C59">
        <w:rPr>
          <w:noProof/>
          <w:lang w:eastAsia="en-AU"/>
        </w:rPr>
        <w:t>, vous devez pouvoir attribuer correctement les valeurs attendues à chaque classe.  Évitez d’utiliser le test khi carré si la taille de la classe attendue la plus petite est inférieure à cinq.  En élargissant la taille de l’échantillon, il est possible d’accroître celle de la classe attendue la plus petite.  Alternativement, si quelques classes ont une taille inférieure à cinq, soit regroupez les classes adjacentes pour ramener la taille de la classe groupée à cinq ou plus de cinq, soit utilisez un test exact.</w:t>
      </w:r>
    </w:p>
    <w:p w:rsidR="002C5C59" w:rsidRPr="002C5C59" w:rsidRDefault="002C5C59" w:rsidP="005C2085">
      <w:pPr>
        <w:ind w:left="851"/>
        <w:rPr>
          <w:noProof/>
        </w:rPr>
      </w:pPr>
    </w:p>
    <w:p w:rsidR="002C5C59" w:rsidRPr="002C5C59" w:rsidRDefault="005C2085" w:rsidP="005C2085">
      <w:pPr>
        <w:ind w:left="851"/>
        <w:rPr>
          <w:noProof/>
        </w:rPr>
      </w:pPr>
      <w:r>
        <w:rPr>
          <w:noProof/>
        </w:rPr>
        <w:t>3)</w:t>
      </w:r>
      <w:r>
        <w:rPr>
          <w:noProof/>
        </w:rPr>
        <w:tab/>
      </w:r>
      <w:r w:rsidR="002C5C59" w:rsidRPr="002C5C59">
        <w:rPr>
          <w:noProof/>
        </w:rPr>
        <w:t>Par degré de liberté, on entend le nombre de classes indépendantes auxquelles il faut attribuer une valeur arbitraire.  Par exemple, si nous avons deux classes, le degré de liberté est de 2</w:t>
      </w:r>
      <w:r w:rsidR="002C5C59" w:rsidRPr="002C5C59">
        <w:rPr>
          <w:noProof/>
        </w:rPr>
        <w:noBreakHyphen/>
        <w:t>1 = 1.  Par conséquent, lorsqu’on utilise cette méthode pour vérifier une hypothèse, le nombre de degrés de liberté pour l’examen khi carré est un de moins que le nombre de classes.</w:t>
      </w:r>
    </w:p>
    <w:p w:rsidR="002C5C59" w:rsidRPr="002C5C59" w:rsidRDefault="002C5C59" w:rsidP="005C2085">
      <w:pPr>
        <w:ind w:left="851"/>
        <w:rPr>
          <w:i/>
          <w:noProof/>
        </w:rPr>
      </w:pPr>
    </w:p>
    <w:p w:rsidR="002C5C59" w:rsidRPr="002C5C59" w:rsidRDefault="005C2085" w:rsidP="005C2085">
      <w:pPr>
        <w:ind w:left="851"/>
        <w:rPr>
          <w:noProof/>
        </w:rPr>
      </w:pPr>
      <w:r>
        <w:rPr>
          <w:noProof/>
        </w:rPr>
        <w:t>4)</w:t>
      </w:r>
      <w:r>
        <w:rPr>
          <w:noProof/>
        </w:rPr>
        <w:tab/>
      </w:r>
      <w:r w:rsidR="002C5C59" w:rsidRPr="002C5C59">
        <w:rPr>
          <w:noProof/>
        </w:rPr>
        <w:t>Évitez d’utiliser deux situations de classe qui se suivent un peu comme la distribution binomiale, np ou nq étant inférieur à 5.  Si vous rencontrez de telles situations, calculez les valeurs attendues au moyen de la formule fondée sur la distribution binomiale.  Dans une situation à deux classes, np est la taille d’une des classes déterminée par le nombre d’événements (n) x la probabilité d’entrer dans cette classe (p).  De même, la taille de l’autre classe (nq) est déterminée par n x la probabilité (q) d’entrer dans cette classe.  En d’autres termes, dans une situation où la probabilité d’entrer dans une des deux classes est égale (p=q=0,5) et la taille de l’échantillon est de 10 (n), le nombre attendu dans chaque classe est de 5.  Utilisez toujours la correction de Yates pour déterminer le test khi carré avec un seul degré de liberté.</w:t>
      </w:r>
    </w:p>
    <w:p w:rsidR="002C5C59" w:rsidRPr="002C5C59" w:rsidRDefault="002C5C59" w:rsidP="00A26263">
      <w:pPr>
        <w:rPr>
          <w:noProof/>
        </w:rPr>
      </w:pPr>
    </w:p>
    <w:p w:rsidR="002C5C59" w:rsidRPr="002C5C59" w:rsidRDefault="002C5C59" w:rsidP="00A26263">
      <w:pPr>
        <w:rPr>
          <w:noProof/>
        </w:rPr>
      </w:pPr>
      <w:r w:rsidRPr="002C5C59">
        <w:rPr>
          <w:noProof/>
          <w:lang w:eastAsia="en-AU"/>
        </w:rPr>
        <w:t>5.6</w:t>
      </w:r>
      <w:r w:rsidRPr="002C5C59">
        <w:rPr>
          <w:noProof/>
          <w:lang w:eastAsia="en-AU"/>
        </w:rPr>
        <w:tab/>
        <w:t>Examinons les données ci</w:t>
      </w:r>
      <w:r w:rsidRPr="002C5C59">
        <w:rPr>
          <w:noProof/>
          <w:lang w:eastAsia="en-AU"/>
        </w:rPr>
        <w:noBreakHyphen/>
        <w:t xml:space="preserve">après sur la notation pour une maladie de deux générations d’une variété candidate Luzerne et de quatre variétés notoirement connues.  La maladie considérée était </w:t>
      </w:r>
      <w:r w:rsidRPr="002C5C59">
        <w:rPr>
          <w:i/>
          <w:noProof/>
          <w:lang w:eastAsia="en-AU"/>
        </w:rPr>
        <w:t>Colletotrichum trifolii</w:t>
      </w:r>
      <w:r w:rsidRPr="002C5C59">
        <w:rPr>
          <w:noProof/>
          <w:lang w:eastAsia="en-AU"/>
        </w:rPr>
        <w:t xml:space="preserve"> </w:t>
      </w:r>
      <w:r w:rsidRPr="002C5C59">
        <w:rPr>
          <w:noProof/>
        </w:rPr>
        <w:t>(caractère 19, TG/6/5, Luzerne)</w:t>
      </w:r>
      <w:r w:rsidRPr="002C5C59">
        <w:rPr>
          <w:noProof/>
          <w:lang w:eastAsia="en-AU"/>
        </w:rPr>
        <w:t xml:space="preserve">.  La notation reposait sur une échelle de 5 classes, la classe 1 (la note 90 étant résistante) et la classe 5 (note 1) sensible.  </w:t>
      </w:r>
    </w:p>
    <w:p w:rsidR="002C5C59" w:rsidRPr="002C5C59" w:rsidRDefault="002C5C59" w:rsidP="00A26263">
      <w:pPr>
        <w:rPr>
          <w:noProof/>
        </w:rPr>
      </w:pPr>
    </w:p>
    <w:p w:rsidR="002C5C59" w:rsidRPr="005C2085" w:rsidRDefault="002C5C59" w:rsidP="005C2085">
      <w:pPr>
        <w:pStyle w:val="BodyText"/>
        <w:jc w:val="center"/>
        <w:rPr>
          <w:rFonts w:cs="Arial"/>
          <w:i/>
          <w:iCs/>
          <w:noProof/>
        </w:rPr>
      </w:pPr>
      <w:r w:rsidRPr="005C2085">
        <w:rPr>
          <w:rFonts w:cs="Arial"/>
          <w:i/>
          <w:iCs/>
          <w:noProof/>
        </w:rPr>
        <w:t>Tableau de contingence du nombre de plantes dénombrées dans différentes classes de chaque variété après 7 à 10 jours d’inoculation</w:t>
      </w:r>
    </w:p>
    <w:p w:rsidR="002C5C59" w:rsidRPr="002C5C59" w:rsidRDefault="002C5C59" w:rsidP="002C5C59">
      <w:pPr>
        <w:pStyle w:val="BodyText"/>
        <w:rPr>
          <w:rFonts w:cs="Arial"/>
          <w:i/>
          <w:iCs/>
          <w:noProof/>
          <w:u w:val="single"/>
        </w:rPr>
      </w:pPr>
    </w:p>
    <w:tbl>
      <w:tblPr>
        <w:tblW w:w="947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550"/>
        <w:gridCol w:w="1585"/>
        <w:gridCol w:w="1586"/>
        <w:gridCol w:w="1585"/>
        <w:gridCol w:w="1586"/>
        <w:gridCol w:w="1586"/>
      </w:tblGrid>
      <w:tr w:rsidR="002C5C59" w:rsidRPr="002C5C59" w:rsidTr="005C2085">
        <w:tc>
          <w:tcPr>
            <w:tcW w:w="1550" w:type="dxa"/>
            <w:vAlign w:val="center"/>
          </w:tcPr>
          <w:p w:rsidR="002C5C59" w:rsidRPr="002C5C59" w:rsidRDefault="002C5C59" w:rsidP="005C2085">
            <w:pPr>
              <w:jc w:val="center"/>
              <w:rPr>
                <w:noProof/>
              </w:rPr>
            </w:pPr>
            <w:r w:rsidRPr="002C5C59">
              <w:rPr>
                <w:rFonts w:cs="Arial"/>
                <w:noProof/>
              </w:rPr>
              <w:t>Note (Classe)</w:t>
            </w:r>
          </w:p>
        </w:tc>
        <w:tc>
          <w:tcPr>
            <w:tcW w:w="1585" w:type="dxa"/>
            <w:vAlign w:val="center"/>
          </w:tcPr>
          <w:p w:rsidR="002C5C59" w:rsidRPr="002C5C59" w:rsidRDefault="002C5C59" w:rsidP="005C2085">
            <w:pPr>
              <w:jc w:val="center"/>
              <w:rPr>
                <w:noProof/>
              </w:rPr>
            </w:pPr>
            <w:r w:rsidRPr="002C5C59">
              <w:rPr>
                <w:rFonts w:cs="Arial"/>
                <w:noProof/>
              </w:rPr>
              <w:t>Variété candidate</w:t>
            </w:r>
          </w:p>
        </w:tc>
        <w:tc>
          <w:tcPr>
            <w:tcW w:w="1586" w:type="dxa"/>
            <w:vAlign w:val="center"/>
          </w:tcPr>
          <w:p w:rsidR="002C5C59" w:rsidRPr="002C5C59" w:rsidRDefault="002C5C59" w:rsidP="005C2085">
            <w:pPr>
              <w:jc w:val="center"/>
              <w:rPr>
                <w:noProof/>
              </w:rPr>
            </w:pPr>
            <w:r w:rsidRPr="002C5C59">
              <w:rPr>
                <w:rFonts w:cs="Arial"/>
                <w:noProof/>
              </w:rPr>
              <w:t>Variété 1</w:t>
            </w:r>
          </w:p>
        </w:tc>
        <w:tc>
          <w:tcPr>
            <w:tcW w:w="1585" w:type="dxa"/>
            <w:vAlign w:val="center"/>
          </w:tcPr>
          <w:p w:rsidR="002C5C59" w:rsidRPr="002C5C59" w:rsidRDefault="002C5C59" w:rsidP="005C2085">
            <w:pPr>
              <w:jc w:val="center"/>
              <w:rPr>
                <w:noProof/>
              </w:rPr>
            </w:pPr>
            <w:r w:rsidRPr="002C5C59">
              <w:rPr>
                <w:rFonts w:cs="Arial"/>
                <w:noProof/>
              </w:rPr>
              <w:t>Variété 2</w:t>
            </w:r>
          </w:p>
        </w:tc>
        <w:tc>
          <w:tcPr>
            <w:tcW w:w="1586" w:type="dxa"/>
            <w:vAlign w:val="center"/>
          </w:tcPr>
          <w:p w:rsidR="002C5C59" w:rsidRPr="002C5C59" w:rsidRDefault="002C5C59" w:rsidP="005C2085">
            <w:pPr>
              <w:jc w:val="center"/>
              <w:rPr>
                <w:noProof/>
              </w:rPr>
            </w:pPr>
            <w:r w:rsidRPr="002C5C59">
              <w:rPr>
                <w:rFonts w:cs="Arial"/>
                <w:noProof/>
              </w:rPr>
              <w:t>Variété 3</w:t>
            </w:r>
          </w:p>
        </w:tc>
        <w:tc>
          <w:tcPr>
            <w:tcW w:w="1586" w:type="dxa"/>
            <w:vAlign w:val="center"/>
          </w:tcPr>
          <w:p w:rsidR="002C5C59" w:rsidRPr="002C5C59" w:rsidRDefault="002C5C59" w:rsidP="005C2085">
            <w:pPr>
              <w:jc w:val="center"/>
              <w:rPr>
                <w:noProof/>
              </w:rPr>
            </w:pPr>
            <w:r w:rsidRPr="002C5C59">
              <w:rPr>
                <w:rFonts w:cs="Arial"/>
                <w:noProof/>
              </w:rPr>
              <w:t>Variété 4</w:t>
            </w:r>
          </w:p>
        </w:tc>
      </w:tr>
      <w:tr w:rsidR="002C5C59" w:rsidRPr="002C5C59" w:rsidTr="005C2085">
        <w:tc>
          <w:tcPr>
            <w:tcW w:w="1550" w:type="dxa"/>
          </w:tcPr>
          <w:p w:rsidR="002C5C59" w:rsidRPr="002C5C59" w:rsidRDefault="002C5C59" w:rsidP="005C2085">
            <w:pPr>
              <w:jc w:val="center"/>
              <w:rPr>
                <w:noProof/>
              </w:rPr>
            </w:pPr>
            <w:r w:rsidRPr="002C5C59">
              <w:rPr>
                <w:rFonts w:cs="Arial"/>
                <w:noProof/>
              </w:rPr>
              <w:t>9(1)</w:t>
            </w:r>
          </w:p>
        </w:tc>
        <w:tc>
          <w:tcPr>
            <w:tcW w:w="1585" w:type="dxa"/>
          </w:tcPr>
          <w:p w:rsidR="002C5C59" w:rsidRPr="002C5C59" w:rsidRDefault="002C5C59" w:rsidP="005C2085">
            <w:pPr>
              <w:jc w:val="center"/>
              <w:rPr>
                <w:noProof/>
              </w:rPr>
            </w:pPr>
            <w:r w:rsidRPr="002C5C59">
              <w:rPr>
                <w:rFonts w:cs="Arial"/>
                <w:noProof/>
              </w:rPr>
              <w:t>34</w:t>
            </w:r>
          </w:p>
        </w:tc>
        <w:tc>
          <w:tcPr>
            <w:tcW w:w="1586" w:type="dxa"/>
          </w:tcPr>
          <w:p w:rsidR="002C5C59" w:rsidRPr="002C5C59" w:rsidRDefault="002C5C59" w:rsidP="005C2085">
            <w:pPr>
              <w:jc w:val="center"/>
              <w:rPr>
                <w:noProof/>
              </w:rPr>
            </w:pPr>
            <w:r w:rsidRPr="002C5C59">
              <w:rPr>
                <w:rFonts w:cs="Arial"/>
                <w:noProof/>
              </w:rPr>
              <w:t>12</w:t>
            </w:r>
          </w:p>
        </w:tc>
        <w:tc>
          <w:tcPr>
            <w:tcW w:w="1585" w:type="dxa"/>
          </w:tcPr>
          <w:p w:rsidR="002C5C59" w:rsidRPr="002C5C59" w:rsidRDefault="002C5C59" w:rsidP="005C2085">
            <w:pPr>
              <w:jc w:val="center"/>
              <w:rPr>
                <w:noProof/>
              </w:rPr>
            </w:pPr>
            <w:r w:rsidRPr="002C5C59">
              <w:rPr>
                <w:rFonts w:cs="Arial"/>
                <w:noProof/>
              </w:rPr>
              <w:t>6</w:t>
            </w:r>
          </w:p>
        </w:tc>
        <w:tc>
          <w:tcPr>
            <w:tcW w:w="1586" w:type="dxa"/>
          </w:tcPr>
          <w:p w:rsidR="002C5C59" w:rsidRPr="002C5C59" w:rsidRDefault="002C5C59" w:rsidP="005C2085">
            <w:pPr>
              <w:jc w:val="center"/>
              <w:rPr>
                <w:noProof/>
              </w:rPr>
            </w:pPr>
            <w:r w:rsidRPr="002C5C59">
              <w:rPr>
                <w:rFonts w:cs="Arial"/>
                <w:noProof/>
              </w:rPr>
              <w:t>1</w:t>
            </w:r>
          </w:p>
        </w:tc>
        <w:tc>
          <w:tcPr>
            <w:tcW w:w="1586" w:type="dxa"/>
          </w:tcPr>
          <w:p w:rsidR="002C5C59" w:rsidRPr="002C5C59" w:rsidRDefault="002C5C59" w:rsidP="005C2085">
            <w:pPr>
              <w:jc w:val="center"/>
              <w:rPr>
                <w:noProof/>
              </w:rPr>
            </w:pPr>
            <w:r w:rsidRPr="002C5C59">
              <w:rPr>
                <w:rFonts w:cs="Arial"/>
                <w:noProof/>
              </w:rPr>
              <w:t>7</w:t>
            </w:r>
          </w:p>
        </w:tc>
      </w:tr>
      <w:tr w:rsidR="002C5C59" w:rsidRPr="002C5C59" w:rsidTr="005C2085">
        <w:tc>
          <w:tcPr>
            <w:tcW w:w="1550" w:type="dxa"/>
          </w:tcPr>
          <w:p w:rsidR="002C5C59" w:rsidRPr="002C5C59" w:rsidRDefault="002C5C59" w:rsidP="005C2085">
            <w:pPr>
              <w:jc w:val="center"/>
              <w:rPr>
                <w:noProof/>
              </w:rPr>
            </w:pPr>
            <w:r w:rsidRPr="002C5C59">
              <w:rPr>
                <w:rFonts w:cs="Arial"/>
                <w:noProof/>
              </w:rPr>
              <w:t>7(2)</w:t>
            </w:r>
          </w:p>
        </w:tc>
        <w:tc>
          <w:tcPr>
            <w:tcW w:w="1585" w:type="dxa"/>
          </w:tcPr>
          <w:p w:rsidR="002C5C59" w:rsidRPr="002C5C59" w:rsidRDefault="002C5C59" w:rsidP="005C2085">
            <w:pPr>
              <w:jc w:val="center"/>
              <w:rPr>
                <w:noProof/>
              </w:rPr>
            </w:pPr>
            <w:r w:rsidRPr="002C5C59">
              <w:rPr>
                <w:rFonts w:cs="Arial"/>
                <w:noProof/>
              </w:rPr>
              <w:t>4</w:t>
            </w:r>
          </w:p>
        </w:tc>
        <w:tc>
          <w:tcPr>
            <w:tcW w:w="1586" w:type="dxa"/>
          </w:tcPr>
          <w:p w:rsidR="002C5C59" w:rsidRPr="002C5C59" w:rsidRDefault="002C5C59" w:rsidP="005C2085">
            <w:pPr>
              <w:jc w:val="center"/>
              <w:rPr>
                <w:noProof/>
              </w:rPr>
            </w:pPr>
            <w:r w:rsidRPr="002C5C59">
              <w:rPr>
                <w:rFonts w:cs="Arial"/>
                <w:noProof/>
              </w:rPr>
              <w:t>7</w:t>
            </w:r>
          </w:p>
        </w:tc>
        <w:tc>
          <w:tcPr>
            <w:tcW w:w="1585" w:type="dxa"/>
          </w:tcPr>
          <w:p w:rsidR="002C5C59" w:rsidRPr="002C5C59" w:rsidRDefault="002C5C59" w:rsidP="005C2085">
            <w:pPr>
              <w:jc w:val="center"/>
              <w:rPr>
                <w:noProof/>
              </w:rPr>
            </w:pPr>
            <w:r w:rsidRPr="002C5C59">
              <w:rPr>
                <w:rFonts w:cs="Arial"/>
                <w:noProof/>
              </w:rPr>
              <w:t>6</w:t>
            </w:r>
          </w:p>
        </w:tc>
        <w:tc>
          <w:tcPr>
            <w:tcW w:w="1586" w:type="dxa"/>
          </w:tcPr>
          <w:p w:rsidR="002C5C59" w:rsidRPr="002C5C59" w:rsidRDefault="002C5C59" w:rsidP="005C2085">
            <w:pPr>
              <w:jc w:val="center"/>
              <w:rPr>
                <w:noProof/>
              </w:rPr>
            </w:pPr>
            <w:r w:rsidRPr="002C5C59">
              <w:rPr>
                <w:rFonts w:cs="Arial"/>
                <w:noProof/>
              </w:rPr>
              <w:t>5</w:t>
            </w:r>
          </w:p>
        </w:tc>
        <w:tc>
          <w:tcPr>
            <w:tcW w:w="1586" w:type="dxa"/>
          </w:tcPr>
          <w:p w:rsidR="002C5C59" w:rsidRPr="002C5C59" w:rsidRDefault="002C5C59" w:rsidP="005C2085">
            <w:pPr>
              <w:jc w:val="center"/>
              <w:rPr>
                <w:noProof/>
              </w:rPr>
            </w:pPr>
            <w:r w:rsidRPr="002C5C59">
              <w:rPr>
                <w:rFonts w:cs="Arial"/>
                <w:noProof/>
              </w:rPr>
              <w:t>10</w:t>
            </w:r>
          </w:p>
        </w:tc>
      </w:tr>
      <w:tr w:rsidR="002C5C59" w:rsidRPr="002C5C59" w:rsidTr="005C2085">
        <w:tc>
          <w:tcPr>
            <w:tcW w:w="1550" w:type="dxa"/>
          </w:tcPr>
          <w:p w:rsidR="002C5C59" w:rsidRPr="002C5C59" w:rsidRDefault="002C5C59" w:rsidP="005C2085">
            <w:pPr>
              <w:jc w:val="center"/>
              <w:rPr>
                <w:noProof/>
              </w:rPr>
            </w:pPr>
            <w:r w:rsidRPr="002C5C59">
              <w:rPr>
                <w:rFonts w:cs="Arial"/>
                <w:noProof/>
              </w:rPr>
              <w:t>5(3)</w:t>
            </w:r>
          </w:p>
        </w:tc>
        <w:tc>
          <w:tcPr>
            <w:tcW w:w="1585" w:type="dxa"/>
          </w:tcPr>
          <w:p w:rsidR="002C5C59" w:rsidRPr="002C5C59" w:rsidRDefault="002C5C59" w:rsidP="005C2085">
            <w:pPr>
              <w:jc w:val="center"/>
              <w:rPr>
                <w:noProof/>
              </w:rPr>
            </w:pPr>
            <w:r w:rsidRPr="002C5C59">
              <w:rPr>
                <w:rFonts w:cs="Arial"/>
                <w:noProof/>
              </w:rPr>
              <w:t>1</w:t>
            </w:r>
          </w:p>
        </w:tc>
        <w:tc>
          <w:tcPr>
            <w:tcW w:w="1586" w:type="dxa"/>
          </w:tcPr>
          <w:p w:rsidR="002C5C59" w:rsidRPr="002C5C59" w:rsidRDefault="002C5C59" w:rsidP="005C2085">
            <w:pPr>
              <w:jc w:val="center"/>
              <w:rPr>
                <w:noProof/>
              </w:rPr>
            </w:pPr>
            <w:r w:rsidRPr="002C5C59">
              <w:rPr>
                <w:rFonts w:cs="Arial"/>
                <w:noProof/>
              </w:rPr>
              <w:t>9</w:t>
            </w:r>
          </w:p>
        </w:tc>
        <w:tc>
          <w:tcPr>
            <w:tcW w:w="1585" w:type="dxa"/>
          </w:tcPr>
          <w:p w:rsidR="002C5C59" w:rsidRPr="002C5C59" w:rsidRDefault="002C5C59" w:rsidP="005C2085">
            <w:pPr>
              <w:jc w:val="center"/>
              <w:rPr>
                <w:noProof/>
              </w:rPr>
            </w:pPr>
            <w:r w:rsidRPr="002C5C59">
              <w:rPr>
                <w:rFonts w:cs="Arial"/>
                <w:noProof/>
              </w:rPr>
              <w:t>5</w:t>
            </w:r>
          </w:p>
        </w:tc>
        <w:tc>
          <w:tcPr>
            <w:tcW w:w="1586" w:type="dxa"/>
          </w:tcPr>
          <w:p w:rsidR="002C5C59" w:rsidRPr="002C5C59" w:rsidRDefault="002C5C59" w:rsidP="005C2085">
            <w:pPr>
              <w:jc w:val="center"/>
              <w:rPr>
                <w:noProof/>
              </w:rPr>
            </w:pPr>
            <w:r w:rsidRPr="002C5C59">
              <w:rPr>
                <w:rFonts w:cs="Arial"/>
                <w:noProof/>
              </w:rPr>
              <w:t>5</w:t>
            </w:r>
          </w:p>
        </w:tc>
        <w:tc>
          <w:tcPr>
            <w:tcW w:w="1586" w:type="dxa"/>
          </w:tcPr>
          <w:p w:rsidR="002C5C59" w:rsidRPr="002C5C59" w:rsidRDefault="002C5C59" w:rsidP="005C2085">
            <w:pPr>
              <w:jc w:val="center"/>
              <w:rPr>
                <w:noProof/>
              </w:rPr>
            </w:pPr>
            <w:r w:rsidRPr="002C5C59">
              <w:rPr>
                <w:rFonts w:cs="Arial"/>
                <w:noProof/>
              </w:rPr>
              <w:t>5</w:t>
            </w:r>
          </w:p>
        </w:tc>
      </w:tr>
      <w:tr w:rsidR="002C5C59" w:rsidRPr="002C5C59" w:rsidTr="005C2085">
        <w:tc>
          <w:tcPr>
            <w:tcW w:w="1550" w:type="dxa"/>
          </w:tcPr>
          <w:p w:rsidR="002C5C59" w:rsidRPr="002C5C59" w:rsidRDefault="002C5C59" w:rsidP="005C2085">
            <w:pPr>
              <w:jc w:val="center"/>
              <w:rPr>
                <w:noProof/>
              </w:rPr>
            </w:pPr>
            <w:r w:rsidRPr="002C5C59">
              <w:rPr>
                <w:rFonts w:cs="Arial"/>
                <w:noProof/>
              </w:rPr>
              <w:t>3(4)</w:t>
            </w:r>
          </w:p>
        </w:tc>
        <w:tc>
          <w:tcPr>
            <w:tcW w:w="1585" w:type="dxa"/>
          </w:tcPr>
          <w:p w:rsidR="002C5C59" w:rsidRPr="002C5C59" w:rsidRDefault="002C5C59" w:rsidP="005C2085">
            <w:pPr>
              <w:jc w:val="center"/>
              <w:rPr>
                <w:noProof/>
              </w:rPr>
            </w:pPr>
            <w:r w:rsidRPr="002C5C59">
              <w:rPr>
                <w:rFonts w:cs="Arial"/>
                <w:noProof/>
              </w:rPr>
              <w:t>1</w:t>
            </w:r>
          </w:p>
        </w:tc>
        <w:tc>
          <w:tcPr>
            <w:tcW w:w="1586" w:type="dxa"/>
          </w:tcPr>
          <w:p w:rsidR="002C5C59" w:rsidRPr="002C5C59" w:rsidRDefault="002C5C59" w:rsidP="005C2085">
            <w:pPr>
              <w:jc w:val="center"/>
              <w:rPr>
                <w:noProof/>
              </w:rPr>
            </w:pPr>
            <w:r w:rsidRPr="002C5C59">
              <w:rPr>
                <w:rFonts w:cs="Arial"/>
                <w:noProof/>
              </w:rPr>
              <w:t>7</w:t>
            </w:r>
          </w:p>
        </w:tc>
        <w:tc>
          <w:tcPr>
            <w:tcW w:w="1585" w:type="dxa"/>
          </w:tcPr>
          <w:p w:rsidR="002C5C59" w:rsidRPr="002C5C59" w:rsidRDefault="002C5C59" w:rsidP="005C2085">
            <w:pPr>
              <w:jc w:val="center"/>
              <w:rPr>
                <w:noProof/>
              </w:rPr>
            </w:pPr>
            <w:r w:rsidRPr="002C5C59">
              <w:rPr>
                <w:rFonts w:cs="Arial"/>
                <w:noProof/>
              </w:rPr>
              <w:t>9</w:t>
            </w:r>
          </w:p>
        </w:tc>
        <w:tc>
          <w:tcPr>
            <w:tcW w:w="1586" w:type="dxa"/>
          </w:tcPr>
          <w:p w:rsidR="002C5C59" w:rsidRPr="002C5C59" w:rsidRDefault="002C5C59" w:rsidP="005C2085">
            <w:pPr>
              <w:jc w:val="center"/>
              <w:rPr>
                <w:noProof/>
              </w:rPr>
            </w:pPr>
            <w:r w:rsidRPr="002C5C59">
              <w:rPr>
                <w:rFonts w:cs="Arial"/>
                <w:noProof/>
              </w:rPr>
              <w:t>8</w:t>
            </w:r>
          </w:p>
        </w:tc>
        <w:tc>
          <w:tcPr>
            <w:tcW w:w="1586" w:type="dxa"/>
          </w:tcPr>
          <w:p w:rsidR="002C5C59" w:rsidRPr="002C5C59" w:rsidRDefault="002C5C59" w:rsidP="005C2085">
            <w:pPr>
              <w:jc w:val="center"/>
              <w:rPr>
                <w:noProof/>
              </w:rPr>
            </w:pPr>
            <w:r w:rsidRPr="002C5C59">
              <w:rPr>
                <w:rFonts w:cs="Arial"/>
                <w:noProof/>
              </w:rPr>
              <w:t>7</w:t>
            </w:r>
          </w:p>
        </w:tc>
      </w:tr>
      <w:tr w:rsidR="002C5C59" w:rsidRPr="002C5C59" w:rsidTr="005C2085">
        <w:tc>
          <w:tcPr>
            <w:tcW w:w="1550" w:type="dxa"/>
          </w:tcPr>
          <w:p w:rsidR="002C5C59" w:rsidRPr="002C5C59" w:rsidRDefault="002C5C59" w:rsidP="005C2085">
            <w:pPr>
              <w:jc w:val="center"/>
              <w:rPr>
                <w:noProof/>
              </w:rPr>
            </w:pPr>
            <w:r w:rsidRPr="002C5C59">
              <w:rPr>
                <w:rFonts w:cs="Arial"/>
                <w:noProof/>
              </w:rPr>
              <w:t>1(5)</w:t>
            </w:r>
          </w:p>
        </w:tc>
        <w:tc>
          <w:tcPr>
            <w:tcW w:w="1585" w:type="dxa"/>
          </w:tcPr>
          <w:p w:rsidR="002C5C59" w:rsidRPr="002C5C59" w:rsidRDefault="002C5C59" w:rsidP="005C2085">
            <w:pPr>
              <w:jc w:val="center"/>
              <w:rPr>
                <w:noProof/>
              </w:rPr>
            </w:pPr>
            <w:r w:rsidRPr="002C5C59">
              <w:rPr>
                <w:rFonts w:cs="Arial"/>
                <w:noProof/>
              </w:rPr>
              <w:t>6</w:t>
            </w:r>
          </w:p>
        </w:tc>
        <w:tc>
          <w:tcPr>
            <w:tcW w:w="1586" w:type="dxa"/>
          </w:tcPr>
          <w:p w:rsidR="002C5C59" w:rsidRPr="002C5C59" w:rsidRDefault="002C5C59" w:rsidP="005C2085">
            <w:pPr>
              <w:jc w:val="center"/>
              <w:rPr>
                <w:noProof/>
              </w:rPr>
            </w:pPr>
            <w:r w:rsidRPr="002C5C59">
              <w:rPr>
                <w:rFonts w:cs="Arial"/>
                <w:noProof/>
              </w:rPr>
              <w:t>9</w:t>
            </w:r>
          </w:p>
        </w:tc>
        <w:tc>
          <w:tcPr>
            <w:tcW w:w="1585" w:type="dxa"/>
          </w:tcPr>
          <w:p w:rsidR="002C5C59" w:rsidRPr="002C5C59" w:rsidRDefault="002C5C59" w:rsidP="005C2085">
            <w:pPr>
              <w:jc w:val="center"/>
              <w:rPr>
                <w:noProof/>
              </w:rPr>
            </w:pPr>
            <w:r w:rsidRPr="002C5C59">
              <w:rPr>
                <w:rFonts w:cs="Arial"/>
                <w:noProof/>
              </w:rPr>
              <w:t>19</w:t>
            </w:r>
          </w:p>
        </w:tc>
        <w:tc>
          <w:tcPr>
            <w:tcW w:w="1586" w:type="dxa"/>
          </w:tcPr>
          <w:p w:rsidR="002C5C59" w:rsidRPr="002C5C59" w:rsidRDefault="002C5C59" w:rsidP="005C2085">
            <w:pPr>
              <w:jc w:val="center"/>
              <w:rPr>
                <w:noProof/>
              </w:rPr>
            </w:pPr>
            <w:r w:rsidRPr="002C5C59">
              <w:rPr>
                <w:rFonts w:cs="Arial"/>
                <w:noProof/>
              </w:rPr>
              <w:t>9</w:t>
            </w:r>
          </w:p>
        </w:tc>
        <w:tc>
          <w:tcPr>
            <w:tcW w:w="1586" w:type="dxa"/>
          </w:tcPr>
          <w:p w:rsidR="002C5C59" w:rsidRPr="002C5C59" w:rsidRDefault="002C5C59" w:rsidP="005C2085">
            <w:pPr>
              <w:jc w:val="center"/>
              <w:rPr>
                <w:noProof/>
              </w:rPr>
            </w:pPr>
            <w:r w:rsidRPr="002C5C59">
              <w:rPr>
                <w:rFonts w:cs="Arial"/>
                <w:noProof/>
              </w:rPr>
              <w:t>15</w:t>
            </w:r>
          </w:p>
        </w:tc>
      </w:tr>
      <w:tr w:rsidR="002C5C59" w:rsidRPr="002C5C59" w:rsidTr="005C2085">
        <w:tc>
          <w:tcPr>
            <w:tcW w:w="1550" w:type="dxa"/>
          </w:tcPr>
          <w:p w:rsidR="002C5C59" w:rsidRPr="002C5C59" w:rsidRDefault="002C5C59" w:rsidP="005C2085">
            <w:pPr>
              <w:jc w:val="center"/>
              <w:rPr>
                <w:noProof/>
              </w:rPr>
            </w:pPr>
            <w:r w:rsidRPr="002C5C59">
              <w:rPr>
                <w:rFonts w:cs="Arial"/>
                <w:noProof/>
              </w:rPr>
              <w:t>Total</w:t>
            </w:r>
          </w:p>
        </w:tc>
        <w:tc>
          <w:tcPr>
            <w:tcW w:w="1585" w:type="dxa"/>
          </w:tcPr>
          <w:p w:rsidR="002C5C59" w:rsidRPr="002C5C59" w:rsidRDefault="002C5C59" w:rsidP="005C2085">
            <w:pPr>
              <w:jc w:val="center"/>
              <w:rPr>
                <w:noProof/>
              </w:rPr>
            </w:pPr>
            <w:r w:rsidRPr="002C5C59">
              <w:rPr>
                <w:rFonts w:cs="Arial"/>
                <w:noProof/>
              </w:rPr>
              <w:t>46</w:t>
            </w:r>
          </w:p>
        </w:tc>
        <w:tc>
          <w:tcPr>
            <w:tcW w:w="1586" w:type="dxa"/>
          </w:tcPr>
          <w:p w:rsidR="002C5C59" w:rsidRPr="002C5C59" w:rsidRDefault="002C5C59" w:rsidP="005C2085">
            <w:pPr>
              <w:jc w:val="center"/>
              <w:rPr>
                <w:noProof/>
              </w:rPr>
            </w:pPr>
            <w:r w:rsidRPr="002C5C59">
              <w:rPr>
                <w:rFonts w:cs="Arial"/>
                <w:noProof/>
              </w:rPr>
              <w:t>44</w:t>
            </w:r>
          </w:p>
        </w:tc>
        <w:tc>
          <w:tcPr>
            <w:tcW w:w="1585" w:type="dxa"/>
          </w:tcPr>
          <w:p w:rsidR="002C5C59" w:rsidRPr="002C5C59" w:rsidRDefault="002C5C59" w:rsidP="005C2085">
            <w:pPr>
              <w:jc w:val="center"/>
              <w:rPr>
                <w:noProof/>
              </w:rPr>
            </w:pPr>
            <w:r w:rsidRPr="002C5C59">
              <w:rPr>
                <w:rFonts w:cs="Arial"/>
                <w:noProof/>
              </w:rPr>
              <w:t>45</w:t>
            </w:r>
          </w:p>
        </w:tc>
        <w:tc>
          <w:tcPr>
            <w:tcW w:w="1586" w:type="dxa"/>
          </w:tcPr>
          <w:p w:rsidR="002C5C59" w:rsidRPr="002C5C59" w:rsidRDefault="002C5C59" w:rsidP="005C2085">
            <w:pPr>
              <w:jc w:val="center"/>
              <w:rPr>
                <w:noProof/>
              </w:rPr>
            </w:pPr>
            <w:r w:rsidRPr="002C5C59">
              <w:rPr>
                <w:rFonts w:cs="Arial"/>
                <w:noProof/>
              </w:rPr>
              <w:t>28</w:t>
            </w:r>
          </w:p>
        </w:tc>
        <w:tc>
          <w:tcPr>
            <w:tcW w:w="1586" w:type="dxa"/>
          </w:tcPr>
          <w:p w:rsidR="002C5C59" w:rsidRPr="002C5C59" w:rsidRDefault="002C5C59" w:rsidP="005C2085">
            <w:pPr>
              <w:jc w:val="center"/>
              <w:rPr>
                <w:noProof/>
              </w:rPr>
            </w:pPr>
            <w:r w:rsidRPr="002C5C59">
              <w:rPr>
                <w:rFonts w:cs="Arial"/>
                <w:noProof/>
              </w:rPr>
              <w:t>44</w:t>
            </w:r>
          </w:p>
        </w:tc>
      </w:tr>
    </w:tbl>
    <w:p w:rsidR="002C5C59" w:rsidRPr="002C5C59" w:rsidRDefault="002C5C59" w:rsidP="00A26263">
      <w:pPr>
        <w:rPr>
          <w:noProof/>
        </w:rPr>
      </w:pPr>
    </w:p>
    <w:p w:rsidR="002C5C59" w:rsidRPr="002C5C59" w:rsidRDefault="002C5C59" w:rsidP="00A26263">
      <w:pPr>
        <w:rPr>
          <w:noProof/>
          <w:szCs w:val="24"/>
        </w:rPr>
      </w:pPr>
      <w:r w:rsidRPr="002C5C59">
        <w:rPr>
          <w:noProof/>
        </w:rPr>
        <w:t>5.7</w:t>
      </w:r>
      <w:r w:rsidRPr="002C5C59">
        <w:rPr>
          <w:noProof/>
        </w:rPr>
        <w:tab/>
        <w:t xml:space="preserve">On peut déduire du tableau que la variété candidate a plus de plantes dans la catégorie des variétés résistantes que les quatre variétés </w:t>
      </w:r>
      <w:r w:rsidRPr="002C5C59">
        <w:rPr>
          <w:noProof/>
          <w:szCs w:val="24"/>
        </w:rPr>
        <w:t>notoirement connues.  Toutefois, pour vérifier la nature significative de cette différence, nous devons formuler une hypothèse :</w:t>
      </w:r>
    </w:p>
    <w:p w:rsidR="002C5C59" w:rsidRPr="002C5C59" w:rsidRDefault="002C5C59" w:rsidP="00A26263">
      <w:pPr>
        <w:rPr>
          <w:noProof/>
          <w:szCs w:val="24"/>
        </w:rPr>
      </w:pPr>
    </w:p>
    <w:p w:rsidR="002C5C59" w:rsidRPr="002C5C59" w:rsidRDefault="005C2085" w:rsidP="005C2085">
      <w:pPr>
        <w:ind w:left="851"/>
        <w:rPr>
          <w:noProof/>
          <w:szCs w:val="24"/>
        </w:rPr>
      </w:pPr>
      <w:r>
        <w:rPr>
          <w:noProof/>
          <w:szCs w:val="24"/>
        </w:rPr>
        <w:t>1)</w:t>
      </w:r>
      <w:r>
        <w:rPr>
          <w:noProof/>
          <w:szCs w:val="24"/>
        </w:rPr>
        <w:tab/>
      </w:r>
      <w:r w:rsidR="002C5C59" w:rsidRPr="002C5C59">
        <w:rPr>
          <w:noProof/>
          <w:szCs w:val="24"/>
        </w:rPr>
        <w:t xml:space="preserve">Celle de savoir si les </w:t>
      </w:r>
      <w:r w:rsidR="002C5C59" w:rsidRPr="002C5C59">
        <w:rPr>
          <w:noProof/>
        </w:rPr>
        <w:t xml:space="preserve">quatre variétés </w:t>
      </w:r>
      <w:r w:rsidR="002C5C59" w:rsidRPr="002C5C59">
        <w:rPr>
          <w:noProof/>
          <w:szCs w:val="24"/>
        </w:rPr>
        <w:t>notoirement connues</w:t>
      </w:r>
      <w:r w:rsidR="002C5C59" w:rsidRPr="002C5C59">
        <w:rPr>
          <w:noProof/>
          <w:szCs w:val="24"/>
          <w:vertAlign w:val="superscript"/>
        </w:rPr>
        <w:t xml:space="preserve"> </w:t>
      </w:r>
      <w:r w:rsidR="002C5C59" w:rsidRPr="002C5C59">
        <w:rPr>
          <w:noProof/>
          <w:szCs w:val="24"/>
        </w:rPr>
        <w:t>sont très différentes ou non de la variété candidate dans la distribution des résultats, c’est</w:t>
      </w:r>
      <w:r w:rsidR="002C5C59" w:rsidRPr="002C5C59">
        <w:rPr>
          <w:noProof/>
          <w:szCs w:val="24"/>
        </w:rPr>
        <w:noBreakHyphen/>
        <w:t>à</w:t>
      </w:r>
      <w:r w:rsidR="002C5C59" w:rsidRPr="002C5C59">
        <w:rPr>
          <w:noProof/>
          <w:szCs w:val="24"/>
        </w:rPr>
        <w:noBreakHyphen/>
        <w:t>dire en vérifiant l’hypothèse nulle.  Dans ce cas</w:t>
      </w:r>
      <w:r w:rsidR="002C5C59" w:rsidRPr="002C5C59">
        <w:rPr>
          <w:noProof/>
          <w:szCs w:val="24"/>
        </w:rPr>
        <w:noBreakHyphen/>
        <w:t xml:space="preserve">ci, cette hypothèse est que toutes les variétés font état d’une réaction similaire à la pourriture de couronne Colletotrichum.  Il faut procéder en examinant la “distinction </w:t>
      </w:r>
      <w:r w:rsidR="00C9319B" w:rsidRPr="002C5C59">
        <w:rPr>
          <w:noProof/>
        </w:rPr>
        <w:sym w:font="Symbol" w:char="F063"/>
      </w:r>
      <w:r w:rsidR="00C9319B" w:rsidRPr="002C5C59">
        <w:rPr>
          <w:noProof/>
          <w:vertAlign w:val="superscript"/>
        </w:rPr>
        <w:t>2</w:t>
      </w:r>
      <w:r w:rsidR="002C5C59" w:rsidRPr="002C5C59">
        <w:rPr>
          <w:b/>
          <w:noProof/>
          <w:szCs w:val="24"/>
        </w:rPr>
        <w:t>”</w:t>
      </w:r>
      <w:r w:rsidR="002C5C59" w:rsidRPr="002C5C59">
        <w:rPr>
          <w:noProof/>
          <w:szCs w:val="24"/>
        </w:rPr>
        <w:t>.</w:t>
      </w:r>
    </w:p>
    <w:p w:rsidR="002C5C59" w:rsidRPr="002C5C59" w:rsidRDefault="002C5C59" w:rsidP="00A26263">
      <w:pPr>
        <w:rPr>
          <w:noProof/>
          <w:szCs w:val="24"/>
        </w:rPr>
      </w:pPr>
    </w:p>
    <w:p w:rsidR="002C5C59" w:rsidRPr="002C5C59" w:rsidRDefault="002C5C59" w:rsidP="00A26263">
      <w:pPr>
        <w:rPr>
          <w:noProof/>
          <w:szCs w:val="24"/>
        </w:rPr>
      </w:pPr>
      <w:r w:rsidRPr="002C5C59">
        <w:rPr>
          <w:noProof/>
        </w:rPr>
        <w:t>5.8</w:t>
      </w:r>
      <w:r w:rsidRPr="002C5C59">
        <w:rPr>
          <w:noProof/>
        </w:rPr>
        <w:tab/>
        <w:t xml:space="preserve">Il est nécessaire de regrouper les classes </w:t>
      </w:r>
      <w:r w:rsidRPr="002C5C59">
        <w:rPr>
          <w:noProof/>
          <w:szCs w:val="24"/>
        </w:rPr>
        <w:t>pour former une nouvelle classe groupée intermédiaire afin d’atteindre la valeur minimale attendue pour l’utilisation du test du khi carré.</w:t>
      </w:r>
    </w:p>
    <w:p w:rsidR="002C5C59" w:rsidRPr="002C5C59" w:rsidRDefault="002C5C59" w:rsidP="00A26263">
      <w:pPr>
        <w:rPr>
          <w:noProof/>
          <w:szCs w:val="24"/>
        </w:rPr>
      </w:pPr>
    </w:p>
    <w:p w:rsidR="002C5C59" w:rsidRPr="002C5C59" w:rsidRDefault="002C5C59" w:rsidP="005C2085">
      <w:pPr>
        <w:ind w:left="851"/>
        <w:rPr>
          <w:noProof/>
          <w:szCs w:val="24"/>
        </w:rPr>
      </w:pPr>
      <w:r w:rsidRPr="002C5C59">
        <w:rPr>
          <w:noProof/>
          <w:szCs w:val="24"/>
        </w:rPr>
        <w:t>Les données observées se ramènent à ce qui suit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306"/>
        <w:gridCol w:w="1773"/>
        <w:gridCol w:w="1017"/>
        <w:gridCol w:w="1017"/>
        <w:gridCol w:w="1017"/>
        <w:gridCol w:w="1017"/>
      </w:tblGrid>
      <w:tr w:rsidR="002C5C59" w:rsidRPr="002C5C59" w:rsidTr="005C2085">
        <w:trPr>
          <w:trHeight w:val="329"/>
          <w:jc w:val="center"/>
        </w:trPr>
        <w:tc>
          <w:tcPr>
            <w:tcW w:w="0" w:type="auto"/>
          </w:tcPr>
          <w:p w:rsidR="002C5C59" w:rsidRPr="002C5C59" w:rsidRDefault="002C5C59" w:rsidP="005C2085">
            <w:pPr>
              <w:jc w:val="center"/>
              <w:rPr>
                <w:noProof/>
              </w:rPr>
            </w:pPr>
            <w:r w:rsidRPr="002C5C59">
              <w:rPr>
                <w:rFonts w:cs="Arial"/>
                <w:noProof/>
              </w:rPr>
              <w:t>Classe/Note</w:t>
            </w:r>
          </w:p>
        </w:tc>
        <w:tc>
          <w:tcPr>
            <w:tcW w:w="0" w:type="auto"/>
          </w:tcPr>
          <w:p w:rsidR="002C5C59" w:rsidRPr="002C5C59" w:rsidRDefault="002C5C59" w:rsidP="005C2085">
            <w:pPr>
              <w:jc w:val="center"/>
              <w:rPr>
                <w:noProof/>
              </w:rPr>
            </w:pPr>
            <w:r w:rsidRPr="002C5C59">
              <w:rPr>
                <w:rFonts w:cs="Arial"/>
                <w:noProof/>
              </w:rPr>
              <w:t>Variété candidate</w:t>
            </w:r>
          </w:p>
        </w:tc>
        <w:tc>
          <w:tcPr>
            <w:tcW w:w="0" w:type="auto"/>
          </w:tcPr>
          <w:p w:rsidR="002C5C59" w:rsidRPr="002C5C59" w:rsidRDefault="002C5C59" w:rsidP="005C2085">
            <w:pPr>
              <w:jc w:val="center"/>
              <w:rPr>
                <w:noProof/>
              </w:rPr>
            </w:pPr>
            <w:r w:rsidRPr="002C5C59">
              <w:rPr>
                <w:rFonts w:cs="Arial"/>
                <w:noProof/>
              </w:rPr>
              <w:t>Variété 1</w:t>
            </w:r>
          </w:p>
        </w:tc>
        <w:tc>
          <w:tcPr>
            <w:tcW w:w="0" w:type="auto"/>
          </w:tcPr>
          <w:p w:rsidR="002C5C59" w:rsidRPr="002C5C59" w:rsidRDefault="002C5C59" w:rsidP="005C2085">
            <w:pPr>
              <w:jc w:val="center"/>
              <w:rPr>
                <w:noProof/>
              </w:rPr>
            </w:pPr>
            <w:r w:rsidRPr="002C5C59">
              <w:rPr>
                <w:rFonts w:cs="Arial"/>
                <w:noProof/>
              </w:rPr>
              <w:t>Variété 2</w:t>
            </w:r>
          </w:p>
        </w:tc>
        <w:tc>
          <w:tcPr>
            <w:tcW w:w="0" w:type="auto"/>
          </w:tcPr>
          <w:p w:rsidR="002C5C59" w:rsidRPr="002C5C59" w:rsidRDefault="002C5C59" w:rsidP="005C2085">
            <w:pPr>
              <w:jc w:val="center"/>
              <w:rPr>
                <w:noProof/>
              </w:rPr>
            </w:pPr>
            <w:r w:rsidRPr="002C5C59">
              <w:rPr>
                <w:rFonts w:cs="Arial"/>
                <w:noProof/>
              </w:rPr>
              <w:t>Variété 3</w:t>
            </w:r>
          </w:p>
        </w:tc>
        <w:tc>
          <w:tcPr>
            <w:tcW w:w="0" w:type="auto"/>
          </w:tcPr>
          <w:p w:rsidR="002C5C59" w:rsidRPr="002C5C59" w:rsidRDefault="002C5C59" w:rsidP="005C2085">
            <w:pPr>
              <w:jc w:val="center"/>
              <w:rPr>
                <w:noProof/>
              </w:rPr>
            </w:pPr>
            <w:r w:rsidRPr="002C5C59">
              <w:rPr>
                <w:rFonts w:cs="Arial"/>
                <w:noProof/>
              </w:rPr>
              <w:t>Variété 4</w:t>
            </w:r>
          </w:p>
        </w:tc>
      </w:tr>
      <w:tr w:rsidR="002C5C59" w:rsidRPr="002C5C59" w:rsidTr="005C2085">
        <w:trPr>
          <w:trHeight w:val="329"/>
          <w:jc w:val="center"/>
        </w:trPr>
        <w:tc>
          <w:tcPr>
            <w:tcW w:w="0" w:type="auto"/>
          </w:tcPr>
          <w:p w:rsidR="002C5C59" w:rsidRPr="002C5C59" w:rsidRDefault="002C5C59" w:rsidP="005C2085">
            <w:pPr>
              <w:jc w:val="center"/>
              <w:rPr>
                <w:noProof/>
              </w:rPr>
            </w:pPr>
            <w:r w:rsidRPr="002C5C59">
              <w:rPr>
                <w:rFonts w:cs="Arial"/>
                <w:noProof/>
              </w:rPr>
              <w:t>1</w:t>
            </w:r>
          </w:p>
        </w:tc>
        <w:tc>
          <w:tcPr>
            <w:tcW w:w="0" w:type="auto"/>
          </w:tcPr>
          <w:p w:rsidR="002C5C59" w:rsidRPr="002C5C59" w:rsidRDefault="002C5C59" w:rsidP="005C2085">
            <w:pPr>
              <w:jc w:val="center"/>
              <w:rPr>
                <w:noProof/>
              </w:rPr>
            </w:pPr>
            <w:r w:rsidRPr="002C5C59">
              <w:rPr>
                <w:rFonts w:cs="Arial"/>
                <w:i/>
                <w:noProof/>
              </w:rPr>
              <w:t>34</w:t>
            </w:r>
          </w:p>
        </w:tc>
        <w:tc>
          <w:tcPr>
            <w:tcW w:w="0" w:type="auto"/>
          </w:tcPr>
          <w:p w:rsidR="002C5C59" w:rsidRPr="002C5C59" w:rsidRDefault="002C5C59" w:rsidP="005C2085">
            <w:pPr>
              <w:jc w:val="center"/>
              <w:rPr>
                <w:noProof/>
              </w:rPr>
            </w:pPr>
            <w:r w:rsidRPr="002C5C59">
              <w:rPr>
                <w:rFonts w:cs="Arial"/>
                <w:noProof/>
              </w:rPr>
              <w:t>12</w:t>
            </w:r>
          </w:p>
        </w:tc>
        <w:tc>
          <w:tcPr>
            <w:tcW w:w="0" w:type="auto"/>
          </w:tcPr>
          <w:p w:rsidR="002C5C59" w:rsidRPr="002C5C59" w:rsidRDefault="002C5C59" w:rsidP="005C2085">
            <w:pPr>
              <w:jc w:val="center"/>
              <w:rPr>
                <w:noProof/>
              </w:rPr>
            </w:pPr>
            <w:r w:rsidRPr="002C5C59">
              <w:rPr>
                <w:rFonts w:cs="Arial"/>
                <w:noProof/>
              </w:rPr>
              <w:t>6</w:t>
            </w:r>
          </w:p>
        </w:tc>
        <w:tc>
          <w:tcPr>
            <w:tcW w:w="0" w:type="auto"/>
          </w:tcPr>
          <w:p w:rsidR="002C5C59" w:rsidRPr="002C5C59" w:rsidRDefault="002C5C59" w:rsidP="005C2085">
            <w:pPr>
              <w:jc w:val="center"/>
              <w:rPr>
                <w:noProof/>
              </w:rPr>
            </w:pPr>
            <w:r w:rsidRPr="002C5C59">
              <w:rPr>
                <w:rFonts w:cs="Arial"/>
                <w:noProof/>
              </w:rPr>
              <w:t>1</w:t>
            </w:r>
          </w:p>
        </w:tc>
        <w:tc>
          <w:tcPr>
            <w:tcW w:w="0" w:type="auto"/>
          </w:tcPr>
          <w:p w:rsidR="002C5C59" w:rsidRPr="002C5C59" w:rsidRDefault="002C5C59" w:rsidP="005C2085">
            <w:pPr>
              <w:jc w:val="center"/>
              <w:rPr>
                <w:noProof/>
              </w:rPr>
            </w:pPr>
            <w:r w:rsidRPr="002C5C59">
              <w:rPr>
                <w:rFonts w:cs="Arial"/>
                <w:noProof/>
              </w:rPr>
              <w:t>7</w:t>
            </w:r>
          </w:p>
        </w:tc>
      </w:tr>
      <w:tr w:rsidR="002C5C59" w:rsidRPr="002C5C59" w:rsidTr="005C2085">
        <w:trPr>
          <w:trHeight w:val="329"/>
          <w:jc w:val="center"/>
        </w:trPr>
        <w:tc>
          <w:tcPr>
            <w:tcW w:w="0" w:type="auto"/>
          </w:tcPr>
          <w:p w:rsidR="002C5C59" w:rsidRPr="002C5C59" w:rsidRDefault="002C5C59" w:rsidP="005C2085">
            <w:pPr>
              <w:jc w:val="center"/>
              <w:rPr>
                <w:noProof/>
              </w:rPr>
            </w:pPr>
            <w:r w:rsidRPr="002C5C59">
              <w:rPr>
                <w:rFonts w:cs="Arial"/>
                <w:noProof/>
              </w:rPr>
              <w:t>2</w:t>
            </w:r>
          </w:p>
        </w:tc>
        <w:tc>
          <w:tcPr>
            <w:tcW w:w="0" w:type="auto"/>
          </w:tcPr>
          <w:p w:rsidR="002C5C59" w:rsidRPr="002C5C59" w:rsidRDefault="002C5C59" w:rsidP="005C2085">
            <w:pPr>
              <w:jc w:val="center"/>
              <w:rPr>
                <w:noProof/>
              </w:rPr>
            </w:pPr>
            <w:r w:rsidRPr="002C5C59">
              <w:rPr>
                <w:rFonts w:cs="Arial"/>
                <w:i/>
                <w:noProof/>
              </w:rPr>
              <w:t>6</w:t>
            </w:r>
          </w:p>
        </w:tc>
        <w:tc>
          <w:tcPr>
            <w:tcW w:w="0" w:type="auto"/>
          </w:tcPr>
          <w:p w:rsidR="002C5C59" w:rsidRPr="002C5C59" w:rsidRDefault="002C5C59" w:rsidP="005C2085">
            <w:pPr>
              <w:jc w:val="center"/>
              <w:rPr>
                <w:noProof/>
              </w:rPr>
            </w:pPr>
            <w:r w:rsidRPr="002C5C59">
              <w:rPr>
                <w:rFonts w:cs="Arial"/>
                <w:noProof/>
              </w:rPr>
              <w:t>23</w:t>
            </w:r>
          </w:p>
        </w:tc>
        <w:tc>
          <w:tcPr>
            <w:tcW w:w="0" w:type="auto"/>
          </w:tcPr>
          <w:p w:rsidR="002C5C59" w:rsidRPr="002C5C59" w:rsidRDefault="002C5C59" w:rsidP="005C2085">
            <w:pPr>
              <w:jc w:val="center"/>
              <w:rPr>
                <w:noProof/>
              </w:rPr>
            </w:pPr>
            <w:r w:rsidRPr="002C5C59">
              <w:rPr>
                <w:rFonts w:cs="Arial"/>
                <w:noProof/>
              </w:rPr>
              <w:t>20</w:t>
            </w:r>
          </w:p>
        </w:tc>
        <w:tc>
          <w:tcPr>
            <w:tcW w:w="0" w:type="auto"/>
          </w:tcPr>
          <w:p w:rsidR="002C5C59" w:rsidRPr="002C5C59" w:rsidRDefault="002C5C59" w:rsidP="005C2085">
            <w:pPr>
              <w:jc w:val="center"/>
              <w:rPr>
                <w:noProof/>
              </w:rPr>
            </w:pPr>
            <w:r w:rsidRPr="002C5C59">
              <w:rPr>
                <w:rFonts w:cs="Arial"/>
                <w:noProof/>
              </w:rPr>
              <w:t>18</w:t>
            </w:r>
          </w:p>
        </w:tc>
        <w:tc>
          <w:tcPr>
            <w:tcW w:w="0" w:type="auto"/>
          </w:tcPr>
          <w:p w:rsidR="002C5C59" w:rsidRPr="002C5C59" w:rsidRDefault="002C5C59" w:rsidP="005C2085">
            <w:pPr>
              <w:jc w:val="center"/>
              <w:rPr>
                <w:noProof/>
              </w:rPr>
            </w:pPr>
            <w:r w:rsidRPr="002C5C59">
              <w:rPr>
                <w:rFonts w:cs="Arial"/>
                <w:noProof/>
              </w:rPr>
              <w:t>22</w:t>
            </w:r>
          </w:p>
        </w:tc>
      </w:tr>
      <w:tr w:rsidR="002C5C59" w:rsidRPr="002C5C59" w:rsidTr="005C2085">
        <w:trPr>
          <w:trHeight w:val="329"/>
          <w:jc w:val="center"/>
        </w:trPr>
        <w:tc>
          <w:tcPr>
            <w:tcW w:w="0" w:type="auto"/>
          </w:tcPr>
          <w:p w:rsidR="002C5C59" w:rsidRPr="002C5C59" w:rsidRDefault="002C5C59" w:rsidP="005C2085">
            <w:pPr>
              <w:jc w:val="center"/>
              <w:rPr>
                <w:noProof/>
              </w:rPr>
            </w:pPr>
            <w:r w:rsidRPr="002C5C59">
              <w:rPr>
                <w:rFonts w:cs="Arial"/>
                <w:noProof/>
              </w:rPr>
              <w:t>3</w:t>
            </w:r>
          </w:p>
        </w:tc>
        <w:tc>
          <w:tcPr>
            <w:tcW w:w="0" w:type="auto"/>
          </w:tcPr>
          <w:p w:rsidR="002C5C59" w:rsidRPr="002C5C59" w:rsidRDefault="002C5C59" w:rsidP="005C2085">
            <w:pPr>
              <w:jc w:val="center"/>
              <w:rPr>
                <w:noProof/>
              </w:rPr>
            </w:pPr>
            <w:r w:rsidRPr="002C5C59">
              <w:rPr>
                <w:rFonts w:cs="Arial"/>
                <w:i/>
                <w:noProof/>
              </w:rPr>
              <w:t>6</w:t>
            </w:r>
          </w:p>
        </w:tc>
        <w:tc>
          <w:tcPr>
            <w:tcW w:w="0" w:type="auto"/>
          </w:tcPr>
          <w:p w:rsidR="002C5C59" w:rsidRPr="002C5C59" w:rsidRDefault="002C5C59" w:rsidP="005C2085">
            <w:pPr>
              <w:jc w:val="center"/>
              <w:rPr>
                <w:noProof/>
              </w:rPr>
            </w:pPr>
            <w:r w:rsidRPr="002C5C59">
              <w:rPr>
                <w:rFonts w:cs="Arial"/>
                <w:noProof/>
              </w:rPr>
              <w:t>9</w:t>
            </w:r>
          </w:p>
        </w:tc>
        <w:tc>
          <w:tcPr>
            <w:tcW w:w="0" w:type="auto"/>
          </w:tcPr>
          <w:p w:rsidR="002C5C59" w:rsidRPr="002C5C59" w:rsidRDefault="002C5C59" w:rsidP="005C2085">
            <w:pPr>
              <w:jc w:val="center"/>
              <w:rPr>
                <w:noProof/>
              </w:rPr>
            </w:pPr>
            <w:r w:rsidRPr="002C5C59">
              <w:rPr>
                <w:rFonts w:cs="Arial"/>
                <w:noProof/>
              </w:rPr>
              <w:t>19</w:t>
            </w:r>
          </w:p>
        </w:tc>
        <w:tc>
          <w:tcPr>
            <w:tcW w:w="0" w:type="auto"/>
          </w:tcPr>
          <w:p w:rsidR="002C5C59" w:rsidRPr="002C5C59" w:rsidRDefault="002C5C59" w:rsidP="005C2085">
            <w:pPr>
              <w:jc w:val="center"/>
              <w:rPr>
                <w:noProof/>
              </w:rPr>
            </w:pPr>
            <w:r w:rsidRPr="002C5C59">
              <w:rPr>
                <w:rFonts w:cs="Arial"/>
                <w:noProof/>
              </w:rPr>
              <w:t>9</w:t>
            </w:r>
          </w:p>
        </w:tc>
        <w:tc>
          <w:tcPr>
            <w:tcW w:w="0" w:type="auto"/>
          </w:tcPr>
          <w:p w:rsidR="002C5C59" w:rsidRPr="002C5C59" w:rsidRDefault="002C5C59" w:rsidP="005C2085">
            <w:pPr>
              <w:jc w:val="center"/>
              <w:rPr>
                <w:noProof/>
              </w:rPr>
            </w:pPr>
            <w:r w:rsidRPr="002C5C59">
              <w:rPr>
                <w:rFonts w:cs="Arial"/>
                <w:noProof/>
              </w:rPr>
              <w:t>15</w:t>
            </w:r>
          </w:p>
        </w:tc>
      </w:tr>
      <w:tr w:rsidR="002C5C59" w:rsidRPr="002C5C59" w:rsidTr="005C2085">
        <w:trPr>
          <w:trHeight w:val="329"/>
          <w:jc w:val="center"/>
        </w:trPr>
        <w:tc>
          <w:tcPr>
            <w:tcW w:w="0" w:type="auto"/>
          </w:tcPr>
          <w:p w:rsidR="002C5C59" w:rsidRPr="002C5C59" w:rsidRDefault="002C5C59" w:rsidP="005C2085">
            <w:pPr>
              <w:jc w:val="center"/>
              <w:rPr>
                <w:noProof/>
              </w:rPr>
            </w:pPr>
            <w:r w:rsidRPr="002C5C59">
              <w:rPr>
                <w:rFonts w:cs="Arial"/>
                <w:noProof/>
              </w:rPr>
              <w:t>Total</w:t>
            </w:r>
          </w:p>
        </w:tc>
        <w:tc>
          <w:tcPr>
            <w:tcW w:w="0" w:type="auto"/>
          </w:tcPr>
          <w:p w:rsidR="002C5C59" w:rsidRPr="002C5C59" w:rsidRDefault="002C5C59" w:rsidP="005C2085">
            <w:pPr>
              <w:jc w:val="center"/>
              <w:rPr>
                <w:noProof/>
              </w:rPr>
            </w:pPr>
            <w:r w:rsidRPr="002C5C59">
              <w:rPr>
                <w:rFonts w:cs="Arial"/>
                <w:i/>
                <w:noProof/>
              </w:rPr>
              <w:t>46</w:t>
            </w:r>
          </w:p>
        </w:tc>
        <w:tc>
          <w:tcPr>
            <w:tcW w:w="0" w:type="auto"/>
          </w:tcPr>
          <w:p w:rsidR="002C5C59" w:rsidRPr="002C5C59" w:rsidRDefault="002C5C59" w:rsidP="005C2085">
            <w:pPr>
              <w:jc w:val="center"/>
              <w:rPr>
                <w:noProof/>
              </w:rPr>
            </w:pPr>
            <w:r w:rsidRPr="002C5C59">
              <w:rPr>
                <w:rFonts w:cs="Arial"/>
                <w:noProof/>
              </w:rPr>
              <w:t>44</w:t>
            </w:r>
          </w:p>
        </w:tc>
        <w:tc>
          <w:tcPr>
            <w:tcW w:w="0" w:type="auto"/>
          </w:tcPr>
          <w:p w:rsidR="002C5C59" w:rsidRPr="002C5C59" w:rsidRDefault="002C5C59" w:rsidP="005C2085">
            <w:pPr>
              <w:jc w:val="center"/>
              <w:rPr>
                <w:noProof/>
              </w:rPr>
            </w:pPr>
            <w:r w:rsidRPr="002C5C59">
              <w:rPr>
                <w:rFonts w:cs="Arial"/>
                <w:noProof/>
              </w:rPr>
              <w:t>45</w:t>
            </w:r>
          </w:p>
        </w:tc>
        <w:tc>
          <w:tcPr>
            <w:tcW w:w="0" w:type="auto"/>
          </w:tcPr>
          <w:p w:rsidR="002C5C59" w:rsidRPr="002C5C59" w:rsidRDefault="002C5C59" w:rsidP="005C2085">
            <w:pPr>
              <w:jc w:val="center"/>
              <w:rPr>
                <w:noProof/>
              </w:rPr>
            </w:pPr>
            <w:r w:rsidRPr="002C5C59">
              <w:rPr>
                <w:rFonts w:cs="Arial"/>
                <w:noProof/>
              </w:rPr>
              <w:t>28</w:t>
            </w:r>
          </w:p>
        </w:tc>
        <w:tc>
          <w:tcPr>
            <w:tcW w:w="0" w:type="auto"/>
          </w:tcPr>
          <w:p w:rsidR="002C5C59" w:rsidRPr="002C5C59" w:rsidRDefault="002C5C59" w:rsidP="005C2085">
            <w:pPr>
              <w:jc w:val="center"/>
              <w:rPr>
                <w:noProof/>
              </w:rPr>
            </w:pPr>
            <w:r w:rsidRPr="002C5C59">
              <w:rPr>
                <w:rFonts w:cs="Arial"/>
                <w:noProof/>
              </w:rPr>
              <w:t>44</w:t>
            </w:r>
          </w:p>
        </w:tc>
      </w:tr>
    </w:tbl>
    <w:p w:rsidR="002C5C59" w:rsidRPr="002C5C59" w:rsidRDefault="002C5C59" w:rsidP="00A26263">
      <w:pPr>
        <w:rPr>
          <w:noProof/>
        </w:rPr>
      </w:pPr>
    </w:p>
    <w:p w:rsidR="002C5C59" w:rsidRPr="002C5C59" w:rsidRDefault="002C5C59" w:rsidP="00A26263">
      <w:pPr>
        <w:rPr>
          <w:noProof/>
        </w:rPr>
      </w:pPr>
      <w:r w:rsidRPr="002C5C59">
        <w:rPr>
          <w:noProof/>
        </w:rPr>
        <w:t>5.9</w:t>
      </w:r>
      <w:r w:rsidRPr="002C5C59">
        <w:rPr>
          <w:noProof/>
        </w:rPr>
        <w:tab/>
        <w:t xml:space="preserve">Pour chaque comparaison de la variété candidate avec chaque </w:t>
      </w:r>
      <w:r w:rsidRPr="002C5C59">
        <w:rPr>
          <w:noProof/>
          <w:lang w:eastAsia="en-AU"/>
        </w:rPr>
        <w:t>variété notoirement connue</w:t>
      </w:r>
      <w:r w:rsidRPr="002C5C59">
        <w:rPr>
          <w:noProof/>
        </w:rPr>
        <w:t xml:space="preserve">, un tableau à deux entrées des valeurs observées est établi.  Les valeurs attendues sont le produit des totaux des rangs et des colonnes divisé par le total général, et la statistique du Khi carré est calculée. Les valeurs attendues pour les différentes variétés se répartissent de la manière suivante : </w:t>
      </w:r>
    </w:p>
    <w:p w:rsidR="002C5C59" w:rsidRPr="002C5C59" w:rsidRDefault="002C5C59" w:rsidP="00A26263">
      <w:pPr>
        <w:rPr>
          <w:noProof/>
        </w:rPr>
      </w:pPr>
    </w:p>
    <w:p w:rsidR="002C5C59" w:rsidRPr="002C5C59" w:rsidRDefault="002C5C59" w:rsidP="005C2085">
      <w:pPr>
        <w:ind w:left="851"/>
        <w:rPr>
          <w:noProof/>
        </w:rPr>
      </w:pPr>
      <w:r w:rsidRPr="002C5C59">
        <w:rPr>
          <w:noProof/>
        </w:rPr>
        <w:t>Valeurs observées pour la variété 1</w:t>
      </w:r>
    </w:p>
    <w:tbl>
      <w:tblPr>
        <w:tblW w:w="6171" w:type="dxa"/>
        <w:tblInd w:w="1308" w:type="dxa"/>
        <w:tblLook w:val="0000" w:firstRow="0" w:lastRow="0" w:firstColumn="0" w:lastColumn="0" w:noHBand="0" w:noVBand="0"/>
      </w:tblPr>
      <w:tblGrid>
        <w:gridCol w:w="1463"/>
        <w:gridCol w:w="2015"/>
        <w:gridCol w:w="1671"/>
        <w:gridCol w:w="1022"/>
      </w:tblGrid>
      <w:tr w:rsidR="002C5C59" w:rsidRPr="002C5C59" w:rsidTr="005C2085">
        <w:trPr>
          <w:trHeight w:val="329"/>
        </w:trPr>
        <w:tc>
          <w:tcPr>
            <w:tcW w:w="1463" w:type="dxa"/>
            <w:tcBorders>
              <w:top w:val="single" w:sz="8" w:space="0" w:color="auto"/>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rPr>
            </w:pPr>
            <w:r w:rsidRPr="002C5C59">
              <w:rPr>
                <w:rFonts w:cs="Arial"/>
                <w:noProof/>
              </w:rPr>
              <w:t>Classe/Note</w:t>
            </w:r>
          </w:p>
        </w:tc>
        <w:tc>
          <w:tcPr>
            <w:tcW w:w="2015" w:type="dxa"/>
            <w:tcBorders>
              <w:top w:val="single" w:sz="8" w:space="0" w:color="auto"/>
              <w:left w:val="nil"/>
              <w:bottom w:val="single" w:sz="8" w:space="0" w:color="auto"/>
              <w:right w:val="single" w:sz="8" w:space="0" w:color="auto"/>
            </w:tcBorders>
            <w:shd w:val="clear" w:color="auto" w:fill="auto"/>
          </w:tcPr>
          <w:p w:rsidR="002C5C59" w:rsidRPr="002C5C59" w:rsidRDefault="002C5C59" w:rsidP="005C2085">
            <w:pPr>
              <w:jc w:val="center"/>
              <w:rPr>
                <w:noProof/>
              </w:rPr>
            </w:pPr>
            <w:r w:rsidRPr="002C5C59">
              <w:rPr>
                <w:rFonts w:cs="Arial"/>
                <w:noProof/>
              </w:rPr>
              <w:t>Variété candidate</w:t>
            </w:r>
          </w:p>
        </w:tc>
        <w:tc>
          <w:tcPr>
            <w:tcW w:w="1671" w:type="dxa"/>
            <w:tcBorders>
              <w:top w:val="single" w:sz="8" w:space="0" w:color="auto"/>
              <w:left w:val="nil"/>
              <w:bottom w:val="single" w:sz="8" w:space="0" w:color="auto"/>
              <w:right w:val="single" w:sz="8" w:space="0" w:color="auto"/>
            </w:tcBorders>
            <w:shd w:val="clear" w:color="auto" w:fill="auto"/>
          </w:tcPr>
          <w:p w:rsidR="002C5C59" w:rsidRPr="002C5C59" w:rsidRDefault="002C5C59" w:rsidP="005C2085">
            <w:pPr>
              <w:jc w:val="center"/>
              <w:rPr>
                <w:noProof/>
              </w:rPr>
            </w:pPr>
            <w:r w:rsidRPr="002C5C59">
              <w:rPr>
                <w:rFonts w:cs="Arial"/>
                <w:noProof/>
              </w:rPr>
              <w:t>Variété 1</w:t>
            </w:r>
          </w:p>
        </w:tc>
        <w:tc>
          <w:tcPr>
            <w:tcW w:w="1022" w:type="dxa"/>
            <w:tcBorders>
              <w:top w:val="single" w:sz="8" w:space="0" w:color="auto"/>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b/>
                <w:bCs/>
                <w:noProof/>
                <w:szCs w:val="24"/>
                <w:lang w:eastAsia="en-AU"/>
              </w:rPr>
              <w:t>Total</w:t>
            </w:r>
          </w:p>
        </w:tc>
      </w:tr>
      <w:tr w:rsidR="002C5C59" w:rsidRPr="002C5C59"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w:t>
            </w:r>
          </w:p>
        </w:tc>
        <w:tc>
          <w:tcPr>
            <w:tcW w:w="201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34</w:t>
            </w:r>
          </w:p>
        </w:tc>
        <w:tc>
          <w:tcPr>
            <w:tcW w:w="1671"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12</w:t>
            </w:r>
          </w:p>
        </w:tc>
        <w:tc>
          <w:tcPr>
            <w:tcW w:w="1022"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46</w:t>
            </w:r>
          </w:p>
        </w:tc>
      </w:tr>
      <w:tr w:rsidR="002C5C59" w:rsidRPr="002C5C59"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w:t>
            </w:r>
          </w:p>
        </w:tc>
        <w:tc>
          <w:tcPr>
            <w:tcW w:w="201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6</w:t>
            </w:r>
          </w:p>
        </w:tc>
        <w:tc>
          <w:tcPr>
            <w:tcW w:w="1671"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23</w:t>
            </w:r>
          </w:p>
        </w:tc>
        <w:tc>
          <w:tcPr>
            <w:tcW w:w="1022"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29</w:t>
            </w:r>
          </w:p>
        </w:tc>
      </w:tr>
      <w:tr w:rsidR="002C5C59" w:rsidRPr="002C5C59"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3</w:t>
            </w:r>
          </w:p>
        </w:tc>
        <w:tc>
          <w:tcPr>
            <w:tcW w:w="201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6</w:t>
            </w:r>
          </w:p>
        </w:tc>
        <w:tc>
          <w:tcPr>
            <w:tcW w:w="1671"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9</w:t>
            </w:r>
          </w:p>
        </w:tc>
        <w:tc>
          <w:tcPr>
            <w:tcW w:w="1022"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15</w:t>
            </w:r>
          </w:p>
        </w:tc>
      </w:tr>
      <w:tr w:rsidR="002C5C59" w:rsidRPr="002C5C59"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b/>
                <w:bCs/>
                <w:noProof/>
                <w:szCs w:val="24"/>
                <w:lang w:eastAsia="en-AU"/>
              </w:rPr>
              <w:t>Total</w:t>
            </w:r>
          </w:p>
        </w:tc>
        <w:tc>
          <w:tcPr>
            <w:tcW w:w="201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b/>
                <w:bCs/>
                <w:noProof/>
                <w:szCs w:val="24"/>
                <w:lang w:eastAsia="en-AU"/>
              </w:rPr>
              <w:t>46</w:t>
            </w:r>
          </w:p>
        </w:tc>
        <w:tc>
          <w:tcPr>
            <w:tcW w:w="1671"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b/>
                <w:bCs/>
                <w:noProof/>
                <w:szCs w:val="24"/>
                <w:lang w:eastAsia="en-AU"/>
              </w:rPr>
              <w:t>44</w:t>
            </w:r>
          </w:p>
        </w:tc>
        <w:tc>
          <w:tcPr>
            <w:tcW w:w="1022"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b/>
                <w:bCs/>
                <w:noProof/>
                <w:szCs w:val="24"/>
                <w:lang w:eastAsia="en-AU"/>
              </w:rPr>
              <w:t>90</w:t>
            </w:r>
          </w:p>
        </w:tc>
      </w:tr>
    </w:tbl>
    <w:p w:rsidR="002C5C59" w:rsidRPr="002C5C59" w:rsidRDefault="002C5C59" w:rsidP="00A26263">
      <w:pPr>
        <w:rPr>
          <w:noProof/>
        </w:rPr>
      </w:pPr>
    </w:p>
    <w:p w:rsidR="002C5C59" w:rsidRPr="002C5C59" w:rsidRDefault="002C5C59" w:rsidP="00C9319B">
      <w:pPr>
        <w:keepNext/>
        <w:ind w:left="851"/>
        <w:rPr>
          <w:noProof/>
        </w:rPr>
      </w:pPr>
      <w:r w:rsidRPr="002C5C59">
        <w:rPr>
          <w:noProof/>
        </w:rPr>
        <w:t>Valeurs attendues pour la variété 1</w:t>
      </w:r>
    </w:p>
    <w:tbl>
      <w:tblPr>
        <w:tblW w:w="6171" w:type="dxa"/>
        <w:tblInd w:w="1308" w:type="dxa"/>
        <w:tblLook w:val="0000" w:firstRow="0" w:lastRow="0" w:firstColumn="0" w:lastColumn="0" w:noHBand="0" w:noVBand="0"/>
      </w:tblPr>
      <w:tblGrid>
        <w:gridCol w:w="1403"/>
        <w:gridCol w:w="2075"/>
        <w:gridCol w:w="1679"/>
        <w:gridCol w:w="1014"/>
      </w:tblGrid>
      <w:tr w:rsidR="002C5C59" w:rsidRPr="002C5C59" w:rsidTr="005C2085">
        <w:trPr>
          <w:trHeight w:val="329"/>
        </w:trPr>
        <w:tc>
          <w:tcPr>
            <w:tcW w:w="1403" w:type="dxa"/>
            <w:tcBorders>
              <w:top w:val="single" w:sz="8" w:space="0" w:color="auto"/>
              <w:left w:val="single" w:sz="8" w:space="0" w:color="auto"/>
              <w:bottom w:val="single" w:sz="8" w:space="0" w:color="auto"/>
              <w:right w:val="single" w:sz="8" w:space="0" w:color="auto"/>
            </w:tcBorders>
            <w:shd w:val="clear" w:color="auto" w:fill="auto"/>
          </w:tcPr>
          <w:p w:rsidR="002C5C59" w:rsidRPr="002C5C59" w:rsidRDefault="002C5C59" w:rsidP="005C2085">
            <w:pPr>
              <w:keepNext/>
              <w:jc w:val="center"/>
              <w:rPr>
                <w:noProof/>
              </w:rPr>
            </w:pPr>
            <w:r w:rsidRPr="002C5C59">
              <w:rPr>
                <w:rFonts w:cs="Arial"/>
                <w:noProof/>
              </w:rPr>
              <w:t>Classe/Note</w:t>
            </w:r>
          </w:p>
        </w:tc>
        <w:tc>
          <w:tcPr>
            <w:tcW w:w="2075" w:type="dxa"/>
            <w:tcBorders>
              <w:top w:val="single" w:sz="8" w:space="0" w:color="auto"/>
              <w:left w:val="nil"/>
              <w:bottom w:val="single" w:sz="8" w:space="0" w:color="auto"/>
              <w:right w:val="single" w:sz="8" w:space="0" w:color="auto"/>
            </w:tcBorders>
            <w:shd w:val="clear" w:color="auto" w:fill="auto"/>
          </w:tcPr>
          <w:p w:rsidR="002C5C59" w:rsidRPr="002C5C59" w:rsidRDefault="002C5C59" w:rsidP="005C2085">
            <w:pPr>
              <w:keepNext/>
              <w:jc w:val="center"/>
              <w:rPr>
                <w:noProof/>
              </w:rPr>
            </w:pPr>
            <w:r w:rsidRPr="002C5C59">
              <w:rPr>
                <w:rFonts w:cs="Arial"/>
                <w:noProof/>
              </w:rPr>
              <w:t>Variété candidate</w:t>
            </w:r>
          </w:p>
        </w:tc>
        <w:tc>
          <w:tcPr>
            <w:tcW w:w="1679" w:type="dxa"/>
            <w:tcBorders>
              <w:top w:val="single" w:sz="8" w:space="0" w:color="auto"/>
              <w:left w:val="nil"/>
              <w:bottom w:val="single" w:sz="8" w:space="0" w:color="auto"/>
              <w:right w:val="single" w:sz="8" w:space="0" w:color="auto"/>
            </w:tcBorders>
            <w:shd w:val="clear" w:color="auto" w:fill="auto"/>
          </w:tcPr>
          <w:p w:rsidR="002C5C59" w:rsidRPr="002C5C59" w:rsidRDefault="002C5C59" w:rsidP="005C2085">
            <w:pPr>
              <w:keepNext/>
              <w:jc w:val="center"/>
              <w:rPr>
                <w:noProof/>
              </w:rPr>
            </w:pPr>
            <w:r w:rsidRPr="002C5C59">
              <w:rPr>
                <w:rFonts w:cs="Arial"/>
                <w:noProof/>
              </w:rPr>
              <w:t>Variété 1</w:t>
            </w:r>
          </w:p>
        </w:tc>
        <w:tc>
          <w:tcPr>
            <w:tcW w:w="1014" w:type="dxa"/>
            <w:tcBorders>
              <w:top w:val="single" w:sz="8" w:space="0" w:color="auto"/>
              <w:left w:val="nil"/>
              <w:bottom w:val="single" w:sz="8" w:space="0" w:color="auto"/>
              <w:right w:val="single" w:sz="8" w:space="0" w:color="auto"/>
            </w:tcBorders>
            <w:shd w:val="clear" w:color="auto" w:fill="auto"/>
          </w:tcPr>
          <w:p w:rsidR="002C5C59" w:rsidRPr="002C5C59" w:rsidRDefault="002C5C59" w:rsidP="005C2085">
            <w:pPr>
              <w:keepNext/>
              <w:jc w:val="center"/>
              <w:rPr>
                <w:noProof/>
                <w:lang w:eastAsia="en-AU"/>
              </w:rPr>
            </w:pPr>
            <w:r w:rsidRPr="002C5C59">
              <w:rPr>
                <w:rFonts w:cs="Arial"/>
                <w:b/>
                <w:bCs/>
                <w:noProof/>
                <w:szCs w:val="24"/>
                <w:lang w:eastAsia="en-AU"/>
              </w:rPr>
              <w:t>Total</w:t>
            </w:r>
          </w:p>
        </w:tc>
      </w:tr>
      <w:tr w:rsidR="002C5C59" w:rsidRPr="002C5C59" w:rsidTr="005C2085">
        <w:trPr>
          <w:trHeight w:val="329"/>
        </w:trPr>
        <w:tc>
          <w:tcPr>
            <w:tcW w:w="1403"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keepNext/>
              <w:jc w:val="center"/>
              <w:rPr>
                <w:noProof/>
                <w:lang w:eastAsia="en-AU"/>
              </w:rPr>
            </w:pPr>
            <w:r w:rsidRPr="002C5C59">
              <w:rPr>
                <w:rFonts w:cs="Arial"/>
                <w:noProof/>
                <w:szCs w:val="24"/>
                <w:lang w:eastAsia="en-AU"/>
              </w:rPr>
              <w:t>1</w:t>
            </w:r>
          </w:p>
        </w:tc>
        <w:tc>
          <w:tcPr>
            <w:tcW w:w="2075" w:type="dxa"/>
            <w:tcBorders>
              <w:top w:val="nil"/>
              <w:left w:val="nil"/>
              <w:bottom w:val="single" w:sz="8" w:space="0" w:color="auto"/>
              <w:right w:val="single" w:sz="8" w:space="0" w:color="auto"/>
            </w:tcBorders>
            <w:shd w:val="clear" w:color="auto" w:fill="auto"/>
          </w:tcPr>
          <w:p w:rsidR="002C5C59" w:rsidRPr="002C5C59" w:rsidRDefault="002C5C59" w:rsidP="005C2085">
            <w:pPr>
              <w:keepNext/>
              <w:jc w:val="center"/>
              <w:rPr>
                <w:noProof/>
                <w:lang w:eastAsia="en-AU"/>
              </w:rPr>
            </w:pPr>
            <w:r w:rsidRPr="002C5C59">
              <w:rPr>
                <w:rFonts w:cs="Arial"/>
                <w:noProof/>
                <w:szCs w:val="24"/>
                <w:lang w:eastAsia="en-AU"/>
              </w:rPr>
              <w:t>23,5=46x46/90</w:t>
            </w:r>
          </w:p>
        </w:tc>
        <w:tc>
          <w:tcPr>
            <w:tcW w:w="1679" w:type="dxa"/>
            <w:tcBorders>
              <w:top w:val="nil"/>
              <w:left w:val="nil"/>
              <w:bottom w:val="single" w:sz="8" w:space="0" w:color="auto"/>
              <w:right w:val="single" w:sz="8" w:space="0" w:color="auto"/>
            </w:tcBorders>
            <w:shd w:val="clear" w:color="auto" w:fill="auto"/>
          </w:tcPr>
          <w:p w:rsidR="002C5C59" w:rsidRPr="002C5C59" w:rsidRDefault="002C5C59" w:rsidP="005C2085">
            <w:pPr>
              <w:keepNext/>
              <w:jc w:val="center"/>
              <w:rPr>
                <w:noProof/>
                <w:lang w:eastAsia="en-AU"/>
              </w:rPr>
            </w:pPr>
            <w:r w:rsidRPr="002C5C59">
              <w:rPr>
                <w:rFonts w:cs="Arial"/>
                <w:noProof/>
                <w:szCs w:val="24"/>
                <w:lang w:eastAsia="en-AU"/>
              </w:rPr>
              <w:t>22,5=46x44/90</w:t>
            </w:r>
          </w:p>
        </w:tc>
        <w:tc>
          <w:tcPr>
            <w:tcW w:w="1014" w:type="dxa"/>
            <w:tcBorders>
              <w:top w:val="nil"/>
              <w:left w:val="nil"/>
              <w:bottom w:val="single" w:sz="8" w:space="0" w:color="auto"/>
              <w:right w:val="single" w:sz="8" w:space="0" w:color="auto"/>
            </w:tcBorders>
            <w:shd w:val="clear" w:color="auto" w:fill="auto"/>
          </w:tcPr>
          <w:p w:rsidR="002C5C59" w:rsidRPr="002C5C59" w:rsidRDefault="002C5C59" w:rsidP="005C2085">
            <w:pPr>
              <w:keepNext/>
              <w:jc w:val="center"/>
              <w:rPr>
                <w:noProof/>
                <w:lang w:eastAsia="en-AU"/>
              </w:rPr>
            </w:pPr>
            <w:r w:rsidRPr="002C5C59">
              <w:rPr>
                <w:rFonts w:cs="Arial"/>
                <w:noProof/>
                <w:szCs w:val="24"/>
                <w:lang w:eastAsia="en-AU"/>
              </w:rPr>
              <w:t>46</w:t>
            </w:r>
          </w:p>
        </w:tc>
      </w:tr>
      <w:tr w:rsidR="002C5C59" w:rsidRPr="002C5C59" w:rsidTr="005C2085">
        <w:trPr>
          <w:trHeight w:val="329"/>
        </w:trPr>
        <w:tc>
          <w:tcPr>
            <w:tcW w:w="1403"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keepNext/>
              <w:jc w:val="center"/>
              <w:rPr>
                <w:noProof/>
                <w:lang w:eastAsia="en-AU"/>
              </w:rPr>
            </w:pPr>
            <w:r w:rsidRPr="002C5C59">
              <w:rPr>
                <w:rFonts w:cs="Arial"/>
                <w:noProof/>
                <w:szCs w:val="24"/>
                <w:lang w:eastAsia="en-AU"/>
              </w:rPr>
              <w:t>2</w:t>
            </w:r>
          </w:p>
        </w:tc>
        <w:tc>
          <w:tcPr>
            <w:tcW w:w="2075" w:type="dxa"/>
            <w:tcBorders>
              <w:top w:val="nil"/>
              <w:left w:val="nil"/>
              <w:bottom w:val="single" w:sz="8" w:space="0" w:color="auto"/>
              <w:right w:val="single" w:sz="8" w:space="0" w:color="auto"/>
            </w:tcBorders>
            <w:shd w:val="clear" w:color="auto" w:fill="auto"/>
          </w:tcPr>
          <w:p w:rsidR="002C5C59" w:rsidRPr="002C5C59" w:rsidRDefault="002C5C59" w:rsidP="005C2085">
            <w:pPr>
              <w:keepNext/>
              <w:jc w:val="center"/>
              <w:rPr>
                <w:noProof/>
                <w:lang w:eastAsia="en-AU"/>
              </w:rPr>
            </w:pPr>
            <w:r w:rsidRPr="002C5C59">
              <w:rPr>
                <w:rFonts w:cs="Arial"/>
                <w:noProof/>
                <w:szCs w:val="24"/>
                <w:lang w:eastAsia="en-AU"/>
              </w:rPr>
              <w:t>14,8=29x46/90</w:t>
            </w:r>
          </w:p>
        </w:tc>
        <w:tc>
          <w:tcPr>
            <w:tcW w:w="1679" w:type="dxa"/>
            <w:tcBorders>
              <w:top w:val="nil"/>
              <w:left w:val="nil"/>
              <w:bottom w:val="single" w:sz="8" w:space="0" w:color="auto"/>
              <w:right w:val="single" w:sz="8" w:space="0" w:color="auto"/>
            </w:tcBorders>
            <w:shd w:val="clear" w:color="auto" w:fill="auto"/>
          </w:tcPr>
          <w:p w:rsidR="002C5C59" w:rsidRPr="002C5C59" w:rsidRDefault="002C5C59" w:rsidP="005C2085">
            <w:pPr>
              <w:keepNext/>
              <w:jc w:val="center"/>
              <w:rPr>
                <w:noProof/>
                <w:lang w:eastAsia="en-AU"/>
              </w:rPr>
            </w:pPr>
            <w:r w:rsidRPr="002C5C59">
              <w:rPr>
                <w:rFonts w:cs="Arial"/>
                <w:noProof/>
                <w:szCs w:val="24"/>
                <w:lang w:eastAsia="en-AU"/>
              </w:rPr>
              <w:t>14,2=29x44/90</w:t>
            </w:r>
          </w:p>
        </w:tc>
        <w:tc>
          <w:tcPr>
            <w:tcW w:w="1014" w:type="dxa"/>
            <w:tcBorders>
              <w:top w:val="nil"/>
              <w:left w:val="nil"/>
              <w:bottom w:val="single" w:sz="8" w:space="0" w:color="auto"/>
              <w:right w:val="single" w:sz="8" w:space="0" w:color="auto"/>
            </w:tcBorders>
            <w:shd w:val="clear" w:color="auto" w:fill="auto"/>
          </w:tcPr>
          <w:p w:rsidR="002C5C59" w:rsidRPr="002C5C59" w:rsidRDefault="002C5C59" w:rsidP="005C2085">
            <w:pPr>
              <w:keepNext/>
              <w:jc w:val="center"/>
              <w:rPr>
                <w:noProof/>
                <w:lang w:eastAsia="en-AU"/>
              </w:rPr>
            </w:pPr>
            <w:r w:rsidRPr="002C5C59">
              <w:rPr>
                <w:rFonts w:cs="Arial"/>
                <w:noProof/>
                <w:szCs w:val="24"/>
                <w:lang w:eastAsia="en-AU"/>
              </w:rPr>
              <w:t>29</w:t>
            </w:r>
          </w:p>
        </w:tc>
      </w:tr>
      <w:tr w:rsidR="002C5C59" w:rsidRPr="002C5C59" w:rsidTr="005C2085">
        <w:trPr>
          <w:trHeight w:val="329"/>
        </w:trPr>
        <w:tc>
          <w:tcPr>
            <w:tcW w:w="1403"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keepNext/>
              <w:jc w:val="center"/>
              <w:rPr>
                <w:noProof/>
                <w:lang w:eastAsia="en-AU"/>
              </w:rPr>
            </w:pPr>
            <w:r w:rsidRPr="002C5C59">
              <w:rPr>
                <w:rFonts w:cs="Arial"/>
                <w:noProof/>
                <w:szCs w:val="24"/>
                <w:lang w:eastAsia="en-AU"/>
              </w:rPr>
              <w:t>3</w:t>
            </w:r>
          </w:p>
        </w:tc>
        <w:tc>
          <w:tcPr>
            <w:tcW w:w="2075" w:type="dxa"/>
            <w:tcBorders>
              <w:top w:val="nil"/>
              <w:left w:val="nil"/>
              <w:bottom w:val="single" w:sz="8" w:space="0" w:color="auto"/>
              <w:right w:val="single" w:sz="8" w:space="0" w:color="auto"/>
            </w:tcBorders>
            <w:shd w:val="clear" w:color="auto" w:fill="auto"/>
          </w:tcPr>
          <w:p w:rsidR="002C5C59" w:rsidRPr="002C5C59" w:rsidRDefault="002C5C59" w:rsidP="005C2085">
            <w:pPr>
              <w:keepNext/>
              <w:jc w:val="center"/>
              <w:rPr>
                <w:noProof/>
                <w:lang w:eastAsia="en-AU"/>
              </w:rPr>
            </w:pPr>
            <w:r w:rsidRPr="002C5C59">
              <w:rPr>
                <w:rFonts w:cs="Arial"/>
                <w:noProof/>
                <w:szCs w:val="24"/>
                <w:lang w:eastAsia="en-AU"/>
              </w:rPr>
              <w:t>7,7=15x46/90</w:t>
            </w:r>
          </w:p>
        </w:tc>
        <w:tc>
          <w:tcPr>
            <w:tcW w:w="1679" w:type="dxa"/>
            <w:tcBorders>
              <w:top w:val="nil"/>
              <w:left w:val="nil"/>
              <w:bottom w:val="single" w:sz="8" w:space="0" w:color="auto"/>
              <w:right w:val="single" w:sz="8" w:space="0" w:color="auto"/>
            </w:tcBorders>
            <w:shd w:val="clear" w:color="auto" w:fill="auto"/>
          </w:tcPr>
          <w:p w:rsidR="002C5C59" w:rsidRPr="002C5C59" w:rsidRDefault="002C5C59" w:rsidP="005C2085">
            <w:pPr>
              <w:keepNext/>
              <w:jc w:val="center"/>
              <w:rPr>
                <w:noProof/>
                <w:lang w:eastAsia="en-AU"/>
              </w:rPr>
            </w:pPr>
            <w:r w:rsidRPr="002C5C59">
              <w:rPr>
                <w:rFonts w:cs="Arial"/>
                <w:noProof/>
                <w:szCs w:val="24"/>
                <w:lang w:eastAsia="en-AU"/>
              </w:rPr>
              <w:t>7,3=15x44/90</w:t>
            </w:r>
          </w:p>
        </w:tc>
        <w:tc>
          <w:tcPr>
            <w:tcW w:w="1014" w:type="dxa"/>
            <w:tcBorders>
              <w:top w:val="nil"/>
              <w:left w:val="nil"/>
              <w:bottom w:val="single" w:sz="8" w:space="0" w:color="auto"/>
              <w:right w:val="single" w:sz="8" w:space="0" w:color="auto"/>
            </w:tcBorders>
            <w:shd w:val="clear" w:color="auto" w:fill="auto"/>
          </w:tcPr>
          <w:p w:rsidR="002C5C59" w:rsidRPr="002C5C59" w:rsidRDefault="002C5C59" w:rsidP="005C2085">
            <w:pPr>
              <w:keepNext/>
              <w:jc w:val="center"/>
              <w:rPr>
                <w:noProof/>
                <w:lang w:eastAsia="en-AU"/>
              </w:rPr>
            </w:pPr>
            <w:r w:rsidRPr="002C5C59">
              <w:rPr>
                <w:rFonts w:cs="Arial"/>
                <w:noProof/>
                <w:szCs w:val="24"/>
                <w:lang w:eastAsia="en-AU"/>
              </w:rPr>
              <w:t>15</w:t>
            </w:r>
          </w:p>
        </w:tc>
      </w:tr>
      <w:tr w:rsidR="002C5C59" w:rsidRPr="002C5C59" w:rsidTr="005C2085">
        <w:trPr>
          <w:trHeight w:val="329"/>
        </w:trPr>
        <w:tc>
          <w:tcPr>
            <w:tcW w:w="1403"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Total</w:t>
            </w:r>
          </w:p>
        </w:tc>
        <w:tc>
          <w:tcPr>
            <w:tcW w:w="207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46</w:t>
            </w:r>
          </w:p>
        </w:tc>
        <w:tc>
          <w:tcPr>
            <w:tcW w:w="1679"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44</w:t>
            </w:r>
          </w:p>
        </w:tc>
        <w:tc>
          <w:tcPr>
            <w:tcW w:w="1014"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90</w:t>
            </w:r>
          </w:p>
        </w:tc>
      </w:tr>
    </w:tbl>
    <w:p w:rsidR="002C5C59" w:rsidRPr="002C5C59" w:rsidRDefault="002C5C59" w:rsidP="00A26263">
      <w:pPr>
        <w:rPr>
          <w:noProof/>
        </w:rPr>
      </w:pPr>
    </w:p>
    <w:p w:rsidR="002C5C59" w:rsidRPr="002C5C59" w:rsidRDefault="002C5C59" w:rsidP="00A26263">
      <w:pPr>
        <w:rPr>
          <w:noProof/>
        </w:rPr>
      </w:pPr>
      <w:r w:rsidRPr="002C5C59">
        <w:rPr>
          <w:noProof/>
        </w:rPr>
        <w:t>De la même façon, en utilisant le tableau des observations figurant à la section 5.3.8, les valeurs attendues pour les variétés 2,3 et 4 sont les suivantes :</w:t>
      </w:r>
    </w:p>
    <w:p w:rsidR="002C5C59" w:rsidRPr="002C5C59" w:rsidRDefault="002C5C59" w:rsidP="00A26263">
      <w:pPr>
        <w:rPr>
          <w:noProof/>
        </w:rPr>
      </w:pPr>
    </w:p>
    <w:tbl>
      <w:tblPr>
        <w:tblW w:w="6171" w:type="dxa"/>
        <w:tblInd w:w="1308" w:type="dxa"/>
        <w:tblLook w:val="0000" w:firstRow="0" w:lastRow="0" w:firstColumn="0" w:lastColumn="0" w:noHBand="0" w:noVBand="0"/>
      </w:tblPr>
      <w:tblGrid>
        <w:gridCol w:w="1452"/>
        <w:gridCol w:w="2026"/>
        <w:gridCol w:w="1585"/>
        <w:gridCol w:w="1108"/>
      </w:tblGrid>
      <w:tr w:rsidR="002C5C59" w:rsidRPr="002C5C59" w:rsidTr="005C2085">
        <w:trPr>
          <w:trHeight w:val="329"/>
        </w:trPr>
        <w:tc>
          <w:tcPr>
            <w:tcW w:w="1452" w:type="dxa"/>
            <w:tcBorders>
              <w:top w:val="single" w:sz="8" w:space="0" w:color="auto"/>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rPr>
            </w:pPr>
            <w:r w:rsidRPr="002C5C59">
              <w:rPr>
                <w:rFonts w:cs="Arial"/>
                <w:noProof/>
              </w:rPr>
              <w:t>Classe/Note</w:t>
            </w:r>
          </w:p>
        </w:tc>
        <w:tc>
          <w:tcPr>
            <w:tcW w:w="2026" w:type="dxa"/>
            <w:tcBorders>
              <w:top w:val="single" w:sz="8" w:space="0" w:color="auto"/>
              <w:left w:val="nil"/>
              <w:bottom w:val="single" w:sz="8" w:space="0" w:color="auto"/>
              <w:right w:val="single" w:sz="8" w:space="0" w:color="auto"/>
            </w:tcBorders>
            <w:shd w:val="clear" w:color="auto" w:fill="auto"/>
          </w:tcPr>
          <w:p w:rsidR="002C5C59" w:rsidRPr="002C5C59" w:rsidRDefault="002C5C59" w:rsidP="005C2085">
            <w:pPr>
              <w:jc w:val="center"/>
              <w:rPr>
                <w:noProof/>
              </w:rPr>
            </w:pPr>
            <w:r w:rsidRPr="002C5C59">
              <w:rPr>
                <w:rFonts w:cs="Arial"/>
                <w:noProof/>
              </w:rPr>
              <w:t>Variété candidate</w:t>
            </w:r>
          </w:p>
        </w:tc>
        <w:tc>
          <w:tcPr>
            <w:tcW w:w="1585" w:type="dxa"/>
            <w:tcBorders>
              <w:top w:val="single" w:sz="8" w:space="0" w:color="auto"/>
              <w:left w:val="nil"/>
              <w:bottom w:val="single" w:sz="8" w:space="0" w:color="auto"/>
              <w:right w:val="single" w:sz="8" w:space="0" w:color="auto"/>
            </w:tcBorders>
            <w:shd w:val="clear" w:color="auto" w:fill="auto"/>
          </w:tcPr>
          <w:p w:rsidR="002C5C59" w:rsidRPr="002C5C59" w:rsidRDefault="002C5C59" w:rsidP="005C2085">
            <w:pPr>
              <w:jc w:val="center"/>
              <w:rPr>
                <w:noProof/>
              </w:rPr>
            </w:pPr>
            <w:r w:rsidRPr="002C5C59">
              <w:rPr>
                <w:rFonts w:cs="Arial"/>
                <w:noProof/>
              </w:rPr>
              <w:t>Variété 2</w:t>
            </w:r>
          </w:p>
        </w:tc>
        <w:tc>
          <w:tcPr>
            <w:tcW w:w="1108" w:type="dxa"/>
            <w:tcBorders>
              <w:top w:val="single" w:sz="8" w:space="0" w:color="auto"/>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b/>
                <w:bCs/>
                <w:noProof/>
                <w:szCs w:val="24"/>
                <w:lang w:eastAsia="en-AU"/>
              </w:rPr>
              <w:t>Total</w:t>
            </w:r>
          </w:p>
        </w:tc>
      </w:tr>
      <w:tr w:rsidR="002C5C59" w:rsidRPr="002C5C59"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w:t>
            </w:r>
          </w:p>
        </w:tc>
        <w:tc>
          <w:tcPr>
            <w:tcW w:w="2026"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20,2</w:t>
            </w:r>
          </w:p>
        </w:tc>
        <w:tc>
          <w:tcPr>
            <w:tcW w:w="158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19,8</w:t>
            </w:r>
          </w:p>
        </w:tc>
        <w:tc>
          <w:tcPr>
            <w:tcW w:w="1108"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40</w:t>
            </w:r>
          </w:p>
        </w:tc>
      </w:tr>
      <w:tr w:rsidR="002C5C59" w:rsidRPr="002C5C59"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w:t>
            </w:r>
          </w:p>
        </w:tc>
        <w:tc>
          <w:tcPr>
            <w:tcW w:w="2026"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13,1</w:t>
            </w:r>
          </w:p>
        </w:tc>
        <w:tc>
          <w:tcPr>
            <w:tcW w:w="158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12,9</w:t>
            </w:r>
          </w:p>
        </w:tc>
        <w:tc>
          <w:tcPr>
            <w:tcW w:w="1108"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26</w:t>
            </w:r>
          </w:p>
        </w:tc>
      </w:tr>
      <w:tr w:rsidR="002C5C59" w:rsidRPr="002C5C59"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3</w:t>
            </w:r>
          </w:p>
        </w:tc>
        <w:tc>
          <w:tcPr>
            <w:tcW w:w="2026"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12,6</w:t>
            </w:r>
          </w:p>
        </w:tc>
        <w:tc>
          <w:tcPr>
            <w:tcW w:w="158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12,4</w:t>
            </w:r>
          </w:p>
        </w:tc>
        <w:tc>
          <w:tcPr>
            <w:tcW w:w="1108"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25</w:t>
            </w:r>
          </w:p>
        </w:tc>
      </w:tr>
      <w:tr w:rsidR="002C5C59" w:rsidRPr="002C5C59"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Total</w:t>
            </w:r>
          </w:p>
        </w:tc>
        <w:tc>
          <w:tcPr>
            <w:tcW w:w="2026"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46</w:t>
            </w:r>
          </w:p>
        </w:tc>
        <w:tc>
          <w:tcPr>
            <w:tcW w:w="158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45</w:t>
            </w:r>
          </w:p>
        </w:tc>
        <w:tc>
          <w:tcPr>
            <w:tcW w:w="1108"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91</w:t>
            </w:r>
          </w:p>
        </w:tc>
      </w:tr>
    </w:tbl>
    <w:p w:rsidR="002C5C59" w:rsidRPr="002C5C59" w:rsidRDefault="002C5C59" w:rsidP="00A26263">
      <w:pPr>
        <w:rPr>
          <w:noProof/>
        </w:rPr>
      </w:pPr>
    </w:p>
    <w:tbl>
      <w:tblPr>
        <w:tblW w:w="6171" w:type="dxa"/>
        <w:tblInd w:w="1308" w:type="dxa"/>
        <w:tblLook w:val="0000" w:firstRow="0" w:lastRow="0" w:firstColumn="0" w:lastColumn="0" w:noHBand="0" w:noVBand="0"/>
      </w:tblPr>
      <w:tblGrid>
        <w:gridCol w:w="1452"/>
        <w:gridCol w:w="2026"/>
        <w:gridCol w:w="1585"/>
        <w:gridCol w:w="1108"/>
      </w:tblGrid>
      <w:tr w:rsidR="002C5C59" w:rsidRPr="002C5C59" w:rsidTr="005C2085">
        <w:trPr>
          <w:trHeight w:val="329"/>
        </w:trPr>
        <w:tc>
          <w:tcPr>
            <w:tcW w:w="1452" w:type="dxa"/>
            <w:tcBorders>
              <w:top w:val="single" w:sz="8" w:space="0" w:color="auto"/>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rPr>
            </w:pPr>
            <w:r w:rsidRPr="002C5C59">
              <w:rPr>
                <w:rFonts w:cs="Arial"/>
                <w:noProof/>
              </w:rPr>
              <w:t>Classe/Note</w:t>
            </w:r>
          </w:p>
        </w:tc>
        <w:tc>
          <w:tcPr>
            <w:tcW w:w="2026" w:type="dxa"/>
            <w:tcBorders>
              <w:top w:val="single" w:sz="8" w:space="0" w:color="auto"/>
              <w:left w:val="nil"/>
              <w:bottom w:val="single" w:sz="8" w:space="0" w:color="auto"/>
              <w:right w:val="single" w:sz="8" w:space="0" w:color="auto"/>
            </w:tcBorders>
            <w:shd w:val="clear" w:color="auto" w:fill="auto"/>
          </w:tcPr>
          <w:p w:rsidR="002C5C59" w:rsidRPr="002C5C59" w:rsidRDefault="002C5C59" w:rsidP="005C2085">
            <w:pPr>
              <w:jc w:val="center"/>
              <w:rPr>
                <w:noProof/>
              </w:rPr>
            </w:pPr>
            <w:r w:rsidRPr="002C5C59">
              <w:rPr>
                <w:rFonts w:cs="Arial"/>
                <w:noProof/>
              </w:rPr>
              <w:t>Variété candidate</w:t>
            </w:r>
          </w:p>
        </w:tc>
        <w:tc>
          <w:tcPr>
            <w:tcW w:w="1585" w:type="dxa"/>
            <w:tcBorders>
              <w:top w:val="single" w:sz="8" w:space="0" w:color="auto"/>
              <w:left w:val="nil"/>
              <w:bottom w:val="single" w:sz="8" w:space="0" w:color="auto"/>
              <w:right w:val="single" w:sz="8" w:space="0" w:color="auto"/>
            </w:tcBorders>
            <w:shd w:val="clear" w:color="auto" w:fill="auto"/>
          </w:tcPr>
          <w:p w:rsidR="002C5C59" w:rsidRPr="002C5C59" w:rsidRDefault="002C5C59" w:rsidP="005C2085">
            <w:pPr>
              <w:jc w:val="center"/>
              <w:rPr>
                <w:noProof/>
              </w:rPr>
            </w:pPr>
            <w:r w:rsidRPr="002C5C59">
              <w:rPr>
                <w:rFonts w:cs="Arial"/>
                <w:noProof/>
              </w:rPr>
              <w:t>Variété 3</w:t>
            </w:r>
          </w:p>
        </w:tc>
        <w:tc>
          <w:tcPr>
            <w:tcW w:w="1108" w:type="dxa"/>
            <w:tcBorders>
              <w:top w:val="single" w:sz="8" w:space="0" w:color="auto"/>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b/>
                <w:bCs/>
                <w:noProof/>
                <w:szCs w:val="24"/>
                <w:lang w:eastAsia="en-AU"/>
              </w:rPr>
              <w:t>Total</w:t>
            </w:r>
          </w:p>
        </w:tc>
      </w:tr>
      <w:tr w:rsidR="002C5C59" w:rsidRPr="002C5C59"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w:t>
            </w:r>
          </w:p>
        </w:tc>
        <w:tc>
          <w:tcPr>
            <w:tcW w:w="2026"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21,8</w:t>
            </w:r>
          </w:p>
        </w:tc>
        <w:tc>
          <w:tcPr>
            <w:tcW w:w="158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13,2</w:t>
            </w:r>
          </w:p>
        </w:tc>
        <w:tc>
          <w:tcPr>
            <w:tcW w:w="1108"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35</w:t>
            </w:r>
          </w:p>
        </w:tc>
      </w:tr>
      <w:tr w:rsidR="002C5C59" w:rsidRPr="002C5C59"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w:t>
            </w:r>
          </w:p>
        </w:tc>
        <w:tc>
          <w:tcPr>
            <w:tcW w:w="2026"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14,9</w:t>
            </w:r>
          </w:p>
        </w:tc>
        <w:tc>
          <w:tcPr>
            <w:tcW w:w="158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9,1</w:t>
            </w:r>
          </w:p>
        </w:tc>
        <w:tc>
          <w:tcPr>
            <w:tcW w:w="1108"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24</w:t>
            </w:r>
          </w:p>
        </w:tc>
      </w:tr>
      <w:tr w:rsidR="002C5C59" w:rsidRPr="002C5C59"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3</w:t>
            </w:r>
          </w:p>
        </w:tc>
        <w:tc>
          <w:tcPr>
            <w:tcW w:w="2026"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9,3</w:t>
            </w:r>
          </w:p>
        </w:tc>
        <w:tc>
          <w:tcPr>
            <w:tcW w:w="158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5,7</w:t>
            </w:r>
          </w:p>
        </w:tc>
        <w:tc>
          <w:tcPr>
            <w:tcW w:w="1108"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15</w:t>
            </w:r>
          </w:p>
        </w:tc>
      </w:tr>
      <w:tr w:rsidR="002C5C59" w:rsidRPr="002C5C59" w:rsidTr="005C2085">
        <w:trPr>
          <w:trHeight w:val="329"/>
        </w:trPr>
        <w:tc>
          <w:tcPr>
            <w:tcW w:w="1452"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Total</w:t>
            </w:r>
          </w:p>
        </w:tc>
        <w:tc>
          <w:tcPr>
            <w:tcW w:w="2026"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46</w:t>
            </w:r>
          </w:p>
        </w:tc>
        <w:tc>
          <w:tcPr>
            <w:tcW w:w="158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28</w:t>
            </w:r>
          </w:p>
        </w:tc>
        <w:tc>
          <w:tcPr>
            <w:tcW w:w="1108"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74</w:t>
            </w:r>
          </w:p>
        </w:tc>
      </w:tr>
    </w:tbl>
    <w:p w:rsidR="002C5C59" w:rsidRPr="002C5C59" w:rsidRDefault="002C5C59" w:rsidP="00A26263">
      <w:pPr>
        <w:rPr>
          <w:noProof/>
        </w:rPr>
      </w:pPr>
    </w:p>
    <w:tbl>
      <w:tblPr>
        <w:tblW w:w="6171" w:type="dxa"/>
        <w:tblInd w:w="1308" w:type="dxa"/>
        <w:tblLook w:val="0000" w:firstRow="0" w:lastRow="0" w:firstColumn="0" w:lastColumn="0" w:noHBand="0" w:noVBand="0"/>
      </w:tblPr>
      <w:tblGrid>
        <w:gridCol w:w="1463"/>
        <w:gridCol w:w="2015"/>
        <w:gridCol w:w="1574"/>
        <w:gridCol w:w="1119"/>
      </w:tblGrid>
      <w:tr w:rsidR="002C5C59" w:rsidRPr="002C5C59" w:rsidTr="005C2085">
        <w:trPr>
          <w:trHeight w:val="329"/>
        </w:trPr>
        <w:tc>
          <w:tcPr>
            <w:tcW w:w="1463" w:type="dxa"/>
            <w:tcBorders>
              <w:top w:val="single" w:sz="8" w:space="0" w:color="auto"/>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rPr>
            </w:pPr>
            <w:r w:rsidRPr="002C5C59">
              <w:rPr>
                <w:rFonts w:cs="Arial"/>
                <w:noProof/>
              </w:rPr>
              <w:t>Classe/Note</w:t>
            </w:r>
          </w:p>
        </w:tc>
        <w:tc>
          <w:tcPr>
            <w:tcW w:w="2015" w:type="dxa"/>
            <w:tcBorders>
              <w:top w:val="single" w:sz="8" w:space="0" w:color="auto"/>
              <w:left w:val="nil"/>
              <w:bottom w:val="single" w:sz="8" w:space="0" w:color="auto"/>
              <w:right w:val="single" w:sz="8" w:space="0" w:color="auto"/>
            </w:tcBorders>
            <w:shd w:val="clear" w:color="auto" w:fill="auto"/>
          </w:tcPr>
          <w:p w:rsidR="002C5C59" w:rsidRPr="002C5C59" w:rsidRDefault="002C5C59" w:rsidP="005C2085">
            <w:pPr>
              <w:jc w:val="center"/>
              <w:rPr>
                <w:noProof/>
              </w:rPr>
            </w:pPr>
            <w:r w:rsidRPr="002C5C59">
              <w:rPr>
                <w:rFonts w:cs="Arial"/>
                <w:noProof/>
              </w:rPr>
              <w:t>Variété candidate</w:t>
            </w:r>
          </w:p>
        </w:tc>
        <w:tc>
          <w:tcPr>
            <w:tcW w:w="1574" w:type="dxa"/>
            <w:tcBorders>
              <w:top w:val="single" w:sz="8" w:space="0" w:color="auto"/>
              <w:left w:val="nil"/>
              <w:bottom w:val="single" w:sz="8" w:space="0" w:color="auto"/>
              <w:right w:val="single" w:sz="8" w:space="0" w:color="auto"/>
            </w:tcBorders>
            <w:shd w:val="clear" w:color="auto" w:fill="auto"/>
          </w:tcPr>
          <w:p w:rsidR="002C5C59" w:rsidRPr="002C5C59" w:rsidRDefault="002C5C59" w:rsidP="005C2085">
            <w:pPr>
              <w:jc w:val="center"/>
              <w:rPr>
                <w:noProof/>
              </w:rPr>
            </w:pPr>
            <w:r w:rsidRPr="002C5C59">
              <w:rPr>
                <w:rFonts w:cs="Arial"/>
                <w:noProof/>
              </w:rPr>
              <w:t>Variété 4</w:t>
            </w:r>
          </w:p>
        </w:tc>
        <w:tc>
          <w:tcPr>
            <w:tcW w:w="1119" w:type="dxa"/>
            <w:tcBorders>
              <w:top w:val="single" w:sz="8" w:space="0" w:color="auto"/>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b/>
                <w:bCs/>
                <w:noProof/>
                <w:szCs w:val="24"/>
                <w:lang w:eastAsia="en-AU"/>
              </w:rPr>
              <w:t>Total</w:t>
            </w:r>
          </w:p>
        </w:tc>
      </w:tr>
      <w:tr w:rsidR="002C5C59" w:rsidRPr="002C5C59"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w:t>
            </w:r>
          </w:p>
        </w:tc>
        <w:tc>
          <w:tcPr>
            <w:tcW w:w="201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21,0</w:t>
            </w:r>
          </w:p>
        </w:tc>
        <w:tc>
          <w:tcPr>
            <w:tcW w:w="1574"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20,0</w:t>
            </w:r>
          </w:p>
        </w:tc>
        <w:tc>
          <w:tcPr>
            <w:tcW w:w="1119"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41</w:t>
            </w:r>
          </w:p>
        </w:tc>
      </w:tr>
      <w:tr w:rsidR="002C5C59" w:rsidRPr="002C5C59"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w:t>
            </w:r>
          </w:p>
        </w:tc>
        <w:tc>
          <w:tcPr>
            <w:tcW w:w="201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14,3</w:t>
            </w:r>
          </w:p>
        </w:tc>
        <w:tc>
          <w:tcPr>
            <w:tcW w:w="1574"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13,7</w:t>
            </w:r>
          </w:p>
        </w:tc>
        <w:tc>
          <w:tcPr>
            <w:tcW w:w="1119"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28</w:t>
            </w:r>
          </w:p>
        </w:tc>
      </w:tr>
      <w:tr w:rsidR="002C5C59" w:rsidRPr="002C5C59"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3</w:t>
            </w:r>
          </w:p>
        </w:tc>
        <w:tc>
          <w:tcPr>
            <w:tcW w:w="201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10,7</w:t>
            </w:r>
          </w:p>
        </w:tc>
        <w:tc>
          <w:tcPr>
            <w:tcW w:w="1574"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10,3</w:t>
            </w:r>
          </w:p>
        </w:tc>
        <w:tc>
          <w:tcPr>
            <w:tcW w:w="1119"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21</w:t>
            </w:r>
          </w:p>
        </w:tc>
      </w:tr>
      <w:tr w:rsidR="002C5C59" w:rsidRPr="002C5C59" w:rsidTr="005C2085">
        <w:trPr>
          <w:trHeight w:val="329"/>
        </w:trPr>
        <w:tc>
          <w:tcPr>
            <w:tcW w:w="1463" w:type="dxa"/>
            <w:tcBorders>
              <w:top w:val="nil"/>
              <w:left w:val="single" w:sz="8" w:space="0" w:color="auto"/>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Total</w:t>
            </w:r>
          </w:p>
        </w:tc>
        <w:tc>
          <w:tcPr>
            <w:tcW w:w="2015"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46</w:t>
            </w:r>
          </w:p>
        </w:tc>
        <w:tc>
          <w:tcPr>
            <w:tcW w:w="1574"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44</w:t>
            </w:r>
          </w:p>
        </w:tc>
        <w:tc>
          <w:tcPr>
            <w:tcW w:w="1119" w:type="dxa"/>
            <w:tcBorders>
              <w:top w:val="nil"/>
              <w:left w:val="nil"/>
              <w:bottom w:val="single" w:sz="8" w:space="0" w:color="auto"/>
              <w:right w:val="single" w:sz="8" w:space="0" w:color="auto"/>
            </w:tcBorders>
            <w:shd w:val="clear" w:color="auto" w:fill="auto"/>
          </w:tcPr>
          <w:p w:rsidR="002C5C59" w:rsidRPr="002C5C59" w:rsidRDefault="002C5C59" w:rsidP="005C2085">
            <w:pPr>
              <w:jc w:val="center"/>
              <w:rPr>
                <w:noProof/>
                <w:lang w:eastAsia="en-AU"/>
              </w:rPr>
            </w:pPr>
            <w:r w:rsidRPr="002C5C59">
              <w:rPr>
                <w:rFonts w:cs="Arial"/>
                <w:noProof/>
                <w:szCs w:val="24"/>
                <w:lang w:eastAsia="en-AU"/>
              </w:rPr>
              <w:t>90</w:t>
            </w:r>
          </w:p>
        </w:tc>
      </w:tr>
    </w:tbl>
    <w:p w:rsidR="002C5C59" w:rsidRPr="002C5C59" w:rsidRDefault="002C5C59" w:rsidP="00A26263">
      <w:pPr>
        <w:rPr>
          <w:noProof/>
        </w:rPr>
      </w:pPr>
    </w:p>
    <w:p w:rsidR="002C5C59" w:rsidRPr="002C5C59" w:rsidRDefault="002C5C59" w:rsidP="002C5C59">
      <w:pPr>
        <w:pStyle w:val="BodyText3"/>
        <w:rPr>
          <w:rFonts w:cs="Arial"/>
          <w:noProof/>
        </w:rPr>
      </w:pPr>
    </w:p>
    <w:p w:rsidR="002C5C59" w:rsidRPr="002C5C59" w:rsidRDefault="002C5C59" w:rsidP="00A26263">
      <w:pPr>
        <w:rPr>
          <w:noProof/>
        </w:rPr>
      </w:pPr>
      <w:bookmarkStart w:id="298" w:name="_Toc49141007"/>
      <w:r w:rsidRPr="002C5C59">
        <w:rPr>
          <w:rFonts w:cs="Arial"/>
          <w:noProof/>
        </w:rPr>
        <w:t>5.10</w:t>
      </w:r>
      <w:r w:rsidRPr="002C5C59">
        <w:rPr>
          <w:rFonts w:cs="Arial"/>
          <w:noProof/>
        </w:rPr>
        <w:tab/>
      </w:r>
      <w:r w:rsidRPr="002C5C59">
        <w:rPr>
          <w:rFonts w:cs="Arial"/>
          <w:noProof/>
          <w:szCs w:val="24"/>
        </w:rPr>
        <w:t xml:space="preserve">Pour calculer la “distinction </w:t>
      </w:r>
      <w:r w:rsidR="00C9319B" w:rsidRPr="002C5C59">
        <w:rPr>
          <w:noProof/>
        </w:rPr>
        <w:sym w:font="Symbol" w:char="F063"/>
      </w:r>
      <w:r w:rsidR="00C9319B" w:rsidRPr="002C5C59">
        <w:rPr>
          <w:noProof/>
          <w:vertAlign w:val="superscript"/>
        </w:rPr>
        <w:t>2</w:t>
      </w:r>
      <w:r w:rsidRPr="002C5C59">
        <w:rPr>
          <w:rFonts w:cs="Arial"/>
          <w:noProof/>
          <w:szCs w:val="24"/>
        </w:rPr>
        <w:t>” pour la variété 1</w:t>
      </w:r>
      <w:bookmarkEnd w:id="298"/>
    </w:p>
    <w:p w:rsidR="002C5C59" w:rsidRPr="002C5C59" w:rsidRDefault="002C5C59" w:rsidP="00A26263">
      <w:pPr>
        <w:rPr>
          <w:noProof/>
        </w:rPr>
      </w:pPr>
    </w:p>
    <w:p w:rsidR="002C5C59" w:rsidRPr="002C5C59" w:rsidRDefault="00C9319B" w:rsidP="00A26263">
      <w:pPr>
        <w:rPr>
          <w:noProof/>
        </w:rPr>
      </w:pPr>
      <w:r w:rsidRPr="002C5C59">
        <w:rPr>
          <w:noProof/>
        </w:rPr>
        <w:sym w:font="Symbol" w:char="F063"/>
      </w:r>
      <w:r w:rsidRPr="002C5C59">
        <w:rPr>
          <w:noProof/>
          <w:vertAlign w:val="superscript"/>
        </w:rPr>
        <w:t>2</w:t>
      </w:r>
      <w:r w:rsidR="002C5C59" w:rsidRPr="002C5C59">
        <w:rPr>
          <w:noProof/>
        </w:rPr>
        <w:t xml:space="preserve"> = (34-23,5)2/23,5 + (12-22,5)2/22,5 + (6-14,8)2/14,8 + (23-14,2)2/14,2 + (6-7,7)2/7,7 + (9-7,3)2/7,3 = 21,1 </w:t>
      </w:r>
    </w:p>
    <w:p w:rsidR="002C5C59" w:rsidRPr="002C5C59" w:rsidRDefault="002C5C59" w:rsidP="00A26263">
      <w:pPr>
        <w:rPr>
          <w:noProof/>
        </w:rPr>
      </w:pPr>
      <w:r w:rsidRPr="002C5C59">
        <w:rPr>
          <w:noProof/>
        </w:rPr>
        <w:t>sur (Nb rangs – 1)(Nb colonnes – 1) = 2 df</w:t>
      </w:r>
    </w:p>
    <w:p w:rsidR="002C5C59" w:rsidRPr="002C5C59" w:rsidRDefault="002C5C59" w:rsidP="00A26263">
      <w:pPr>
        <w:rPr>
          <w:noProof/>
        </w:rPr>
      </w:pPr>
    </w:p>
    <w:p w:rsidR="002C5C59" w:rsidRPr="002C5C59" w:rsidRDefault="002C5C59" w:rsidP="00A26263">
      <w:pPr>
        <w:rPr>
          <w:noProof/>
        </w:rPr>
      </w:pPr>
      <w:r w:rsidRPr="002C5C59">
        <w:rPr>
          <w:noProof/>
        </w:rPr>
        <w:t>5.11</w:t>
      </w:r>
      <w:r w:rsidRPr="002C5C59">
        <w:rPr>
          <w:noProof/>
        </w:rPr>
        <w:tab/>
        <w:t xml:space="preserve">Le nombre de degrés de liberté pour le tableau </w:t>
      </w:r>
      <w:r w:rsidRPr="002C5C59">
        <w:rPr>
          <w:noProof/>
        </w:rPr>
        <w:sym w:font="Symbol" w:char="F063"/>
      </w:r>
      <w:r w:rsidRPr="002C5C59">
        <w:rPr>
          <w:noProof/>
          <w:vertAlign w:val="superscript"/>
        </w:rPr>
        <w:t>2</w:t>
      </w:r>
      <w:r w:rsidRPr="002C5C59">
        <w:rPr>
          <w:noProof/>
        </w:rPr>
        <w:t xml:space="preserve"> table est le nombre de rangs moins un multiplié par le nombre de colonnes moins un, soit : (3 – 1) x (2-1 =2.</w:t>
      </w:r>
    </w:p>
    <w:p w:rsidR="002C5C59" w:rsidRPr="002C5C59" w:rsidRDefault="002C5C59" w:rsidP="00A26263">
      <w:pPr>
        <w:rPr>
          <w:noProof/>
        </w:rPr>
      </w:pPr>
    </w:p>
    <w:p w:rsidR="002C5C59" w:rsidRPr="002C5C59" w:rsidRDefault="002C5C59" w:rsidP="00A26263">
      <w:pPr>
        <w:rPr>
          <w:noProof/>
        </w:rPr>
      </w:pPr>
      <w:r w:rsidRPr="002C5C59">
        <w:rPr>
          <w:noProof/>
        </w:rPr>
        <w:t>5.12</w:t>
      </w:r>
      <w:r w:rsidRPr="002C5C59">
        <w:rPr>
          <w:noProof/>
        </w:rPr>
        <w:tab/>
        <w:t xml:space="preserve">À P = 0,01, pour 2 df, la valeur tabulaire est de 9,21.  La distinction </w:t>
      </w:r>
      <w:r w:rsidR="00C9319B" w:rsidRPr="002C5C59">
        <w:rPr>
          <w:noProof/>
        </w:rPr>
        <w:sym w:font="Symbol" w:char="F063"/>
      </w:r>
      <w:r w:rsidR="00C9319B" w:rsidRPr="002C5C59">
        <w:rPr>
          <w:noProof/>
          <w:vertAlign w:val="superscript"/>
        </w:rPr>
        <w:t>2</w:t>
      </w:r>
      <w:r w:rsidRPr="002C5C59">
        <w:rPr>
          <w:noProof/>
          <w:vertAlign w:val="superscript"/>
        </w:rPr>
        <w:t xml:space="preserve"> </w:t>
      </w:r>
      <w:r w:rsidRPr="002C5C59">
        <w:rPr>
          <w:noProof/>
        </w:rPr>
        <w:t xml:space="preserve"> calculée est supérieure à la valeur </w:t>
      </w:r>
      <w:r w:rsidRPr="002C5C59">
        <w:rPr>
          <w:noProof/>
        </w:rPr>
        <w:sym w:font="Symbol" w:char="F063"/>
      </w:r>
      <w:r w:rsidRPr="002C5C59">
        <w:rPr>
          <w:noProof/>
          <w:vertAlign w:val="superscript"/>
        </w:rPr>
        <w:t>2</w:t>
      </w:r>
      <w:r w:rsidRPr="002C5C59">
        <w:rPr>
          <w:noProof/>
        </w:rPr>
        <w:t xml:space="preserve"> du tableau.  T C’est pourquoi nous rejetons l’hypothèse nulle selon laquelle la variété 1 a une réaction à la maladie similaire à celle de la variété candidate.</w:t>
      </w:r>
    </w:p>
    <w:p w:rsidR="002C5C59" w:rsidRPr="002C5C59" w:rsidRDefault="002C5C59" w:rsidP="00A26263">
      <w:pPr>
        <w:rPr>
          <w:noProof/>
        </w:rPr>
      </w:pPr>
    </w:p>
    <w:p w:rsidR="002C5C59" w:rsidRPr="002C5C59" w:rsidRDefault="002C5C59" w:rsidP="00A26263">
      <w:pPr>
        <w:rPr>
          <w:noProof/>
        </w:rPr>
      </w:pPr>
      <w:r w:rsidRPr="002C5C59">
        <w:rPr>
          <w:noProof/>
        </w:rPr>
        <w:t>5.13</w:t>
      </w:r>
      <w:r w:rsidRPr="002C5C59">
        <w:rPr>
          <w:noProof/>
        </w:rPr>
        <w:tab/>
        <w:t xml:space="preserve">De même, la “distinction </w:t>
      </w:r>
      <w:r w:rsidR="00C9319B" w:rsidRPr="002C5C59">
        <w:rPr>
          <w:noProof/>
        </w:rPr>
        <w:sym w:font="Symbol" w:char="F063"/>
      </w:r>
      <w:r w:rsidR="00C9319B" w:rsidRPr="002C5C59">
        <w:rPr>
          <w:noProof/>
          <w:vertAlign w:val="superscript"/>
        </w:rPr>
        <w:t>2</w:t>
      </w:r>
      <w:r w:rsidRPr="002C5C59">
        <w:rPr>
          <w:noProof/>
        </w:rPr>
        <w:t xml:space="preserve">” calculée pour la variété 2, la variété 3 et la variété 4 est de 33,9, 35,4 et 30,8 respectivement, qui sont supérieures à la valeur </w:t>
      </w:r>
      <w:r w:rsidR="00C9319B" w:rsidRPr="002C5C59">
        <w:rPr>
          <w:noProof/>
        </w:rPr>
        <w:sym w:font="Symbol" w:char="F063"/>
      </w:r>
      <w:r w:rsidR="00C9319B" w:rsidRPr="002C5C59">
        <w:rPr>
          <w:noProof/>
          <w:vertAlign w:val="superscript"/>
        </w:rPr>
        <w:t>2</w:t>
      </w:r>
      <w:r w:rsidRPr="002C5C59">
        <w:rPr>
          <w:noProof/>
        </w:rPr>
        <w:t xml:space="preserve"> du tableau, soit 9,21 à 2 df.</w:t>
      </w:r>
    </w:p>
    <w:p w:rsidR="002C5C59" w:rsidRPr="002C5C59" w:rsidRDefault="002C5C59" w:rsidP="00A26263">
      <w:pPr>
        <w:rPr>
          <w:noProof/>
        </w:rPr>
      </w:pPr>
    </w:p>
    <w:p w:rsidR="002C5C59" w:rsidRDefault="002C5C59" w:rsidP="00A26263">
      <w:pPr>
        <w:rPr>
          <w:noProof/>
        </w:rPr>
      </w:pPr>
      <w:r w:rsidRPr="002C5C59">
        <w:rPr>
          <w:noProof/>
        </w:rPr>
        <w:t>5.14</w:t>
      </w:r>
      <w:r w:rsidRPr="002C5C59">
        <w:rPr>
          <w:noProof/>
        </w:rPr>
        <w:tab/>
        <w:t>Par conséquent, les quatre variétés notoirement connues sont considérablement différentes de la variété candidate en ce qui concerne la réaction à la pourriture de couronne Colletotrichum.</w:t>
      </w:r>
    </w:p>
    <w:p w:rsidR="005C2085" w:rsidRPr="002C5C59" w:rsidRDefault="005C2085" w:rsidP="00A26263">
      <w:pPr>
        <w:rPr>
          <w:noProof/>
        </w:rPr>
        <w:sectPr w:rsidR="005C2085" w:rsidRPr="002C5C59" w:rsidSect="002C5C59">
          <w:headerReference w:type="default" r:id="rId101"/>
          <w:headerReference w:type="first" r:id="rId102"/>
          <w:endnotePr>
            <w:numFmt w:val="lowerLetter"/>
          </w:endnotePr>
          <w:pgSz w:w="11906" w:h="16838" w:code="9"/>
          <w:pgMar w:top="510" w:right="1134" w:bottom="1134" w:left="1134" w:header="510" w:footer="680" w:gutter="0"/>
          <w:cols w:space="720"/>
          <w:titlePg/>
        </w:sectPr>
      </w:pPr>
    </w:p>
    <w:p w:rsidR="002C5C59" w:rsidRPr="002C5C59" w:rsidRDefault="002C5C59" w:rsidP="00E05694">
      <w:pPr>
        <w:pStyle w:val="Heading2"/>
      </w:pPr>
      <w:bookmarkStart w:id="299" w:name="_Toc219640825"/>
      <w:bookmarkStart w:id="300" w:name="_Toc399420091"/>
      <w:r w:rsidRPr="002C5C59">
        <w:t>6.</w:t>
      </w:r>
      <w:r w:rsidRPr="002C5C59">
        <w:tab/>
      </w:r>
      <w:r w:rsidR="00E05694" w:rsidRPr="002C5C59">
        <w:t>TEST EXACT DE FISHER</w:t>
      </w:r>
      <w:bookmarkEnd w:id="299"/>
      <w:bookmarkEnd w:id="300"/>
    </w:p>
    <w:p w:rsidR="002C5C59" w:rsidRPr="002C5C59" w:rsidRDefault="002C5C59" w:rsidP="00A26263">
      <w:pPr>
        <w:rPr>
          <w:noProof/>
        </w:rPr>
      </w:pPr>
      <w:r w:rsidRPr="002C5C59">
        <w:rPr>
          <w:rFonts w:cs="Arial"/>
          <w:noProof/>
        </w:rPr>
        <w:t>Le test exact de Fisher est un test statistique utilisé dans l’analyse de données catégoriques (qualitatives) lorsque le nombre d’échantillons (c’est</w:t>
      </w:r>
      <w:r w:rsidRPr="002C5C59">
        <w:rPr>
          <w:rFonts w:cs="Arial"/>
          <w:noProof/>
        </w:rPr>
        <w:noBreakHyphen/>
        <w:t>à</w:t>
      </w:r>
      <w:r w:rsidRPr="002C5C59">
        <w:rPr>
          <w:rFonts w:cs="Arial"/>
          <w:noProof/>
        </w:rPr>
        <w:noBreakHyphen/>
        <w:t>dire la taille de l’échantillon) est petit.  Le test exact de Fisher appliqué aux tableaux de contigence 2 x 2 est utile</w:t>
      </w:r>
    </w:p>
    <w:p w:rsidR="002C5C59" w:rsidRPr="002C5C59" w:rsidRDefault="002C5C59" w:rsidP="00A26263">
      <w:pPr>
        <w:rPr>
          <w:noProof/>
        </w:rPr>
      </w:pPr>
    </w:p>
    <w:p w:rsidR="002C5C59" w:rsidRPr="002C5C59" w:rsidRDefault="002C5C59" w:rsidP="00B17CB3">
      <w:pPr>
        <w:pStyle w:val="ListParagraph"/>
        <w:numPr>
          <w:ilvl w:val="0"/>
          <w:numId w:val="24"/>
        </w:numPr>
        <w:rPr>
          <w:noProof/>
        </w:rPr>
      </w:pPr>
      <w:r w:rsidRPr="002C5C59">
        <w:rPr>
          <w:noProof/>
        </w:rPr>
        <w:t>lorsque les observations portant sur un caractère sont attribuées à plusieurs catégories (classes);</w:t>
      </w:r>
    </w:p>
    <w:p w:rsidR="002C5C59" w:rsidRPr="002C5C59" w:rsidRDefault="002C5C59" w:rsidP="00B17CB3">
      <w:pPr>
        <w:pStyle w:val="ListParagraph"/>
        <w:numPr>
          <w:ilvl w:val="0"/>
          <w:numId w:val="24"/>
        </w:numPr>
        <w:rPr>
          <w:noProof/>
        </w:rPr>
      </w:pPr>
      <w:r w:rsidRPr="002C5C59">
        <w:rPr>
          <w:noProof/>
        </w:rPr>
        <w:t>lorsque la seule source de variation doit résulter de l’échantillonnage aléatoire, c’est</w:t>
      </w:r>
      <w:r w:rsidRPr="002C5C59">
        <w:rPr>
          <w:noProof/>
        </w:rPr>
        <w:noBreakHyphen/>
        <w:t>à</w:t>
      </w:r>
      <w:r w:rsidRPr="002C5C59">
        <w:rPr>
          <w:noProof/>
        </w:rPr>
        <w:noBreakHyphen/>
        <w:t xml:space="preserve">dire lorsqu’il ne doit exister aucune variation due aux conditions pédologiques, etc.; </w:t>
      </w:r>
    </w:p>
    <w:p w:rsidR="002C5C59" w:rsidRPr="002C5C59" w:rsidRDefault="002C5C59" w:rsidP="00B17CB3">
      <w:pPr>
        <w:pStyle w:val="ListParagraph"/>
        <w:numPr>
          <w:ilvl w:val="0"/>
          <w:numId w:val="24"/>
        </w:numPr>
        <w:rPr>
          <w:noProof/>
        </w:rPr>
      </w:pPr>
      <w:r w:rsidRPr="002C5C59">
        <w:rPr>
          <w:noProof/>
        </w:rPr>
        <w:t>lorsque la valeur minimale escomptée dans chaque catégorie est inférieure à 10.</w:t>
      </w:r>
    </w:p>
    <w:p w:rsidR="002C5C59" w:rsidRPr="002C5C59" w:rsidRDefault="002C5C59" w:rsidP="00A26263">
      <w:pPr>
        <w:rPr>
          <w:noProof/>
        </w:rPr>
      </w:pPr>
    </w:p>
    <w:p w:rsidR="002C5C59" w:rsidRPr="002C5C59" w:rsidRDefault="002C5C59" w:rsidP="002C5C59">
      <w:pPr>
        <w:pStyle w:val="Heading3"/>
        <w:rPr>
          <w:rFonts w:cs="Arial"/>
          <w:noProof/>
          <w:lang w:val="fr-FR"/>
        </w:rPr>
      </w:pPr>
      <w:bookmarkStart w:id="301" w:name="_Toc219640826"/>
      <w:bookmarkStart w:id="302" w:name="_Toc399420092"/>
      <w:r w:rsidRPr="002C5C59">
        <w:rPr>
          <w:rFonts w:cs="Arial"/>
          <w:noProof/>
          <w:lang w:val="fr-FR"/>
        </w:rPr>
        <w:t>6.1</w:t>
      </w:r>
      <w:r w:rsidRPr="002C5C59">
        <w:rPr>
          <w:rFonts w:cs="Arial"/>
          <w:noProof/>
          <w:lang w:val="fr-FR"/>
        </w:rPr>
        <w:tab/>
        <w:t>Évaluation de la distinction</w:t>
      </w:r>
      <w:bookmarkEnd w:id="301"/>
      <w:bookmarkEnd w:id="302"/>
    </w:p>
    <w:p w:rsidR="002C5C59" w:rsidRPr="002C5C59" w:rsidRDefault="002C5C59" w:rsidP="00A26263">
      <w:pPr>
        <w:rPr>
          <w:noProof/>
        </w:rPr>
      </w:pPr>
      <w:r w:rsidRPr="002C5C59">
        <w:rPr>
          <w:noProof/>
        </w:rPr>
        <w:t>6.1.1</w:t>
      </w:r>
      <w:r w:rsidRPr="002C5C59">
        <w:rPr>
          <w:noProof/>
        </w:rPr>
        <w:tab/>
        <w:t>Le test exact de Fisher sert à déterminer s’il y a des associations non aléatoires entre deux variables nominales dans un tableau de contingence 2 x 2</w:t>
      </w:r>
      <w:r w:rsidRPr="002C5C59">
        <w:rPr>
          <w:rStyle w:val="FootnoteReference"/>
          <w:rFonts w:cs="Arial"/>
          <w:noProof/>
        </w:rPr>
        <w:footnoteReference w:id="7"/>
      </w:r>
      <w:r w:rsidRPr="002C5C59">
        <w:rPr>
          <w:noProof/>
        </w:rPr>
        <w:t xml:space="preserve"> et il peut être utilisé lorsque l’échantillon numéro un pour une ou plusieurs catégories de chaque variété est inférieur à 10 (voir les cellules encadrées en gras du tableau 1) ou lorsque le tableau est très équilibré.  Lorsque le nombre d’échantillons est plus élevé (c’est</w:t>
      </w:r>
      <w:r w:rsidRPr="002C5C59">
        <w:rPr>
          <w:noProof/>
        </w:rPr>
        <w:noBreakHyphen/>
        <w:t>à</w:t>
      </w:r>
      <w:r w:rsidRPr="002C5C59">
        <w:rPr>
          <w:noProof/>
        </w:rPr>
        <w:noBreakHyphen/>
        <w:t>dire 10 ou plus), on préfère un test khi carré.</w:t>
      </w:r>
    </w:p>
    <w:p w:rsidR="002C5C59" w:rsidRPr="002C5C59" w:rsidRDefault="002C5C59" w:rsidP="00A26263">
      <w:pPr>
        <w:rPr>
          <w:b/>
          <w:noProof/>
        </w:rPr>
      </w:pPr>
    </w:p>
    <w:p w:rsidR="002C5C59" w:rsidRPr="002C5C59" w:rsidRDefault="002C5C59" w:rsidP="00A26263">
      <w:pPr>
        <w:rPr>
          <w:noProof/>
        </w:rPr>
      </w:pPr>
      <w:r w:rsidRPr="002C5C59">
        <w:rPr>
          <w:noProof/>
        </w:rPr>
        <w:t>6.1.2</w:t>
      </w:r>
      <w:r w:rsidRPr="002C5C59">
        <w:rPr>
          <w:noProof/>
        </w:rPr>
        <w:tab/>
        <w:t>Ce test s’applique uniquement à l’analyse des données nominales.  Les exemples hypothétiques suivants illustrent cette méthode :</w:t>
      </w:r>
    </w:p>
    <w:p w:rsidR="002C5C59" w:rsidRPr="002C5C59" w:rsidRDefault="002C5C59" w:rsidP="00A26263">
      <w:pPr>
        <w:rPr>
          <w:b/>
          <w:noProof/>
        </w:rPr>
      </w:pPr>
    </w:p>
    <w:p w:rsidR="002C5C59" w:rsidRPr="005C2085" w:rsidRDefault="002C5C59" w:rsidP="005C2085">
      <w:pPr>
        <w:ind w:left="851"/>
        <w:rPr>
          <w:i/>
          <w:noProof/>
          <w:u w:val="single"/>
        </w:rPr>
      </w:pPr>
      <w:r w:rsidRPr="005C2085">
        <w:rPr>
          <w:i/>
          <w:noProof/>
          <w:u w:val="single"/>
        </w:rPr>
        <w:t>Exemple 1</w:t>
      </w:r>
    </w:p>
    <w:p w:rsidR="002C5C59" w:rsidRPr="002C5C59" w:rsidRDefault="002C5C59" w:rsidP="00A26263">
      <w:pPr>
        <w:rPr>
          <w:noProof/>
        </w:rPr>
      </w:pPr>
    </w:p>
    <w:p w:rsidR="002C5C59" w:rsidRPr="002C5C59" w:rsidRDefault="002C5C59" w:rsidP="00A26263">
      <w:pPr>
        <w:rPr>
          <w:noProof/>
        </w:rPr>
      </w:pPr>
      <w:r w:rsidRPr="002C5C59">
        <w:rPr>
          <w:noProof/>
        </w:rPr>
        <w:t>6.1.3</w:t>
      </w:r>
      <w:r w:rsidRPr="002C5C59">
        <w:rPr>
          <w:noProof/>
        </w:rPr>
        <w:tab/>
        <w:t>Dans l’exemple ci</w:t>
      </w:r>
      <w:r w:rsidRPr="002C5C59">
        <w:rPr>
          <w:noProof/>
        </w:rPr>
        <w:noBreakHyphen/>
        <w:t xml:space="preserve">après, la fréquence des fleurs bleu foncé est utilisée comme un caractère pertinent de l’essai DHS.  Dans cet exemple d’un essai DHS avec deux variétés, les plantes sont considérées comme ayant ou n’ayant pas de fleurs bleu foncé.  </w:t>
      </w:r>
    </w:p>
    <w:p w:rsidR="002C5C59" w:rsidRPr="002C5C59" w:rsidRDefault="002C5C59" w:rsidP="00A26263">
      <w:pPr>
        <w:rPr>
          <w:noProof/>
        </w:rPr>
      </w:pPr>
    </w:p>
    <w:p w:rsidR="002C5C59" w:rsidRPr="002C5C59" w:rsidRDefault="002C5C59" w:rsidP="00A26263">
      <w:pPr>
        <w:rPr>
          <w:noProof/>
        </w:rPr>
      </w:pPr>
      <w:r w:rsidRPr="002C5C59">
        <w:rPr>
          <w:noProof/>
        </w:rPr>
        <w:t>6.1.4</w:t>
      </w:r>
      <w:r w:rsidRPr="002C5C59">
        <w:rPr>
          <w:noProof/>
        </w:rPr>
        <w:tab/>
        <w:t>Supposez que les deux variétés (Variété 1 et variété 2) ont des différences observées dans la proportion de fleurs bleu foncé.  Les examinateurs doivent pouvoir déterminer de manière fiable si ces différences peuvent être acceptées comme pouvant être nettement distinguées et si la méthode du test exact de Fisher constitue une méthode acceptée pour vérifier l’hypothèse que les différences observées sont statistiquement significatives.  On trouvera au tableau 1 des données hypothétiques en provenance d’un total de 24 plantes.</w:t>
      </w:r>
    </w:p>
    <w:p w:rsidR="002C5C59" w:rsidRPr="002C5C59" w:rsidRDefault="002C5C59" w:rsidP="00A26263">
      <w:pPr>
        <w:rPr>
          <w:noProof/>
        </w:rPr>
      </w:pPr>
    </w:p>
    <w:p w:rsidR="002C5C59" w:rsidRPr="00E7302A" w:rsidRDefault="002C5C59" w:rsidP="005C2085">
      <w:pPr>
        <w:jc w:val="center"/>
        <w:rPr>
          <w:i/>
          <w:iCs/>
          <w:noProof/>
        </w:rPr>
      </w:pPr>
      <w:r w:rsidRPr="00E7302A">
        <w:rPr>
          <w:i/>
          <w:iCs/>
          <w:noProof/>
        </w:rPr>
        <w:t>Tableau 1 : Un tableau de contingence 2 x 2 – Nombre de plantes ayant des fleurs qui ne sont pas ou qui sont bleu foncé observées dans la variété 1 et la variété 2</w:t>
      </w:r>
    </w:p>
    <w:p w:rsidR="002C5C59" w:rsidRPr="00E7302A" w:rsidRDefault="002C5C59" w:rsidP="00A26263">
      <w:pPr>
        <w:rPr>
          <w:noProof/>
        </w:rPr>
      </w:pPr>
    </w:p>
    <w:tbl>
      <w:tblPr>
        <w:tblW w:w="0" w:type="auto"/>
        <w:tblInd w:w="250" w:type="dxa"/>
        <w:tblLook w:val="01E0" w:firstRow="1" w:lastRow="1" w:firstColumn="1" w:lastColumn="1" w:noHBand="0" w:noVBand="0"/>
      </w:tblPr>
      <w:tblGrid>
        <w:gridCol w:w="2088"/>
        <w:gridCol w:w="1800"/>
        <w:gridCol w:w="2160"/>
        <w:gridCol w:w="2160"/>
      </w:tblGrid>
      <w:tr w:rsidR="002C5C59" w:rsidRPr="002C5C59" w:rsidTr="002C5C59">
        <w:tc>
          <w:tcPr>
            <w:tcW w:w="2088" w:type="dxa"/>
          </w:tcPr>
          <w:p w:rsidR="002C5C59" w:rsidRPr="002C5C59" w:rsidRDefault="002C5C59" w:rsidP="00A26263">
            <w:pPr>
              <w:rPr>
                <w:noProof/>
              </w:rPr>
            </w:pPr>
            <w:r w:rsidRPr="002C5C59">
              <w:rPr>
                <w:rFonts w:cs="Arial"/>
                <w:noProof/>
              </w:rPr>
              <w:t>+</w:t>
            </w:r>
          </w:p>
        </w:tc>
        <w:tc>
          <w:tcPr>
            <w:tcW w:w="1800" w:type="dxa"/>
            <w:tcBorders>
              <w:bottom w:val="single" w:sz="18" w:space="0" w:color="auto"/>
            </w:tcBorders>
          </w:tcPr>
          <w:p w:rsidR="002C5C59" w:rsidRPr="002C5C59" w:rsidRDefault="002C5C59" w:rsidP="00267D96">
            <w:pPr>
              <w:jc w:val="center"/>
              <w:rPr>
                <w:noProof/>
              </w:rPr>
            </w:pPr>
            <w:r w:rsidRPr="002C5C59">
              <w:rPr>
                <w:rFonts w:cs="Arial"/>
                <w:noProof/>
              </w:rPr>
              <w:t>Variété 1</w:t>
            </w:r>
          </w:p>
        </w:tc>
        <w:tc>
          <w:tcPr>
            <w:tcW w:w="2160" w:type="dxa"/>
            <w:tcBorders>
              <w:bottom w:val="single" w:sz="18" w:space="0" w:color="auto"/>
            </w:tcBorders>
          </w:tcPr>
          <w:p w:rsidR="002C5C59" w:rsidRPr="002C5C59" w:rsidRDefault="002C5C59" w:rsidP="00267D96">
            <w:pPr>
              <w:jc w:val="center"/>
              <w:rPr>
                <w:noProof/>
              </w:rPr>
            </w:pPr>
            <w:r w:rsidRPr="002C5C59">
              <w:rPr>
                <w:rFonts w:cs="Arial"/>
                <w:noProof/>
              </w:rPr>
              <w:t>Variété 2</w:t>
            </w:r>
          </w:p>
        </w:tc>
        <w:tc>
          <w:tcPr>
            <w:tcW w:w="2160" w:type="dxa"/>
          </w:tcPr>
          <w:p w:rsidR="002C5C59" w:rsidRPr="002C5C59" w:rsidRDefault="002C5C59" w:rsidP="00267D96">
            <w:pPr>
              <w:jc w:val="center"/>
              <w:rPr>
                <w:noProof/>
              </w:rPr>
            </w:pPr>
            <w:r w:rsidRPr="002C5C59">
              <w:rPr>
                <w:rFonts w:cs="Arial"/>
                <w:noProof/>
              </w:rPr>
              <w:t>Total</w:t>
            </w:r>
          </w:p>
        </w:tc>
      </w:tr>
      <w:tr w:rsidR="002C5C59" w:rsidRPr="002C5C59" w:rsidTr="002C5C59">
        <w:tc>
          <w:tcPr>
            <w:tcW w:w="2088" w:type="dxa"/>
            <w:tcBorders>
              <w:right w:val="single" w:sz="18" w:space="0" w:color="auto"/>
            </w:tcBorders>
          </w:tcPr>
          <w:p w:rsidR="002C5C59" w:rsidRPr="002C5C59" w:rsidRDefault="002C5C59" w:rsidP="00A26263">
            <w:pPr>
              <w:rPr>
                <w:noProof/>
              </w:rPr>
            </w:pPr>
            <w:r w:rsidRPr="002C5C59">
              <w:rPr>
                <w:rFonts w:cs="Arial"/>
                <w:noProof/>
              </w:rPr>
              <w:t>Pas bleu foncé</w:t>
            </w:r>
          </w:p>
        </w:tc>
        <w:tc>
          <w:tcPr>
            <w:tcW w:w="1800" w:type="dxa"/>
            <w:tcBorders>
              <w:top w:val="single" w:sz="18" w:space="0" w:color="auto"/>
              <w:left w:val="single" w:sz="18" w:space="0" w:color="auto"/>
              <w:bottom w:val="single" w:sz="18" w:space="0" w:color="auto"/>
              <w:right w:val="single" w:sz="18" w:space="0" w:color="auto"/>
            </w:tcBorders>
          </w:tcPr>
          <w:p w:rsidR="002C5C59" w:rsidRPr="002C5C59" w:rsidRDefault="002C5C59" w:rsidP="00267D96">
            <w:pPr>
              <w:jc w:val="center"/>
              <w:rPr>
                <w:noProof/>
              </w:rPr>
            </w:pPr>
            <w:r w:rsidRPr="002C5C59">
              <w:rPr>
                <w:rFonts w:cs="Arial"/>
                <w:b/>
                <w:noProof/>
              </w:rPr>
              <w:t>4</w:t>
            </w:r>
          </w:p>
        </w:tc>
        <w:tc>
          <w:tcPr>
            <w:tcW w:w="2160" w:type="dxa"/>
            <w:tcBorders>
              <w:top w:val="single" w:sz="18" w:space="0" w:color="auto"/>
              <w:left w:val="single" w:sz="18" w:space="0" w:color="auto"/>
              <w:bottom w:val="single" w:sz="18" w:space="0" w:color="auto"/>
              <w:right w:val="single" w:sz="18" w:space="0" w:color="auto"/>
            </w:tcBorders>
          </w:tcPr>
          <w:p w:rsidR="002C5C59" w:rsidRPr="002C5C59" w:rsidRDefault="002C5C59" w:rsidP="00267D96">
            <w:pPr>
              <w:jc w:val="center"/>
              <w:rPr>
                <w:noProof/>
              </w:rPr>
            </w:pPr>
            <w:r w:rsidRPr="002C5C59">
              <w:rPr>
                <w:rFonts w:cs="Arial"/>
                <w:b/>
                <w:noProof/>
              </w:rPr>
              <w:t>9</w:t>
            </w:r>
          </w:p>
        </w:tc>
        <w:tc>
          <w:tcPr>
            <w:tcW w:w="2160" w:type="dxa"/>
            <w:tcBorders>
              <w:left w:val="single" w:sz="18" w:space="0" w:color="auto"/>
            </w:tcBorders>
          </w:tcPr>
          <w:p w:rsidR="002C5C59" w:rsidRPr="002C5C59" w:rsidRDefault="002C5C59" w:rsidP="00267D96">
            <w:pPr>
              <w:jc w:val="center"/>
              <w:rPr>
                <w:noProof/>
              </w:rPr>
            </w:pPr>
            <w:r w:rsidRPr="002C5C59">
              <w:rPr>
                <w:rFonts w:cs="Arial"/>
                <w:noProof/>
              </w:rPr>
              <w:t>13</w:t>
            </w:r>
          </w:p>
        </w:tc>
      </w:tr>
      <w:tr w:rsidR="002C5C59" w:rsidRPr="002C5C59" w:rsidTr="002C5C59">
        <w:tc>
          <w:tcPr>
            <w:tcW w:w="2088" w:type="dxa"/>
            <w:tcBorders>
              <w:right w:val="single" w:sz="18" w:space="0" w:color="auto"/>
            </w:tcBorders>
          </w:tcPr>
          <w:p w:rsidR="002C5C59" w:rsidRPr="002C5C59" w:rsidRDefault="002C5C59" w:rsidP="00A26263">
            <w:pPr>
              <w:rPr>
                <w:noProof/>
              </w:rPr>
            </w:pPr>
            <w:r w:rsidRPr="002C5C59">
              <w:rPr>
                <w:rFonts w:cs="Arial"/>
                <w:noProof/>
              </w:rPr>
              <w:t>Bleu foncé</w:t>
            </w:r>
          </w:p>
        </w:tc>
        <w:tc>
          <w:tcPr>
            <w:tcW w:w="1800" w:type="dxa"/>
            <w:tcBorders>
              <w:top w:val="single" w:sz="18" w:space="0" w:color="auto"/>
              <w:left w:val="single" w:sz="18" w:space="0" w:color="auto"/>
              <w:bottom w:val="single" w:sz="18" w:space="0" w:color="auto"/>
              <w:right w:val="single" w:sz="18" w:space="0" w:color="auto"/>
            </w:tcBorders>
          </w:tcPr>
          <w:p w:rsidR="002C5C59" w:rsidRPr="002C5C59" w:rsidRDefault="002C5C59" w:rsidP="00267D96">
            <w:pPr>
              <w:jc w:val="center"/>
              <w:rPr>
                <w:noProof/>
              </w:rPr>
            </w:pPr>
            <w:r w:rsidRPr="002C5C59">
              <w:rPr>
                <w:rFonts w:cs="Arial"/>
                <w:b/>
                <w:noProof/>
              </w:rPr>
              <w:t>8</w:t>
            </w:r>
          </w:p>
        </w:tc>
        <w:tc>
          <w:tcPr>
            <w:tcW w:w="2160" w:type="dxa"/>
            <w:tcBorders>
              <w:top w:val="single" w:sz="18" w:space="0" w:color="auto"/>
              <w:left w:val="single" w:sz="18" w:space="0" w:color="auto"/>
              <w:bottom w:val="single" w:sz="18" w:space="0" w:color="auto"/>
              <w:right w:val="single" w:sz="18" w:space="0" w:color="auto"/>
            </w:tcBorders>
          </w:tcPr>
          <w:p w:rsidR="002C5C59" w:rsidRPr="002C5C59" w:rsidRDefault="002C5C59" w:rsidP="00267D96">
            <w:pPr>
              <w:jc w:val="center"/>
              <w:rPr>
                <w:noProof/>
              </w:rPr>
            </w:pPr>
            <w:r w:rsidRPr="002C5C59">
              <w:rPr>
                <w:rFonts w:cs="Arial"/>
                <w:b/>
                <w:noProof/>
              </w:rPr>
              <w:t>3</w:t>
            </w:r>
          </w:p>
        </w:tc>
        <w:tc>
          <w:tcPr>
            <w:tcW w:w="2160" w:type="dxa"/>
            <w:tcBorders>
              <w:left w:val="single" w:sz="18" w:space="0" w:color="auto"/>
            </w:tcBorders>
          </w:tcPr>
          <w:p w:rsidR="002C5C59" w:rsidRPr="002C5C59" w:rsidRDefault="002C5C59" w:rsidP="00267D96">
            <w:pPr>
              <w:jc w:val="center"/>
              <w:rPr>
                <w:noProof/>
              </w:rPr>
            </w:pPr>
            <w:r w:rsidRPr="002C5C59">
              <w:rPr>
                <w:rFonts w:cs="Arial"/>
                <w:noProof/>
              </w:rPr>
              <w:t>11</w:t>
            </w:r>
          </w:p>
        </w:tc>
      </w:tr>
      <w:tr w:rsidR="002C5C59" w:rsidRPr="002C5C59" w:rsidTr="002C5C59">
        <w:tc>
          <w:tcPr>
            <w:tcW w:w="2088" w:type="dxa"/>
          </w:tcPr>
          <w:p w:rsidR="002C5C59" w:rsidRPr="002C5C59" w:rsidRDefault="002C5C59" w:rsidP="00A26263">
            <w:pPr>
              <w:rPr>
                <w:noProof/>
              </w:rPr>
            </w:pPr>
            <w:r w:rsidRPr="002C5C59">
              <w:rPr>
                <w:rFonts w:cs="Arial"/>
                <w:noProof/>
              </w:rPr>
              <w:t>Total</w:t>
            </w:r>
          </w:p>
        </w:tc>
        <w:tc>
          <w:tcPr>
            <w:tcW w:w="1800" w:type="dxa"/>
            <w:tcBorders>
              <w:top w:val="single" w:sz="18" w:space="0" w:color="auto"/>
            </w:tcBorders>
          </w:tcPr>
          <w:p w:rsidR="002C5C59" w:rsidRPr="002C5C59" w:rsidRDefault="002C5C59" w:rsidP="00267D96">
            <w:pPr>
              <w:jc w:val="center"/>
              <w:rPr>
                <w:noProof/>
              </w:rPr>
            </w:pPr>
            <w:r w:rsidRPr="002C5C59">
              <w:rPr>
                <w:rFonts w:cs="Arial"/>
                <w:noProof/>
              </w:rPr>
              <w:t>12</w:t>
            </w:r>
          </w:p>
        </w:tc>
        <w:tc>
          <w:tcPr>
            <w:tcW w:w="2160" w:type="dxa"/>
            <w:tcBorders>
              <w:top w:val="single" w:sz="18" w:space="0" w:color="auto"/>
            </w:tcBorders>
          </w:tcPr>
          <w:p w:rsidR="002C5C59" w:rsidRPr="002C5C59" w:rsidRDefault="002C5C59" w:rsidP="00267D96">
            <w:pPr>
              <w:jc w:val="center"/>
              <w:rPr>
                <w:noProof/>
              </w:rPr>
            </w:pPr>
            <w:r w:rsidRPr="002C5C59">
              <w:rPr>
                <w:rFonts w:cs="Arial"/>
                <w:noProof/>
              </w:rPr>
              <w:t>12</w:t>
            </w:r>
          </w:p>
        </w:tc>
        <w:tc>
          <w:tcPr>
            <w:tcW w:w="2160" w:type="dxa"/>
          </w:tcPr>
          <w:p w:rsidR="002C5C59" w:rsidRPr="002C5C59" w:rsidRDefault="002C5C59" w:rsidP="00267D96">
            <w:pPr>
              <w:jc w:val="center"/>
              <w:rPr>
                <w:noProof/>
              </w:rPr>
            </w:pPr>
            <w:r w:rsidRPr="002C5C59">
              <w:rPr>
                <w:rFonts w:cs="Arial"/>
                <w:noProof/>
              </w:rPr>
              <w:t>24</w:t>
            </w:r>
          </w:p>
        </w:tc>
      </w:tr>
    </w:tbl>
    <w:p w:rsidR="005C2085" w:rsidRDefault="005C2085" w:rsidP="00A26263">
      <w:pPr>
        <w:rPr>
          <w:rFonts w:cs="Arial"/>
          <w:noProof/>
        </w:rPr>
      </w:pPr>
    </w:p>
    <w:p w:rsidR="002C5C59" w:rsidRPr="002C5C59" w:rsidRDefault="002C5C59" w:rsidP="00A26263">
      <w:pPr>
        <w:rPr>
          <w:noProof/>
        </w:rPr>
      </w:pPr>
      <w:r w:rsidRPr="002C5C59">
        <w:rPr>
          <w:rFonts w:cs="Arial"/>
          <w:noProof/>
        </w:rPr>
        <w:t>Dans un tableau de contingence 2 x 2, le nombre de degrés de liberté est toujours 1.</w:t>
      </w:r>
    </w:p>
    <w:p w:rsidR="002C5C59" w:rsidRPr="002C5C59" w:rsidRDefault="002C5C59" w:rsidP="00A26263">
      <w:pPr>
        <w:rPr>
          <w:noProof/>
        </w:rPr>
      </w:pPr>
    </w:p>
    <w:p w:rsidR="002C5C59" w:rsidRPr="002C5C59" w:rsidRDefault="002C5C59" w:rsidP="00A26263">
      <w:pPr>
        <w:rPr>
          <w:noProof/>
        </w:rPr>
      </w:pPr>
      <w:r w:rsidRPr="002C5C59">
        <w:rPr>
          <w:noProof/>
        </w:rPr>
        <w:t>6.1.5</w:t>
      </w:r>
      <w:r w:rsidRPr="002C5C59">
        <w:rPr>
          <w:noProof/>
        </w:rPr>
        <w:tab/>
        <w:t>Quelle est la probabilité que la variété 1 soit distincte de la variété 2 sur la base de ce caractère, sachant que 11 de ces 24 fleurs sont bleu foncé, que 8 sont de la variété 1 et que 3 de la variété 2?  Ou, en d’autres termes, la différence observée dans la couleur des fleurs est</w:t>
      </w:r>
      <w:r w:rsidRPr="002C5C59">
        <w:rPr>
          <w:noProof/>
        </w:rPr>
        <w:noBreakHyphen/>
        <w:t>elle associée à des différences variétales, ou encore est</w:t>
      </w:r>
      <w:r w:rsidRPr="002C5C59">
        <w:rPr>
          <w:noProof/>
        </w:rPr>
        <w:noBreakHyphen/>
        <w:t>il probable qu’elle soit attribuable à un échantillonnage aléatoire?  La méthode de Fisher permet de calculer la probabilité exacte d’une association non aléatoire, d’un tableau de contingence 2 x 2, utilisant pour ce faire une distribution hypergéométrique</w:t>
      </w:r>
      <w:r w:rsidRPr="002C5C59">
        <w:rPr>
          <w:rStyle w:val="FootnoteReference"/>
          <w:rFonts w:cs="Arial"/>
          <w:noProof/>
        </w:rPr>
        <w:footnoteReference w:id="8"/>
      </w:r>
      <w:r w:rsidRPr="002C5C59">
        <w:rPr>
          <w:noProof/>
        </w:rPr>
        <w:t>.  Dans ce cas, la probabilité équivaut à la somme des probabilités pour chaque valeur possible équivalente ou supérieure aux valeurs observées.  En conséquence, outre les valeurs observées, le nombre de fleurs bleu foncé qui donnerait un résultat probant serait de 9, 10 ou 11 pour la variété 1 et de 2, 1 ou 0 pour la variété 2.</w:t>
      </w:r>
    </w:p>
    <w:p w:rsidR="002C5C59" w:rsidRPr="002C5C59" w:rsidRDefault="002C5C59" w:rsidP="00A26263">
      <w:pPr>
        <w:rPr>
          <w:noProof/>
        </w:rPr>
      </w:pPr>
    </w:p>
    <w:p w:rsidR="002C5C59" w:rsidRPr="002C5C59" w:rsidRDefault="002C5C59" w:rsidP="00A26263">
      <w:pPr>
        <w:rPr>
          <w:noProof/>
        </w:rPr>
      </w:pPr>
      <w:r w:rsidRPr="002C5C59">
        <w:rPr>
          <w:noProof/>
        </w:rPr>
        <w:t>6.1.6</w:t>
      </w:r>
      <w:r w:rsidRPr="002C5C59">
        <w:rPr>
          <w:noProof/>
        </w:rPr>
        <w:tab/>
        <w:t>Représentant les cellules ci</w:t>
      </w:r>
      <w:r w:rsidRPr="002C5C59">
        <w:rPr>
          <w:noProof/>
        </w:rPr>
        <w:noBreakHyphen/>
        <w:t>dessus avec notation algébrique, on trouve la formule générale du calcul de la probabilité des nombres observés (Tableau 2).</w:t>
      </w:r>
    </w:p>
    <w:p w:rsidR="002C5C59" w:rsidRPr="002C5C59" w:rsidRDefault="002C5C59" w:rsidP="00A26263">
      <w:pPr>
        <w:rPr>
          <w:noProof/>
          <w:u w:val="single"/>
        </w:rPr>
      </w:pPr>
    </w:p>
    <w:p w:rsidR="002C5C59" w:rsidRPr="00E7302A" w:rsidRDefault="002C5C59" w:rsidP="005C2085">
      <w:pPr>
        <w:jc w:val="center"/>
        <w:rPr>
          <w:i/>
          <w:iCs/>
          <w:noProof/>
        </w:rPr>
      </w:pPr>
      <w:r w:rsidRPr="00E7302A">
        <w:rPr>
          <w:i/>
          <w:iCs/>
          <w:noProof/>
        </w:rPr>
        <w:t>Tableau 2 :  Notation algébrique pour le test exact de Fisher</w:t>
      </w:r>
    </w:p>
    <w:p w:rsidR="006374F7" w:rsidRPr="002C5C59" w:rsidRDefault="006374F7" w:rsidP="005C2085">
      <w:pPr>
        <w:jc w:val="center"/>
        <w:rPr>
          <w:noProof/>
        </w:rPr>
      </w:pPr>
    </w:p>
    <w:tbl>
      <w:tblPr>
        <w:tblW w:w="0" w:type="auto"/>
        <w:tblInd w:w="250" w:type="dxa"/>
        <w:tblLook w:val="01E0" w:firstRow="1" w:lastRow="1" w:firstColumn="1" w:lastColumn="1" w:noHBand="0" w:noVBand="0"/>
      </w:tblPr>
      <w:tblGrid>
        <w:gridCol w:w="2088"/>
        <w:gridCol w:w="1800"/>
        <w:gridCol w:w="2160"/>
        <w:gridCol w:w="2160"/>
      </w:tblGrid>
      <w:tr w:rsidR="002C5C59" w:rsidRPr="002C5C59" w:rsidTr="002C5C59">
        <w:tc>
          <w:tcPr>
            <w:tcW w:w="2088" w:type="dxa"/>
          </w:tcPr>
          <w:p w:rsidR="002C5C59" w:rsidRPr="002C5C59" w:rsidRDefault="002C5C59" w:rsidP="002C5C59">
            <w:pPr>
              <w:rPr>
                <w:rFonts w:cs="Arial"/>
                <w:noProof/>
              </w:rPr>
            </w:pPr>
          </w:p>
        </w:tc>
        <w:tc>
          <w:tcPr>
            <w:tcW w:w="1800" w:type="dxa"/>
          </w:tcPr>
          <w:p w:rsidR="002C5C59" w:rsidRPr="002C5C59" w:rsidRDefault="002C5C59" w:rsidP="00A26263">
            <w:pPr>
              <w:rPr>
                <w:noProof/>
              </w:rPr>
            </w:pPr>
            <w:r w:rsidRPr="002C5C59">
              <w:rPr>
                <w:rFonts w:cs="Arial"/>
                <w:noProof/>
              </w:rPr>
              <w:t>Variété 1</w:t>
            </w:r>
          </w:p>
        </w:tc>
        <w:tc>
          <w:tcPr>
            <w:tcW w:w="2160" w:type="dxa"/>
          </w:tcPr>
          <w:p w:rsidR="002C5C59" w:rsidRPr="002C5C59" w:rsidRDefault="002C5C59" w:rsidP="00A26263">
            <w:pPr>
              <w:rPr>
                <w:noProof/>
              </w:rPr>
            </w:pPr>
            <w:r w:rsidRPr="002C5C59">
              <w:rPr>
                <w:rFonts w:cs="Arial"/>
                <w:noProof/>
              </w:rPr>
              <w:t>Variété 2</w:t>
            </w:r>
          </w:p>
        </w:tc>
        <w:tc>
          <w:tcPr>
            <w:tcW w:w="2160" w:type="dxa"/>
          </w:tcPr>
          <w:p w:rsidR="002C5C59" w:rsidRPr="002C5C59" w:rsidRDefault="002C5C59" w:rsidP="00A26263">
            <w:pPr>
              <w:rPr>
                <w:noProof/>
              </w:rPr>
            </w:pPr>
            <w:r w:rsidRPr="002C5C59">
              <w:rPr>
                <w:rFonts w:cs="Arial"/>
                <w:noProof/>
              </w:rPr>
              <w:t>Total</w:t>
            </w:r>
          </w:p>
        </w:tc>
      </w:tr>
      <w:tr w:rsidR="002C5C59" w:rsidRPr="002C5C59" w:rsidTr="002C5C59">
        <w:tc>
          <w:tcPr>
            <w:tcW w:w="2088" w:type="dxa"/>
          </w:tcPr>
          <w:p w:rsidR="002C5C59" w:rsidRPr="002C5C59" w:rsidRDefault="002C5C59" w:rsidP="00A26263">
            <w:pPr>
              <w:rPr>
                <w:noProof/>
              </w:rPr>
            </w:pPr>
            <w:r w:rsidRPr="002C5C59">
              <w:rPr>
                <w:rFonts w:cs="Arial"/>
                <w:noProof/>
              </w:rPr>
              <w:t>Pas bleu foncé</w:t>
            </w:r>
          </w:p>
        </w:tc>
        <w:tc>
          <w:tcPr>
            <w:tcW w:w="1800" w:type="dxa"/>
          </w:tcPr>
          <w:p w:rsidR="002C5C59" w:rsidRPr="002C5C59" w:rsidRDefault="002C5C59" w:rsidP="00A26263">
            <w:pPr>
              <w:rPr>
                <w:noProof/>
              </w:rPr>
            </w:pPr>
            <w:r w:rsidRPr="002C5C59">
              <w:rPr>
                <w:rFonts w:cs="Arial"/>
                <w:noProof/>
              </w:rPr>
              <w:t>a</w:t>
            </w:r>
          </w:p>
        </w:tc>
        <w:tc>
          <w:tcPr>
            <w:tcW w:w="2160" w:type="dxa"/>
          </w:tcPr>
          <w:p w:rsidR="002C5C59" w:rsidRPr="002C5C59" w:rsidRDefault="002C5C59" w:rsidP="00A26263">
            <w:pPr>
              <w:rPr>
                <w:noProof/>
              </w:rPr>
            </w:pPr>
            <w:r w:rsidRPr="002C5C59">
              <w:rPr>
                <w:rFonts w:cs="Arial"/>
                <w:noProof/>
              </w:rPr>
              <w:t>b</w:t>
            </w:r>
          </w:p>
        </w:tc>
        <w:tc>
          <w:tcPr>
            <w:tcW w:w="2160" w:type="dxa"/>
          </w:tcPr>
          <w:p w:rsidR="002C5C59" w:rsidRPr="002C5C59" w:rsidRDefault="002C5C59" w:rsidP="00A26263">
            <w:pPr>
              <w:rPr>
                <w:noProof/>
              </w:rPr>
            </w:pPr>
            <w:r w:rsidRPr="002C5C59">
              <w:rPr>
                <w:rFonts w:cs="Arial"/>
                <w:noProof/>
              </w:rPr>
              <w:t>a + b</w:t>
            </w:r>
          </w:p>
        </w:tc>
      </w:tr>
      <w:tr w:rsidR="002C5C59" w:rsidRPr="002C5C59" w:rsidTr="002C5C59">
        <w:tc>
          <w:tcPr>
            <w:tcW w:w="2088" w:type="dxa"/>
          </w:tcPr>
          <w:p w:rsidR="002C5C59" w:rsidRPr="002C5C59" w:rsidRDefault="002C5C59" w:rsidP="00A26263">
            <w:pPr>
              <w:rPr>
                <w:noProof/>
              </w:rPr>
            </w:pPr>
            <w:r w:rsidRPr="002C5C59">
              <w:rPr>
                <w:rFonts w:cs="Arial"/>
                <w:noProof/>
              </w:rPr>
              <w:t>Bleu foncé</w:t>
            </w:r>
          </w:p>
        </w:tc>
        <w:tc>
          <w:tcPr>
            <w:tcW w:w="1800" w:type="dxa"/>
          </w:tcPr>
          <w:p w:rsidR="002C5C59" w:rsidRPr="002C5C59" w:rsidRDefault="002C5C59" w:rsidP="00A26263">
            <w:pPr>
              <w:rPr>
                <w:noProof/>
              </w:rPr>
            </w:pPr>
            <w:r w:rsidRPr="002C5C59">
              <w:rPr>
                <w:rFonts w:cs="Arial"/>
                <w:noProof/>
              </w:rPr>
              <w:t>c</w:t>
            </w:r>
          </w:p>
        </w:tc>
        <w:tc>
          <w:tcPr>
            <w:tcW w:w="2160" w:type="dxa"/>
          </w:tcPr>
          <w:p w:rsidR="002C5C59" w:rsidRPr="002C5C59" w:rsidRDefault="002C5C59" w:rsidP="00A26263">
            <w:pPr>
              <w:rPr>
                <w:noProof/>
              </w:rPr>
            </w:pPr>
            <w:r w:rsidRPr="002C5C59">
              <w:rPr>
                <w:rFonts w:cs="Arial"/>
                <w:noProof/>
              </w:rPr>
              <w:t>d</w:t>
            </w:r>
          </w:p>
        </w:tc>
        <w:tc>
          <w:tcPr>
            <w:tcW w:w="2160" w:type="dxa"/>
          </w:tcPr>
          <w:p w:rsidR="002C5C59" w:rsidRPr="002C5C59" w:rsidRDefault="002C5C59" w:rsidP="00A26263">
            <w:pPr>
              <w:rPr>
                <w:noProof/>
              </w:rPr>
            </w:pPr>
            <w:r w:rsidRPr="002C5C59">
              <w:rPr>
                <w:rFonts w:cs="Arial"/>
                <w:noProof/>
              </w:rPr>
              <w:t>c + d</w:t>
            </w:r>
          </w:p>
        </w:tc>
      </w:tr>
      <w:tr w:rsidR="002C5C59" w:rsidRPr="002C5C59" w:rsidTr="002C5C59">
        <w:tc>
          <w:tcPr>
            <w:tcW w:w="2088" w:type="dxa"/>
          </w:tcPr>
          <w:p w:rsidR="002C5C59" w:rsidRPr="002C5C59" w:rsidRDefault="002C5C59" w:rsidP="00A26263">
            <w:pPr>
              <w:rPr>
                <w:noProof/>
              </w:rPr>
            </w:pPr>
            <w:r w:rsidRPr="002C5C59">
              <w:rPr>
                <w:rFonts w:cs="Arial"/>
                <w:noProof/>
              </w:rPr>
              <w:t>Total</w:t>
            </w:r>
          </w:p>
        </w:tc>
        <w:tc>
          <w:tcPr>
            <w:tcW w:w="1800" w:type="dxa"/>
          </w:tcPr>
          <w:p w:rsidR="002C5C59" w:rsidRPr="002C5C59" w:rsidRDefault="002C5C59" w:rsidP="00A26263">
            <w:pPr>
              <w:rPr>
                <w:noProof/>
              </w:rPr>
            </w:pPr>
            <w:r w:rsidRPr="002C5C59">
              <w:rPr>
                <w:rFonts w:cs="Arial"/>
                <w:noProof/>
              </w:rPr>
              <w:t>a + c</w:t>
            </w:r>
          </w:p>
        </w:tc>
        <w:tc>
          <w:tcPr>
            <w:tcW w:w="2160" w:type="dxa"/>
          </w:tcPr>
          <w:p w:rsidR="002C5C59" w:rsidRPr="002C5C59" w:rsidRDefault="002C5C59" w:rsidP="00A26263">
            <w:pPr>
              <w:rPr>
                <w:noProof/>
              </w:rPr>
            </w:pPr>
            <w:r w:rsidRPr="002C5C59">
              <w:rPr>
                <w:rFonts w:cs="Arial"/>
                <w:noProof/>
              </w:rPr>
              <w:t>b + d</w:t>
            </w:r>
          </w:p>
        </w:tc>
        <w:tc>
          <w:tcPr>
            <w:tcW w:w="2160" w:type="dxa"/>
          </w:tcPr>
          <w:p w:rsidR="002C5C59" w:rsidRPr="002C5C59" w:rsidRDefault="002C5C59" w:rsidP="00A26263">
            <w:pPr>
              <w:rPr>
                <w:noProof/>
              </w:rPr>
            </w:pPr>
            <w:r w:rsidRPr="002C5C59">
              <w:rPr>
                <w:rFonts w:cs="Arial"/>
                <w:noProof/>
              </w:rPr>
              <w:t>n</w:t>
            </w:r>
          </w:p>
        </w:tc>
      </w:tr>
    </w:tbl>
    <w:p w:rsidR="002C5C59" w:rsidRPr="002C5C59" w:rsidRDefault="002C5C59" w:rsidP="00A26263">
      <w:pPr>
        <w:rPr>
          <w:noProof/>
        </w:rPr>
      </w:pPr>
    </w:p>
    <w:p w:rsidR="002C5C59" w:rsidRPr="002C5C59" w:rsidRDefault="002C5C59" w:rsidP="005C2085">
      <w:pPr>
        <w:jc w:val="center"/>
        <w:rPr>
          <w:noProof/>
        </w:rPr>
      </w:pPr>
      <w:r w:rsidRPr="002C5C59">
        <w:rPr>
          <w:noProof/>
          <w:sz w:val="32"/>
          <w:szCs w:val="32"/>
          <w:vertAlign w:val="subscript"/>
        </w:rPr>
        <w:t xml:space="preserve">p </w:t>
      </w:r>
      <w:r w:rsidRPr="002C5C59">
        <w:rPr>
          <w:noProof/>
          <w:vertAlign w:val="subscript"/>
        </w:rPr>
        <w:t>=</w:t>
      </w:r>
      <w:r w:rsidRPr="002C5C59">
        <w:rPr>
          <w:noProof/>
        </w:rPr>
        <w:t xml:space="preserve">  </w:t>
      </w:r>
      <w:r w:rsidRPr="002C5C59">
        <w:rPr>
          <w:noProof/>
          <w:u w:val="single"/>
        </w:rPr>
        <w:t>(a +b)! (c+d)! (a+c)!(b+d)!</w:t>
      </w:r>
    </w:p>
    <w:p w:rsidR="002C5C59" w:rsidRPr="002C5C59" w:rsidRDefault="002C5C59" w:rsidP="005C2085">
      <w:pPr>
        <w:jc w:val="center"/>
        <w:rPr>
          <w:noProof/>
        </w:rPr>
      </w:pPr>
      <w:r w:rsidRPr="002C5C59">
        <w:rPr>
          <w:noProof/>
        </w:rPr>
        <w:t>n!a!b!c!d!</w:t>
      </w:r>
    </w:p>
    <w:p w:rsidR="002C5C59" w:rsidRPr="002C5C59" w:rsidRDefault="002C5C59" w:rsidP="00A26263">
      <w:pPr>
        <w:rPr>
          <w:noProof/>
        </w:rPr>
      </w:pPr>
    </w:p>
    <w:p w:rsidR="002C5C59" w:rsidRPr="002C5C59" w:rsidRDefault="002C5C59" w:rsidP="00A26263">
      <w:pPr>
        <w:rPr>
          <w:noProof/>
        </w:rPr>
      </w:pPr>
      <w:r w:rsidRPr="002C5C59">
        <w:rPr>
          <w:noProof/>
        </w:rPr>
        <w:t>6.1.7</w:t>
      </w:r>
      <w:r w:rsidRPr="002C5C59">
        <w:rPr>
          <w:noProof/>
        </w:rPr>
        <w:tab/>
        <w:t xml:space="preserve">Où p est la probabilité exacte de Fisher de trouver une distribution non aléatoire entre les variétés et les caractères.  (! est le symbole pour factorielle).  </w:t>
      </w:r>
    </w:p>
    <w:p w:rsidR="002C5C59" w:rsidRPr="002C5C59" w:rsidRDefault="002C5C59" w:rsidP="00A26263">
      <w:pPr>
        <w:rPr>
          <w:noProof/>
        </w:rPr>
      </w:pPr>
    </w:p>
    <w:p w:rsidR="002C5C59" w:rsidRPr="002C5C59" w:rsidRDefault="002C5C59" w:rsidP="00A26263">
      <w:pPr>
        <w:rPr>
          <w:noProof/>
        </w:rPr>
      </w:pPr>
      <w:r w:rsidRPr="002C5C59">
        <w:rPr>
          <w:noProof/>
        </w:rPr>
        <w:t>6.1.8</w:t>
      </w:r>
      <w:r w:rsidRPr="002C5C59">
        <w:rPr>
          <w:noProof/>
        </w:rPr>
        <w:tab/>
        <w:t>Lorsque les notations algébriques dans le tableau 2 sont remplacées par les nombres observés du tableau 1 :</w:t>
      </w:r>
    </w:p>
    <w:p w:rsidR="002C5C59" w:rsidRPr="002C5C59" w:rsidRDefault="002C5C59" w:rsidP="00A26263">
      <w:pPr>
        <w:rPr>
          <w:noProof/>
        </w:rPr>
      </w:pPr>
    </w:p>
    <w:p w:rsidR="002C5C59" w:rsidRPr="002C5C59" w:rsidRDefault="002C5C59" w:rsidP="005C2085">
      <w:pPr>
        <w:jc w:val="center"/>
        <w:rPr>
          <w:noProof/>
          <w:u w:val="single"/>
        </w:rPr>
      </w:pPr>
      <w:r w:rsidRPr="002C5C59">
        <w:rPr>
          <w:noProof/>
          <w:sz w:val="32"/>
          <w:szCs w:val="32"/>
          <w:vertAlign w:val="subscript"/>
        </w:rPr>
        <w:t xml:space="preserve">p </w:t>
      </w:r>
      <w:r w:rsidRPr="002C5C59">
        <w:rPr>
          <w:noProof/>
          <w:vertAlign w:val="subscript"/>
        </w:rPr>
        <w:t>=</w:t>
      </w:r>
      <w:r w:rsidRPr="002C5C59">
        <w:rPr>
          <w:noProof/>
        </w:rPr>
        <w:t xml:space="preserve">  </w:t>
      </w:r>
      <w:r w:rsidRPr="002C5C59">
        <w:rPr>
          <w:noProof/>
          <w:u w:val="single"/>
        </w:rPr>
        <w:t>(13)! (11)! (12)!(12)!</w:t>
      </w:r>
    </w:p>
    <w:p w:rsidR="002C5C59" w:rsidRPr="002C5C59" w:rsidRDefault="002C5C59" w:rsidP="005C2085">
      <w:pPr>
        <w:jc w:val="center"/>
        <w:rPr>
          <w:noProof/>
        </w:rPr>
      </w:pPr>
      <w:r w:rsidRPr="002C5C59">
        <w:rPr>
          <w:noProof/>
        </w:rPr>
        <w:t>24!4!9!8!3!</w:t>
      </w:r>
    </w:p>
    <w:p w:rsidR="002C5C59" w:rsidRPr="002C5C59" w:rsidRDefault="002C5C59" w:rsidP="00A26263">
      <w:pPr>
        <w:rPr>
          <w:noProof/>
        </w:rPr>
      </w:pPr>
    </w:p>
    <w:p w:rsidR="002C5C59" w:rsidRPr="002C5C59" w:rsidRDefault="002C5C59" w:rsidP="00A26263">
      <w:pPr>
        <w:rPr>
          <w:noProof/>
        </w:rPr>
      </w:pPr>
      <w:r w:rsidRPr="002C5C59">
        <w:rPr>
          <w:noProof/>
        </w:rPr>
        <w:t>Après avoir résolu les factorielles,</w:t>
      </w:r>
    </w:p>
    <w:p w:rsidR="002C5C59" w:rsidRPr="002C5C59" w:rsidRDefault="002C5C59" w:rsidP="00A26263">
      <w:pPr>
        <w:rPr>
          <w:noProof/>
        </w:rPr>
      </w:pPr>
    </w:p>
    <w:p w:rsidR="002C5C59" w:rsidRPr="002C5C59" w:rsidRDefault="002C5C59" w:rsidP="005C2085">
      <w:pPr>
        <w:jc w:val="center"/>
        <w:rPr>
          <w:noProof/>
        </w:rPr>
      </w:pPr>
      <w:r w:rsidRPr="002C5C59">
        <w:rPr>
          <w:noProof/>
        </w:rPr>
        <w:t>p = 0,0</w:t>
      </w:r>
      <w:r w:rsidRPr="002C5C59">
        <w:rPr>
          <w:noProof/>
          <w:szCs w:val="24"/>
        </w:rPr>
        <w:t>5</w:t>
      </w:r>
    </w:p>
    <w:p w:rsidR="002C5C59" w:rsidRPr="002C5C59" w:rsidRDefault="002C5C59" w:rsidP="00A26263">
      <w:pPr>
        <w:rPr>
          <w:noProof/>
        </w:rPr>
      </w:pPr>
    </w:p>
    <w:p w:rsidR="002C5C59" w:rsidRPr="002C5C59" w:rsidRDefault="002C5C59" w:rsidP="00A26263">
      <w:pPr>
        <w:rPr>
          <w:noProof/>
        </w:rPr>
      </w:pPr>
      <w:r w:rsidRPr="002C5C59">
        <w:rPr>
          <w:noProof/>
        </w:rPr>
        <w:t>6.1.9</w:t>
      </w:r>
      <w:r w:rsidRPr="002C5C59">
        <w:rPr>
          <w:noProof/>
        </w:rPr>
        <w:tab/>
        <w:t>L’interprétation de la valeur p calculée par le test exact de Fisher est directe.  Dans l’exemple ci</w:t>
      </w:r>
      <w:r w:rsidRPr="002C5C59">
        <w:rPr>
          <w:noProof/>
        </w:rPr>
        <w:noBreakHyphen/>
        <w:t>dessus, p = 0,0</w:t>
      </w:r>
      <w:r w:rsidRPr="002C5C59">
        <w:rPr>
          <w:noProof/>
          <w:szCs w:val="24"/>
        </w:rPr>
        <w:t>5</w:t>
      </w:r>
      <w:r w:rsidRPr="002C5C59">
        <w:rPr>
          <w:noProof/>
        </w:rPr>
        <w:t xml:space="preserve">, ce qui signifie qu’il y a </w:t>
      </w:r>
      <w:r w:rsidRPr="002C5C59">
        <w:rPr>
          <w:noProof/>
          <w:szCs w:val="24"/>
        </w:rPr>
        <w:t>5</w:t>
      </w:r>
      <w:r w:rsidRPr="002C5C59">
        <w:rPr>
          <w:noProof/>
        </w:rPr>
        <w:t>% de possibilité que, vu la taille de l’échantillon et la distribution dans le tableau 1, les différences observées sont attribuables à l’échantillonnage seulement.  Compte tenu de la petite taille de l’échantillon et de la nécessité de pouvoir distinguer nettement les variétés l’une de l’autre, c’est aux services d’examen qu’il appartient de choisir p = 0,01 comme le niveau d’acceptabilité significatif supérieur de notre hypothèse nulle.  Ceci étant, un service d’examen conclurait de cet exemple que la différence observée dans le caractère bleu foncé ou pas bleu foncé n’est pas sensiblement différente et que les deux variétés (variété 1 et variété 2) ne sont pas à cet égard distinctes.</w:t>
      </w:r>
    </w:p>
    <w:p w:rsidR="005C2085" w:rsidRDefault="005C2085" w:rsidP="00A26263">
      <w:pPr>
        <w:rPr>
          <w:noProof/>
        </w:rPr>
      </w:pPr>
    </w:p>
    <w:p w:rsidR="002C5C59" w:rsidRPr="002C5C59" w:rsidRDefault="002C5C59" w:rsidP="005C2085">
      <w:pPr>
        <w:ind w:left="851"/>
        <w:rPr>
          <w:i/>
          <w:noProof/>
          <w:u w:val="single"/>
        </w:rPr>
      </w:pPr>
      <w:r w:rsidRPr="002C5C59">
        <w:rPr>
          <w:i/>
          <w:noProof/>
          <w:u w:val="single"/>
        </w:rPr>
        <w:t>Exemple 2</w:t>
      </w:r>
    </w:p>
    <w:p w:rsidR="002C5C59" w:rsidRPr="002C5C59" w:rsidRDefault="002C5C59" w:rsidP="00A26263">
      <w:pPr>
        <w:rPr>
          <w:noProof/>
        </w:rPr>
      </w:pPr>
    </w:p>
    <w:p w:rsidR="002C5C59" w:rsidRPr="002C5C59" w:rsidRDefault="002C5C59" w:rsidP="00A26263">
      <w:pPr>
        <w:rPr>
          <w:noProof/>
        </w:rPr>
      </w:pPr>
      <w:r w:rsidRPr="002C5C59">
        <w:rPr>
          <w:noProof/>
        </w:rPr>
        <w:t>6.1.10</w:t>
      </w:r>
      <w:r w:rsidRPr="002C5C59">
        <w:rPr>
          <w:noProof/>
        </w:rPr>
        <w:tab/>
        <w:t>On trouvera au tableau 3 les observations pour la variété 3 et la variété 4 relatives au même caractère :</w:t>
      </w:r>
    </w:p>
    <w:p w:rsidR="002C5C59" w:rsidRPr="002C5C59" w:rsidRDefault="002C5C59" w:rsidP="00A26263">
      <w:pPr>
        <w:rPr>
          <w:noProof/>
        </w:rPr>
      </w:pPr>
    </w:p>
    <w:p w:rsidR="002C5C59" w:rsidRDefault="002C5C59" w:rsidP="005C2085">
      <w:pPr>
        <w:jc w:val="center"/>
        <w:rPr>
          <w:i/>
          <w:iCs/>
          <w:noProof/>
        </w:rPr>
      </w:pPr>
      <w:r w:rsidRPr="002C5C59">
        <w:rPr>
          <w:i/>
          <w:iCs/>
          <w:noProof/>
        </w:rPr>
        <w:t>Tableau 3 : Nombre de plantes avec des fleurs qui ne sont pas bleu foncé et des fleurs bleu foncé qui sont observées dans la variété 3 et la variété 4</w:t>
      </w:r>
    </w:p>
    <w:p w:rsidR="006374F7" w:rsidRPr="002C5C59" w:rsidRDefault="006374F7" w:rsidP="005C2085">
      <w:pPr>
        <w:jc w:val="center"/>
        <w:rPr>
          <w:noProof/>
        </w:rPr>
      </w:pPr>
    </w:p>
    <w:tbl>
      <w:tblPr>
        <w:tblW w:w="0" w:type="auto"/>
        <w:jc w:val="center"/>
        <w:tblInd w:w="-1212" w:type="dxa"/>
        <w:tblLook w:val="01E0" w:firstRow="1" w:lastRow="1" w:firstColumn="1" w:lastColumn="1" w:noHBand="0" w:noVBand="0"/>
      </w:tblPr>
      <w:tblGrid>
        <w:gridCol w:w="2088"/>
        <w:gridCol w:w="1800"/>
        <w:gridCol w:w="2160"/>
        <w:gridCol w:w="2160"/>
      </w:tblGrid>
      <w:tr w:rsidR="002C5C59" w:rsidRPr="002C5C59" w:rsidTr="002C5C59">
        <w:trPr>
          <w:jc w:val="center"/>
        </w:trPr>
        <w:tc>
          <w:tcPr>
            <w:tcW w:w="2088" w:type="dxa"/>
          </w:tcPr>
          <w:p w:rsidR="002C5C59" w:rsidRPr="002C5C59" w:rsidRDefault="002C5C59" w:rsidP="002C5C59">
            <w:pPr>
              <w:keepNext/>
              <w:keepLines/>
              <w:rPr>
                <w:rFonts w:cs="Arial"/>
                <w:noProof/>
              </w:rPr>
            </w:pPr>
          </w:p>
        </w:tc>
        <w:tc>
          <w:tcPr>
            <w:tcW w:w="1800" w:type="dxa"/>
          </w:tcPr>
          <w:p w:rsidR="002C5C59" w:rsidRPr="002C5C59" w:rsidRDefault="002C5C59" w:rsidP="005C2085">
            <w:pPr>
              <w:jc w:val="center"/>
              <w:rPr>
                <w:noProof/>
              </w:rPr>
            </w:pPr>
            <w:r w:rsidRPr="002C5C59">
              <w:rPr>
                <w:rFonts w:cs="Arial"/>
                <w:noProof/>
              </w:rPr>
              <w:t>Variété 3</w:t>
            </w:r>
          </w:p>
        </w:tc>
        <w:tc>
          <w:tcPr>
            <w:tcW w:w="2160" w:type="dxa"/>
          </w:tcPr>
          <w:p w:rsidR="002C5C59" w:rsidRPr="002C5C59" w:rsidRDefault="002C5C59" w:rsidP="005C2085">
            <w:pPr>
              <w:jc w:val="center"/>
              <w:rPr>
                <w:noProof/>
              </w:rPr>
            </w:pPr>
            <w:r w:rsidRPr="002C5C59">
              <w:rPr>
                <w:rFonts w:cs="Arial"/>
                <w:noProof/>
              </w:rPr>
              <w:t>Variété 4</w:t>
            </w:r>
          </w:p>
        </w:tc>
        <w:tc>
          <w:tcPr>
            <w:tcW w:w="2160" w:type="dxa"/>
          </w:tcPr>
          <w:p w:rsidR="002C5C59" w:rsidRPr="002C5C59" w:rsidRDefault="002C5C59" w:rsidP="005C2085">
            <w:pPr>
              <w:jc w:val="center"/>
              <w:rPr>
                <w:noProof/>
              </w:rPr>
            </w:pPr>
            <w:r w:rsidRPr="002C5C59">
              <w:rPr>
                <w:rFonts w:cs="Arial"/>
                <w:noProof/>
              </w:rPr>
              <w:t>Total</w:t>
            </w:r>
          </w:p>
        </w:tc>
      </w:tr>
      <w:tr w:rsidR="002C5C59" w:rsidRPr="002C5C59" w:rsidTr="002C5C59">
        <w:trPr>
          <w:jc w:val="center"/>
        </w:trPr>
        <w:tc>
          <w:tcPr>
            <w:tcW w:w="2088" w:type="dxa"/>
          </w:tcPr>
          <w:p w:rsidR="002C5C59" w:rsidRPr="002C5C59" w:rsidRDefault="002C5C59" w:rsidP="00A26263">
            <w:pPr>
              <w:rPr>
                <w:noProof/>
              </w:rPr>
            </w:pPr>
            <w:r w:rsidRPr="002C5C59">
              <w:rPr>
                <w:rFonts w:cs="Arial"/>
                <w:noProof/>
              </w:rPr>
              <w:t>Pas bleu foncé</w:t>
            </w:r>
          </w:p>
        </w:tc>
        <w:tc>
          <w:tcPr>
            <w:tcW w:w="1800" w:type="dxa"/>
          </w:tcPr>
          <w:p w:rsidR="002C5C59" w:rsidRPr="002C5C59" w:rsidRDefault="002C5C59" w:rsidP="005C2085">
            <w:pPr>
              <w:jc w:val="center"/>
              <w:rPr>
                <w:noProof/>
              </w:rPr>
            </w:pPr>
            <w:r w:rsidRPr="002C5C59">
              <w:rPr>
                <w:rFonts w:cs="Arial"/>
                <w:noProof/>
              </w:rPr>
              <w:t>1</w:t>
            </w:r>
          </w:p>
        </w:tc>
        <w:tc>
          <w:tcPr>
            <w:tcW w:w="2160" w:type="dxa"/>
          </w:tcPr>
          <w:p w:rsidR="002C5C59" w:rsidRPr="002C5C59" w:rsidRDefault="002C5C59" w:rsidP="005C2085">
            <w:pPr>
              <w:jc w:val="center"/>
              <w:rPr>
                <w:noProof/>
              </w:rPr>
            </w:pPr>
            <w:r w:rsidRPr="002C5C59">
              <w:rPr>
                <w:rFonts w:cs="Arial"/>
                <w:noProof/>
              </w:rPr>
              <w:t>9</w:t>
            </w:r>
          </w:p>
        </w:tc>
        <w:tc>
          <w:tcPr>
            <w:tcW w:w="2160" w:type="dxa"/>
          </w:tcPr>
          <w:p w:rsidR="002C5C59" w:rsidRPr="002C5C59" w:rsidRDefault="002C5C59" w:rsidP="005C2085">
            <w:pPr>
              <w:jc w:val="center"/>
              <w:rPr>
                <w:noProof/>
              </w:rPr>
            </w:pPr>
            <w:r w:rsidRPr="002C5C59">
              <w:rPr>
                <w:rFonts w:cs="Arial"/>
                <w:noProof/>
              </w:rPr>
              <w:t>10</w:t>
            </w:r>
          </w:p>
        </w:tc>
      </w:tr>
      <w:tr w:rsidR="002C5C59" w:rsidRPr="002C5C59" w:rsidTr="002C5C59">
        <w:trPr>
          <w:jc w:val="center"/>
        </w:trPr>
        <w:tc>
          <w:tcPr>
            <w:tcW w:w="2088" w:type="dxa"/>
          </w:tcPr>
          <w:p w:rsidR="002C5C59" w:rsidRPr="002C5C59" w:rsidRDefault="002C5C59" w:rsidP="00A26263">
            <w:pPr>
              <w:rPr>
                <w:noProof/>
              </w:rPr>
            </w:pPr>
            <w:r w:rsidRPr="002C5C59">
              <w:rPr>
                <w:rFonts w:cs="Arial"/>
                <w:noProof/>
              </w:rPr>
              <w:t>Bleu foncé</w:t>
            </w:r>
          </w:p>
        </w:tc>
        <w:tc>
          <w:tcPr>
            <w:tcW w:w="1800" w:type="dxa"/>
          </w:tcPr>
          <w:p w:rsidR="002C5C59" w:rsidRPr="002C5C59" w:rsidRDefault="002C5C59" w:rsidP="005C2085">
            <w:pPr>
              <w:jc w:val="center"/>
              <w:rPr>
                <w:noProof/>
              </w:rPr>
            </w:pPr>
            <w:r w:rsidRPr="002C5C59">
              <w:rPr>
                <w:rFonts w:cs="Arial"/>
                <w:noProof/>
              </w:rPr>
              <w:t>11</w:t>
            </w:r>
          </w:p>
        </w:tc>
        <w:tc>
          <w:tcPr>
            <w:tcW w:w="2160" w:type="dxa"/>
          </w:tcPr>
          <w:p w:rsidR="002C5C59" w:rsidRPr="002C5C59" w:rsidRDefault="002C5C59" w:rsidP="005C2085">
            <w:pPr>
              <w:jc w:val="center"/>
              <w:rPr>
                <w:noProof/>
              </w:rPr>
            </w:pPr>
            <w:r w:rsidRPr="002C5C59">
              <w:rPr>
                <w:rFonts w:cs="Arial"/>
                <w:noProof/>
              </w:rPr>
              <w:t>3</w:t>
            </w:r>
          </w:p>
        </w:tc>
        <w:tc>
          <w:tcPr>
            <w:tcW w:w="2160" w:type="dxa"/>
          </w:tcPr>
          <w:p w:rsidR="002C5C59" w:rsidRPr="002C5C59" w:rsidRDefault="002C5C59" w:rsidP="005C2085">
            <w:pPr>
              <w:jc w:val="center"/>
              <w:rPr>
                <w:noProof/>
              </w:rPr>
            </w:pPr>
            <w:r w:rsidRPr="002C5C59">
              <w:rPr>
                <w:rFonts w:cs="Arial"/>
                <w:noProof/>
              </w:rPr>
              <w:t>14</w:t>
            </w:r>
          </w:p>
        </w:tc>
      </w:tr>
      <w:tr w:rsidR="002C5C59" w:rsidRPr="002C5C59" w:rsidTr="002C5C59">
        <w:trPr>
          <w:jc w:val="center"/>
        </w:trPr>
        <w:tc>
          <w:tcPr>
            <w:tcW w:w="2088" w:type="dxa"/>
          </w:tcPr>
          <w:p w:rsidR="002C5C59" w:rsidRPr="002C5C59" w:rsidRDefault="002C5C59" w:rsidP="00A26263">
            <w:pPr>
              <w:rPr>
                <w:noProof/>
              </w:rPr>
            </w:pPr>
            <w:r w:rsidRPr="002C5C59">
              <w:rPr>
                <w:rFonts w:cs="Arial"/>
                <w:noProof/>
              </w:rPr>
              <w:t>Total</w:t>
            </w:r>
          </w:p>
        </w:tc>
        <w:tc>
          <w:tcPr>
            <w:tcW w:w="1800" w:type="dxa"/>
          </w:tcPr>
          <w:p w:rsidR="002C5C59" w:rsidRPr="002C5C59" w:rsidRDefault="002C5C59" w:rsidP="005C2085">
            <w:pPr>
              <w:jc w:val="center"/>
              <w:rPr>
                <w:noProof/>
              </w:rPr>
            </w:pPr>
            <w:r w:rsidRPr="002C5C59">
              <w:rPr>
                <w:rFonts w:cs="Arial"/>
                <w:noProof/>
              </w:rPr>
              <w:t>12</w:t>
            </w:r>
          </w:p>
        </w:tc>
        <w:tc>
          <w:tcPr>
            <w:tcW w:w="2160" w:type="dxa"/>
          </w:tcPr>
          <w:p w:rsidR="002C5C59" w:rsidRPr="002C5C59" w:rsidRDefault="002C5C59" w:rsidP="005C2085">
            <w:pPr>
              <w:jc w:val="center"/>
              <w:rPr>
                <w:noProof/>
              </w:rPr>
            </w:pPr>
            <w:r w:rsidRPr="002C5C59">
              <w:rPr>
                <w:rFonts w:cs="Arial"/>
                <w:noProof/>
              </w:rPr>
              <w:t>12</w:t>
            </w:r>
          </w:p>
        </w:tc>
        <w:tc>
          <w:tcPr>
            <w:tcW w:w="2160" w:type="dxa"/>
          </w:tcPr>
          <w:p w:rsidR="002C5C59" w:rsidRPr="002C5C59" w:rsidRDefault="002C5C59" w:rsidP="005C2085">
            <w:pPr>
              <w:jc w:val="center"/>
              <w:rPr>
                <w:noProof/>
              </w:rPr>
            </w:pPr>
            <w:r w:rsidRPr="002C5C59">
              <w:rPr>
                <w:rFonts w:cs="Arial"/>
                <w:noProof/>
              </w:rPr>
              <w:t>24</w:t>
            </w:r>
          </w:p>
        </w:tc>
      </w:tr>
    </w:tbl>
    <w:p w:rsidR="002C5C59" w:rsidRPr="002C5C59" w:rsidRDefault="002C5C59" w:rsidP="00A26263">
      <w:pPr>
        <w:rPr>
          <w:noProof/>
        </w:rPr>
      </w:pPr>
    </w:p>
    <w:p w:rsidR="002C5C59" w:rsidRPr="002C5C59" w:rsidRDefault="002C5C59" w:rsidP="00A26263">
      <w:pPr>
        <w:rPr>
          <w:noProof/>
        </w:rPr>
      </w:pPr>
      <w:r w:rsidRPr="002C5C59">
        <w:rPr>
          <w:noProof/>
        </w:rPr>
        <w:t>Plaçant les valeurs données ci</w:t>
      </w:r>
      <w:r w:rsidRPr="002C5C59">
        <w:rPr>
          <w:noProof/>
        </w:rPr>
        <w:noBreakHyphen/>
        <w:t>dessus dans la distribution hypergéométrique de Fisher :</w:t>
      </w:r>
    </w:p>
    <w:p w:rsidR="002C5C59" w:rsidRPr="002C5C59" w:rsidRDefault="002C5C59" w:rsidP="00A26263">
      <w:pPr>
        <w:rPr>
          <w:noProof/>
        </w:rPr>
      </w:pPr>
    </w:p>
    <w:p w:rsidR="002C5C59" w:rsidRPr="002C5C59" w:rsidRDefault="002C5C59" w:rsidP="005C2085">
      <w:pPr>
        <w:jc w:val="center"/>
        <w:rPr>
          <w:noProof/>
          <w:u w:val="single"/>
        </w:rPr>
      </w:pPr>
      <w:r w:rsidRPr="002C5C59">
        <w:rPr>
          <w:noProof/>
          <w:sz w:val="32"/>
          <w:szCs w:val="32"/>
          <w:vertAlign w:val="subscript"/>
        </w:rPr>
        <w:t xml:space="preserve">p </w:t>
      </w:r>
      <w:r w:rsidRPr="002C5C59">
        <w:rPr>
          <w:noProof/>
          <w:vertAlign w:val="subscript"/>
        </w:rPr>
        <w:t>=</w:t>
      </w:r>
      <w:r w:rsidRPr="002C5C59">
        <w:rPr>
          <w:noProof/>
        </w:rPr>
        <w:t xml:space="preserve"> </w:t>
      </w:r>
      <w:r w:rsidRPr="002C5C59">
        <w:rPr>
          <w:noProof/>
          <w:u w:val="single"/>
        </w:rPr>
        <w:t>(10!) (14!)(12)!(12)!</w:t>
      </w:r>
    </w:p>
    <w:p w:rsidR="002C5C59" w:rsidRPr="002C5C59" w:rsidRDefault="002C5C59" w:rsidP="005C2085">
      <w:pPr>
        <w:jc w:val="center"/>
        <w:rPr>
          <w:noProof/>
        </w:rPr>
      </w:pPr>
      <w:r w:rsidRPr="002C5C59">
        <w:rPr>
          <w:noProof/>
        </w:rPr>
        <w:t>24!1!9!11!3!</w:t>
      </w:r>
    </w:p>
    <w:p w:rsidR="002C5C59" w:rsidRPr="002C5C59" w:rsidRDefault="002C5C59" w:rsidP="00A26263">
      <w:pPr>
        <w:rPr>
          <w:noProof/>
        </w:rPr>
      </w:pPr>
    </w:p>
    <w:p w:rsidR="002C5C59" w:rsidRPr="002C5C59" w:rsidRDefault="002C5C59" w:rsidP="00A26263">
      <w:pPr>
        <w:rPr>
          <w:noProof/>
        </w:rPr>
      </w:pPr>
      <w:r w:rsidRPr="002C5C59">
        <w:rPr>
          <w:noProof/>
        </w:rPr>
        <w:t>Après avoir résolu les factorielles, la valeur de probabilité de Fisher est calculée comme étant :</w:t>
      </w:r>
    </w:p>
    <w:p w:rsidR="002C5C59" w:rsidRPr="002C5C59" w:rsidRDefault="002C5C59" w:rsidP="00A26263">
      <w:pPr>
        <w:rPr>
          <w:noProof/>
          <w:u w:val="single"/>
        </w:rPr>
      </w:pPr>
    </w:p>
    <w:p w:rsidR="002C5C59" w:rsidRPr="002C5C59" w:rsidRDefault="002C5C59" w:rsidP="005C2085">
      <w:pPr>
        <w:jc w:val="center"/>
        <w:rPr>
          <w:noProof/>
        </w:rPr>
      </w:pPr>
      <w:r w:rsidRPr="002C5C59">
        <w:rPr>
          <w:noProof/>
        </w:rPr>
        <w:t>p = 0,001</w:t>
      </w:r>
    </w:p>
    <w:p w:rsidR="002C5C59" w:rsidRPr="002C5C59" w:rsidRDefault="002C5C59" w:rsidP="00A26263">
      <w:pPr>
        <w:rPr>
          <w:noProof/>
        </w:rPr>
      </w:pPr>
    </w:p>
    <w:p w:rsidR="002C5C59" w:rsidRPr="002C5C59" w:rsidRDefault="002C5C59" w:rsidP="00A26263">
      <w:pPr>
        <w:rPr>
          <w:noProof/>
        </w:rPr>
      </w:pPr>
      <w:r w:rsidRPr="002C5C59">
        <w:rPr>
          <w:noProof/>
        </w:rPr>
        <w:t>6.1.11</w:t>
      </w:r>
      <w:r w:rsidRPr="002C5C59">
        <w:rPr>
          <w:noProof/>
        </w:rPr>
        <w:tab/>
        <w:t>Dans ce cas particulier, l’hypothèse nulle (selon laquelle les variétés sont semblables sur la base du caractère bleu foncé par rapport au caractère pas bleu foncé) est rejetée parce que la probabilité calculée de Fisher est très nettement inférieure au niveau de différence significative acceptable (p = 0,01).  Par conséquent, les deux variétés (variété 3 et variété 4) doivent être déclarées distinctes.</w:t>
      </w:r>
    </w:p>
    <w:p w:rsidR="002C5C59" w:rsidRPr="002C5C59" w:rsidRDefault="002C5C59" w:rsidP="00A26263">
      <w:pPr>
        <w:rPr>
          <w:noProof/>
        </w:rPr>
      </w:pPr>
    </w:p>
    <w:p w:rsidR="002C5C59" w:rsidRPr="002C5C59" w:rsidRDefault="002C5C59" w:rsidP="00A26263">
      <w:pPr>
        <w:rPr>
          <w:noProof/>
        </w:rPr>
        <w:sectPr w:rsidR="002C5C59" w:rsidRPr="002C5C59" w:rsidSect="002C5C59">
          <w:headerReference w:type="default" r:id="rId103"/>
          <w:headerReference w:type="first" r:id="rId104"/>
          <w:endnotePr>
            <w:numFmt w:val="lowerLetter"/>
          </w:endnotePr>
          <w:pgSz w:w="11906" w:h="16838" w:code="9"/>
          <w:pgMar w:top="510" w:right="1134" w:bottom="1134" w:left="1134" w:header="510" w:footer="680" w:gutter="0"/>
          <w:cols w:space="720"/>
          <w:titlePg/>
        </w:sectPr>
      </w:pPr>
    </w:p>
    <w:p w:rsidR="002C5C59" w:rsidRPr="005C2085" w:rsidRDefault="002C5C59" w:rsidP="00E05694">
      <w:pPr>
        <w:pStyle w:val="Heading2"/>
        <w:rPr>
          <w:rFonts w:eastAsia="PMingLiU"/>
        </w:rPr>
      </w:pPr>
      <w:bookmarkStart w:id="303" w:name="_Toc251938822"/>
      <w:bookmarkStart w:id="304" w:name="_Toc219640829"/>
      <w:bookmarkStart w:id="305" w:name="_Toc399420093"/>
      <w:r w:rsidRPr="005C2085">
        <w:rPr>
          <w:rFonts w:eastAsia="PMingLiU"/>
        </w:rPr>
        <w:t>7.</w:t>
      </w:r>
      <w:r w:rsidRPr="005C2085">
        <w:rPr>
          <w:rFonts w:eastAsia="PMingLiU"/>
        </w:rPr>
        <w:tab/>
      </w:r>
      <w:r w:rsidR="00E05694" w:rsidRPr="005C2085">
        <w:rPr>
          <w:rFonts w:eastAsia="PMingLiU"/>
        </w:rPr>
        <w:t>LE MODÈLE MATCH</w:t>
      </w:r>
      <w:bookmarkEnd w:id="305"/>
      <w:r w:rsidR="00E05694" w:rsidRPr="005C2085">
        <w:rPr>
          <w:rFonts w:eastAsia="PMingLiU"/>
        </w:rPr>
        <w:t xml:space="preserve"> </w:t>
      </w:r>
      <w:bookmarkEnd w:id="303"/>
    </w:p>
    <w:p w:rsidR="002C5C59" w:rsidRPr="002C5C59" w:rsidRDefault="002C5C59" w:rsidP="002C5C59">
      <w:pPr>
        <w:pStyle w:val="Heading3"/>
        <w:rPr>
          <w:rFonts w:cs="Arial"/>
          <w:bCs/>
          <w:noProof/>
          <w:lang w:val="fr-FR"/>
        </w:rPr>
      </w:pPr>
      <w:bookmarkStart w:id="306" w:name="_Toc251938823"/>
      <w:bookmarkStart w:id="307" w:name="_Toc399420094"/>
      <w:r w:rsidRPr="002C5C59">
        <w:rPr>
          <w:rFonts w:cs="Arial"/>
          <w:bCs/>
          <w:noProof/>
          <w:lang w:val="fr-FR"/>
        </w:rPr>
        <w:t>7.1</w:t>
      </w:r>
      <w:r w:rsidRPr="002C5C59">
        <w:rPr>
          <w:rFonts w:cs="Arial"/>
          <w:bCs/>
          <w:noProof/>
          <w:lang w:val="fr-FR"/>
        </w:rPr>
        <w:tab/>
        <w:t>Modalités d’application de la méthod</w:t>
      </w:r>
      <w:bookmarkEnd w:id="306"/>
      <w:r w:rsidRPr="002C5C59">
        <w:rPr>
          <w:rFonts w:cs="Arial"/>
          <w:bCs/>
          <w:noProof/>
          <w:lang w:val="fr-FR"/>
        </w:rPr>
        <w:t>e</w:t>
      </w:r>
      <w:bookmarkEnd w:id="307"/>
    </w:p>
    <w:p w:rsidR="002C5C59" w:rsidRPr="002C5C59" w:rsidRDefault="002C5C59" w:rsidP="00A26263">
      <w:pPr>
        <w:rPr>
          <w:noProof/>
        </w:rPr>
      </w:pPr>
      <w:r w:rsidRPr="002C5C59">
        <w:rPr>
          <w:noProof/>
        </w:rPr>
        <w:t xml:space="preserve">7.1.1 </w:t>
      </w:r>
      <w:r w:rsidRPr="002C5C59">
        <w:rPr>
          <w:noProof/>
        </w:rPr>
        <w:tab/>
        <w:t xml:space="preserve">La méthode match est adaptée pour évaluer la distinction des variétés </w:t>
      </w:r>
    </w:p>
    <w:p w:rsidR="002C5C59" w:rsidRPr="002C5C59" w:rsidRDefault="002C5C59" w:rsidP="00A26263">
      <w:pPr>
        <w:rPr>
          <w:noProof/>
        </w:rPr>
      </w:pPr>
    </w:p>
    <w:p w:rsidR="005C2085" w:rsidRDefault="002C5C59" w:rsidP="00B17CB3">
      <w:pPr>
        <w:pStyle w:val="ListParagraph"/>
        <w:numPr>
          <w:ilvl w:val="0"/>
          <w:numId w:val="25"/>
        </w:numPr>
        <w:rPr>
          <w:noProof/>
        </w:rPr>
      </w:pPr>
      <w:r w:rsidRPr="002C5C59">
        <w:rPr>
          <w:noProof/>
        </w:rPr>
        <w:t>lors de l’analyse de données sur plusieurs années;</w:t>
      </w:r>
    </w:p>
    <w:p w:rsidR="005C2085" w:rsidRDefault="002C5C59" w:rsidP="00B17CB3">
      <w:pPr>
        <w:pStyle w:val="ListParagraph"/>
        <w:numPr>
          <w:ilvl w:val="0"/>
          <w:numId w:val="25"/>
        </w:numPr>
        <w:rPr>
          <w:noProof/>
        </w:rPr>
      </w:pPr>
      <w:r w:rsidRPr="002C5C59">
        <w:rPr>
          <w:noProof/>
        </w:rPr>
        <w:t>lorsque les observations effectuées sur une plante (ou une parcelle) la deuxième année sont comparées aux observations effectuées par l’obtenteur au cours de la première année;</w:t>
      </w:r>
    </w:p>
    <w:p w:rsidR="005C2085" w:rsidRDefault="002C5C59" w:rsidP="00B17CB3">
      <w:pPr>
        <w:pStyle w:val="ListParagraph"/>
        <w:numPr>
          <w:ilvl w:val="0"/>
          <w:numId w:val="25"/>
        </w:numPr>
        <w:rPr>
          <w:noProof/>
        </w:rPr>
      </w:pPr>
      <w:r w:rsidRPr="002C5C59">
        <w:rPr>
          <w:noProof/>
        </w:rPr>
        <w:t>lorsqu’il est fait état de différences entre les plantes (ou les parcelles) d’une variété sur la base des renseignements issus de l’essai effectué la première année;</w:t>
      </w:r>
    </w:p>
    <w:p w:rsidR="005C2085" w:rsidRDefault="002C5C59" w:rsidP="00B17CB3">
      <w:pPr>
        <w:pStyle w:val="ListParagraph"/>
        <w:numPr>
          <w:ilvl w:val="0"/>
          <w:numId w:val="25"/>
        </w:numPr>
        <w:rPr>
          <w:noProof/>
        </w:rPr>
      </w:pPr>
      <w:r w:rsidRPr="002C5C59">
        <w:rPr>
          <w:noProof/>
        </w:rPr>
        <w:t>les modalités d’application de la méthode dépendent du test statistique utilisé (p. ex. PPDS, test de comparaisons multiples (MRT), Khi carré ou test exact de Fisher).</w:t>
      </w:r>
    </w:p>
    <w:p w:rsidR="002C5C59" w:rsidRPr="002C5C59" w:rsidRDefault="002C5C59" w:rsidP="00A26263">
      <w:pPr>
        <w:rPr>
          <w:noProof/>
        </w:rPr>
      </w:pPr>
    </w:p>
    <w:p w:rsidR="002C5C59" w:rsidRPr="002C5C59" w:rsidRDefault="002C5C59" w:rsidP="002C5C59">
      <w:pPr>
        <w:pStyle w:val="Heading3"/>
        <w:rPr>
          <w:rFonts w:cs="Arial"/>
          <w:bCs/>
          <w:noProof/>
          <w:lang w:val="fr-FR"/>
        </w:rPr>
      </w:pPr>
      <w:bookmarkStart w:id="308" w:name="_Toc251938824"/>
      <w:bookmarkStart w:id="309" w:name="_Toc399420095"/>
      <w:r w:rsidRPr="002C5C59">
        <w:rPr>
          <w:rFonts w:cs="Arial"/>
          <w:bCs/>
          <w:noProof/>
          <w:lang w:val="fr-FR"/>
        </w:rPr>
        <w:t>7.2</w:t>
      </w:r>
      <w:r w:rsidRPr="002C5C59">
        <w:rPr>
          <w:rFonts w:cs="Arial"/>
          <w:bCs/>
          <w:noProof/>
          <w:lang w:val="fr-FR"/>
        </w:rPr>
        <w:tab/>
        <w:t>La méthode Match</w:t>
      </w:r>
      <w:bookmarkEnd w:id="309"/>
      <w:r w:rsidRPr="002C5C59">
        <w:rPr>
          <w:rFonts w:cs="Arial"/>
          <w:bCs/>
          <w:noProof/>
          <w:lang w:val="fr-FR"/>
        </w:rPr>
        <w:t xml:space="preserve"> </w:t>
      </w:r>
      <w:bookmarkEnd w:id="308"/>
    </w:p>
    <w:p w:rsidR="002C5C59" w:rsidRPr="002C5C59" w:rsidRDefault="002C5C59" w:rsidP="00A26263">
      <w:pPr>
        <w:rPr>
          <w:noProof/>
        </w:rPr>
      </w:pPr>
      <w:r w:rsidRPr="002C5C59">
        <w:rPr>
          <w:noProof/>
        </w:rPr>
        <w:t>7.2.1</w:t>
      </w:r>
      <w:r w:rsidRPr="002C5C59">
        <w:rPr>
          <w:noProof/>
        </w:rPr>
        <w:tab/>
        <w:t xml:space="preserve">La méthode Match d’évaluation de la distinction a été mise au point pour être utilisée lorsque les essais sont effectués par l’obtenteur durant la première année et examinés par le service d’examen la deuxième année (voir la section 2.1 du document TGP/6/1).  La question de savoir si les différences sont suffisamment reproductibles est examinée au moyen d’un test statistique (p. ex. PPDS, test de comparaisons multiples (MRT), Khi carré ou test exact de Fisher) pour déterminer si les différences des moyennes variétales sur une année durant la deuxième année sont significatives et conformes à la “direction des différences” déclarée par les obtenteurs la première année.  Le choix du test statistique dépend du type d’expression du caractère concerné.  Pour établir la distinction de deux variétés à l’aide de la méthode Match, les variétés doivent être nettement différentes dans la direction indiquée par l’obtenteur la première année. </w:t>
      </w:r>
    </w:p>
    <w:p w:rsidR="002C5C59" w:rsidRPr="002C5C59" w:rsidRDefault="002C5C59" w:rsidP="00A26263">
      <w:pPr>
        <w:rPr>
          <w:noProof/>
        </w:rPr>
      </w:pPr>
    </w:p>
    <w:p w:rsidR="002C5C59" w:rsidRPr="002C5C59" w:rsidRDefault="002C5C59" w:rsidP="00A26263">
      <w:pPr>
        <w:rPr>
          <w:noProof/>
        </w:rPr>
      </w:pPr>
      <w:r w:rsidRPr="002C5C59">
        <w:rPr>
          <w:noProof/>
        </w:rPr>
        <w:t>7.2.2</w:t>
      </w:r>
      <w:r w:rsidRPr="002C5C59">
        <w:rPr>
          <w:noProof/>
        </w:rPr>
        <w:tab/>
        <w:t>Les modalités d’application de la méthode dépendent du test statistique utilisé (p. ex. PPDS, test de comparaisons multiples (MRT), Khi carré ou test exact de Fisher).  Pour les caractères quantitatifs, le test statistique peut par exemple reposer sur une PPDS unilatérale, s’il y a une variété candidate, ou sur un test de comparaisons multiples, s’il y a plus d’une variété candidate dans l’essai en culture.  Un test du Khi carré ou un test exact de Fisher peut être utilisé pour les caractères pseudo-qualitatifs qualitatifs lorsqu’il est satisfait aux critères d’application de ces tests.  Bien qu’ils soient surtout utiles dans les essais de variétés allogames, ces tests peuvent également être appliqués aux variétés autogames et multipliées par voie végétative à condition qu’il soit satisfait aux critères pertinents.</w:t>
      </w:r>
    </w:p>
    <w:p w:rsidR="002C5C59" w:rsidRPr="002C5C59" w:rsidRDefault="002C5C59" w:rsidP="00A26263">
      <w:pPr>
        <w:rPr>
          <w:noProof/>
        </w:rPr>
      </w:pPr>
    </w:p>
    <w:p w:rsidR="002C5C59" w:rsidRPr="002C5C59" w:rsidRDefault="002C5C59" w:rsidP="00A26263">
      <w:pPr>
        <w:rPr>
          <w:noProof/>
        </w:rPr>
      </w:pPr>
      <w:r w:rsidRPr="002C5C59">
        <w:rPr>
          <w:noProof/>
        </w:rPr>
        <w:t>7.2.3</w:t>
      </w:r>
      <w:r w:rsidRPr="002C5C59">
        <w:rPr>
          <w:noProof/>
        </w:rPr>
        <w:tab/>
        <w:t xml:space="preserve">La méthode Match s’applique normalement à des essais à échelle relativement réduite où le nombre de variétés est limité aux variétés candidates et aux variétés notoirement connues les plus proches. </w:t>
      </w:r>
    </w:p>
    <w:p w:rsidR="002C5C59" w:rsidRPr="002C5C59" w:rsidRDefault="002C5C59" w:rsidP="00E05694">
      <w:pPr>
        <w:pStyle w:val="Heading2"/>
        <w:sectPr w:rsidR="002C5C59" w:rsidRPr="002C5C59" w:rsidSect="002C5C59">
          <w:headerReference w:type="default" r:id="rId105"/>
          <w:endnotePr>
            <w:numFmt w:val="lowerLetter"/>
          </w:endnotePr>
          <w:pgSz w:w="11906" w:h="16838" w:code="9"/>
          <w:pgMar w:top="510" w:right="1134" w:bottom="1134" w:left="1134" w:header="510" w:footer="680" w:gutter="0"/>
          <w:cols w:space="720"/>
        </w:sectPr>
      </w:pPr>
    </w:p>
    <w:p w:rsidR="002C5C59" w:rsidRPr="005C2085" w:rsidRDefault="002C5C59" w:rsidP="00E05694">
      <w:pPr>
        <w:pStyle w:val="Heading2"/>
      </w:pPr>
      <w:bookmarkStart w:id="310" w:name="_Toc399420096"/>
      <w:r w:rsidRPr="002C5C59">
        <w:t>8.</w:t>
      </w:r>
      <w:r w:rsidRPr="002C5C59">
        <w:tab/>
      </w:r>
      <w:r w:rsidR="00E05694" w:rsidRPr="002C5C59">
        <w:t>LA MÉTHODE D’ÉVALUATION DE L’HOMOGÉNÉITÉ FONDÉE SUR LES HORS</w:t>
      </w:r>
      <w:r w:rsidR="00E05694" w:rsidRPr="002C5C59">
        <w:noBreakHyphen/>
        <w:t>TYPES</w:t>
      </w:r>
      <w:bookmarkEnd w:id="146"/>
      <w:bookmarkEnd w:id="304"/>
      <w:bookmarkEnd w:id="310"/>
    </w:p>
    <w:p w:rsidR="002C5C59" w:rsidRPr="002C5C59" w:rsidRDefault="002C5C59" w:rsidP="002C5C59">
      <w:pPr>
        <w:pStyle w:val="Heading3"/>
        <w:rPr>
          <w:rFonts w:cs="Arial"/>
          <w:bCs/>
          <w:noProof/>
          <w:lang w:val="fr-FR"/>
        </w:rPr>
      </w:pPr>
      <w:bookmarkStart w:id="311" w:name="_Toc154368843"/>
      <w:bookmarkStart w:id="312" w:name="_Toc219640830"/>
      <w:bookmarkStart w:id="313" w:name="_Toc399420097"/>
      <w:r w:rsidRPr="002C5C59">
        <w:rPr>
          <w:rFonts w:cs="Arial"/>
          <w:bCs/>
          <w:noProof/>
          <w:lang w:val="fr-FR"/>
        </w:rPr>
        <w:t>8.1</w:t>
      </w:r>
      <w:r w:rsidRPr="002C5C59">
        <w:rPr>
          <w:rFonts w:cs="Arial"/>
          <w:bCs/>
          <w:noProof/>
          <w:lang w:val="fr-FR"/>
        </w:rPr>
        <w:tab/>
        <w:t>Norme de population déterminée</w:t>
      </w:r>
      <w:bookmarkEnd w:id="311"/>
      <w:bookmarkEnd w:id="312"/>
      <w:bookmarkEnd w:id="313"/>
    </w:p>
    <w:p w:rsidR="002C5C59" w:rsidRPr="002C5C59" w:rsidRDefault="002C5C59" w:rsidP="00371B70">
      <w:pPr>
        <w:pStyle w:val="Heading4"/>
      </w:pPr>
      <w:bookmarkStart w:id="314" w:name="_Toc154368844"/>
      <w:bookmarkStart w:id="315" w:name="_Toc219640831"/>
      <w:bookmarkStart w:id="316" w:name="_Toc399420098"/>
      <w:r w:rsidRPr="002C5C59">
        <w:rPr>
          <w:szCs w:val="24"/>
        </w:rPr>
        <w:t>8.</w:t>
      </w:r>
      <w:r w:rsidRPr="002C5C59">
        <w:t>1.1</w:t>
      </w:r>
      <w:r w:rsidRPr="002C5C59">
        <w:tab/>
        <w:t>Introduction</w:t>
      </w:r>
      <w:bookmarkEnd w:id="314"/>
      <w:bookmarkEnd w:id="315"/>
      <w:bookmarkEnd w:id="316"/>
    </w:p>
    <w:p w:rsidR="002C5C59" w:rsidRPr="002C5C59" w:rsidRDefault="002C5C59" w:rsidP="00A26263">
      <w:pPr>
        <w:rPr>
          <w:noProof/>
        </w:rPr>
      </w:pPr>
      <w:r w:rsidRPr="002C5C59">
        <w:rPr>
          <w:rFonts w:cs="Arial"/>
          <w:noProof/>
        </w:rPr>
        <w:t>La section 4 du document TGP/10 donne des conseils sur le moment considéré comme approprié pour utiliser la méthode d’évaluation de l’homogénéité fondée sur les plantes hors</w:t>
      </w:r>
      <w:r w:rsidRPr="002C5C59">
        <w:rPr>
          <w:rFonts w:cs="Arial"/>
          <w:noProof/>
        </w:rPr>
        <w:noBreakHyphen/>
        <w:t>type, utilisant pour ce faire une norme de population déterminée.  Elle donne également des conseils sur la détermination des détails relatifs aux cultures comme la taille de l’échantillon et le nombre acceptable de plantes hors</w:t>
      </w:r>
      <w:r w:rsidRPr="002C5C59">
        <w:rPr>
          <w:rFonts w:cs="Arial"/>
          <w:noProof/>
        </w:rPr>
        <w:noBreakHyphen/>
        <w:t>type.  Elle décrit par ailleurs la méthode fondée sur les plantes hors</w:t>
      </w:r>
      <w:r w:rsidRPr="002C5C59">
        <w:rPr>
          <w:rFonts w:cs="Arial"/>
          <w:noProof/>
        </w:rPr>
        <w:noBreakHyphen/>
        <w:t>type dans les perspectives suivantes :</w:t>
      </w:r>
    </w:p>
    <w:p w:rsidR="002C5C59" w:rsidRPr="002C5C59" w:rsidRDefault="002C5C59" w:rsidP="00A26263">
      <w:pPr>
        <w:rPr>
          <w:noProof/>
        </w:rPr>
      </w:pPr>
    </w:p>
    <w:p w:rsidR="002C5C59" w:rsidRPr="002C5C59" w:rsidRDefault="002C5C59" w:rsidP="00B17CB3">
      <w:pPr>
        <w:pStyle w:val="ListParagraph"/>
        <w:numPr>
          <w:ilvl w:val="0"/>
          <w:numId w:val="26"/>
        </w:numPr>
        <w:rPr>
          <w:noProof/>
        </w:rPr>
      </w:pPr>
      <w:r w:rsidRPr="002C5C59">
        <w:rPr>
          <w:noProof/>
        </w:rPr>
        <w:t>Utilisation de la méthode de l’évaluation de l’homogénéité pratiquée sur une plante cultivée.</w:t>
      </w:r>
    </w:p>
    <w:p w:rsidR="002C5C59" w:rsidRPr="002C5C59" w:rsidRDefault="002C5C59" w:rsidP="00B17CB3">
      <w:pPr>
        <w:pStyle w:val="ListParagraph"/>
        <w:numPr>
          <w:ilvl w:val="0"/>
          <w:numId w:val="26"/>
        </w:numPr>
        <w:rPr>
          <w:noProof/>
        </w:rPr>
      </w:pPr>
      <w:r w:rsidRPr="002C5C59">
        <w:rPr>
          <w:noProof/>
        </w:rPr>
        <w:t>Questions à examiner lorsqu’on décide des détails relatifs aux cultures pour évaluer l’homogénéité d’une culture au moyen de la méthode des plantes hors</w:t>
      </w:r>
      <w:r w:rsidRPr="002C5C59">
        <w:rPr>
          <w:noProof/>
        </w:rPr>
        <w:noBreakHyphen/>
        <w:t>type.  Ces détails comprennent la taille de l’échantillon, le nombre acceptable de plantes hors</w:t>
      </w:r>
      <w:r w:rsidRPr="002C5C59">
        <w:rPr>
          <w:noProof/>
        </w:rPr>
        <w:noBreakHyphen/>
        <w:t xml:space="preserve">type, la question de savoir s’il faut procéder à un examen dans plus d’un an et celle de savoir s’il faut utiliser l’examen séquentiel.  </w:t>
      </w:r>
    </w:p>
    <w:p w:rsidR="002C5C59" w:rsidRPr="002C5C59" w:rsidRDefault="002C5C59" w:rsidP="00371B70">
      <w:pPr>
        <w:pStyle w:val="Heading4"/>
      </w:pPr>
      <w:bookmarkStart w:id="317" w:name="_Toc154368845"/>
      <w:bookmarkStart w:id="318" w:name="_Toc219640832"/>
      <w:bookmarkStart w:id="319" w:name="_Toc399420099"/>
      <w:r w:rsidRPr="002C5C59">
        <w:rPr>
          <w:szCs w:val="24"/>
        </w:rPr>
        <w:t>8.</w:t>
      </w:r>
      <w:r w:rsidRPr="002C5C59">
        <w:t>1.2</w:t>
      </w:r>
      <w:r w:rsidRPr="002C5C59">
        <w:tab/>
      </w:r>
      <w:bookmarkEnd w:id="317"/>
      <w:bookmarkEnd w:id="318"/>
      <w:r w:rsidRPr="002C5C59">
        <w:t>La méthode de l’évaluation de l’homogénéité pratiquée sur une plante cultivée</w:t>
      </w:r>
      <w:bookmarkEnd w:id="319"/>
    </w:p>
    <w:p w:rsidR="002C5C59" w:rsidRPr="002C5C59" w:rsidRDefault="002C5C59" w:rsidP="00A26263">
      <w:pPr>
        <w:rPr>
          <w:noProof/>
        </w:rPr>
      </w:pPr>
      <w:r w:rsidRPr="002C5C59">
        <w:rPr>
          <w:rFonts w:cs="Arial"/>
          <w:noProof/>
          <w:szCs w:val="24"/>
        </w:rPr>
        <w:t>8.</w:t>
      </w:r>
      <w:r w:rsidRPr="002C5C59">
        <w:rPr>
          <w:rFonts w:cs="Arial"/>
          <w:noProof/>
        </w:rPr>
        <w:t>1.2.1</w:t>
      </w:r>
      <w:r w:rsidRPr="002C5C59">
        <w:rPr>
          <w:rFonts w:cs="Arial"/>
          <w:noProof/>
        </w:rPr>
        <w:tab/>
        <w:t>Pour utiliser la méthode d’évaluation de l’homogénéité d’une culture</w:t>
      </w:r>
      <w:r w:rsidRPr="002C5C59">
        <w:rPr>
          <w:rFonts w:cs="Arial"/>
          <w:noProof/>
          <w:szCs w:val="24"/>
        </w:rPr>
        <w:t>, les détails ci</w:t>
      </w:r>
      <w:r w:rsidRPr="002C5C59">
        <w:rPr>
          <w:rFonts w:cs="Arial"/>
          <w:noProof/>
          <w:szCs w:val="24"/>
        </w:rPr>
        <w:noBreakHyphen/>
        <w:t xml:space="preserve">après relatifs à la culture sont soit tirés des principes directeurs d’examen de l’UPOV soit arrêtés </w:t>
      </w:r>
      <w:r w:rsidRPr="002C5C59">
        <w:rPr>
          <w:rFonts w:cs="Arial"/>
          <w:noProof/>
        </w:rPr>
        <w:t>sur la base des données d’expérience, en particulier par rapport à d’autres principes directeurs d’examen de l’UPOV pour des types de variété comparables :</w:t>
      </w:r>
    </w:p>
    <w:p w:rsidR="002C5C59" w:rsidRPr="002C5C59" w:rsidRDefault="002C5C59" w:rsidP="00A26263">
      <w:pPr>
        <w:rPr>
          <w:noProof/>
          <w:szCs w:val="24"/>
        </w:rPr>
      </w:pPr>
    </w:p>
    <w:p w:rsidR="002C5C59" w:rsidRPr="002C5C59" w:rsidRDefault="002C5C59" w:rsidP="00B17CB3">
      <w:pPr>
        <w:pStyle w:val="ListParagraph"/>
        <w:numPr>
          <w:ilvl w:val="0"/>
          <w:numId w:val="27"/>
        </w:numPr>
        <w:rPr>
          <w:noProof/>
        </w:rPr>
      </w:pPr>
      <w:r w:rsidRPr="002C5C59">
        <w:rPr>
          <w:noProof/>
        </w:rPr>
        <w:t>une taille d’échantillon, p. ex. 100 plantes</w:t>
      </w:r>
    </w:p>
    <w:p w:rsidR="002C5C59" w:rsidRPr="002C5C59" w:rsidRDefault="002C5C59" w:rsidP="00B17CB3">
      <w:pPr>
        <w:pStyle w:val="ListParagraph"/>
        <w:numPr>
          <w:ilvl w:val="0"/>
          <w:numId w:val="27"/>
        </w:numPr>
        <w:rPr>
          <w:noProof/>
        </w:rPr>
      </w:pPr>
      <w:r w:rsidRPr="002C5C59">
        <w:rPr>
          <w:noProof/>
        </w:rPr>
        <w:t>un nombre maximal de plantes aberrantes tolérées dans l’échantillon, p. ex. 3</w:t>
      </w:r>
    </w:p>
    <w:p w:rsidR="002C5C59" w:rsidRPr="002C5C59" w:rsidRDefault="002C5C59" w:rsidP="00B17CB3">
      <w:pPr>
        <w:pStyle w:val="ListParagraph"/>
        <w:numPr>
          <w:ilvl w:val="0"/>
          <w:numId w:val="27"/>
        </w:numPr>
        <w:rPr>
          <w:noProof/>
        </w:rPr>
      </w:pPr>
      <w:r w:rsidRPr="002C5C59">
        <w:rPr>
          <w:noProof/>
        </w:rPr>
        <w:t>une norme de population déterminée, p. ex. 1%</w:t>
      </w:r>
    </w:p>
    <w:p w:rsidR="002C5C59" w:rsidRPr="002C5C59" w:rsidRDefault="002C5C59" w:rsidP="00B17CB3">
      <w:pPr>
        <w:pStyle w:val="ListParagraph"/>
        <w:numPr>
          <w:ilvl w:val="0"/>
          <w:numId w:val="27"/>
        </w:numPr>
        <w:rPr>
          <w:noProof/>
        </w:rPr>
      </w:pPr>
      <w:r w:rsidRPr="002C5C59">
        <w:rPr>
          <w:noProof/>
        </w:rPr>
        <w:t>et une probabilité d’acceptation, p. ex. au moins 95%</w:t>
      </w:r>
    </w:p>
    <w:p w:rsidR="002C5C59" w:rsidRPr="002C5C59" w:rsidRDefault="002C5C59" w:rsidP="00A26263">
      <w:pPr>
        <w:rPr>
          <w:noProof/>
        </w:rPr>
      </w:pPr>
      <w:r w:rsidRPr="002C5C59">
        <w:rPr>
          <w:noProof/>
          <w:szCs w:val="24"/>
        </w:rPr>
        <w:t>8.</w:t>
      </w:r>
      <w:r w:rsidRPr="002C5C59">
        <w:rPr>
          <w:noProof/>
        </w:rPr>
        <w:t>1.2.2</w:t>
      </w:r>
      <w:r w:rsidRPr="002C5C59">
        <w:rPr>
          <w:noProof/>
        </w:rPr>
        <w:tab/>
        <w:t>Ensuite, on prélève un échantillon de la taille correcte de plantes de la variété candidate et on compte le nombre de plantes hors</w:t>
      </w:r>
      <w:r w:rsidRPr="002C5C59">
        <w:rPr>
          <w:noProof/>
        </w:rPr>
        <w:noBreakHyphen/>
        <w:t>type.  Si ce nombre est inférieur ou égal au nombre maximum toléré, la variété est acceptée comme homogène.  Dans le cas contraire, elle est rejetée comme hétérogène.  Lorsqu’on prend ces décisions, on peut faire deux erreurs statistiques.  Les risques de commettre ces erreurs sont contrôlés par le choix de la taille de l’échantillon et le nombre maximum toléré de plantes hors</w:t>
      </w:r>
      <w:r w:rsidRPr="002C5C59">
        <w:rPr>
          <w:noProof/>
        </w:rPr>
        <w:noBreakHyphen/>
        <w:t xml:space="preserve">type.  </w:t>
      </w:r>
    </w:p>
    <w:p w:rsidR="002C5C59" w:rsidRPr="002C5C59" w:rsidRDefault="002C5C59" w:rsidP="00A26263">
      <w:pPr>
        <w:rPr>
          <w:noProof/>
          <w:szCs w:val="24"/>
        </w:rPr>
      </w:pPr>
    </w:p>
    <w:p w:rsidR="002C5C59" w:rsidRPr="002C5C59" w:rsidRDefault="002C5C59" w:rsidP="00A26263">
      <w:pPr>
        <w:rPr>
          <w:noProof/>
        </w:rPr>
      </w:pPr>
      <w:r w:rsidRPr="002C5C59">
        <w:rPr>
          <w:noProof/>
          <w:szCs w:val="24"/>
        </w:rPr>
        <w:t>8.</w:t>
      </w:r>
      <w:r w:rsidRPr="002C5C59">
        <w:rPr>
          <w:noProof/>
        </w:rPr>
        <w:t>1.2.3</w:t>
      </w:r>
      <w:r w:rsidRPr="002C5C59">
        <w:rPr>
          <w:noProof/>
        </w:rPr>
        <w:tab/>
        <w:t>La norme de population déterminée ou “norme de population” est le pourcentage maximal de plantes hors</w:t>
      </w:r>
      <w:r w:rsidRPr="002C5C59">
        <w:rPr>
          <w:noProof/>
        </w:rPr>
        <w:noBreakHyphen/>
        <w:t>type qui serait autorisé si tous les individus de la variété pouvaient être examinés.  Dans l’exemple ci</w:t>
      </w:r>
      <w:r w:rsidRPr="002C5C59">
        <w:rPr>
          <w:noProof/>
        </w:rPr>
        <w:noBreakHyphen/>
        <w:t>dessus, elle est de 1%.  Les variétés dont la norme de population des plantes hors</w:t>
      </w:r>
      <w:r w:rsidRPr="002C5C59">
        <w:rPr>
          <w:noProof/>
        </w:rPr>
        <w:noBreakHyphen/>
        <w:t xml:space="preserve">type est plus faible sont homogènes et celles dont la norme de population est plus élevée sont hétérogènes.  Ceci étant, les individus de la variété ne peuvent pas tous être examinés et il faut donc se contenter d’en examiner un échantillon.  </w:t>
      </w:r>
    </w:p>
    <w:p w:rsidR="005C2085" w:rsidRDefault="005C2085" w:rsidP="00A26263">
      <w:pPr>
        <w:rPr>
          <w:noProof/>
          <w:szCs w:val="24"/>
        </w:rPr>
      </w:pPr>
    </w:p>
    <w:p w:rsidR="002C5C59" w:rsidRPr="002C5C59" w:rsidRDefault="002C5C59" w:rsidP="00A26263">
      <w:pPr>
        <w:rPr>
          <w:noProof/>
        </w:rPr>
      </w:pPr>
      <w:r w:rsidRPr="002C5C59">
        <w:rPr>
          <w:noProof/>
          <w:szCs w:val="24"/>
        </w:rPr>
        <w:t>8.</w:t>
      </w:r>
      <w:r w:rsidRPr="002C5C59">
        <w:rPr>
          <w:noProof/>
        </w:rPr>
        <w:t>1.2.4</w:t>
      </w:r>
      <w:r w:rsidRPr="002C5C59">
        <w:rPr>
          <w:noProof/>
        </w:rPr>
        <w:tab/>
        <w:t>Prenons une variété qui, si tous les individus de la variété ont été examinés, n’aurait pas davantage que la norme de population des plantes hors</w:t>
      </w:r>
      <w:r w:rsidRPr="002C5C59">
        <w:rPr>
          <w:noProof/>
        </w:rPr>
        <w:noBreakHyphen/>
        <w:t>type.  Lorsqu’on prélève un échantillon, on peut obtenir deux résultats.  Soit l’échantillon ne contient pas plus que le nombre maximum toléré de plantes hors</w:t>
      </w:r>
      <w:r w:rsidRPr="002C5C59">
        <w:rPr>
          <w:noProof/>
        </w:rPr>
        <w:noBreakHyphen/>
        <w:t>type, cas dans lequel la variété est acceptée comme homogène, soit il en contient plus et la variété est alors rejetée.  Dans ce dernier cas, une erreur statistique appelée “erreur de type I” aurait été commise.  La probabilité d’accepter cette variété et celle de commettre une erreur de type I sont liées comme suit :</w:t>
      </w:r>
    </w:p>
    <w:p w:rsidR="002C5C59" w:rsidRPr="002C5C59" w:rsidRDefault="002C5C59" w:rsidP="00A26263">
      <w:pPr>
        <w:rPr>
          <w:noProof/>
        </w:rPr>
      </w:pPr>
    </w:p>
    <w:p w:rsidR="002C5C59" w:rsidRPr="002C5C59" w:rsidRDefault="002C5C59" w:rsidP="005C2085">
      <w:pPr>
        <w:jc w:val="center"/>
        <w:rPr>
          <w:noProof/>
        </w:rPr>
      </w:pPr>
      <w:r w:rsidRPr="002C5C59">
        <w:rPr>
          <w:noProof/>
        </w:rPr>
        <w:t>“probabilité d’acceptation” + “probabilité de commettre une erreur de type I” = 100%</w:t>
      </w:r>
    </w:p>
    <w:p w:rsidR="002C5C59" w:rsidRPr="002C5C59" w:rsidRDefault="002C5C59" w:rsidP="00A26263">
      <w:pPr>
        <w:rPr>
          <w:noProof/>
          <w:szCs w:val="24"/>
        </w:rPr>
      </w:pPr>
    </w:p>
    <w:p w:rsidR="002C5C59" w:rsidRPr="002C5C59" w:rsidRDefault="002C5C59" w:rsidP="00A26263">
      <w:pPr>
        <w:rPr>
          <w:noProof/>
        </w:rPr>
      </w:pPr>
      <w:r w:rsidRPr="002C5C59">
        <w:rPr>
          <w:noProof/>
          <w:szCs w:val="24"/>
        </w:rPr>
        <w:t>8.</w:t>
      </w:r>
      <w:r w:rsidRPr="002C5C59">
        <w:rPr>
          <w:noProof/>
        </w:rPr>
        <w:t>1.2.5</w:t>
      </w:r>
      <w:r w:rsidRPr="002C5C59">
        <w:rPr>
          <w:noProof/>
        </w:rPr>
        <w:tab/>
        <w:t>Les possibilités d’accepter ou de rejeter une variété sur la base d’un échantillon dépendent de la taille de l’échantillon, du nombre maximum toléré des plantes hors</w:t>
      </w:r>
      <w:r w:rsidRPr="002C5C59">
        <w:rPr>
          <w:noProof/>
        </w:rPr>
        <w:noBreakHyphen/>
        <w:t>type et du pourcentage de ces plantes qui serait trouvé si tous les individus de la variété étaient examinés.  La taille de l’ échantillon et le nombre maximum toléré de plantes hors</w:t>
      </w:r>
      <w:r w:rsidRPr="002C5C59">
        <w:rPr>
          <w:noProof/>
        </w:rPr>
        <w:noBreakHyphen/>
        <w:t>type sont choisis de manière à satisfaire la “probabilité d’acceptation”, qui est la probabilité minimale d’acceptation d’une variété se trouvant dans la norme de population en ce qui concerne des plantes hors</w:t>
      </w:r>
      <w:r w:rsidRPr="002C5C59">
        <w:rPr>
          <w:noProof/>
        </w:rPr>
        <w:noBreakHyphen/>
        <w:t>type.  Par conséquent, dans le cas de l’exemple ci</w:t>
      </w:r>
      <w:r w:rsidRPr="002C5C59">
        <w:rPr>
          <w:noProof/>
        </w:rPr>
        <w:noBreakHyphen/>
        <w:t>dessus, on a choisi la taille de l’échantillon et le nombre maximum de plantes hors</w:t>
      </w:r>
      <w:r w:rsidRPr="002C5C59">
        <w:rPr>
          <w:noProof/>
        </w:rPr>
        <w:noBreakHyphen/>
        <w:t>type pour avoir au moins une probabilité d’acceptation à 95% d’une variété qui, si tous les individus de la variété étaient examinés, aurait 1% de plantes hors</w:t>
      </w:r>
      <w:r w:rsidRPr="002C5C59">
        <w:rPr>
          <w:noProof/>
        </w:rPr>
        <w:noBreakHyphen/>
        <w:t>type.</w:t>
      </w:r>
    </w:p>
    <w:p w:rsidR="002C5C59" w:rsidRPr="002C5C59" w:rsidRDefault="002C5C59" w:rsidP="00A26263">
      <w:pPr>
        <w:rPr>
          <w:noProof/>
          <w:szCs w:val="24"/>
        </w:rPr>
      </w:pPr>
    </w:p>
    <w:p w:rsidR="002C5C59" w:rsidRPr="002C5C59" w:rsidRDefault="002C5C59" w:rsidP="00A26263">
      <w:pPr>
        <w:rPr>
          <w:noProof/>
        </w:rPr>
      </w:pPr>
      <w:r w:rsidRPr="002C5C59">
        <w:rPr>
          <w:noProof/>
          <w:szCs w:val="24"/>
        </w:rPr>
        <w:t>8.</w:t>
      </w:r>
      <w:r w:rsidRPr="002C5C59">
        <w:rPr>
          <w:noProof/>
        </w:rPr>
        <w:t>1.2.6</w:t>
      </w:r>
      <w:r w:rsidRPr="002C5C59">
        <w:rPr>
          <w:noProof/>
        </w:rPr>
        <w:tab/>
        <w:t>Pour vérifier la taille de l’échantillon et le nombre maximum de plantes hors</w:t>
      </w:r>
      <w:r w:rsidRPr="002C5C59">
        <w:rPr>
          <w:noProof/>
        </w:rPr>
        <w:noBreakHyphen/>
        <w:t>type dans l’exemple ci</w:t>
      </w:r>
      <w:r w:rsidRPr="002C5C59">
        <w:rPr>
          <w:noProof/>
        </w:rPr>
        <w:noBreakHyphen/>
        <w:t xml:space="preserve">dessus, le lecteur est invité à consulter le tableau A, qui considère la table 5 et la figure 5 comme appropriées pour une norme de population de 1% et une probabilité d’acceptation de </w:t>
      </w:r>
      <w:r w:rsidRPr="002C5C59">
        <w:rPr>
          <w:noProof/>
        </w:rPr>
        <w:sym w:font="Symbol" w:char="F0B3"/>
      </w:r>
      <w:r w:rsidRPr="002C5C59">
        <w:rPr>
          <w:noProof/>
        </w:rPr>
        <w:t>95%.  S’agissant de la table 5, le lecteur verra qu’un échantillon de 100 (entre 83 et 137) et un nombre maximum de 3 plantes hors</w:t>
      </w:r>
      <w:r w:rsidRPr="002C5C59">
        <w:rPr>
          <w:noProof/>
        </w:rPr>
        <w:noBreakHyphen/>
        <w:t>type donneront une probabilité d’acceptation de &gt;95% pour une norme de population de 1%.  La figure 5 donne quant à elle de plus amples détails : la plus faible des quatre traces donne la probabilité d’une erreur de type I pour les différentes tailles de l’échantillon et le nombre maximum de plantes hors</w:t>
      </w:r>
      <w:r w:rsidRPr="002C5C59">
        <w:rPr>
          <w:noProof/>
        </w:rPr>
        <w:noBreakHyphen/>
        <w:t>type dont la liste figure dans la table 5.  Par conséquent, pour une norme de population de 1%, un échantillon de 100 et un nombre maximum de 3 plantes hors</w:t>
      </w:r>
      <w:r w:rsidRPr="002C5C59">
        <w:rPr>
          <w:noProof/>
        </w:rPr>
        <w:noBreakHyphen/>
        <w:t>type, la probabilité de commettre une erreur de type I est de 2% de telle sorte que la probabilité d’acceptation sur la base d’un tel échantillon d’une variété ayant la norme de population, c’est</w:t>
      </w:r>
      <w:r w:rsidRPr="002C5C59">
        <w:rPr>
          <w:noProof/>
        </w:rPr>
        <w:noBreakHyphen/>
        <w:t>à</w:t>
      </w:r>
      <w:r w:rsidRPr="002C5C59">
        <w:rPr>
          <w:noProof/>
        </w:rPr>
        <w:noBreakHyphen/>
        <w:t>dire 1%, de plantes hors</w:t>
      </w:r>
      <w:r w:rsidRPr="002C5C59">
        <w:rPr>
          <w:noProof/>
        </w:rPr>
        <w:noBreakHyphen/>
        <w:t xml:space="preserve">type est de 100% </w:t>
      </w:r>
      <w:r w:rsidRPr="002C5C59">
        <w:rPr>
          <w:noProof/>
        </w:rPr>
        <w:noBreakHyphen/>
        <w:t xml:space="preserve"> 2% = 98%, pourcentage supérieur à la “probabilité d’acceptation” (95%) requise.</w:t>
      </w:r>
    </w:p>
    <w:p w:rsidR="002C5C59" w:rsidRPr="002C5C59" w:rsidRDefault="002C5C59" w:rsidP="00A26263">
      <w:pPr>
        <w:rPr>
          <w:noProof/>
          <w:szCs w:val="24"/>
        </w:rPr>
      </w:pPr>
    </w:p>
    <w:p w:rsidR="002C5C59" w:rsidRPr="002C5C59" w:rsidRDefault="002C5C59" w:rsidP="00A26263">
      <w:pPr>
        <w:rPr>
          <w:noProof/>
        </w:rPr>
      </w:pPr>
      <w:r w:rsidRPr="002C5C59">
        <w:rPr>
          <w:noProof/>
          <w:szCs w:val="24"/>
        </w:rPr>
        <w:t>8.</w:t>
      </w:r>
      <w:r w:rsidRPr="002C5C59">
        <w:rPr>
          <w:noProof/>
        </w:rPr>
        <w:t>1.2.7</w:t>
      </w:r>
      <w:r w:rsidRPr="002C5C59">
        <w:rPr>
          <w:noProof/>
        </w:rPr>
        <w:tab/>
        <w:t>Il ressort de la figure 5 que, à mesure que la taille de l’échantillon augmente, la probabilité de commettre une erreur de type I augmente et la probabilité d’acceptation d’une variété se trouvant dans la norme de population, c’est</w:t>
      </w:r>
      <w:r w:rsidRPr="002C5C59">
        <w:rPr>
          <w:noProof/>
        </w:rPr>
        <w:noBreakHyphen/>
        <w:t>à</w:t>
      </w:r>
      <w:r w:rsidRPr="002C5C59">
        <w:rPr>
          <w:noProof/>
        </w:rPr>
        <w:noBreakHyphen/>
        <w:t>dire 1%, des plantes hors</w:t>
      </w:r>
      <w:r w:rsidRPr="002C5C59">
        <w:rPr>
          <w:noProof/>
        </w:rPr>
        <w:noBreakHyphen/>
        <w:t>type diminue, jusqu’à ce que cette probabilité devienne trop faible pour satisfaire la “probabilité d’acceptation”, et il devient alors nécessaire d’accroître le nombre maximum de plantes hors</w:t>
      </w:r>
      <w:r w:rsidRPr="002C5C59">
        <w:rPr>
          <w:noProof/>
        </w:rPr>
        <w:noBreakHyphen/>
        <w:t>type conformément à la table 5.</w:t>
      </w:r>
    </w:p>
    <w:p w:rsidR="002C5C59" w:rsidRPr="002C5C59" w:rsidRDefault="002C5C59" w:rsidP="00A26263">
      <w:pPr>
        <w:rPr>
          <w:noProof/>
          <w:szCs w:val="24"/>
        </w:rPr>
      </w:pPr>
    </w:p>
    <w:p w:rsidR="002C5C59" w:rsidRPr="002C5C59" w:rsidRDefault="002C5C59" w:rsidP="00A26263">
      <w:pPr>
        <w:rPr>
          <w:noProof/>
        </w:rPr>
      </w:pPr>
      <w:r w:rsidRPr="002C5C59">
        <w:rPr>
          <w:noProof/>
          <w:szCs w:val="24"/>
        </w:rPr>
        <w:t>8.</w:t>
      </w:r>
      <w:r w:rsidRPr="002C5C59">
        <w:rPr>
          <w:noProof/>
        </w:rPr>
        <w:t>1.2.8</w:t>
      </w:r>
      <w:r w:rsidRPr="002C5C59">
        <w:rPr>
          <w:noProof/>
        </w:rPr>
        <w:tab/>
        <w:t>Tout comme une variété se trouvant dans la norme de population ou ayant moins de plantes hors</w:t>
      </w:r>
      <w:r w:rsidRPr="002C5C59">
        <w:rPr>
          <w:noProof/>
        </w:rPr>
        <w:noBreakHyphen/>
        <w:t>type peut être soit acceptée soit rejetée (erreur de type I) sur la base d’un échantillon, ainsi peut l’être une variété qui a plus que la norme de population de plantes hors</w:t>
      </w:r>
      <w:r w:rsidRPr="002C5C59">
        <w:rPr>
          <w:noProof/>
        </w:rPr>
        <w:noBreakHyphen/>
        <w:t>type.  Accepter sur la base d’un échantillon une variété qui a plus que la norme de population de plantes hors</w:t>
      </w:r>
      <w:r w:rsidRPr="002C5C59">
        <w:rPr>
          <w:noProof/>
        </w:rPr>
        <w:noBreakHyphen/>
        <w:t>type revient à commettre une erreur appelée “erreur de type II”.  La probabilité de commettre une telle erreur dépend du degré d’hétérogénéité de la variété.  Les trois traces supérieures dans la figure 5 donnent les probabilités de commettre des erreurs de type II pour trois degrés d’hétérogénéité des différentes tailles d’échantillon et des nombres maximum de plantes hors</w:t>
      </w:r>
      <w:r w:rsidRPr="002C5C59">
        <w:rPr>
          <w:noProof/>
        </w:rPr>
        <w:noBreakHyphen/>
        <w:t>type dont la liste est donnée dans la table 5.  Les trois degrés d’hétérogénéité sont 2, 5 et 10 fois la norme de population.  Ils sont représentés par l’extrémité supérieure, intermédiaire et inférieure des trois traces supérieures respectivement.  C’est ainsi que, pour un échantillon de 100 et en tolérant un maximum de 3 plantes hors</w:t>
      </w:r>
      <w:r w:rsidRPr="002C5C59">
        <w:rPr>
          <w:noProof/>
        </w:rPr>
        <w:noBreakHyphen/>
        <w:t>type, la probabilité d’acceptation d’une variété avec 2% de plantes hors</w:t>
      </w:r>
      <w:r w:rsidRPr="002C5C59">
        <w:rPr>
          <w:noProof/>
        </w:rPr>
        <w:noBreakHyphen/>
        <w:t>type est de 86%, celle d’acceptation d’une variété avec 5% de plantes hors</w:t>
      </w:r>
      <w:r w:rsidRPr="002C5C59">
        <w:rPr>
          <w:noProof/>
        </w:rPr>
        <w:noBreakHyphen/>
        <w:t>type de 26% et celle d’acceptation d’une variété avec 10% de plantes hors</w:t>
      </w:r>
      <w:r w:rsidRPr="002C5C59">
        <w:rPr>
          <w:noProof/>
        </w:rPr>
        <w:noBreakHyphen/>
        <w:t>type de 1%.  En général :</w:t>
      </w:r>
    </w:p>
    <w:p w:rsidR="002C5C59" w:rsidRPr="002C5C59" w:rsidRDefault="002C5C59" w:rsidP="00A26263">
      <w:pPr>
        <w:rPr>
          <w:noProof/>
        </w:rPr>
      </w:pPr>
    </w:p>
    <w:p w:rsidR="002C5C59" w:rsidRPr="002C5C59" w:rsidRDefault="002C5C59" w:rsidP="00B17CB3">
      <w:pPr>
        <w:pStyle w:val="ListParagraph"/>
        <w:numPr>
          <w:ilvl w:val="0"/>
          <w:numId w:val="28"/>
        </w:numPr>
        <w:rPr>
          <w:noProof/>
        </w:rPr>
      </w:pPr>
      <w:r w:rsidRPr="002C5C59">
        <w:rPr>
          <w:noProof/>
        </w:rPr>
        <w:t>plus grande est l’hétérogénéité, plus petite est la probabilité de commettre une erreur de type II;</w:t>
      </w:r>
    </w:p>
    <w:p w:rsidR="002C5C59" w:rsidRPr="002C5C59" w:rsidRDefault="002C5C59" w:rsidP="00B17CB3">
      <w:pPr>
        <w:pStyle w:val="ListParagraph"/>
        <w:numPr>
          <w:ilvl w:val="0"/>
          <w:numId w:val="28"/>
        </w:numPr>
        <w:rPr>
          <w:noProof/>
        </w:rPr>
      </w:pPr>
      <w:r w:rsidRPr="002C5C59">
        <w:rPr>
          <w:noProof/>
        </w:rPr>
        <w:t>pour un nombre maximum donné de plantes hors</w:t>
      </w:r>
      <w:r w:rsidRPr="002C5C59">
        <w:rPr>
          <w:noProof/>
        </w:rPr>
        <w:noBreakHyphen/>
        <w:t>type, au fur et à mesure que la taille de l’échantillon augmente, la probabilité de commettre une erreur de type II diminue;  et</w:t>
      </w:r>
    </w:p>
    <w:p w:rsidR="002C5C59" w:rsidRPr="002C5C59" w:rsidRDefault="002C5C59" w:rsidP="00B17CB3">
      <w:pPr>
        <w:pStyle w:val="ListParagraph"/>
        <w:numPr>
          <w:ilvl w:val="0"/>
          <w:numId w:val="28"/>
        </w:numPr>
        <w:rPr>
          <w:noProof/>
        </w:rPr>
      </w:pPr>
      <w:r w:rsidRPr="002C5C59">
        <w:rPr>
          <w:noProof/>
        </w:rPr>
        <w:t>la probabilité de commettre une erreur de type II augmente au fur et à mesure que le nombre maximum de plantes hors</w:t>
      </w:r>
      <w:r w:rsidRPr="002C5C59">
        <w:rPr>
          <w:noProof/>
        </w:rPr>
        <w:noBreakHyphen/>
        <w:t>type augmente.</w:t>
      </w:r>
    </w:p>
    <w:p w:rsidR="002C5C59" w:rsidRPr="002C5C59" w:rsidRDefault="002C5C59" w:rsidP="00371B70">
      <w:pPr>
        <w:pStyle w:val="Heading4"/>
      </w:pPr>
      <w:bookmarkStart w:id="320" w:name="_Toc219640833"/>
      <w:bookmarkStart w:id="321" w:name="_Toc399420100"/>
      <w:r w:rsidRPr="002C5C59">
        <w:rPr>
          <w:szCs w:val="24"/>
        </w:rPr>
        <w:t>8.</w:t>
      </w:r>
      <w:r w:rsidRPr="002C5C59">
        <w:t>1.3</w:t>
      </w:r>
      <w:r w:rsidRPr="002C5C59">
        <w:tab/>
      </w:r>
      <w:bookmarkEnd w:id="320"/>
      <w:r w:rsidRPr="002C5C59">
        <w:t>Questions à examiner lorsqu’on décide d’utiliser cette méthode</w:t>
      </w:r>
      <w:bookmarkEnd w:id="321"/>
    </w:p>
    <w:p w:rsidR="002C5C59" w:rsidRPr="002C5C59" w:rsidRDefault="002C5C59" w:rsidP="00A26263">
      <w:pPr>
        <w:rPr>
          <w:noProof/>
        </w:rPr>
      </w:pPr>
      <w:r w:rsidRPr="002C5C59">
        <w:rPr>
          <w:rFonts w:cs="Arial"/>
          <w:noProof/>
          <w:szCs w:val="24"/>
        </w:rPr>
        <w:t>8.</w:t>
      </w:r>
      <w:r w:rsidRPr="002C5C59">
        <w:rPr>
          <w:rFonts w:cs="Arial"/>
          <w:noProof/>
        </w:rPr>
        <w:t>1.3.1</w:t>
      </w:r>
      <w:r w:rsidRPr="002C5C59">
        <w:rPr>
          <w:rFonts w:cs="Arial"/>
          <w:noProof/>
        </w:rPr>
        <w:tab/>
        <w:t>On a vu dans la section précédente que la probabilité d’accepter une variété se trouvant dans la norme de population ou ayant moins de plantes hors</w:t>
      </w:r>
      <w:r w:rsidRPr="002C5C59">
        <w:rPr>
          <w:rFonts w:cs="Arial"/>
          <w:noProof/>
        </w:rPr>
        <w:noBreakHyphen/>
        <w:t>type ou de la rejeter (erreur de type I), et la probabilité d’accepter une variété ayant plus que la norme de population des plantes hors</w:t>
      </w:r>
      <w:r w:rsidRPr="002C5C59">
        <w:rPr>
          <w:rFonts w:cs="Arial"/>
          <w:noProof/>
        </w:rPr>
        <w:noBreakHyphen/>
        <w:t>type (erreur de type II) ou de la rejeter dépendent du choix de la taille de l’échantillon et du nombre maximum toléré de plantes hors</w:t>
      </w:r>
      <w:r w:rsidRPr="002C5C59">
        <w:rPr>
          <w:rFonts w:cs="Arial"/>
          <w:noProof/>
        </w:rPr>
        <w:noBreakHyphen/>
        <w:t>type.  Dans le reste de la présente section, on se demande comment ces choix peuvent servir à équilibrer les risques de commettre des erreurs de type I et de type II.  Une série d’exemples viendra l’expliquer.  Le débat a été élargi pour inclure la situation dans laquelle l’examen se déroule sur plus d’un an, y compris la possibilité d’utiliser l’examen séquentiel afin de minimiser l’effort d’échantillonnage.  On donne au lecteur des tables et figures à partir desquelles il peut obtenir les probabilités de commettre des erreurs de type I et de type II pour différentes combinaisons de norme de population et de probabilité d’acceptation.  On lui donne également des détails sur la manière de calculer directement les probabilités aussi bien pour les examens effectués sur un an que pour les examens effectués sur deux ou plusieurs années, notamment les examens en deux étapes.</w:t>
      </w:r>
    </w:p>
    <w:p w:rsidR="002C5C59" w:rsidRPr="002C5C59" w:rsidRDefault="002C5C59" w:rsidP="00A26263">
      <w:pPr>
        <w:rPr>
          <w:noProof/>
        </w:rPr>
      </w:pPr>
    </w:p>
    <w:p w:rsidR="002C5C59" w:rsidRPr="002C5C59" w:rsidRDefault="002C5C59" w:rsidP="005C2085">
      <w:pPr>
        <w:keepNext/>
        <w:rPr>
          <w:noProof/>
        </w:rPr>
      </w:pPr>
      <w:r w:rsidRPr="002C5C59">
        <w:rPr>
          <w:noProof/>
          <w:szCs w:val="24"/>
        </w:rPr>
        <w:t>8.</w:t>
      </w:r>
      <w:r w:rsidRPr="002C5C59">
        <w:rPr>
          <w:noProof/>
        </w:rPr>
        <w:t>1.3.2</w:t>
      </w:r>
      <w:r w:rsidRPr="002C5C59">
        <w:rPr>
          <w:noProof/>
        </w:rPr>
        <w:tab/>
        <w:t>Les deux types d’erreur décrits ci</w:t>
      </w:r>
      <w:r w:rsidRPr="002C5C59">
        <w:rPr>
          <w:noProof/>
        </w:rPr>
        <w:noBreakHyphen/>
        <w:t>dessus peuvent être résumés dans le tableau suivant :</w:t>
      </w:r>
    </w:p>
    <w:p w:rsidR="002C5C59" w:rsidRPr="002C5C59" w:rsidRDefault="002C5C59" w:rsidP="005C2085">
      <w:pPr>
        <w:pStyle w:val="EndnoteText"/>
        <w:keepNext/>
        <w:keepLines/>
        <w:tabs>
          <w:tab w:val="left" w:pos="-850"/>
          <w:tab w:val="left" w:pos="993"/>
        </w:tabs>
        <w:rPr>
          <w:rFonts w:cs="Arial"/>
          <w:noProof/>
        </w:rPr>
      </w:pPr>
    </w:p>
    <w:tbl>
      <w:tblPr>
        <w:tblW w:w="0" w:type="auto"/>
        <w:jc w:val="center"/>
        <w:tblLayout w:type="fixed"/>
        <w:tblLook w:val="0000" w:firstRow="0" w:lastRow="0" w:firstColumn="0" w:lastColumn="0" w:noHBand="0" w:noVBand="0"/>
      </w:tblPr>
      <w:tblGrid>
        <w:gridCol w:w="3301"/>
        <w:gridCol w:w="2585"/>
        <w:gridCol w:w="2586"/>
      </w:tblGrid>
      <w:tr w:rsidR="002C5C59" w:rsidRPr="002C5C59" w:rsidTr="002C5C59">
        <w:trPr>
          <w:cantSplit/>
          <w:jc w:val="center"/>
        </w:trPr>
        <w:tc>
          <w:tcPr>
            <w:tcW w:w="3301" w:type="dxa"/>
            <w:vAlign w:val="center"/>
          </w:tcPr>
          <w:p w:rsidR="002C5C59" w:rsidRPr="002C5C59" w:rsidRDefault="002C5C59" w:rsidP="005C2085">
            <w:pPr>
              <w:keepNext/>
              <w:jc w:val="center"/>
              <w:rPr>
                <w:rFonts w:cs="Arial"/>
                <w:noProof/>
                <w:sz w:val="22"/>
                <w:szCs w:val="22"/>
              </w:rPr>
            </w:pPr>
          </w:p>
        </w:tc>
        <w:tc>
          <w:tcPr>
            <w:tcW w:w="5171" w:type="dxa"/>
            <w:gridSpan w:val="2"/>
            <w:vAlign w:val="center"/>
          </w:tcPr>
          <w:p w:rsidR="002C5C59" w:rsidRPr="002C5C59" w:rsidRDefault="002C5C59" w:rsidP="005C2085">
            <w:pPr>
              <w:jc w:val="center"/>
              <w:rPr>
                <w:noProof/>
              </w:rPr>
            </w:pPr>
            <w:bookmarkStart w:id="322" w:name="_Toc154368846"/>
            <w:r w:rsidRPr="002C5C59">
              <w:rPr>
                <w:noProof/>
              </w:rPr>
              <w:t>Décision fondée sur le nombre de plantes hors</w:t>
            </w:r>
            <w:r w:rsidRPr="002C5C59">
              <w:rPr>
                <w:noProof/>
              </w:rPr>
              <w:noBreakHyphen/>
              <w:t>type dans un échantillon</w:t>
            </w:r>
            <w:bookmarkEnd w:id="322"/>
          </w:p>
        </w:tc>
      </w:tr>
      <w:tr w:rsidR="002C5C59" w:rsidRPr="002C5C59" w:rsidTr="002C5C59">
        <w:trPr>
          <w:trHeight w:val="783"/>
          <w:jc w:val="center"/>
        </w:trPr>
        <w:tc>
          <w:tcPr>
            <w:tcW w:w="3301" w:type="dxa"/>
            <w:tcBorders>
              <w:bottom w:val="single" w:sz="4" w:space="0" w:color="auto"/>
              <w:right w:val="single" w:sz="4" w:space="0" w:color="auto"/>
            </w:tcBorders>
            <w:vAlign w:val="center"/>
          </w:tcPr>
          <w:p w:rsidR="002C5C59" w:rsidRPr="002C5C59" w:rsidRDefault="002C5C59" w:rsidP="005C2085">
            <w:pPr>
              <w:jc w:val="center"/>
              <w:rPr>
                <w:noProof/>
              </w:rPr>
            </w:pPr>
            <w:r w:rsidRPr="002C5C59">
              <w:rPr>
                <w:noProof/>
              </w:rPr>
              <w:t>Décision qui serait prise si toutes les plantes d’une variété pouvaient être examinées</w:t>
            </w:r>
          </w:p>
        </w:tc>
        <w:tc>
          <w:tcPr>
            <w:tcW w:w="2585" w:type="dxa"/>
            <w:tcBorders>
              <w:left w:val="single" w:sz="4" w:space="0" w:color="auto"/>
              <w:bottom w:val="single" w:sz="4" w:space="0" w:color="auto"/>
              <w:right w:val="dotted" w:sz="4" w:space="0" w:color="auto"/>
            </w:tcBorders>
            <w:vAlign w:val="center"/>
          </w:tcPr>
          <w:p w:rsidR="002C5C59" w:rsidRPr="002C5C59" w:rsidRDefault="002C5C59" w:rsidP="005C2085">
            <w:pPr>
              <w:keepNext/>
              <w:jc w:val="center"/>
              <w:rPr>
                <w:noProof/>
              </w:rPr>
            </w:pPr>
            <w:r w:rsidRPr="002C5C59">
              <w:rPr>
                <w:rFonts w:cs="Arial"/>
                <w:noProof/>
                <w:szCs w:val="22"/>
              </w:rPr>
              <w:t>La variété est acceptée comme homogène</w:t>
            </w:r>
          </w:p>
        </w:tc>
        <w:tc>
          <w:tcPr>
            <w:tcW w:w="2586" w:type="dxa"/>
            <w:tcBorders>
              <w:left w:val="dotted" w:sz="4" w:space="0" w:color="auto"/>
              <w:bottom w:val="single" w:sz="4" w:space="0" w:color="auto"/>
            </w:tcBorders>
            <w:vAlign w:val="center"/>
          </w:tcPr>
          <w:p w:rsidR="002C5C59" w:rsidRPr="002C5C59" w:rsidRDefault="002C5C59" w:rsidP="005C2085">
            <w:pPr>
              <w:keepNext/>
              <w:jc w:val="center"/>
              <w:rPr>
                <w:noProof/>
              </w:rPr>
            </w:pPr>
            <w:r w:rsidRPr="002C5C59">
              <w:rPr>
                <w:rFonts w:cs="Arial"/>
                <w:noProof/>
                <w:szCs w:val="22"/>
              </w:rPr>
              <w:t>La variété est rejetée comme étant hétérogène</w:t>
            </w:r>
          </w:p>
        </w:tc>
      </w:tr>
      <w:tr w:rsidR="002C5C59" w:rsidRPr="002C5C59" w:rsidTr="002C5C59">
        <w:trPr>
          <w:trHeight w:val="782"/>
          <w:jc w:val="center"/>
        </w:trPr>
        <w:tc>
          <w:tcPr>
            <w:tcW w:w="3301" w:type="dxa"/>
            <w:tcBorders>
              <w:top w:val="single" w:sz="4" w:space="0" w:color="auto"/>
              <w:bottom w:val="dotted" w:sz="4" w:space="0" w:color="auto"/>
              <w:right w:val="single" w:sz="4" w:space="0" w:color="auto"/>
            </w:tcBorders>
            <w:vAlign w:val="center"/>
          </w:tcPr>
          <w:p w:rsidR="002C5C59" w:rsidRPr="002C5C59" w:rsidRDefault="002C5C59" w:rsidP="005C2085">
            <w:pPr>
              <w:keepNext/>
              <w:jc w:val="center"/>
              <w:rPr>
                <w:noProof/>
              </w:rPr>
            </w:pPr>
            <w:r w:rsidRPr="002C5C59">
              <w:rPr>
                <w:rFonts w:cs="Arial"/>
                <w:noProof/>
                <w:szCs w:val="22"/>
              </w:rPr>
              <w:t>La variété est homogène</w:t>
            </w:r>
          </w:p>
        </w:tc>
        <w:tc>
          <w:tcPr>
            <w:tcW w:w="2585" w:type="dxa"/>
            <w:tcBorders>
              <w:top w:val="single" w:sz="4" w:space="0" w:color="auto"/>
              <w:left w:val="single" w:sz="4" w:space="0" w:color="auto"/>
              <w:bottom w:val="dotted" w:sz="4" w:space="0" w:color="auto"/>
              <w:right w:val="dotted" w:sz="4" w:space="0" w:color="auto"/>
            </w:tcBorders>
            <w:vAlign w:val="center"/>
          </w:tcPr>
          <w:p w:rsidR="002C5C59" w:rsidRPr="002C5C59" w:rsidRDefault="002C5C59" w:rsidP="005C2085">
            <w:pPr>
              <w:keepNext/>
              <w:jc w:val="center"/>
              <w:rPr>
                <w:noProof/>
              </w:rPr>
            </w:pPr>
            <w:r w:rsidRPr="002C5C59">
              <w:rPr>
                <w:rFonts w:cs="Arial"/>
                <w:noProof/>
                <w:szCs w:val="22"/>
              </w:rPr>
              <w:t>Même décision</w:t>
            </w:r>
          </w:p>
        </w:tc>
        <w:tc>
          <w:tcPr>
            <w:tcW w:w="2586" w:type="dxa"/>
            <w:tcBorders>
              <w:top w:val="single" w:sz="4" w:space="0" w:color="auto"/>
              <w:left w:val="dotted" w:sz="4" w:space="0" w:color="auto"/>
              <w:bottom w:val="dotted" w:sz="4" w:space="0" w:color="auto"/>
            </w:tcBorders>
            <w:vAlign w:val="center"/>
          </w:tcPr>
          <w:p w:rsidR="002C5C59" w:rsidRPr="002C5C59" w:rsidRDefault="002C5C59" w:rsidP="005C2085">
            <w:pPr>
              <w:keepNext/>
              <w:jc w:val="center"/>
              <w:rPr>
                <w:noProof/>
              </w:rPr>
            </w:pPr>
            <w:r w:rsidRPr="002C5C59">
              <w:rPr>
                <w:rFonts w:cs="Arial"/>
                <w:noProof/>
                <w:szCs w:val="22"/>
              </w:rPr>
              <w:t xml:space="preserve">Décision différente, </w:t>
            </w:r>
            <w:r w:rsidRPr="002C5C59">
              <w:rPr>
                <w:rFonts w:cs="Arial"/>
                <w:noProof/>
                <w:szCs w:val="22"/>
              </w:rPr>
              <w:br/>
              <w:t>erreur de type I</w:t>
            </w:r>
          </w:p>
        </w:tc>
      </w:tr>
      <w:tr w:rsidR="002C5C59" w:rsidRPr="002C5C59" w:rsidTr="002C5C59">
        <w:trPr>
          <w:trHeight w:val="782"/>
          <w:jc w:val="center"/>
        </w:trPr>
        <w:tc>
          <w:tcPr>
            <w:tcW w:w="3301" w:type="dxa"/>
            <w:tcBorders>
              <w:top w:val="dotted" w:sz="4" w:space="0" w:color="auto"/>
              <w:right w:val="single" w:sz="4" w:space="0" w:color="auto"/>
            </w:tcBorders>
            <w:vAlign w:val="center"/>
          </w:tcPr>
          <w:p w:rsidR="002C5C59" w:rsidRPr="002C5C59" w:rsidRDefault="002C5C59" w:rsidP="005C2085">
            <w:pPr>
              <w:jc w:val="center"/>
              <w:rPr>
                <w:noProof/>
              </w:rPr>
            </w:pPr>
            <w:r w:rsidRPr="002C5C59">
              <w:rPr>
                <w:rFonts w:cs="Arial"/>
                <w:noProof/>
                <w:szCs w:val="22"/>
              </w:rPr>
              <w:t>La variété n’est pas homogène</w:t>
            </w:r>
          </w:p>
        </w:tc>
        <w:tc>
          <w:tcPr>
            <w:tcW w:w="2585" w:type="dxa"/>
            <w:tcBorders>
              <w:top w:val="dotted" w:sz="4" w:space="0" w:color="auto"/>
              <w:left w:val="single" w:sz="4" w:space="0" w:color="auto"/>
              <w:right w:val="dotted" w:sz="4" w:space="0" w:color="auto"/>
            </w:tcBorders>
            <w:vAlign w:val="center"/>
          </w:tcPr>
          <w:p w:rsidR="002C5C59" w:rsidRPr="002C5C59" w:rsidRDefault="002C5C59" w:rsidP="005C2085">
            <w:pPr>
              <w:jc w:val="center"/>
              <w:rPr>
                <w:noProof/>
              </w:rPr>
            </w:pPr>
            <w:r w:rsidRPr="002C5C59">
              <w:rPr>
                <w:rFonts w:cs="Arial"/>
                <w:noProof/>
                <w:szCs w:val="22"/>
              </w:rPr>
              <w:t xml:space="preserve">Décision différente, </w:t>
            </w:r>
            <w:r w:rsidRPr="002C5C59">
              <w:rPr>
                <w:rFonts w:cs="Arial"/>
                <w:noProof/>
                <w:szCs w:val="22"/>
              </w:rPr>
              <w:br/>
              <w:t>erreur de type II</w:t>
            </w:r>
          </w:p>
        </w:tc>
        <w:tc>
          <w:tcPr>
            <w:tcW w:w="2586" w:type="dxa"/>
            <w:tcBorders>
              <w:top w:val="dotted" w:sz="4" w:space="0" w:color="auto"/>
              <w:left w:val="dotted" w:sz="4" w:space="0" w:color="auto"/>
            </w:tcBorders>
            <w:vAlign w:val="center"/>
          </w:tcPr>
          <w:p w:rsidR="002C5C59" w:rsidRPr="002C5C59" w:rsidRDefault="002C5C59" w:rsidP="005C2085">
            <w:pPr>
              <w:jc w:val="center"/>
              <w:rPr>
                <w:noProof/>
              </w:rPr>
            </w:pPr>
            <w:r w:rsidRPr="002C5C59">
              <w:rPr>
                <w:rFonts w:cs="Arial"/>
                <w:noProof/>
                <w:szCs w:val="22"/>
              </w:rPr>
              <w:t>Même décision</w:t>
            </w:r>
          </w:p>
        </w:tc>
      </w:tr>
    </w:tbl>
    <w:p w:rsidR="005C2085" w:rsidRDefault="005C2085" w:rsidP="00A26263">
      <w:pPr>
        <w:rPr>
          <w:rFonts w:cs="Arial"/>
          <w:noProof/>
          <w:szCs w:val="24"/>
        </w:rPr>
      </w:pPr>
    </w:p>
    <w:p w:rsidR="002C5C59" w:rsidRPr="002C5C59" w:rsidRDefault="002C5C59" w:rsidP="00A26263">
      <w:pPr>
        <w:rPr>
          <w:noProof/>
        </w:rPr>
      </w:pPr>
      <w:r w:rsidRPr="002C5C59">
        <w:rPr>
          <w:rFonts w:cs="Arial"/>
          <w:noProof/>
          <w:szCs w:val="24"/>
        </w:rPr>
        <w:t>8.</w:t>
      </w:r>
      <w:r w:rsidRPr="002C5C59">
        <w:rPr>
          <w:rFonts w:cs="Arial"/>
          <w:noProof/>
        </w:rPr>
        <w:t>1.3.3</w:t>
      </w:r>
      <w:r w:rsidRPr="002C5C59">
        <w:rPr>
          <w:rFonts w:cs="Arial"/>
          <w:noProof/>
        </w:rPr>
        <w:tab/>
        <w:t xml:space="preserve">La probabilité de commettre une erreur de type II dépend de la mesure dans laquelle la variété candidate est “hétérogène”.  Si elle est beaucoup plus hétérogène que la norme de population, la probabilité de commettre une erreur de type II est faible et la probabilité d’acceptation d’une telle variété hétérogène est également faible.  Si, au contraire, la variété candidate n’est que légèrement plus hétérogène que la norme, la probabilité de commettre une erreur de type II est élevée.  La probabilité d’acceptation se rapprochera d’autant plus de la probabilité d’acceptation que la variété a un niveau d’uniformité de la norme de population.  </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1.3.4</w:t>
      </w:r>
      <w:r w:rsidRPr="002C5C59">
        <w:rPr>
          <w:noProof/>
        </w:rPr>
        <w:tab/>
        <w:t>Étant donné que la probabilité de commettre une erreur de type II n’est pas fixe mais dépend de la mesure dans laquelle la variété candidate est “hétérogène”, elle peut être calculée pour différents degrés d’hétérogénéité.  Comme indiqué ci</w:t>
      </w:r>
      <w:r w:rsidRPr="002C5C59">
        <w:rPr>
          <w:noProof/>
        </w:rPr>
        <w:noBreakHyphen/>
        <w:t xml:space="preserve">dessus, le présent document donne des probabilités de commettre une erreur de type II pour trois degrés d’hétérogénéité : 2, 5 et 10 fois la norme de population.  </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1.3.5</w:t>
      </w:r>
      <w:r w:rsidRPr="002C5C59">
        <w:rPr>
          <w:noProof/>
        </w:rPr>
        <w:tab/>
        <w:t>En règle générale, la probabilité de commettre une erreur décroît lorsqu’on augmente la taille de l’échantillon et, inversement, elle s’accroît lorsqu’on diminue la taille de l’échantillon.</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1.3.6</w:t>
      </w:r>
      <w:r w:rsidRPr="002C5C59">
        <w:rPr>
          <w:noProof/>
        </w:rPr>
        <w:tab/>
        <w:t>Pour une taille d’échantillon donnée, il est possible de modifier l’équilibre entre les probabilités de commettre des erreurs de type I et de type II en changeant le nombre de plantes hors</w:t>
      </w:r>
      <w:r w:rsidRPr="002C5C59">
        <w:rPr>
          <w:noProof/>
        </w:rPr>
        <w:noBreakHyphen/>
        <w:t>type toléré.</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1.3.7</w:t>
      </w:r>
      <w:r w:rsidRPr="002C5C59">
        <w:rPr>
          <w:noProof/>
        </w:rPr>
        <w:tab/>
        <w:t>Lorsqu’on augmente le nombre de plantes hors</w:t>
      </w:r>
      <w:r w:rsidRPr="002C5C59">
        <w:rPr>
          <w:noProof/>
        </w:rPr>
        <w:noBreakHyphen/>
        <w:t>type toléré, la probabilité de commettre une erreur de type I diminue alors que celle de commettre une erreur de type II augmente.  De la même façon, lorsque l’on diminue le nombre de plantes hors</w:t>
      </w:r>
      <w:r w:rsidRPr="002C5C59">
        <w:rPr>
          <w:noProof/>
        </w:rPr>
        <w:noBreakHyphen/>
        <w:t>type toléré, la probabilité de commettre une erreur de type I augmente alors que la probabilité de commettre une erreur de type II diminue.</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1.3.8</w:t>
      </w:r>
      <w:r w:rsidRPr="002C5C59">
        <w:rPr>
          <w:noProof/>
        </w:rPr>
        <w:tab/>
        <w:t>Si l’on tolère un nombre très élevé de plantes hors</w:t>
      </w:r>
      <w:r w:rsidRPr="002C5C59">
        <w:rPr>
          <w:noProof/>
        </w:rPr>
        <w:noBreakHyphen/>
        <w:t>type, on peut ramener à un niveau très faible (presque nul) la probabilité de commettre une erreur de type I, mais la probabilité de commettre une erreur de type II sera par conséquent portée à un niveau élevé (inacceptable).  Si l’on tolère uniquement un très faible nombre de plantes hors</w:t>
      </w:r>
      <w:r w:rsidRPr="002C5C59">
        <w:rPr>
          <w:noProof/>
        </w:rPr>
        <w:noBreakHyphen/>
        <w:t>type, la probabilité de commettre une erreur de type II sera faible et celle de commettre une erreur de type I élevée (d’un niveau inacceptable).  On trouvera ci</w:t>
      </w:r>
      <w:r w:rsidRPr="002C5C59">
        <w:rPr>
          <w:noProof/>
        </w:rPr>
        <w:noBreakHyphen/>
        <w:t>dessous des exemples de la procédure consistant à équilibrer les erreurs de type I et de type II en choisissant la taille de l’échantillon et le nombre de plantes hors</w:t>
      </w:r>
      <w:r w:rsidRPr="002C5C59">
        <w:rPr>
          <w:noProof/>
        </w:rPr>
        <w:noBreakHyphen/>
        <w:t>type toléré.</w:t>
      </w:r>
    </w:p>
    <w:p w:rsidR="002C5C59" w:rsidRPr="002C5C59" w:rsidRDefault="002C5C59" w:rsidP="00A26263">
      <w:pPr>
        <w:rPr>
          <w:noProof/>
        </w:rPr>
      </w:pPr>
    </w:p>
    <w:p w:rsidR="002C5C59" w:rsidRPr="002C5C59" w:rsidRDefault="002C5C59" w:rsidP="00371B70">
      <w:pPr>
        <w:pStyle w:val="Heading4"/>
      </w:pPr>
      <w:bookmarkStart w:id="323" w:name="_Toc154368847"/>
      <w:bookmarkStart w:id="324" w:name="_Toc219640834"/>
      <w:bookmarkStart w:id="325" w:name="_Toc399420101"/>
      <w:r w:rsidRPr="002C5C59">
        <w:rPr>
          <w:szCs w:val="24"/>
        </w:rPr>
        <w:t>8.</w:t>
      </w:r>
      <w:r w:rsidRPr="002C5C59">
        <w:t>1.4</w:t>
      </w:r>
      <w:r w:rsidRPr="002C5C59">
        <w:tab/>
        <w:t>Exemples</w:t>
      </w:r>
      <w:bookmarkEnd w:id="323"/>
      <w:bookmarkEnd w:id="324"/>
      <w:bookmarkEnd w:id="325"/>
    </w:p>
    <w:p w:rsidR="002C5C59" w:rsidRPr="002C5C59" w:rsidRDefault="002C5C59" w:rsidP="00944588">
      <w:pPr>
        <w:keepNext/>
        <w:rPr>
          <w:noProof/>
        </w:rPr>
      </w:pPr>
      <w:r w:rsidRPr="002C5C59">
        <w:rPr>
          <w:rFonts w:cs="Arial"/>
          <w:noProof/>
          <w:u w:val="single"/>
        </w:rPr>
        <w:t>Exemple 1</w:t>
      </w:r>
    </w:p>
    <w:p w:rsidR="002C5C59" w:rsidRPr="002C5C59" w:rsidRDefault="002C5C59" w:rsidP="00944588">
      <w:pPr>
        <w:keepNext/>
        <w:rPr>
          <w:noProof/>
        </w:rPr>
      </w:pPr>
    </w:p>
    <w:p w:rsidR="002C5C59" w:rsidRPr="002C5C59" w:rsidRDefault="002C5C59" w:rsidP="00944588">
      <w:pPr>
        <w:keepNext/>
        <w:rPr>
          <w:noProof/>
        </w:rPr>
      </w:pPr>
      <w:r w:rsidRPr="002C5C59">
        <w:rPr>
          <w:noProof/>
          <w:szCs w:val="24"/>
        </w:rPr>
        <w:t>8.</w:t>
      </w:r>
      <w:r w:rsidRPr="002C5C59">
        <w:rPr>
          <w:noProof/>
        </w:rPr>
        <w:t>1.4.1</w:t>
      </w:r>
      <w:r w:rsidRPr="002C5C59">
        <w:rPr>
          <w:noProof/>
        </w:rPr>
        <w:tab/>
        <w:t>L’expérience a montré que 1% est une norme raisonnable pour la culture en question.  La norme de population est donc de 1%.  On suppose aussi qu’il est procédé à un examen unique avec un maximum de 60 plantes.  Sur la base des tables pertinentes (choisies pour donner un éventail de probabilités d’acceptation envisagées), les schémas d’échantillonnage ci</w:t>
      </w:r>
      <w:r w:rsidRPr="002C5C59">
        <w:rPr>
          <w:noProof/>
        </w:rPr>
        <w:noBreakHyphen/>
        <w:t>après peuvent être appliqués :</w:t>
      </w:r>
    </w:p>
    <w:p w:rsidR="002C5C59" w:rsidRPr="002C5C59" w:rsidRDefault="002C5C59" w:rsidP="00944588">
      <w:pPr>
        <w:keepNext/>
        <w:rPr>
          <w:noProof/>
        </w:rPr>
      </w:pPr>
    </w:p>
    <w:tbl>
      <w:tblPr>
        <w:tblW w:w="0" w:type="auto"/>
        <w:tblInd w:w="120" w:type="dxa"/>
        <w:tblLayout w:type="fixed"/>
        <w:tblCellMar>
          <w:left w:w="120" w:type="dxa"/>
          <w:right w:w="120" w:type="dxa"/>
        </w:tblCellMar>
        <w:tblLook w:val="0000" w:firstRow="0" w:lastRow="0" w:firstColumn="0" w:lastColumn="0" w:noHBand="0" w:noVBand="0"/>
      </w:tblPr>
      <w:tblGrid>
        <w:gridCol w:w="2409"/>
        <w:gridCol w:w="2410"/>
        <w:gridCol w:w="2410"/>
        <w:gridCol w:w="2410"/>
      </w:tblGrid>
      <w:tr w:rsidR="002C5C59" w:rsidRPr="002C5C59" w:rsidTr="00267D96">
        <w:tc>
          <w:tcPr>
            <w:tcW w:w="2409" w:type="dxa"/>
            <w:tcBorders>
              <w:top w:val="single" w:sz="6" w:space="0" w:color="000000"/>
              <w:left w:val="single" w:sz="6" w:space="0" w:color="000000"/>
              <w:bottom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Schéma</w:t>
            </w:r>
          </w:p>
        </w:tc>
        <w:tc>
          <w:tcPr>
            <w:tcW w:w="2410" w:type="dxa"/>
            <w:tcBorders>
              <w:top w:val="single" w:sz="6" w:space="0" w:color="000000"/>
              <w:left w:val="single" w:sz="6" w:space="0" w:color="000000"/>
              <w:bottom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Taille de l’échantillon</w:t>
            </w:r>
          </w:p>
        </w:tc>
        <w:tc>
          <w:tcPr>
            <w:tcW w:w="2410" w:type="dxa"/>
            <w:tcBorders>
              <w:top w:val="single" w:sz="6" w:space="0" w:color="000000"/>
              <w:left w:val="single" w:sz="6" w:space="0" w:color="000000"/>
              <w:bottom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Probabilité d’acceptation visée</w:t>
            </w:r>
            <w:r w:rsidRPr="002C5C59">
              <w:rPr>
                <w:rStyle w:val="FootnoteReference"/>
                <w:rFonts w:cs="Arial"/>
                <w:noProof/>
                <w:sz w:val="20"/>
              </w:rPr>
              <w:footnoteReference w:customMarkFollows="1" w:id="9"/>
              <w:t>*</w:t>
            </w:r>
          </w:p>
        </w:tc>
        <w:tc>
          <w:tcPr>
            <w:tcW w:w="2410" w:type="dxa"/>
            <w:tcBorders>
              <w:top w:val="single" w:sz="6" w:space="0" w:color="000000"/>
              <w:left w:val="single" w:sz="6" w:space="0" w:color="000000"/>
              <w:bottom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Nombre maximum de plantes hors</w:t>
            </w:r>
            <w:r w:rsidRPr="002C5C59">
              <w:rPr>
                <w:noProof/>
              </w:rPr>
              <w:noBreakHyphen/>
              <w:t>type</w:t>
            </w:r>
          </w:p>
        </w:tc>
      </w:tr>
      <w:tr w:rsidR="002C5C59" w:rsidRPr="002C5C59" w:rsidTr="00267D96">
        <w:tc>
          <w:tcPr>
            <w:tcW w:w="2409" w:type="dxa"/>
            <w:tcBorders>
              <w:top w:val="single" w:sz="6" w:space="0" w:color="000000"/>
              <w:left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a</w:t>
            </w:r>
          </w:p>
        </w:tc>
        <w:tc>
          <w:tcPr>
            <w:tcW w:w="2410" w:type="dxa"/>
            <w:tcBorders>
              <w:top w:val="single" w:sz="6" w:space="0" w:color="000000"/>
              <w:left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60</w:t>
            </w:r>
          </w:p>
        </w:tc>
        <w:tc>
          <w:tcPr>
            <w:tcW w:w="2410" w:type="dxa"/>
            <w:tcBorders>
              <w:top w:val="single" w:sz="6" w:space="0" w:color="000000"/>
              <w:left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90%</w:t>
            </w:r>
          </w:p>
        </w:tc>
        <w:tc>
          <w:tcPr>
            <w:tcW w:w="2410" w:type="dxa"/>
            <w:tcBorders>
              <w:top w:val="single" w:sz="6" w:space="0" w:color="000000"/>
              <w:left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2</w:t>
            </w:r>
          </w:p>
        </w:tc>
      </w:tr>
      <w:tr w:rsidR="002C5C59" w:rsidRPr="002C5C59" w:rsidTr="00267D96">
        <w:tc>
          <w:tcPr>
            <w:tcW w:w="2409" w:type="dxa"/>
            <w:tcBorders>
              <w:left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b</w:t>
            </w:r>
          </w:p>
        </w:tc>
        <w:tc>
          <w:tcPr>
            <w:tcW w:w="2410" w:type="dxa"/>
            <w:tcBorders>
              <w:left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53</w:t>
            </w:r>
          </w:p>
        </w:tc>
        <w:tc>
          <w:tcPr>
            <w:tcW w:w="2410" w:type="dxa"/>
            <w:tcBorders>
              <w:left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90%</w:t>
            </w:r>
          </w:p>
        </w:tc>
        <w:tc>
          <w:tcPr>
            <w:tcW w:w="2410" w:type="dxa"/>
            <w:tcBorders>
              <w:left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1</w:t>
            </w:r>
          </w:p>
        </w:tc>
      </w:tr>
      <w:tr w:rsidR="002C5C59" w:rsidRPr="002C5C59" w:rsidTr="00267D96">
        <w:tc>
          <w:tcPr>
            <w:tcW w:w="2409" w:type="dxa"/>
            <w:tcBorders>
              <w:left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c</w:t>
            </w:r>
          </w:p>
        </w:tc>
        <w:tc>
          <w:tcPr>
            <w:tcW w:w="2410" w:type="dxa"/>
            <w:tcBorders>
              <w:left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60</w:t>
            </w:r>
          </w:p>
        </w:tc>
        <w:tc>
          <w:tcPr>
            <w:tcW w:w="2410" w:type="dxa"/>
            <w:tcBorders>
              <w:left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95%</w:t>
            </w:r>
          </w:p>
        </w:tc>
        <w:tc>
          <w:tcPr>
            <w:tcW w:w="2410" w:type="dxa"/>
            <w:tcBorders>
              <w:left w:val="single" w:sz="6" w:space="0" w:color="000000"/>
              <w:right w:val="single" w:sz="6" w:space="0" w:color="000000"/>
            </w:tcBorders>
          </w:tcPr>
          <w:p w:rsidR="002C5C59" w:rsidRPr="002C5C59" w:rsidRDefault="002C5C59" w:rsidP="006374F7">
            <w:pPr>
              <w:keepNext/>
              <w:jc w:val="center"/>
              <w:rPr>
                <w:noProof/>
              </w:rPr>
            </w:pPr>
          </w:p>
          <w:p w:rsidR="002C5C59" w:rsidRPr="002C5C59" w:rsidRDefault="002C5C59" w:rsidP="006374F7">
            <w:pPr>
              <w:keepNext/>
              <w:jc w:val="center"/>
              <w:rPr>
                <w:noProof/>
                <w:sz w:val="22"/>
              </w:rPr>
            </w:pPr>
            <w:r w:rsidRPr="002C5C59">
              <w:rPr>
                <w:noProof/>
              </w:rPr>
              <w:t>2</w:t>
            </w:r>
          </w:p>
        </w:tc>
      </w:tr>
      <w:tr w:rsidR="002C5C59" w:rsidRPr="002C5C59" w:rsidTr="00267D96">
        <w:tc>
          <w:tcPr>
            <w:tcW w:w="2409"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d</w:t>
            </w:r>
          </w:p>
        </w:tc>
        <w:tc>
          <w:tcPr>
            <w:tcW w:w="2410"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60</w:t>
            </w:r>
          </w:p>
        </w:tc>
        <w:tc>
          <w:tcPr>
            <w:tcW w:w="2410"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99%</w:t>
            </w:r>
          </w:p>
        </w:tc>
        <w:tc>
          <w:tcPr>
            <w:tcW w:w="2410"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rPr>
            </w:pPr>
            <w:r w:rsidRPr="002C5C59">
              <w:rPr>
                <w:noProof/>
              </w:rPr>
              <w:t>3</w:t>
            </w:r>
          </w:p>
        </w:tc>
      </w:tr>
    </w:tbl>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1.4.2</w:t>
      </w:r>
      <w:r w:rsidRPr="002C5C59">
        <w:rPr>
          <w:noProof/>
        </w:rPr>
        <w:tab/>
        <w:t>Les probabilités ci</w:t>
      </w:r>
      <w:r w:rsidRPr="002C5C59">
        <w:rPr>
          <w:noProof/>
        </w:rPr>
        <w:noBreakHyphen/>
        <w:t>après ont été obtenues pour l’erreur de type I et l’erreur de type II, avec des pourcentages différents de plantes hors</w:t>
      </w:r>
      <w:r w:rsidRPr="002C5C59">
        <w:rPr>
          <w:noProof/>
        </w:rPr>
        <w:noBreakHyphen/>
        <w:t>type (ces pourcentages sont appelés P</w:t>
      </w:r>
      <w:r w:rsidRPr="002C5C59">
        <w:rPr>
          <w:noProof/>
          <w:vertAlign w:val="subscript"/>
        </w:rPr>
        <w:t>2</w:t>
      </w:r>
      <w:r w:rsidRPr="002C5C59">
        <w:rPr>
          <w:noProof/>
        </w:rPr>
        <w:t>, P</w:t>
      </w:r>
      <w:r w:rsidRPr="002C5C59">
        <w:rPr>
          <w:noProof/>
          <w:vertAlign w:val="subscript"/>
        </w:rPr>
        <w:t>5</w:t>
      </w:r>
      <w:r w:rsidRPr="002C5C59">
        <w:rPr>
          <w:noProof/>
        </w:rPr>
        <w:t xml:space="preserve"> et P</w:t>
      </w:r>
      <w:r w:rsidRPr="002C5C59">
        <w:rPr>
          <w:noProof/>
          <w:vertAlign w:val="subscript"/>
        </w:rPr>
        <w:t>10</w:t>
      </w:r>
      <w:r w:rsidRPr="002C5C59">
        <w:rPr>
          <w:noProof/>
        </w:rPr>
        <w:t xml:space="preserve"> et correspondent respectivement à 2, 5 et 10 fois la norme de population).</w:t>
      </w:r>
    </w:p>
    <w:p w:rsidR="002C5C59" w:rsidRPr="002C5C59" w:rsidRDefault="002C5C59" w:rsidP="00A26263">
      <w:pPr>
        <w:rPr>
          <w:noProof/>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417"/>
        <w:gridCol w:w="1418"/>
        <w:gridCol w:w="1276"/>
        <w:gridCol w:w="1417"/>
        <w:gridCol w:w="1418"/>
        <w:gridCol w:w="1275"/>
      </w:tblGrid>
      <w:tr w:rsidR="002C5C59" w:rsidRPr="002C5C59" w:rsidTr="00267D96">
        <w:tc>
          <w:tcPr>
            <w:tcW w:w="1418" w:type="dxa"/>
            <w:tcBorders>
              <w:top w:val="single" w:sz="6" w:space="0" w:color="000000"/>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Schéma</w:t>
            </w:r>
          </w:p>
        </w:tc>
        <w:tc>
          <w:tcPr>
            <w:tcW w:w="1417" w:type="dxa"/>
            <w:tcBorders>
              <w:top w:val="single" w:sz="6" w:space="0" w:color="000000"/>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Taille de l’échantillon</w:t>
            </w:r>
          </w:p>
        </w:tc>
        <w:tc>
          <w:tcPr>
            <w:tcW w:w="1418" w:type="dxa"/>
            <w:tcBorders>
              <w:top w:val="single" w:sz="6" w:space="0" w:color="000000"/>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Nombre maximum de plantes hors</w:t>
            </w:r>
            <w:r w:rsidRPr="002C5C59">
              <w:rPr>
                <w:noProof/>
              </w:rPr>
              <w:noBreakHyphen/>
              <w:t>type</w:t>
            </w:r>
          </w:p>
        </w:tc>
        <w:tc>
          <w:tcPr>
            <w:tcW w:w="5386" w:type="dxa"/>
            <w:gridSpan w:val="4"/>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Probabilités d’erreur (%)</w:t>
            </w:r>
          </w:p>
        </w:tc>
      </w:tr>
      <w:tr w:rsidR="002C5C59" w:rsidRPr="002C5C59" w:rsidTr="00267D96">
        <w:tc>
          <w:tcPr>
            <w:tcW w:w="1418"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17"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18"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76" w:type="dxa"/>
            <w:tcBorders>
              <w:top w:val="single" w:sz="6" w:space="0" w:color="000000"/>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Type I</w:t>
            </w:r>
          </w:p>
        </w:tc>
        <w:tc>
          <w:tcPr>
            <w:tcW w:w="4110" w:type="dxa"/>
            <w:gridSpan w:val="3"/>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Type II</w:t>
            </w:r>
          </w:p>
        </w:tc>
      </w:tr>
      <w:tr w:rsidR="002C5C59" w:rsidRPr="002C5C59" w:rsidTr="00267D96">
        <w:tc>
          <w:tcPr>
            <w:tcW w:w="1418"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17"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18"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76"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17"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P</w:t>
            </w:r>
            <w:r w:rsidRPr="002C5C59">
              <w:rPr>
                <w:noProof/>
                <w:vertAlign w:val="subscript"/>
              </w:rPr>
              <w:t>2</w:t>
            </w:r>
            <w:r w:rsidRPr="002C5C59">
              <w:rPr>
                <w:noProof/>
              </w:rPr>
              <w:t xml:space="preserve"> = 2%</w:t>
            </w:r>
          </w:p>
        </w:tc>
        <w:tc>
          <w:tcPr>
            <w:tcW w:w="1418"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P</w:t>
            </w:r>
            <w:r w:rsidRPr="002C5C59">
              <w:rPr>
                <w:noProof/>
                <w:vertAlign w:val="subscript"/>
              </w:rPr>
              <w:t>5</w:t>
            </w:r>
            <w:r w:rsidRPr="002C5C59">
              <w:rPr>
                <w:noProof/>
              </w:rPr>
              <w:t xml:space="preserve"> = 5%</w:t>
            </w:r>
          </w:p>
        </w:tc>
        <w:tc>
          <w:tcPr>
            <w:tcW w:w="1275"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P</w:t>
            </w:r>
            <w:r w:rsidRPr="002C5C59">
              <w:rPr>
                <w:noProof/>
                <w:vertAlign w:val="subscript"/>
              </w:rPr>
              <w:t>10</w:t>
            </w:r>
            <w:r w:rsidRPr="002C5C59">
              <w:rPr>
                <w:noProof/>
              </w:rPr>
              <w:t xml:space="preserve"> = 10%</w:t>
            </w:r>
          </w:p>
        </w:tc>
      </w:tr>
      <w:tr w:rsidR="002C5C59" w:rsidRPr="002C5C59" w:rsidTr="00267D96">
        <w:tc>
          <w:tcPr>
            <w:tcW w:w="1418" w:type="dxa"/>
            <w:tcBorders>
              <w:top w:val="single" w:sz="6" w:space="0" w:color="000000"/>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a</w:t>
            </w:r>
          </w:p>
        </w:tc>
        <w:tc>
          <w:tcPr>
            <w:tcW w:w="1417" w:type="dxa"/>
            <w:tcBorders>
              <w:top w:val="single" w:sz="6" w:space="0" w:color="000000"/>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60</w:t>
            </w:r>
          </w:p>
        </w:tc>
        <w:tc>
          <w:tcPr>
            <w:tcW w:w="1418" w:type="dxa"/>
            <w:tcBorders>
              <w:top w:val="single" w:sz="6" w:space="0" w:color="000000"/>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2</w:t>
            </w:r>
          </w:p>
        </w:tc>
        <w:tc>
          <w:tcPr>
            <w:tcW w:w="1276" w:type="dxa"/>
            <w:tcBorders>
              <w:top w:val="single" w:sz="6" w:space="0" w:color="000000"/>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2</w:t>
            </w:r>
          </w:p>
        </w:tc>
        <w:tc>
          <w:tcPr>
            <w:tcW w:w="1417" w:type="dxa"/>
            <w:tcBorders>
              <w:top w:val="single" w:sz="6" w:space="0" w:color="000000"/>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88</w:t>
            </w:r>
          </w:p>
        </w:tc>
        <w:tc>
          <w:tcPr>
            <w:tcW w:w="1418" w:type="dxa"/>
            <w:tcBorders>
              <w:top w:val="single" w:sz="6" w:space="0" w:color="000000"/>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42</w:t>
            </w:r>
          </w:p>
        </w:tc>
        <w:tc>
          <w:tcPr>
            <w:tcW w:w="1275" w:type="dxa"/>
            <w:tcBorders>
              <w:top w:val="single" w:sz="6" w:space="0" w:color="000000"/>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5</w:t>
            </w:r>
          </w:p>
        </w:tc>
      </w:tr>
      <w:tr w:rsidR="002C5C59" w:rsidRPr="002C5C59" w:rsidTr="00267D96">
        <w:tc>
          <w:tcPr>
            <w:tcW w:w="1418"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b</w:t>
            </w:r>
          </w:p>
        </w:tc>
        <w:tc>
          <w:tcPr>
            <w:tcW w:w="1417"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53</w:t>
            </w:r>
          </w:p>
        </w:tc>
        <w:tc>
          <w:tcPr>
            <w:tcW w:w="1418"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1</w:t>
            </w:r>
          </w:p>
        </w:tc>
        <w:tc>
          <w:tcPr>
            <w:tcW w:w="1276"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10</w:t>
            </w:r>
          </w:p>
        </w:tc>
        <w:tc>
          <w:tcPr>
            <w:tcW w:w="1417"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71</w:t>
            </w:r>
          </w:p>
        </w:tc>
        <w:tc>
          <w:tcPr>
            <w:tcW w:w="1418"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25</w:t>
            </w:r>
          </w:p>
        </w:tc>
        <w:tc>
          <w:tcPr>
            <w:tcW w:w="1275"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3</w:t>
            </w:r>
          </w:p>
        </w:tc>
      </w:tr>
      <w:tr w:rsidR="002C5C59" w:rsidRPr="002C5C59" w:rsidTr="00267D96">
        <w:tc>
          <w:tcPr>
            <w:tcW w:w="1418"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c</w:t>
            </w:r>
          </w:p>
        </w:tc>
        <w:tc>
          <w:tcPr>
            <w:tcW w:w="1417"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60</w:t>
            </w:r>
          </w:p>
        </w:tc>
        <w:tc>
          <w:tcPr>
            <w:tcW w:w="1418"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2</w:t>
            </w:r>
          </w:p>
        </w:tc>
        <w:tc>
          <w:tcPr>
            <w:tcW w:w="1276"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2</w:t>
            </w:r>
          </w:p>
        </w:tc>
        <w:tc>
          <w:tcPr>
            <w:tcW w:w="1417"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88</w:t>
            </w:r>
          </w:p>
        </w:tc>
        <w:tc>
          <w:tcPr>
            <w:tcW w:w="1418"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42</w:t>
            </w:r>
          </w:p>
        </w:tc>
        <w:tc>
          <w:tcPr>
            <w:tcW w:w="1275" w:type="dxa"/>
            <w:tcBorders>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5</w:t>
            </w:r>
          </w:p>
        </w:tc>
      </w:tr>
      <w:tr w:rsidR="002C5C59" w:rsidRPr="002C5C59" w:rsidTr="00267D96">
        <w:tc>
          <w:tcPr>
            <w:tcW w:w="1418"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d</w:t>
            </w:r>
          </w:p>
        </w:tc>
        <w:tc>
          <w:tcPr>
            <w:tcW w:w="1417"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60</w:t>
            </w:r>
          </w:p>
        </w:tc>
        <w:tc>
          <w:tcPr>
            <w:tcW w:w="1418"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3</w:t>
            </w:r>
          </w:p>
        </w:tc>
        <w:tc>
          <w:tcPr>
            <w:tcW w:w="1276"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0,3</w:t>
            </w:r>
          </w:p>
        </w:tc>
        <w:tc>
          <w:tcPr>
            <w:tcW w:w="1417"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97</w:t>
            </w:r>
          </w:p>
        </w:tc>
        <w:tc>
          <w:tcPr>
            <w:tcW w:w="1418"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65</w:t>
            </w:r>
          </w:p>
        </w:tc>
        <w:tc>
          <w:tcPr>
            <w:tcW w:w="1275"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rPr>
            </w:pPr>
            <w:r w:rsidRPr="002C5C59">
              <w:rPr>
                <w:noProof/>
              </w:rPr>
              <w:t>14</w:t>
            </w:r>
          </w:p>
        </w:tc>
      </w:tr>
    </w:tbl>
    <w:p w:rsidR="002C5C59" w:rsidRPr="002C5C59" w:rsidRDefault="002C5C59" w:rsidP="00A26263">
      <w:pPr>
        <w:rPr>
          <w:noProof/>
        </w:rPr>
      </w:pPr>
    </w:p>
    <w:p w:rsidR="002C5C59" w:rsidRPr="002C5C59" w:rsidRDefault="002C5C59" w:rsidP="00A26263">
      <w:pPr>
        <w:rPr>
          <w:noProof/>
        </w:rPr>
      </w:pPr>
      <w:r w:rsidRPr="002C5C59">
        <w:rPr>
          <w:noProof/>
        </w:rPr>
        <w:t>8.1.4.3</w:t>
      </w:r>
      <w:r w:rsidRPr="002C5C59">
        <w:rPr>
          <w:noProof/>
        </w:rPr>
        <w:tab/>
        <w:t>Il ressort du tableau qu’il existe quatre schémas différents qu’il convient d’examiner pour déterminer si l’un d’entre eux peut être utilisé (les schémas a et c sont identiques car il n’existe aucun schéma pour une taille d’échantillon de 60 plantes avec une probabilité d’erreur de type I comprise entre 5% et 10%).  S’il est décidé de faire en sorte que la probabilité d’erreur de type I soit très faible (schéma d), la probabilité de commettre une erreur de type II sera très élevée (97, 65 et 14%) pour une variété comportant 2, 5 ou 10% de plantes hors</w:t>
      </w:r>
      <w:r w:rsidRPr="002C5C59">
        <w:rPr>
          <w:noProof/>
        </w:rPr>
        <w:noBreakHyphen/>
        <w:t>type, respectivement.  On obtient le meilleur équilibre entre les probabilités de commettre les deux types d’erreur en tolérant une plante hors</w:t>
      </w:r>
      <w:r w:rsidRPr="002C5C59">
        <w:rPr>
          <w:noProof/>
        </w:rPr>
        <w:noBreakHyphen/>
        <w:t>type dans un échantillon de 53 plantes (schéma b).</w:t>
      </w:r>
    </w:p>
    <w:p w:rsidR="002C5C59" w:rsidRPr="002C5C59" w:rsidRDefault="002C5C59" w:rsidP="00A26263">
      <w:pPr>
        <w:rPr>
          <w:noProof/>
        </w:rPr>
      </w:pPr>
    </w:p>
    <w:p w:rsidR="002C5C59" w:rsidRPr="002C5C59" w:rsidRDefault="002C5C59" w:rsidP="00944588">
      <w:pPr>
        <w:keepNext/>
        <w:rPr>
          <w:noProof/>
          <w:u w:val="single"/>
        </w:rPr>
      </w:pPr>
      <w:r w:rsidRPr="002C5C59">
        <w:rPr>
          <w:noProof/>
          <w:u w:val="single"/>
        </w:rPr>
        <w:t>Exemple 2</w:t>
      </w:r>
    </w:p>
    <w:p w:rsidR="002C5C59" w:rsidRPr="002C5C59" w:rsidRDefault="002C5C59" w:rsidP="00944588">
      <w:pPr>
        <w:keepNext/>
        <w:rPr>
          <w:noProof/>
        </w:rPr>
      </w:pPr>
    </w:p>
    <w:p w:rsidR="002C5C59" w:rsidRPr="002C5C59" w:rsidRDefault="002C5C59" w:rsidP="00944588">
      <w:pPr>
        <w:keepNext/>
        <w:rPr>
          <w:noProof/>
        </w:rPr>
      </w:pPr>
      <w:r w:rsidRPr="002C5C59">
        <w:rPr>
          <w:noProof/>
        </w:rPr>
        <w:t>8.1.4.4</w:t>
      </w:r>
      <w:r w:rsidRPr="002C5C59">
        <w:rPr>
          <w:noProof/>
        </w:rPr>
        <w:tab/>
        <w:t>Cet exemple porte sur une culture, étant entendu que la norme de population a été fixée à 2% et que le nombre de plantes disponibles pour l’examen n’est que de 6.</w:t>
      </w:r>
    </w:p>
    <w:p w:rsidR="002C5C59" w:rsidRPr="002C5C59" w:rsidRDefault="002C5C59" w:rsidP="00944588">
      <w:pPr>
        <w:keepNext/>
        <w:rPr>
          <w:noProof/>
        </w:rPr>
      </w:pPr>
    </w:p>
    <w:p w:rsidR="002C5C59" w:rsidRPr="002C5C59" w:rsidRDefault="002C5C59" w:rsidP="00A26263">
      <w:pPr>
        <w:rPr>
          <w:noProof/>
        </w:rPr>
      </w:pPr>
      <w:r w:rsidRPr="002C5C59">
        <w:rPr>
          <w:noProof/>
        </w:rPr>
        <w:t>8.1.4.5</w:t>
      </w:r>
      <w:r w:rsidRPr="002C5C59">
        <w:rPr>
          <w:noProof/>
        </w:rPr>
        <w:tab/>
        <w:t>Sur la base des tables pertinentes, les schémas d’échantillonnage ci</w:t>
      </w:r>
      <w:r w:rsidRPr="002C5C59">
        <w:rPr>
          <w:noProof/>
        </w:rPr>
        <w:noBreakHyphen/>
        <w:t>après peuvent être appliqués :</w:t>
      </w:r>
    </w:p>
    <w:p w:rsidR="002C5C59" w:rsidRPr="002C5C59" w:rsidRDefault="002C5C59" w:rsidP="00A26263">
      <w:pPr>
        <w:rPr>
          <w:noProof/>
        </w:rPr>
      </w:pPr>
    </w:p>
    <w:tbl>
      <w:tblPr>
        <w:tblW w:w="0" w:type="auto"/>
        <w:tblInd w:w="56" w:type="dxa"/>
        <w:tblLayout w:type="fixed"/>
        <w:tblCellMar>
          <w:left w:w="56" w:type="dxa"/>
          <w:right w:w="56" w:type="dxa"/>
        </w:tblCellMar>
        <w:tblLook w:val="0000" w:firstRow="0" w:lastRow="0" w:firstColumn="0" w:lastColumn="0" w:noHBand="0" w:noVBand="0"/>
      </w:tblPr>
      <w:tblGrid>
        <w:gridCol w:w="1124"/>
        <w:gridCol w:w="1320"/>
        <w:gridCol w:w="1440"/>
        <w:gridCol w:w="1339"/>
        <w:gridCol w:w="1014"/>
        <w:gridCol w:w="1134"/>
        <w:gridCol w:w="1134"/>
        <w:gridCol w:w="1134"/>
      </w:tblGrid>
      <w:tr w:rsidR="002C5C59" w:rsidRPr="002C5C59" w:rsidTr="00267D96">
        <w:tc>
          <w:tcPr>
            <w:tcW w:w="1124"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Schéma</w:t>
            </w:r>
          </w:p>
        </w:tc>
        <w:tc>
          <w:tcPr>
            <w:tcW w:w="1320"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Taille de l’échantillon</w:t>
            </w:r>
          </w:p>
        </w:tc>
        <w:tc>
          <w:tcPr>
            <w:tcW w:w="1440"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Probabilité d’acceptation</w:t>
            </w:r>
          </w:p>
        </w:tc>
        <w:tc>
          <w:tcPr>
            <w:tcW w:w="1339"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Nombre maximum de plantes hors</w:t>
            </w:r>
            <w:r w:rsidRPr="002C5C59">
              <w:rPr>
                <w:noProof/>
              </w:rPr>
              <w:noBreakHyphen/>
              <w:t>type</w:t>
            </w:r>
          </w:p>
        </w:tc>
        <w:tc>
          <w:tcPr>
            <w:tcW w:w="4416" w:type="dxa"/>
            <w:gridSpan w:val="4"/>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Probabilité d’erreur (%)</w:t>
            </w:r>
          </w:p>
        </w:tc>
      </w:tr>
      <w:tr w:rsidR="002C5C59" w:rsidRPr="002C5C59" w:rsidTr="00267D96">
        <w:tc>
          <w:tcPr>
            <w:tcW w:w="1124"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320"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40"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339"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014"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Type I</w:t>
            </w:r>
          </w:p>
        </w:tc>
        <w:tc>
          <w:tcPr>
            <w:tcW w:w="3402" w:type="dxa"/>
            <w:gridSpan w:val="3"/>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Type II</w:t>
            </w:r>
          </w:p>
        </w:tc>
      </w:tr>
      <w:tr w:rsidR="002C5C59" w:rsidRPr="002C5C59" w:rsidTr="00267D96">
        <w:tc>
          <w:tcPr>
            <w:tcW w:w="1124"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320"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40"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339"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014"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134"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P</w:t>
            </w:r>
            <w:r w:rsidRPr="002C5C59">
              <w:rPr>
                <w:noProof/>
                <w:vertAlign w:val="subscript"/>
              </w:rPr>
              <w:t>2</w:t>
            </w:r>
            <w:r w:rsidRPr="002C5C59">
              <w:rPr>
                <w:noProof/>
              </w:rPr>
              <w:t xml:space="preserve"> = 4%</w:t>
            </w:r>
          </w:p>
        </w:tc>
        <w:tc>
          <w:tcPr>
            <w:tcW w:w="1134"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P</w:t>
            </w:r>
            <w:r w:rsidRPr="002C5C59">
              <w:rPr>
                <w:noProof/>
                <w:vertAlign w:val="subscript"/>
              </w:rPr>
              <w:t xml:space="preserve">5 </w:t>
            </w:r>
            <w:r w:rsidRPr="002C5C59">
              <w:rPr>
                <w:noProof/>
              </w:rPr>
              <w:t>= 10%</w:t>
            </w:r>
          </w:p>
        </w:tc>
        <w:tc>
          <w:tcPr>
            <w:tcW w:w="1134"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P</w:t>
            </w:r>
            <w:r w:rsidRPr="002C5C59">
              <w:rPr>
                <w:noProof/>
                <w:vertAlign w:val="subscript"/>
              </w:rPr>
              <w:t>10</w:t>
            </w:r>
            <w:r w:rsidRPr="002C5C59">
              <w:rPr>
                <w:noProof/>
              </w:rPr>
              <w:t xml:space="preserve"> = 20%</w:t>
            </w:r>
          </w:p>
        </w:tc>
      </w:tr>
      <w:tr w:rsidR="002C5C59" w:rsidRPr="002C5C59" w:rsidTr="00267D96">
        <w:tc>
          <w:tcPr>
            <w:tcW w:w="1124"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a</w:t>
            </w:r>
          </w:p>
        </w:tc>
        <w:tc>
          <w:tcPr>
            <w:tcW w:w="1320"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6</w:t>
            </w:r>
          </w:p>
        </w:tc>
        <w:tc>
          <w:tcPr>
            <w:tcW w:w="1440"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90</w:t>
            </w:r>
          </w:p>
        </w:tc>
        <w:tc>
          <w:tcPr>
            <w:tcW w:w="1339"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1</w:t>
            </w:r>
          </w:p>
        </w:tc>
        <w:tc>
          <w:tcPr>
            <w:tcW w:w="1014"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0.6</w:t>
            </w:r>
          </w:p>
        </w:tc>
        <w:tc>
          <w:tcPr>
            <w:tcW w:w="1134"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98</w:t>
            </w:r>
          </w:p>
        </w:tc>
        <w:tc>
          <w:tcPr>
            <w:tcW w:w="1134"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89</w:t>
            </w:r>
          </w:p>
        </w:tc>
        <w:tc>
          <w:tcPr>
            <w:tcW w:w="1134"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66</w:t>
            </w:r>
          </w:p>
        </w:tc>
      </w:tr>
      <w:tr w:rsidR="002C5C59" w:rsidRPr="002C5C59" w:rsidTr="00267D96">
        <w:tc>
          <w:tcPr>
            <w:tcW w:w="1124"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b</w:t>
            </w:r>
          </w:p>
        </w:tc>
        <w:tc>
          <w:tcPr>
            <w:tcW w:w="1320"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5</w:t>
            </w:r>
          </w:p>
        </w:tc>
        <w:tc>
          <w:tcPr>
            <w:tcW w:w="1440"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90</w:t>
            </w:r>
          </w:p>
        </w:tc>
        <w:tc>
          <w:tcPr>
            <w:tcW w:w="1339"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0</w:t>
            </w:r>
          </w:p>
        </w:tc>
        <w:tc>
          <w:tcPr>
            <w:tcW w:w="1014"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10</w:t>
            </w:r>
          </w:p>
        </w:tc>
        <w:tc>
          <w:tcPr>
            <w:tcW w:w="1134"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82</w:t>
            </w:r>
          </w:p>
        </w:tc>
        <w:tc>
          <w:tcPr>
            <w:tcW w:w="1134"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59</w:t>
            </w:r>
          </w:p>
        </w:tc>
        <w:tc>
          <w:tcPr>
            <w:tcW w:w="1134"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33</w:t>
            </w:r>
          </w:p>
        </w:tc>
      </w:tr>
      <w:tr w:rsidR="002C5C59" w:rsidRPr="002C5C59" w:rsidTr="00267D96">
        <w:tc>
          <w:tcPr>
            <w:tcW w:w="1124"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c</w:t>
            </w:r>
          </w:p>
        </w:tc>
        <w:tc>
          <w:tcPr>
            <w:tcW w:w="1320"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6</w:t>
            </w:r>
          </w:p>
        </w:tc>
        <w:tc>
          <w:tcPr>
            <w:tcW w:w="1440"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95</w:t>
            </w:r>
          </w:p>
        </w:tc>
        <w:tc>
          <w:tcPr>
            <w:tcW w:w="1339"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1</w:t>
            </w:r>
          </w:p>
        </w:tc>
        <w:tc>
          <w:tcPr>
            <w:tcW w:w="1014"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0.6</w:t>
            </w:r>
          </w:p>
        </w:tc>
        <w:tc>
          <w:tcPr>
            <w:tcW w:w="1134"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98</w:t>
            </w:r>
          </w:p>
        </w:tc>
        <w:tc>
          <w:tcPr>
            <w:tcW w:w="1134"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89</w:t>
            </w:r>
          </w:p>
        </w:tc>
        <w:tc>
          <w:tcPr>
            <w:tcW w:w="1134"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66</w:t>
            </w:r>
          </w:p>
        </w:tc>
      </w:tr>
      <w:tr w:rsidR="002C5C59" w:rsidRPr="002C5C59" w:rsidTr="00267D96">
        <w:tc>
          <w:tcPr>
            <w:tcW w:w="1124"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d</w:t>
            </w:r>
          </w:p>
        </w:tc>
        <w:tc>
          <w:tcPr>
            <w:tcW w:w="1320"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6</w:t>
            </w:r>
          </w:p>
        </w:tc>
        <w:tc>
          <w:tcPr>
            <w:tcW w:w="1440"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99</w:t>
            </w:r>
          </w:p>
        </w:tc>
        <w:tc>
          <w:tcPr>
            <w:tcW w:w="1339"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1</w:t>
            </w:r>
          </w:p>
        </w:tc>
        <w:tc>
          <w:tcPr>
            <w:tcW w:w="1014"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0.6</w:t>
            </w:r>
          </w:p>
        </w:tc>
        <w:tc>
          <w:tcPr>
            <w:tcW w:w="1134"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98</w:t>
            </w:r>
          </w:p>
        </w:tc>
        <w:tc>
          <w:tcPr>
            <w:tcW w:w="1134"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89</w:t>
            </w:r>
          </w:p>
        </w:tc>
        <w:tc>
          <w:tcPr>
            <w:tcW w:w="1134"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66</w:t>
            </w:r>
          </w:p>
        </w:tc>
      </w:tr>
      <w:tr w:rsidR="002C5C59" w:rsidRPr="002C5C59" w:rsidTr="00267D96">
        <w:tc>
          <w:tcPr>
            <w:tcW w:w="1124"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e</w:t>
            </w:r>
          </w:p>
        </w:tc>
        <w:tc>
          <w:tcPr>
            <w:tcW w:w="1320"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6</w:t>
            </w:r>
          </w:p>
        </w:tc>
        <w:tc>
          <w:tcPr>
            <w:tcW w:w="1440"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339"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0</w:t>
            </w:r>
          </w:p>
        </w:tc>
        <w:tc>
          <w:tcPr>
            <w:tcW w:w="1014"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11</w:t>
            </w:r>
          </w:p>
        </w:tc>
        <w:tc>
          <w:tcPr>
            <w:tcW w:w="1134"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78</w:t>
            </w:r>
          </w:p>
        </w:tc>
        <w:tc>
          <w:tcPr>
            <w:tcW w:w="1134"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53</w:t>
            </w:r>
          </w:p>
        </w:tc>
        <w:tc>
          <w:tcPr>
            <w:tcW w:w="1134"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rPr>
            </w:pPr>
            <w:r w:rsidRPr="002C5C59">
              <w:rPr>
                <w:noProof/>
              </w:rPr>
              <w:t>26</w:t>
            </w:r>
          </w:p>
        </w:tc>
      </w:tr>
    </w:tbl>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1.4.6</w:t>
      </w:r>
      <w:r w:rsidRPr="002C5C59">
        <w:rPr>
          <w:noProof/>
        </w:rPr>
        <w:tab/>
        <w:t>On obtient le schéma e du tableau en appliquant les formules 1) et 2) décrites plus loin dans le document.</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1.4.7</w:t>
      </w:r>
      <w:r w:rsidRPr="002C5C59">
        <w:rPr>
          <w:noProof/>
        </w:rPr>
        <w:tab/>
        <w:t>Cet exemple illustre les difficultés auxquelles on se heurte lorsque la taille de l’échantillon est très petite.  Dans tous les cas de figure, la probabilité d’accepter à tort une variété hétérogène est élevée.  Même lorsque les cinq plantes doivent être homogènes pour que la variété puisse être acceptée (schéma b), la probabilité d’accepter une variété comportant 20% de plantes hors</w:t>
      </w:r>
      <w:r w:rsidRPr="002C5C59">
        <w:rPr>
          <w:noProof/>
        </w:rPr>
        <w:noBreakHyphen/>
        <w:t>type est encore de 33%.</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1.4.8</w:t>
      </w:r>
      <w:r w:rsidRPr="002C5C59">
        <w:rPr>
          <w:noProof/>
        </w:rPr>
        <w:tab/>
        <w:t>Il est à noter que dans un schéma où les six plantes doivent être homogènes (schéma e), la probabilité d’erreur de type II baisse légèrement mais celle d’erreur de type I passe à 11%.</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1.4.9</w:t>
      </w:r>
      <w:r w:rsidRPr="002C5C59">
        <w:rPr>
          <w:noProof/>
        </w:rPr>
        <w:tab/>
        <w:t xml:space="preserve">Toutefois, on peut considérer que le schéma e constitue la meilleure solution lorsque six plantes uniquement sont utilisées pour un examen unique portant sur une culture dont la norme de population a été fixée à 2%.  </w:t>
      </w:r>
    </w:p>
    <w:p w:rsidR="002C5C59" w:rsidRPr="002C5C59" w:rsidRDefault="002C5C59" w:rsidP="00A26263">
      <w:pPr>
        <w:rPr>
          <w:noProof/>
        </w:rPr>
      </w:pPr>
    </w:p>
    <w:p w:rsidR="002C5C59" w:rsidRPr="002C5C59" w:rsidRDefault="002C5C59" w:rsidP="00A26263">
      <w:pPr>
        <w:rPr>
          <w:noProof/>
          <w:u w:val="single"/>
        </w:rPr>
      </w:pPr>
      <w:r w:rsidRPr="002C5C59">
        <w:rPr>
          <w:noProof/>
          <w:u w:val="single"/>
        </w:rPr>
        <w:t>Exemple 3</w:t>
      </w:r>
    </w:p>
    <w:p w:rsidR="002C5C59" w:rsidRPr="002C5C59" w:rsidRDefault="002C5C59" w:rsidP="00A26263">
      <w:pPr>
        <w:rPr>
          <w:noProof/>
          <w:u w:val="single"/>
        </w:rPr>
      </w:pPr>
    </w:p>
    <w:p w:rsidR="002C5C59" w:rsidRPr="002C5C59" w:rsidRDefault="002C5C59" w:rsidP="00A26263">
      <w:pPr>
        <w:rPr>
          <w:noProof/>
        </w:rPr>
      </w:pPr>
      <w:r w:rsidRPr="002C5C59">
        <w:rPr>
          <w:noProof/>
          <w:szCs w:val="24"/>
        </w:rPr>
        <w:t>8.</w:t>
      </w:r>
      <w:r w:rsidRPr="002C5C59">
        <w:rPr>
          <w:noProof/>
        </w:rPr>
        <w:t>1.4.10</w:t>
      </w:r>
      <w:r w:rsidRPr="002C5C59">
        <w:rPr>
          <w:noProof/>
        </w:rPr>
        <w:tab/>
        <w:t>Dans cet exemple, nous reprenons la situation décrite à l’exemple n° 1, mais en partant du principe que les données portent sur deux années.  La norme de population est de 1% et l’échantillon comprend 120 plantes (60 plantes par année).</w:t>
      </w:r>
    </w:p>
    <w:p w:rsidR="002C5C59" w:rsidRPr="002C5C59" w:rsidRDefault="002C5C59" w:rsidP="00A26263">
      <w:pPr>
        <w:rPr>
          <w:noProof/>
        </w:rPr>
      </w:pPr>
    </w:p>
    <w:p w:rsidR="005C2085" w:rsidRDefault="005C2085">
      <w:pPr>
        <w:jc w:val="left"/>
        <w:rPr>
          <w:noProof/>
          <w:szCs w:val="24"/>
        </w:rPr>
      </w:pPr>
      <w:r>
        <w:rPr>
          <w:noProof/>
          <w:szCs w:val="24"/>
        </w:rPr>
        <w:br w:type="page"/>
      </w:r>
    </w:p>
    <w:p w:rsidR="002C5C59" w:rsidRPr="002C5C59" w:rsidRDefault="002C5C59" w:rsidP="00A26263">
      <w:pPr>
        <w:rPr>
          <w:noProof/>
        </w:rPr>
      </w:pPr>
      <w:r w:rsidRPr="002C5C59">
        <w:rPr>
          <w:noProof/>
          <w:szCs w:val="24"/>
        </w:rPr>
        <w:t>8.</w:t>
      </w:r>
      <w:r w:rsidRPr="002C5C59">
        <w:rPr>
          <w:noProof/>
        </w:rPr>
        <w:t>1.4.11</w:t>
      </w:r>
      <w:r w:rsidRPr="002C5C59">
        <w:rPr>
          <w:noProof/>
        </w:rPr>
        <w:tab/>
        <w:t>Sur la base des tables pertinentes, les schémas et les probabilités ci</w:t>
      </w:r>
      <w:r w:rsidRPr="002C5C59">
        <w:rPr>
          <w:noProof/>
        </w:rPr>
        <w:noBreakHyphen/>
        <w:t>après ont été obtenus :</w:t>
      </w:r>
    </w:p>
    <w:p w:rsidR="002C5C59" w:rsidRPr="002C5C59" w:rsidRDefault="002C5C59" w:rsidP="00A26263">
      <w:pPr>
        <w:rPr>
          <w:noProof/>
        </w:rPr>
      </w:pPr>
    </w:p>
    <w:tbl>
      <w:tblPr>
        <w:tblW w:w="0" w:type="auto"/>
        <w:tblInd w:w="56" w:type="dxa"/>
        <w:tblLayout w:type="fixed"/>
        <w:tblCellMar>
          <w:left w:w="56" w:type="dxa"/>
          <w:right w:w="56" w:type="dxa"/>
        </w:tblCellMar>
        <w:tblLook w:val="0000" w:firstRow="0" w:lastRow="0" w:firstColumn="0" w:lastColumn="0" w:noHBand="0" w:noVBand="0"/>
      </w:tblPr>
      <w:tblGrid>
        <w:gridCol w:w="996"/>
        <w:gridCol w:w="1265"/>
        <w:gridCol w:w="1425"/>
        <w:gridCol w:w="1276"/>
        <w:gridCol w:w="1275"/>
        <w:gridCol w:w="1276"/>
        <w:gridCol w:w="992"/>
        <w:gridCol w:w="1134"/>
      </w:tblGrid>
      <w:tr w:rsidR="002C5C59" w:rsidRPr="002C5C59" w:rsidTr="00267D96">
        <w:tc>
          <w:tcPr>
            <w:tcW w:w="996"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Schéma</w:t>
            </w:r>
          </w:p>
        </w:tc>
        <w:tc>
          <w:tcPr>
            <w:tcW w:w="1265"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Taille de l’échantillon</w:t>
            </w:r>
          </w:p>
        </w:tc>
        <w:tc>
          <w:tcPr>
            <w:tcW w:w="1425"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Probabilité d’acceptation</w:t>
            </w:r>
          </w:p>
        </w:tc>
        <w:tc>
          <w:tcPr>
            <w:tcW w:w="1276"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Nombre maximum de plantes hors</w:t>
            </w:r>
            <w:r w:rsidRPr="002C5C59">
              <w:rPr>
                <w:noProof/>
              </w:rPr>
              <w:noBreakHyphen/>
              <w:t>type</w:t>
            </w:r>
          </w:p>
        </w:tc>
        <w:tc>
          <w:tcPr>
            <w:tcW w:w="4677" w:type="dxa"/>
            <w:gridSpan w:val="4"/>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Probabilité d’erreur (%)</w:t>
            </w:r>
          </w:p>
        </w:tc>
      </w:tr>
      <w:tr w:rsidR="002C5C59" w:rsidRPr="002C5C59" w:rsidTr="00267D96">
        <w:tc>
          <w:tcPr>
            <w:tcW w:w="996"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65"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25"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76"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75"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Type I</w:t>
            </w:r>
          </w:p>
        </w:tc>
        <w:tc>
          <w:tcPr>
            <w:tcW w:w="3402" w:type="dxa"/>
            <w:gridSpan w:val="3"/>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Type II</w:t>
            </w:r>
          </w:p>
        </w:tc>
      </w:tr>
      <w:tr w:rsidR="002C5C59" w:rsidRPr="002C5C59" w:rsidTr="00267D96">
        <w:tc>
          <w:tcPr>
            <w:tcW w:w="996"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65"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425"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76"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75" w:type="dxa"/>
            <w:tcBorders>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276"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P</w:t>
            </w:r>
            <w:r w:rsidRPr="002C5C59">
              <w:rPr>
                <w:noProof/>
                <w:vertAlign w:val="subscript"/>
              </w:rPr>
              <w:t>2</w:t>
            </w:r>
            <w:r w:rsidRPr="002C5C59">
              <w:rPr>
                <w:noProof/>
              </w:rPr>
              <w:t xml:space="preserve"> = 2%</w:t>
            </w:r>
          </w:p>
        </w:tc>
        <w:tc>
          <w:tcPr>
            <w:tcW w:w="992"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P</w:t>
            </w:r>
            <w:r w:rsidRPr="002C5C59">
              <w:rPr>
                <w:noProof/>
                <w:vertAlign w:val="subscript"/>
              </w:rPr>
              <w:t>5</w:t>
            </w:r>
            <w:r w:rsidRPr="002C5C59">
              <w:rPr>
                <w:noProof/>
              </w:rPr>
              <w:t xml:space="preserve"> = 5%</w:t>
            </w:r>
          </w:p>
        </w:tc>
        <w:tc>
          <w:tcPr>
            <w:tcW w:w="1134"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P</w:t>
            </w:r>
            <w:r w:rsidRPr="002C5C59">
              <w:rPr>
                <w:noProof/>
                <w:vertAlign w:val="subscript"/>
              </w:rPr>
              <w:t>10</w:t>
            </w:r>
            <w:r w:rsidRPr="002C5C59">
              <w:rPr>
                <w:noProof/>
              </w:rPr>
              <w:t xml:space="preserve"> = 10%</w:t>
            </w:r>
          </w:p>
        </w:tc>
      </w:tr>
      <w:tr w:rsidR="002C5C59" w:rsidRPr="002C5C59" w:rsidTr="00267D96">
        <w:tc>
          <w:tcPr>
            <w:tcW w:w="996"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a</w:t>
            </w:r>
          </w:p>
        </w:tc>
        <w:tc>
          <w:tcPr>
            <w:tcW w:w="1265"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120</w:t>
            </w:r>
          </w:p>
        </w:tc>
        <w:tc>
          <w:tcPr>
            <w:tcW w:w="1425"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90</w:t>
            </w:r>
          </w:p>
        </w:tc>
        <w:tc>
          <w:tcPr>
            <w:tcW w:w="1276"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3</w:t>
            </w:r>
          </w:p>
        </w:tc>
        <w:tc>
          <w:tcPr>
            <w:tcW w:w="1275"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3</w:t>
            </w:r>
          </w:p>
        </w:tc>
        <w:tc>
          <w:tcPr>
            <w:tcW w:w="1276"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78</w:t>
            </w:r>
          </w:p>
        </w:tc>
        <w:tc>
          <w:tcPr>
            <w:tcW w:w="992"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15</w:t>
            </w:r>
          </w:p>
        </w:tc>
        <w:tc>
          <w:tcPr>
            <w:tcW w:w="1134" w:type="dxa"/>
            <w:tcBorders>
              <w:top w:val="single" w:sz="6" w:space="0" w:color="000000"/>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&lt;0,1</w:t>
            </w:r>
          </w:p>
        </w:tc>
      </w:tr>
      <w:tr w:rsidR="002C5C59" w:rsidRPr="002C5C59" w:rsidTr="00267D96">
        <w:tc>
          <w:tcPr>
            <w:tcW w:w="996"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b</w:t>
            </w:r>
          </w:p>
        </w:tc>
        <w:tc>
          <w:tcPr>
            <w:tcW w:w="1265"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110</w:t>
            </w:r>
          </w:p>
        </w:tc>
        <w:tc>
          <w:tcPr>
            <w:tcW w:w="1425"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90</w:t>
            </w:r>
          </w:p>
        </w:tc>
        <w:tc>
          <w:tcPr>
            <w:tcW w:w="1276"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2</w:t>
            </w:r>
          </w:p>
        </w:tc>
        <w:tc>
          <w:tcPr>
            <w:tcW w:w="1275"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10</w:t>
            </w:r>
          </w:p>
        </w:tc>
        <w:tc>
          <w:tcPr>
            <w:tcW w:w="1276"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62</w:t>
            </w:r>
          </w:p>
        </w:tc>
        <w:tc>
          <w:tcPr>
            <w:tcW w:w="992"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8</w:t>
            </w:r>
          </w:p>
        </w:tc>
        <w:tc>
          <w:tcPr>
            <w:tcW w:w="1134"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&lt;0,1</w:t>
            </w:r>
          </w:p>
        </w:tc>
      </w:tr>
      <w:tr w:rsidR="002C5C59" w:rsidRPr="002C5C59" w:rsidTr="00267D96">
        <w:tc>
          <w:tcPr>
            <w:tcW w:w="996"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c</w:t>
            </w:r>
          </w:p>
        </w:tc>
        <w:tc>
          <w:tcPr>
            <w:tcW w:w="1265"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120</w:t>
            </w:r>
          </w:p>
        </w:tc>
        <w:tc>
          <w:tcPr>
            <w:tcW w:w="1425"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95</w:t>
            </w:r>
          </w:p>
        </w:tc>
        <w:tc>
          <w:tcPr>
            <w:tcW w:w="1276"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3</w:t>
            </w:r>
          </w:p>
        </w:tc>
        <w:tc>
          <w:tcPr>
            <w:tcW w:w="1275"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3</w:t>
            </w:r>
          </w:p>
        </w:tc>
        <w:tc>
          <w:tcPr>
            <w:tcW w:w="1276"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78</w:t>
            </w:r>
          </w:p>
        </w:tc>
        <w:tc>
          <w:tcPr>
            <w:tcW w:w="992"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15</w:t>
            </w:r>
          </w:p>
        </w:tc>
        <w:tc>
          <w:tcPr>
            <w:tcW w:w="1134" w:type="dxa"/>
            <w:tcBorders>
              <w:left w:val="single" w:sz="6" w:space="0" w:color="000000"/>
              <w:right w:val="single" w:sz="6" w:space="0" w:color="000000"/>
            </w:tcBorders>
          </w:tcPr>
          <w:p w:rsidR="002C5C59" w:rsidRPr="002C5C59" w:rsidRDefault="002C5C59" w:rsidP="005C2085">
            <w:pPr>
              <w:keepNext/>
              <w:jc w:val="center"/>
              <w:rPr>
                <w:noProof/>
              </w:rPr>
            </w:pPr>
          </w:p>
          <w:p w:rsidR="002C5C59" w:rsidRPr="002C5C59" w:rsidRDefault="002C5C59" w:rsidP="005C2085">
            <w:pPr>
              <w:keepNext/>
              <w:jc w:val="center"/>
              <w:rPr>
                <w:noProof/>
                <w:sz w:val="22"/>
              </w:rPr>
            </w:pPr>
            <w:r w:rsidRPr="002C5C59">
              <w:rPr>
                <w:noProof/>
              </w:rPr>
              <w:t>&lt;0,1</w:t>
            </w:r>
          </w:p>
        </w:tc>
      </w:tr>
      <w:tr w:rsidR="002C5C59" w:rsidRPr="002C5C59" w:rsidTr="00267D96">
        <w:tc>
          <w:tcPr>
            <w:tcW w:w="996"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d</w:t>
            </w:r>
          </w:p>
        </w:tc>
        <w:tc>
          <w:tcPr>
            <w:tcW w:w="1265"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120</w:t>
            </w:r>
          </w:p>
        </w:tc>
        <w:tc>
          <w:tcPr>
            <w:tcW w:w="1425"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99</w:t>
            </w:r>
          </w:p>
        </w:tc>
        <w:tc>
          <w:tcPr>
            <w:tcW w:w="1276"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4</w:t>
            </w:r>
          </w:p>
        </w:tc>
        <w:tc>
          <w:tcPr>
            <w:tcW w:w="1275"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0,7</w:t>
            </w:r>
          </w:p>
        </w:tc>
        <w:tc>
          <w:tcPr>
            <w:tcW w:w="1276"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91</w:t>
            </w:r>
          </w:p>
        </w:tc>
        <w:tc>
          <w:tcPr>
            <w:tcW w:w="992"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28</w:t>
            </w:r>
          </w:p>
        </w:tc>
        <w:tc>
          <w:tcPr>
            <w:tcW w:w="1134"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rPr>
            </w:pPr>
            <w:r w:rsidRPr="002C5C59">
              <w:rPr>
                <w:noProof/>
              </w:rPr>
              <w:t>1</w:t>
            </w:r>
          </w:p>
        </w:tc>
      </w:tr>
    </w:tbl>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1.4.12</w:t>
      </w:r>
      <w:r w:rsidRPr="002C5C59">
        <w:rPr>
          <w:noProof/>
        </w:rPr>
        <w:tab/>
        <w:t>Le schéma c, qui prévoit l’acceptation de trois plantes hors</w:t>
      </w:r>
      <w:r w:rsidRPr="002C5C59">
        <w:rPr>
          <w:noProof/>
        </w:rPr>
        <w:noBreakHyphen/>
        <w:t>type au total parmi les 120 plantes examinées à l’issue des deux années, permet d’obtenir le meilleur équilibre entre les probabilités de commettre les deux types d’erreur.</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1.4.13</w:t>
      </w:r>
      <w:r w:rsidRPr="002C5C59">
        <w:rPr>
          <w:noProof/>
        </w:rPr>
        <w:tab/>
        <w:t>Autre solution possible : procéder à un examen en deux étapes.  Ce type d’examen peut être conduit en utilisant, dans ce cas, les formules 3) et 4) décrites plus loin dans ce document.</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1.4.14</w:t>
      </w:r>
      <w:r w:rsidRPr="002C5C59">
        <w:rPr>
          <w:noProof/>
        </w:rPr>
        <w:tab/>
        <w:t>On obtient les schémas suivants :</w:t>
      </w:r>
    </w:p>
    <w:p w:rsidR="002C5C59" w:rsidRPr="002C5C59" w:rsidRDefault="002C5C59" w:rsidP="00A26263">
      <w:pPr>
        <w:rPr>
          <w:noProof/>
        </w:rPr>
      </w:pPr>
    </w:p>
    <w:tbl>
      <w:tblPr>
        <w:tblW w:w="0" w:type="auto"/>
        <w:tblInd w:w="56" w:type="dxa"/>
        <w:tblLayout w:type="fixed"/>
        <w:tblCellMar>
          <w:left w:w="56" w:type="dxa"/>
          <w:right w:w="56" w:type="dxa"/>
        </w:tblCellMar>
        <w:tblLook w:val="0000" w:firstRow="0" w:lastRow="0" w:firstColumn="0" w:lastColumn="0" w:noHBand="0" w:noVBand="0"/>
      </w:tblPr>
      <w:tblGrid>
        <w:gridCol w:w="993"/>
        <w:gridCol w:w="1275"/>
        <w:gridCol w:w="1418"/>
        <w:gridCol w:w="1984"/>
        <w:gridCol w:w="1984"/>
        <w:gridCol w:w="1985"/>
      </w:tblGrid>
      <w:tr w:rsidR="002C5C59" w:rsidRPr="002C5C59" w:rsidTr="00267D96">
        <w:tc>
          <w:tcPr>
            <w:tcW w:w="993"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Schéma</w:t>
            </w:r>
          </w:p>
        </w:tc>
        <w:tc>
          <w:tcPr>
            <w:tcW w:w="1275"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Taille de l’échantillon</w:t>
            </w:r>
          </w:p>
        </w:tc>
        <w:tc>
          <w:tcPr>
            <w:tcW w:w="1418"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Probabilité d’acceptation</w:t>
            </w:r>
          </w:p>
        </w:tc>
        <w:tc>
          <w:tcPr>
            <w:tcW w:w="1984"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Nombre le plus élevé pour l’acceptation après une année</w:t>
            </w:r>
          </w:p>
        </w:tc>
        <w:tc>
          <w:tcPr>
            <w:tcW w:w="1984"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Nombre le plus élevé avant le rejet en première année</w:t>
            </w:r>
          </w:p>
        </w:tc>
        <w:tc>
          <w:tcPr>
            <w:tcW w:w="1985"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Nombre le plus élevé pour l’acceptation après deux années</w:t>
            </w:r>
          </w:p>
        </w:tc>
      </w:tr>
      <w:tr w:rsidR="002C5C59" w:rsidRPr="002C5C59" w:rsidTr="00267D96">
        <w:tc>
          <w:tcPr>
            <w:tcW w:w="993" w:type="dxa"/>
            <w:tcBorders>
              <w:top w:val="single" w:sz="6" w:space="0" w:color="000000"/>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e</w:t>
            </w:r>
          </w:p>
        </w:tc>
        <w:tc>
          <w:tcPr>
            <w:tcW w:w="1275" w:type="dxa"/>
            <w:tcBorders>
              <w:top w:val="single" w:sz="6" w:space="0" w:color="000000"/>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60</w:t>
            </w:r>
          </w:p>
        </w:tc>
        <w:tc>
          <w:tcPr>
            <w:tcW w:w="1418" w:type="dxa"/>
            <w:tcBorders>
              <w:top w:val="single" w:sz="6" w:space="0" w:color="000000"/>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90</w:t>
            </w:r>
          </w:p>
        </w:tc>
        <w:tc>
          <w:tcPr>
            <w:tcW w:w="1984" w:type="dxa"/>
            <w:tcBorders>
              <w:top w:val="single" w:sz="6" w:space="0" w:color="000000"/>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jamais accepté</w:t>
            </w:r>
          </w:p>
        </w:tc>
        <w:tc>
          <w:tcPr>
            <w:tcW w:w="1984" w:type="dxa"/>
            <w:tcBorders>
              <w:top w:val="single" w:sz="6" w:space="0" w:color="000000"/>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2</w:t>
            </w:r>
          </w:p>
        </w:tc>
        <w:tc>
          <w:tcPr>
            <w:tcW w:w="1985" w:type="dxa"/>
            <w:tcBorders>
              <w:top w:val="single" w:sz="6" w:space="0" w:color="000000"/>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3</w:t>
            </w:r>
          </w:p>
        </w:tc>
      </w:tr>
      <w:tr w:rsidR="002C5C59" w:rsidRPr="002C5C59" w:rsidTr="00267D96">
        <w:tc>
          <w:tcPr>
            <w:tcW w:w="993"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f</w:t>
            </w:r>
          </w:p>
        </w:tc>
        <w:tc>
          <w:tcPr>
            <w:tcW w:w="1275"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60</w:t>
            </w:r>
          </w:p>
        </w:tc>
        <w:tc>
          <w:tcPr>
            <w:tcW w:w="1418"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95</w:t>
            </w:r>
          </w:p>
        </w:tc>
        <w:tc>
          <w:tcPr>
            <w:tcW w:w="1984"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jamais accepté</w:t>
            </w:r>
          </w:p>
        </w:tc>
        <w:tc>
          <w:tcPr>
            <w:tcW w:w="1984"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2</w:t>
            </w:r>
          </w:p>
        </w:tc>
        <w:tc>
          <w:tcPr>
            <w:tcW w:w="1985"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3</w:t>
            </w:r>
          </w:p>
        </w:tc>
      </w:tr>
      <w:tr w:rsidR="002C5C59" w:rsidRPr="002C5C59" w:rsidTr="00267D96">
        <w:tc>
          <w:tcPr>
            <w:tcW w:w="993"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g</w:t>
            </w:r>
          </w:p>
        </w:tc>
        <w:tc>
          <w:tcPr>
            <w:tcW w:w="1275"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60</w:t>
            </w:r>
          </w:p>
        </w:tc>
        <w:tc>
          <w:tcPr>
            <w:tcW w:w="1418"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99</w:t>
            </w:r>
          </w:p>
        </w:tc>
        <w:tc>
          <w:tcPr>
            <w:tcW w:w="1984"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jamais accepté</w:t>
            </w:r>
          </w:p>
        </w:tc>
        <w:tc>
          <w:tcPr>
            <w:tcW w:w="1984"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3</w:t>
            </w:r>
          </w:p>
        </w:tc>
        <w:tc>
          <w:tcPr>
            <w:tcW w:w="1985"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4</w:t>
            </w:r>
          </w:p>
        </w:tc>
      </w:tr>
      <w:tr w:rsidR="002C5C59" w:rsidRPr="002C5C59" w:rsidTr="00267D96">
        <w:tc>
          <w:tcPr>
            <w:tcW w:w="993" w:type="dxa"/>
            <w:tcBorders>
              <w:left w:val="single" w:sz="6" w:space="0" w:color="000000"/>
              <w:bottom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h</w:t>
            </w:r>
          </w:p>
        </w:tc>
        <w:tc>
          <w:tcPr>
            <w:tcW w:w="1275" w:type="dxa"/>
            <w:tcBorders>
              <w:left w:val="single" w:sz="6" w:space="0" w:color="000000"/>
              <w:bottom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58</w:t>
            </w:r>
          </w:p>
        </w:tc>
        <w:tc>
          <w:tcPr>
            <w:tcW w:w="1418" w:type="dxa"/>
            <w:tcBorders>
              <w:left w:val="single" w:sz="6" w:space="0" w:color="000000"/>
              <w:bottom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90</w:t>
            </w:r>
          </w:p>
        </w:tc>
        <w:tc>
          <w:tcPr>
            <w:tcW w:w="1984" w:type="dxa"/>
            <w:tcBorders>
              <w:left w:val="single" w:sz="6" w:space="0" w:color="000000"/>
              <w:bottom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1</w:t>
            </w:r>
          </w:p>
        </w:tc>
        <w:tc>
          <w:tcPr>
            <w:tcW w:w="1984" w:type="dxa"/>
            <w:tcBorders>
              <w:left w:val="single" w:sz="6" w:space="0" w:color="000000"/>
              <w:bottom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2</w:t>
            </w:r>
          </w:p>
        </w:tc>
        <w:tc>
          <w:tcPr>
            <w:tcW w:w="1985" w:type="dxa"/>
            <w:tcBorders>
              <w:left w:val="single" w:sz="6" w:space="0" w:color="000000"/>
              <w:bottom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2</w:t>
            </w:r>
          </w:p>
        </w:tc>
      </w:tr>
    </w:tbl>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1.4.15</w:t>
      </w:r>
      <w:r w:rsidRPr="002C5C59">
        <w:rPr>
          <w:noProof/>
        </w:rPr>
        <w:tab/>
        <w:t>À l’aide des formules 3), 4) et 5), on obtient les probabilités d’erreur suivantes :</w:t>
      </w:r>
    </w:p>
    <w:p w:rsidR="002C5C59" w:rsidRPr="002C5C59" w:rsidRDefault="002C5C59" w:rsidP="00A26263">
      <w:pPr>
        <w:rPr>
          <w:noProof/>
        </w:rPr>
      </w:pPr>
    </w:p>
    <w:tbl>
      <w:tblPr>
        <w:tblW w:w="0" w:type="auto"/>
        <w:tblInd w:w="120" w:type="dxa"/>
        <w:tblLayout w:type="fixed"/>
        <w:tblCellMar>
          <w:left w:w="120" w:type="dxa"/>
          <w:right w:w="120" w:type="dxa"/>
        </w:tblCellMar>
        <w:tblLook w:val="0000" w:firstRow="0" w:lastRow="0" w:firstColumn="0" w:lastColumn="0" w:noHBand="0" w:noVBand="0"/>
      </w:tblPr>
      <w:tblGrid>
        <w:gridCol w:w="1512"/>
        <w:gridCol w:w="1512"/>
        <w:gridCol w:w="1512"/>
        <w:gridCol w:w="1512"/>
        <w:gridCol w:w="1607"/>
        <w:gridCol w:w="1984"/>
      </w:tblGrid>
      <w:tr w:rsidR="002C5C59" w:rsidRPr="002C5C59" w:rsidTr="00267D96">
        <w:trPr>
          <w:cantSplit/>
        </w:trPr>
        <w:tc>
          <w:tcPr>
            <w:tcW w:w="1512" w:type="dxa"/>
            <w:vMerge w:val="restart"/>
            <w:tcBorders>
              <w:top w:val="single" w:sz="6" w:space="0" w:color="000000"/>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rPr>
            </w:pPr>
            <w:r w:rsidRPr="002C5C59">
              <w:rPr>
                <w:noProof/>
              </w:rPr>
              <w:t>Schéma</w:t>
            </w:r>
          </w:p>
          <w:p w:rsidR="002C5C59" w:rsidRPr="002C5C59" w:rsidRDefault="002C5C59" w:rsidP="005C2085">
            <w:pPr>
              <w:jc w:val="center"/>
              <w:rPr>
                <w:noProof/>
              </w:rPr>
            </w:pPr>
          </w:p>
          <w:p w:rsidR="002C5C59" w:rsidRPr="002C5C59" w:rsidRDefault="002C5C59" w:rsidP="005C2085">
            <w:pPr>
              <w:jc w:val="center"/>
              <w:rPr>
                <w:noProof/>
              </w:rPr>
            </w:pPr>
          </w:p>
          <w:p w:rsidR="002C5C59" w:rsidRPr="002C5C59" w:rsidRDefault="002C5C59" w:rsidP="005C2085">
            <w:pPr>
              <w:keepNext/>
              <w:keepLines/>
              <w:jc w:val="center"/>
              <w:rPr>
                <w:rFonts w:cs="Arial"/>
                <w:noProof/>
                <w:sz w:val="22"/>
              </w:rPr>
            </w:pPr>
          </w:p>
        </w:tc>
        <w:tc>
          <w:tcPr>
            <w:tcW w:w="6143" w:type="dxa"/>
            <w:gridSpan w:val="4"/>
            <w:tcBorders>
              <w:top w:val="single" w:sz="6" w:space="0" w:color="000000"/>
              <w:left w:val="single" w:sz="6" w:space="0" w:color="000000"/>
              <w:bottom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Probabilité d’erreur (%)</w:t>
            </w:r>
          </w:p>
        </w:tc>
        <w:tc>
          <w:tcPr>
            <w:tcW w:w="1984" w:type="dxa"/>
            <w:vMerge w:val="restart"/>
            <w:tcBorders>
              <w:top w:val="single" w:sz="6" w:space="0" w:color="000000"/>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Cs w:val="22"/>
              </w:rPr>
            </w:pPr>
            <w:r w:rsidRPr="002C5C59">
              <w:rPr>
                <w:noProof/>
                <w:szCs w:val="22"/>
              </w:rPr>
              <w:t>Probabilité d’examen en deuxième année</w:t>
            </w:r>
          </w:p>
          <w:p w:rsidR="002C5C59" w:rsidRPr="002C5C59" w:rsidRDefault="002C5C59" w:rsidP="005C2085">
            <w:pPr>
              <w:jc w:val="center"/>
              <w:rPr>
                <w:noProof/>
                <w:sz w:val="22"/>
              </w:rPr>
            </w:pPr>
          </w:p>
        </w:tc>
      </w:tr>
      <w:tr w:rsidR="002C5C59" w:rsidRPr="002C5C59" w:rsidTr="00267D96">
        <w:trPr>
          <w:cantSplit/>
        </w:trPr>
        <w:tc>
          <w:tcPr>
            <w:tcW w:w="1512" w:type="dxa"/>
            <w:vMerge/>
            <w:tcBorders>
              <w:left w:val="single" w:sz="6" w:space="0" w:color="000000"/>
              <w:right w:val="single" w:sz="6" w:space="0" w:color="000000"/>
            </w:tcBorders>
          </w:tcPr>
          <w:p w:rsidR="002C5C59" w:rsidRPr="002C5C59" w:rsidRDefault="002C5C59" w:rsidP="005C2085">
            <w:pPr>
              <w:keepNext/>
              <w:keepLines/>
              <w:jc w:val="center"/>
              <w:rPr>
                <w:rFonts w:cs="Arial"/>
                <w:noProof/>
                <w:sz w:val="22"/>
              </w:rPr>
            </w:pPr>
          </w:p>
        </w:tc>
        <w:tc>
          <w:tcPr>
            <w:tcW w:w="1512" w:type="dxa"/>
            <w:tcBorders>
              <w:top w:val="single" w:sz="6" w:space="0" w:color="000000"/>
              <w:left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Type I</w:t>
            </w:r>
          </w:p>
        </w:tc>
        <w:tc>
          <w:tcPr>
            <w:tcW w:w="4631" w:type="dxa"/>
            <w:gridSpan w:val="3"/>
            <w:tcBorders>
              <w:top w:val="single" w:sz="6" w:space="0" w:color="000000"/>
              <w:left w:val="single" w:sz="6" w:space="0" w:color="000000"/>
              <w:bottom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Type II</w:t>
            </w:r>
          </w:p>
        </w:tc>
        <w:tc>
          <w:tcPr>
            <w:tcW w:w="1984" w:type="dxa"/>
            <w:vMerge/>
            <w:tcBorders>
              <w:left w:val="single" w:sz="6" w:space="0" w:color="000000"/>
              <w:right w:val="single" w:sz="6" w:space="0" w:color="000000"/>
            </w:tcBorders>
          </w:tcPr>
          <w:p w:rsidR="002C5C59" w:rsidRPr="002C5C59" w:rsidRDefault="002C5C59" w:rsidP="005C2085">
            <w:pPr>
              <w:keepNext/>
              <w:keepLines/>
              <w:jc w:val="center"/>
              <w:rPr>
                <w:rFonts w:cs="Arial"/>
                <w:noProof/>
                <w:sz w:val="22"/>
              </w:rPr>
            </w:pPr>
          </w:p>
        </w:tc>
      </w:tr>
      <w:tr w:rsidR="002C5C59" w:rsidRPr="002C5C59" w:rsidTr="00267D96">
        <w:trPr>
          <w:cantSplit/>
        </w:trPr>
        <w:tc>
          <w:tcPr>
            <w:tcW w:w="1512" w:type="dxa"/>
            <w:vMerge/>
            <w:tcBorders>
              <w:left w:val="single" w:sz="6" w:space="0" w:color="000000"/>
              <w:bottom w:val="single" w:sz="6" w:space="0" w:color="000000"/>
              <w:right w:val="single" w:sz="6" w:space="0" w:color="000000"/>
            </w:tcBorders>
          </w:tcPr>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512" w:type="dxa"/>
            <w:tcBorders>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c>
          <w:tcPr>
            <w:tcW w:w="1512"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P</w:t>
            </w:r>
            <w:r w:rsidRPr="002C5C59">
              <w:rPr>
                <w:noProof/>
                <w:vertAlign w:val="subscript"/>
              </w:rPr>
              <w:t>2</w:t>
            </w:r>
            <w:r w:rsidRPr="002C5C59">
              <w:rPr>
                <w:noProof/>
              </w:rPr>
              <w:t xml:space="preserve"> = 2%</w:t>
            </w:r>
          </w:p>
        </w:tc>
        <w:tc>
          <w:tcPr>
            <w:tcW w:w="1512"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P</w:t>
            </w:r>
            <w:r w:rsidRPr="002C5C59">
              <w:rPr>
                <w:noProof/>
                <w:vertAlign w:val="subscript"/>
              </w:rPr>
              <w:t>5</w:t>
            </w:r>
            <w:r w:rsidRPr="002C5C59">
              <w:rPr>
                <w:noProof/>
              </w:rPr>
              <w:t xml:space="preserve"> = 5%</w:t>
            </w:r>
          </w:p>
        </w:tc>
        <w:tc>
          <w:tcPr>
            <w:tcW w:w="1607" w:type="dxa"/>
            <w:tcBorders>
              <w:top w:val="single" w:sz="6" w:space="0" w:color="000000"/>
              <w:left w:val="single" w:sz="6" w:space="0" w:color="000000"/>
              <w:bottom w:val="single" w:sz="6" w:space="0" w:color="000000"/>
              <w:right w:val="single" w:sz="6" w:space="0" w:color="000000"/>
            </w:tcBorders>
          </w:tcPr>
          <w:p w:rsidR="002C5C59" w:rsidRPr="002C5C59" w:rsidRDefault="002C5C59" w:rsidP="005C2085">
            <w:pPr>
              <w:jc w:val="center"/>
              <w:rPr>
                <w:noProof/>
              </w:rPr>
            </w:pPr>
          </w:p>
          <w:p w:rsidR="002C5C59" w:rsidRPr="002C5C59" w:rsidRDefault="002C5C59" w:rsidP="005C2085">
            <w:pPr>
              <w:jc w:val="center"/>
              <w:rPr>
                <w:noProof/>
                <w:sz w:val="22"/>
              </w:rPr>
            </w:pPr>
            <w:r w:rsidRPr="002C5C59">
              <w:rPr>
                <w:noProof/>
              </w:rPr>
              <w:t>P</w:t>
            </w:r>
            <w:r w:rsidRPr="002C5C59">
              <w:rPr>
                <w:noProof/>
                <w:vertAlign w:val="subscript"/>
              </w:rPr>
              <w:t>10</w:t>
            </w:r>
            <w:r w:rsidRPr="002C5C59">
              <w:rPr>
                <w:noProof/>
              </w:rPr>
              <w:t xml:space="preserve"> = 10%</w:t>
            </w:r>
          </w:p>
        </w:tc>
        <w:tc>
          <w:tcPr>
            <w:tcW w:w="1984" w:type="dxa"/>
            <w:vMerge/>
            <w:tcBorders>
              <w:left w:val="single" w:sz="6" w:space="0" w:color="000000"/>
              <w:bottom w:val="single" w:sz="6" w:space="0" w:color="000000"/>
              <w:right w:val="single" w:sz="6" w:space="0" w:color="000000"/>
            </w:tcBorders>
          </w:tcPr>
          <w:p w:rsidR="002C5C59" w:rsidRPr="002C5C59" w:rsidRDefault="002C5C59" w:rsidP="005C2085">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noProof/>
                <w:sz w:val="22"/>
              </w:rPr>
            </w:pPr>
          </w:p>
        </w:tc>
      </w:tr>
      <w:tr w:rsidR="002C5C59" w:rsidRPr="002C5C59" w:rsidTr="00267D96">
        <w:tc>
          <w:tcPr>
            <w:tcW w:w="1512" w:type="dxa"/>
            <w:tcBorders>
              <w:top w:val="single" w:sz="6" w:space="0" w:color="000000"/>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e</w:t>
            </w:r>
          </w:p>
        </w:tc>
        <w:tc>
          <w:tcPr>
            <w:tcW w:w="1512" w:type="dxa"/>
            <w:tcBorders>
              <w:top w:val="single" w:sz="6" w:space="0" w:color="000000"/>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4</w:t>
            </w:r>
          </w:p>
        </w:tc>
        <w:tc>
          <w:tcPr>
            <w:tcW w:w="1512" w:type="dxa"/>
            <w:tcBorders>
              <w:top w:val="single" w:sz="6" w:space="0" w:color="000000"/>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75</w:t>
            </w:r>
          </w:p>
        </w:tc>
        <w:tc>
          <w:tcPr>
            <w:tcW w:w="1512" w:type="dxa"/>
            <w:tcBorders>
              <w:top w:val="single" w:sz="6" w:space="0" w:color="000000"/>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13</w:t>
            </w:r>
          </w:p>
        </w:tc>
        <w:tc>
          <w:tcPr>
            <w:tcW w:w="1607" w:type="dxa"/>
            <w:tcBorders>
              <w:top w:val="single" w:sz="6" w:space="0" w:color="000000"/>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0,1</w:t>
            </w:r>
          </w:p>
        </w:tc>
        <w:tc>
          <w:tcPr>
            <w:tcW w:w="1984" w:type="dxa"/>
            <w:tcBorders>
              <w:top w:val="single" w:sz="6" w:space="0" w:color="000000"/>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100</w:t>
            </w:r>
          </w:p>
        </w:tc>
      </w:tr>
      <w:tr w:rsidR="002C5C59" w:rsidRPr="002C5C59" w:rsidTr="00267D96">
        <w:tc>
          <w:tcPr>
            <w:tcW w:w="1512"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f</w:t>
            </w:r>
          </w:p>
        </w:tc>
        <w:tc>
          <w:tcPr>
            <w:tcW w:w="1512"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4</w:t>
            </w:r>
          </w:p>
        </w:tc>
        <w:tc>
          <w:tcPr>
            <w:tcW w:w="1512"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75</w:t>
            </w:r>
          </w:p>
        </w:tc>
        <w:tc>
          <w:tcPr>
            <w:tcW w:w="1512"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13</w:t>
            </w:r>
          </w:p>
        </w:tc>
        <w:tc>
          <w:tcPr>
            <w:tcW w:w="1607"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0,1</w:t>
            </w:r>
          </w:p>
        </w:tc>
        <w:tc>
          <w:tcPr>
            <w:tcW w:w="1984"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100</w:t>
            </w:r>
          </w:p>
        </w:tc>
      </w:tr>
      <w:tr w:rsidR="002C5C59" w:rsidRPr="002C5C59" w:rsidTr="00267D96">
        <w:tc>
          <w:tcPr>
            <w:tcW w:w="1512"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g</w:t>
            </w:r>
          </w:p>
        </w:tc>
        <w:tc>
          <w:tcPr>
            <w:tcW w:w="1512"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1</w:t>
            </w:r>
          </w:p>
        </w:tc>
        <w:tc>
          <w:tcPr>
            <w:tcW w:w="1512"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90</w:t>
            </w:r>
          </w:p>
        </w:tc>
        <w:tc>
          <w:tcPr>
            <w:tcW w:w="1512"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27</w:t>
            </w:r>
          </w:p>
        </w:tc>
        <w:tc>
          <w:tcPr>
            <w:tcW w:w="1607"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0,5</w:t>
            </w:r>
          </w:p>
        </w:tc>
        <w:tc>
          <w:tcPr>
            <w:tcW w:w="1984" w:type="dxa"/>
            <w:tcBorders>
              <w:left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100</w:t>
            </w:r>
          </w:p>
        </w:tc>
      </w:tr>
      <w:tr w:rsidR="002C5C59" w:rsidRPr="002C5C59" w:rsidTr="00267D96">
        <w:tc>
          <w:tcPr>
            <w:tcW w:w="1512" w:type="dxa"/>
            <w:tcBorders>
              <w:left w:val="single" w:sz="6" w:space="0" w:color="000000"/>
              <w:bottom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h</w:t>
            </w:r>
          </w:p>
        </w:tc>
        <w:tc>
          <w:tcPr>
            <w:tcW w:w="1512" w:type="dxa"/>
            <w:tcBorders>
              <w:left w:val="single" w:sz="6" w:space="0" w:color="000000"/>
              <w:bottom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10</w:t>
            </w:r>
          </w:p>
        </w:tc>
        <w:tc>
          <w:tcPr>
            <w:tcW w:w="1512" w:type="dxa"/>
            <w:tcBorders>
              <w:left w:val="single" w:sz="6" w:space="0" w:color="000000"/>
              <w:bottom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62</w:t>
            </w:r>
          </w:p>
        </w:tc>
        <w:tc>
          <w:tcPr>
            <w:tcW w:w="1512" w:type="dxa"/>
            <w:tcBorders>
              <w:left w:val="single" w:sz="6" w:space="0" w:color="000000"/>
              <w:bottom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9</w:t>
            </w:r>
          </w:p>
        </w:tc>
        <w:tc>
          <w:tcPr>
            <w:tcW w:w="1607" w:type="dxa"/>
            <w:tcBorders>
              <w:left w:val="single" w:sz="6" w:space="0" w:color="000000"/>
              <w:bottom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0,3</w:t>
            </w:r>
          </w:p>
        </w:tc>
        <w:tc>
          <w:tcPr>
            <w:tcW w:w="1984" w:type="dxa"/>
            <w:tcBorders>
              <w:left w:val="single" w:sz="6" w:space="0" w:color="000000"/>
              <w:bottom w:val="single" w:sz="6" w:space="0" w:color="000000"/>
              <w:right w:val="single" w:sz="6" w:space="0" w:color="000000"/>
            </w:tcBorders>
          </w:tcPr>
          <w:p w:rsidR="002C5C59" w:rsidRPr="002C5C59" w:rsidRDefault="002C5C59" w:rsidP="005C2085">
            <w:pPr>
              <w:spacing w:before="40" w:after="40"/>
              <w:jc w:val="center"/>
              <w:rPr>
                <w:noProof/>
              </w:rPr>
            </w:pPr>
            <w:r w:rsidRPr="002C5C59">
              <w:rPr>
                <w:rFonts w:cs="Arial"/>
                <w:noProof/>
              </w:rPr>
              <w:t>36</w:t>
            </w:r>
          </w:p>
        </w:tc>
      </w:tr>
    </w:tbl>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1.4.16</w:t>
      </w:r>
      <w:r w:rsidRPr="002C5C59">
        <w:rPr>
          <w:noProof/>
        </w:rPr>
        <w:tab/>
        <w:t>Les schémas e et f donnent une probabilité de rejet de 4% d’une v</w:t>
      </w:r>
      <w:r w:rsidR="00267D96">
        <w:rPr>
          <w:noProof/>
        </w:rPr>
        <w:t>ariété homogène (erreur de type </w:t>
      </w:r>
      <w:r w:rsidRPr="002C5C59">
        <w:rPr>
          <w:noProof/>
        </w:rPr>
        <w:t>I) et une probabilité d’acceptation de 13% d’une variété comportant 5% de plantes hors</w:t>
      </w:r>
      <w:r w:rsidRPr="002C5C59">
        <w:rPr>
          <w:noProof/>
        </w:rPr>
        <w:noBreakHyphen/>
        <w:t>type (erreur de type II).  Les décisions à prendre sont les suivantes :</w:t>
      </w:r>
    </w:p>
    <w:p w:rsidR="002C5C59" w:rsidRPr="002C5C59" w:rsidRDefault="002C5C59" w:rsidP="00A26263">
      <w:pPr>
        <w:rPr>
          <w:noProof/>
        </w:rPr>
      </w:pPr>
    </w:p>
    <w:p w:rsidR="002C5C59" w:rsidRPr="002C5C59" w:rsidRDefault="002C5C59" w:rsidP="00267D96">
      <w:pPr>
        <w:pStyle w:val="ListParagraph"/>
        <w:keepNext/>
        <w:numPr>
          <w:ilvl w:val="0"/>
          <w:numId w:val="29"/>
        </w:numPr>
        <w:rPr>
          <w:noProof/>
        </w:rPr>
      </w:pPr>
      <w:r w:rsidRPr="002C5C59">
        <w:rPr>
          <w:noProof/>
        </w:rPr>
        <w:t>Ne jamais accepter la variété après une année</w:t>
      </w:r>
    </w:p>
    <w:p w:rsidR="002C5C59" w:rsidRPr="002C5C59" w:rsidRDefault="002C5C59" w:rsidP="00B17CB3">
      <w:pPr>
        <w:pStyle w:val="ListParagraph"/>
        <w:numPr>
          <w:ilvl w:val="0"/>
          <w:numId w:val="29"/>
        </w:numPr>
        <w:rPr>
          <w:noProof/>
        </w:rPr>
      </w:pPr>
      <w:r w:rsidRPr="002C5C59">
        <w:rPr>
          <w:noProof/>
        </w:rPr>
        <w:t>Plus de deux plantes hors</w:t>
      </w:r>
      <w:r w:rsidRPr="002C5C59">
        <w:rPr>
          <w:noProof/>
        </w:rPr>
        <w:noBreakHyphen/>
        <w:t>type en première année : rejeter la variété et arrêter l’examen</w:t>
      </w:r>
    </w:p>
    <w:p w:rsidR="002C5C59" w:rsidRPr="002C5C59" w:rsidRDefault="002C5C59" w:rsidP="00B17CB3">
      <w:pPr>
        <w:pStyle w:val="ListParagraph"/>
        <w:numPr>
          <w:ilvl w:val="0"/>
          <w:numId w:val="29"/>
        </w:numPr>
        <w:rPr>
          <w:noProof/>
        </w:rPr>
      </w:pPr>
      <w:r w:rsidRPr="002C5C59">
        <w:rPr>
          <w:noProof/>
        </w:rPr>
        <w:t>De 0 à 2 (compris) plantes hors</w:t>
      </w:r>
      <w:r w:rsidRPr="002C5C59">
        <w:rPr>
          <w:noProof/>
        </w:rPr>
        <w:noBreakHyphen/>
        <w:t>type en première année : procéder à un examen en deuxième année</w:t>
      </w:r>
    </w:p>
    <w:p w:rsidR="002C5C59" w:rsidRPr="002C5C59" w:rsidRDefault="002C5C59" w:rsidP="00B17CB3">
      <w:pPr>
        <w:pStyle w:val="ListParagraph"/>
        <w:numPr>
          <w:ilvl w:val="0"/>
          <w:numId w:val="29"/>
        </w:numPr>
        <w:rPr>
          <w:noProof/>
        </w:rPr>
      </w:pPr>
      <w:r w:rsidRPr="002C5C59">
        <w:rPr>
          <w:noProof/>
        </w:rPr>
        <w:t>Trois plantes hors</w:t>
      </w:r>
      <w:r w:rsidRPr="002C5C59">
        <w:rPr>
          <w:noProof/>
        </w:rPr>
        <w:noBreakHyphen/>
        <w:t>type au plus après deux années : accepter la variété</w:t>
      </w:r>
    </w:p>
    <w:p w:rsidR="002C5C59" w:rsidRPr="002C5C59" w:rsidRDefault="002C5C59" w:rsidP="00B17CB3">
      <w:pPr>
        <w:pStyle w:val="ListParagraph"/>
        <w:numPr>
          <w:ilvl w:val="0"/>
          <w:numId w:val="29"/>
        </w:numPr>
        <w:rPr>
          <w:noProof/>
        </w:rPr>
      </w:pPr>
      <w:r w:rsidRPr="002C5C59">
        <w:rPr>
          <w:noProof/>
        </w:rPr>
        <w:t>Plus de trois plantes hors</w:t>
      </w:r>
      <w:r w:rsidRPr="002C5C59">
        <w:rPr>
          <w:noProof/>
        </w:rPr>
        <w:noBreakHyphen/>
        <w:t>type après deux années : rejeter la variété.</w:t>
      </w:r>
    </w:p>
    <w:p w:rsidR="002C5C59" w:rsidRPr="002C5C59" w:rsidRDefault="002C5C59" w:rsidP="00A26263">
      <w:pPr>
        <w:rPr>
          <w:noProof/>
        </w:rPr>
      </w:pPr>
      <w:r w:rsidRPr="002C5C59">
        <w:rPr>
          <w:noProof/>
          <w:szCs w:val="24"/>
        </w:rPr>
        <w:t>8.</w:t>
      </w:r>
      <w:r w:rsidRPr="002C5C59">
        <w:rPr>
          <w:noProof/>
        </w:rPr>
        <w:t>1.4.17</w:t>
      </w:r>
      <w:r w:rsidRPr="002C5C59">
        <w:rPr>
          <w:noProof/>
        </w:rPr>
        <w:tab/>
        <w:t>On pourrait aussi opter pour un des schémas a et h.  Le schéma g, quant à lui, semble présenter une trop grande probabilité d’erreurs de type II par rapport à celle d’erreur de type I.  Par exemple, la probabilité de rejeter une variété homogène (erreur de type I) est de 1% et celle d’accepter une variété avec 5% de plantes hors</w:t>
      </w:r>
      <w:r w:rsidRPr="002C5C59">
        <w:rPr>
          <w:noProof/>
        </w:rPr>
        <w:noBreakHyphen/>
        <w:t>type (erreur de type II) de 27%.</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1.4.18</w:t>
      </w:r>
      <w:r w:rsidRPr="002C5C59">
        <w:rPr>
          <w:noProof/>
        </w:rPr>
        <w:tab/>
        <w:t>Le schéma h a l’avantage de permettre, dans de nombreux cas, qu’une décision définitive soit prise à l’issue du premier examen (première année), mais il présente une plus grande probabilité de commettre une erreur de type I.  Dans ce cas, la probabilité de rejeter une variété homogène (erreur de type I) est de 1% et celle d’accepter une variété avec 5% de plantes hors</w:t>
      </w:r>
      <w:r w:rsidRPr="002C5C59">
        <w:rPr>
          <w:noProof/>
        </w:rPr>
        <w:noBreakHyphen/>
        <w:t>type (erreur de type II) de 9%).</w:t>
      </w:r>
    </w:p>
    <w:p w:rsidR="002C5C59" w:rsidRPr="002C5C59" w:rsidRDefault="002C5C59" w:rsidP="00A26263">
      <w:pPr>
        <w:rPr>
          <w:i/>
          <w:noProof/>
        </w:rPr>
      </w:pPr>
    </w:p>
    <w:p w:rsidR="002C5C59" w:rsidRPr="002C5C59" w:rsidRDefault="002C5C59" w:rsidP="00A26263">
      <w:pPr>
        <w:rPr>
          <w:noProof/>
          <w:u w:val="single"/>
        </w:rPr>
      </w:pPr>
      <w:r w:rsidRPr="002C5C59">
        <w:rPr>
          <w:noProof/>
          <w:u w:val="single"/>
        </w:rPr>
        <w:t>Exemple 4</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.1.4.19</w:t>
      </w:r>
      <w:r w:rsidRPr="002C5C59">
        <w:rPr>
          <w:noProof/>
        </w:rPr>
        <w:tab/>
        <w:t>Dans cet exemple, nous partons du principe que la norme de population est de 3% et que et que nous disposons de huit plantes pour chacune des deux années.</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1.4.20</w:t>
      </w:r>
      <w:r w:rsidRPr="002C5C59">
        <w:rPr>
          <w:noProof/>
        </w:rPr>
        <w:tab/>
        <w:t>Sur la base des tables pertinentes, nous obtenons les schémas suivants :</w:t>
      </w:r>
    </w:p>
    <w:p w:rsidR="002C5C59" w:rsidRPr="002C5C59" w:rsidRDefault="002C5C59" w:rsidP="00A26263">
      <w:pPr>
        <w:rPr>
          <w:noProof/>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11"/>
        <w:gridCol w:w="1311"/>
        <w:gridCol w:w="1311"/>
        <w:gridCol w:w="1312"/>
        <w:gridCol w:w="1134"/>
        <w:gridCol w:w="1134"/>
        <w:gridCol w:w="1134"/>
        <w:gridCol w:w="992"/>
      </w:tblGrid>
      <w:tr w:rsidR="002C5C59" w:rsidRPr="002C5C59" w:rsidTr="00267D96">
        <w:trPr>
          <w:cantSplit/>
        </w:trPr>
        <w:tc>
          <w:tcPr>
            <w:tcW w:w="1311" w:type="dxa"/>
            <w:vMerge w:val="restart"/>
          </w:tcPr>
          <w:p w:rsidR="002C5C59" w:rsidRPr="002C5C59" w:rsidRDefault="002C5C59" w:rsidP="00D77D5E">
            <w:pPr>
              <w:jc w:val="center"/>
              <w:rPr>
                <w:noProof/>
              </w:rPr>
            </w:pPr>
          </w:p>
          <w:p w:rsidR="002C5C59" w:rsidRPr="002C5C59" w:rsidRDefault="002C5C59" w:rsidP="00D77D5E">
            <w:pPr>
              <w:jc w:val="center"/>
              <w:rPr>
                <w:noProof/>
              </w:rPr>
            </w:pPr>
            <w:r w:rsidRPr="002C5C59">
              <w:rPr>
                <w:noProof/>
              </w:rPr>
              <w:t>Schéma</w:t>
            </w:r>
          </w:p>
          <w:p w:rsidR="002C5C59" w:rsidRPr="002C5C59" w:rsidRDefault="002C5C59" w:rsidP="00D77D5E">
            <w:pPr>
              <w:jc w:val="center"/>
              <w:rPr>
                <w:noProof/>
              </w:rPr>
            </w:pPr>
          </w:p>
          <w:p w:rsidR="002C5C59" w:rsidRPr="002C5C59" w:rsidRDefault="002C5C59" w:rsidP="00D77D5E">
            <w:pPr>
              <w:jc w:val="center"/>
              <w:rPr>
                <w:noProof/>
              </w:rPr>
            </w:pPr>
          </w:p>
          <w:p w:rsidR="002C5C59" w:rsidRPr="002C5C59" w:rsidRDefault="002C5C59" w:rsidP="00D77D5E">
            <w:pPr>
              <w:keepNext/>
              <w:keepLines/>
              <w:jc w:val="center"/>
              <w:rPr>
                <w:rFonts w:cs="Arial"/>
                <w:noProof/>
                <w:sz w:val="22"/>
              </w:rPr>
            </w:pPr>
          </w:p>
        </w:tc>
        <w:tc>
          <w:tcPr>
            <w:tcW w:w="1311" w:type="dxa"/>
            <w:vMerge w:val="restart"/>
          </w:tcPr>
          <w:p w:rsidR="002C5C59" w:rsidRPr="002C5C59" w:rsidRDefault="002C5C59" w:rsidP="00D77D5E">
            <w:pPr>
              <w:jc w:val="center"/>
              <w:rPr>
                <w:noProof/>
              </w:rPr>
            </w:pPr>
          </w:p>
          <w:p w:rsidR="002C5C59" w:rsidRPr="002C5C59" w:rsidRDefault="002C5C59" w:rsidP="00D77D5E">
            <w:pPr>
              <w:jc w:val="center"/>
              <w:rPr>
                <w:noProof/>
              </w:rPr>
            </w:pPr>
            <w:r w:rsidRPr="002C5C59">
              <w:rPr>
                <w:noProof/>
              </w:rPr>
              <w:t>Taille de l’échantillon</w:t>
            </w:r>
          </w:p>
          <w:p w:rsidR="002C5C59" w:rsidRPr="002C5C59" w:rsidRDefault="002C5C59" w:rsidP="00D77D5E">
            <w:pPr>
              <w:jc w:val="center"/>
              <w:rPr>
                <w:noProof/>
              </w:rPr>
            </w:pPr>
          </w:p>
          <w:p w:rsidR="002C5C59" w:rsidRPr="002C5C59" w:rsidRDefault="002C5C59" w:rsidP="00D77D5E">
            <w:pPr>
              <w:jc w:val="center"/>
              <w:rPr>
                <w:noProof/>
              </w:rPr>
            </w:pPr>
          </w:p>
          <w:p w:rsidR="002C5C59" w:rsidRPr="002C5C59" w:rsidRDefault="002C5C59" w:rsidP="00D77D5E">
            <w:pPr>
              <w:keepNext/>
              <w:keepLines/>
              <w:jc w:val="center"/>
              <w:rPr>
                <w:rFonts w:cs="Arial"/>
                <w:noProof/>
                <w:sz w:val="22"/>
              </w:rPr>
            </w:pPr>
          </w:p>
        </w:tc>
        <w:tc>
          <w:tcPr>
            <w:tcW w:w="1311" w:type="dxa"/>
            <w:vMerge w:val="restart"/>
          </w:tcPr>
          <w:p w:rsidR="002C5C59" w:rsidRPr="002C5C59" w:rsidRDefault="002C5C59" w:rsidP="00D77D5E">
            <w:pPr>
              <w:jc w:val="center"/>
              <w:rPr>
                <w:noProof/>
              </w:rPr>
            </w:pPr>
          </w:p>
          <w:p w:rsidR="002C5C59" w:rsidRPr="002C5C59" w:rsidRDefault="002C5C59" w:rsidP="00D77D5E">
            <w:pPr>
              <w:jc w:val="center"/>
              <w:rPr>
                <w:noProof/>
              </w:rPr>
            </w:pPr>
            <w:r w:rsidRPr="002C5C59">
              <w:rPr>
                <w:noProof/>
              </w:rPr>
              <w:t>Probabilité d’acceptation</w:t>
            </w:r>
          </w:p>
          <w:p w:rsidR="002C5C59" w:rsidRPr="002C5C59" w:rsidRDefault="002C5C59" w:rsidP="00D77D5E">
            <w:pPr>
              <w:jc w:val="center"/>
              <w:rPr>
                <w:noProof/>
              </w:rPr>
            </w:pPr>
          </w:p>
          <w:p w:rsidR="002C5C59" w:rsidRPr="002C5C59" w:rsidRDefault="002C5C59" w:rsidP="00D77D5E">
            <w:pPr>
              <w:keepNext/>
              <w:keepLines/>
              <w:jc w:val="center"/>
              <w:rPr>
                <w:rFonts w:cs="Arial"/>
                <w:noProof/>
                <w:sz w:val="22"/>
              </w:rPr>
            </w:pPr>
          </w:p>
        </w:tc>
        <w:tc>
          <w:tcPr>
            <w:tcW w:w="1312" w:type="dxa"/>
            <w:vMerge w:val="restart"/>
          </w:tcPr>
          <w:p w:rsidR="002C5C59" w:rsidRPr="002C5C59" w:rsidRDefault="002C5C59" w:rsidP="00D77D5E">
            <w:pPr>
              <w:jc w:val="center"/>
              <w:rPr>
                <w:noProof/>
              </w:rPr>
            </w:pPr>
          </w:p>
          <w:p w:rsidR="002C5C59" w:rsidRPr="002C5C59" w:rsidRDefault="002C5C59" w:rsidP="00D77D5E">
            <w:pPr>
              <w:jc w:val="center"/>
              <w:rPr>
                <w:noProof/>
              </w:rPr>
            </w:pPr>
            <w:r w:rsidRPr="002C5C59">
              <w:rPr>
                <w:noProof/>
              </w:rPr>
              <w:t>Nombre maximum</w:t>
            </w:r>
          </w:p>
          <w:p w:rsidR="002C5C59" w:rsidRPr="002C5C59" w:rsidRDefault="002C5C59" w:rsidP="00D77D5E">
            <w:pPr>
              <w:jc w:val="center"/>
              <w:rPr>
                <w:noProof/>
              </w:rPr>
            </w:pPr>
            <w:r w:rsidRPr="002C5C59">
              <w:rPr>
                <w:noProof/>
              </w:rPr>
              <w:t>de plantes hors</w:t>
            </w:r>
            <w:r w:rsidRPr="002C5C59">
              <w:rPr>
                <w:noProof/>
              </w:rPr>
              <w:noBreakHyphen/>
              <w:t>type</w:t>
            </w:r>
          </w:p>
          <w:p w:rsidR="002C5C59" w:rsidRPr="002C5C59" w:rsidRDefault="002C5C59" w:rsidP="00D77D5E">
            <w:pPr>
              <w:keepNext/>
              <w:keepLines/>
              <w:jc w:val="center"/>
              <w:rPr>
                <w:rFonts w:cs="Arial"/>
                <w:noProof/>
                <w:sz w:val="22"/>
              </w:rPr>
            </w:pPr>
          </w:p>
        </w:tc>
        <w:tc>
          <w:tcPr>
            <w:tcW w:w="4394" w:type="dxa"/>
            <w:gridSpan w:val="4"/>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Probabilité d’erreur (%)</w:t>
            </w:r>
          </w:p>
        </w:tc>
      </w:tr>
      <w:tr w:rsidR="002C5C59" w:rsidRPr="002C5C59" w:rsidTr="00267D96">
        <w:trPr>
          <w:cantSplit/>
        </w:trPr>
        <w:tc>
          <w:tcPr>
            <w:tcW w:w="1311" w:type="dxa"/>
            <w:vMerge/>
          </w:tcPr>
          <w:p w:rsidR="002C5C59" w:rsidRPr="002C5C59" w:rsidRDefault="002C5C59" w:rsidP="00D77D5E">
            <w:pPr>
              <w:keepNext/>
              <w:keepLines/>
              <w:jc w:val="center"/>
              <w:rPr>
                <w:rFonts w:cs="Arial"/>
                <w:noProof/>
                <w:sz w:val="22"/>
              </w:rPr>
            </w:pPr>
          </w:p>
        </w:tc>
        <w:tc>
          <w:tcPr>
            <w:tcW w:w="1311" w:type="dxa"/>
            <w:vMerge/>
          </w:tcPr>
          <w:p w:rsidR="002C5C59" w:rsidRPr="002C5C59" w:rsidRDefault="002C5C59" w:rsidP="00D77D5E">
            <w:pPr>
              <w:keepNext/>
              <w:keepLines/>
              <w:jc w:val="center"/>
              <w:rPr>
                <w:rFonts w:cs="Arial"/>
                <w:noProof/>
                <w:sz w:val="22"/>
              </w:rPr>
            </w:pPr>
          </w:p>
        </w:tc>
        <w:tc>
          <w:tcPr>
            <w:tcW w:w="1311" w:type="dxa"/>
            <w:vMerge/>
          </w:tcPr>
          <w:p w:rsidR="002C5C59" w:rsidRPr="002C5C59" w:rsidRDefault="002C5C59" w:rsidP="00D77D5E">
            <w:pPr>
              <w:keepNext/>
              <w:keepLines/>
              <w:jc w:val="center"/>
              <w:rPr>
                <w:rFonts w:cs="Arial"/>
                <w:noProof/>
                <w:sz w:val="22"/>
              </w:rPr>
            </w:pPr>
          </w:p>
        </w:tc>
        <w:tc>
          <w:tcPr>
            <w:tcW w:w="1312" w:type="dxa"/>
            <w:vMerge/>
          </w:tcPr>
          <w:p w:rsidR="002C5C59" w:rsidRPr="002C5C59" w:rsidRDefault="002C5C59" w:rsidP="00D77D5E">
            <w:pPr>
              <w:keepNext/>
              <w:keepLines/>
              <w:jc w:val="center"/>
              <w:rPr>
                <w:rFonts w:cs="Arial"/>
                <w:noProof/>
                <w:sz w:val="22"/>
              </w:rPr>
            </w:pPr>
          </w:p>
        </w:tc>
        <w:tc>
          <w:tcPr>
            <w:tcW w:w="1134" w:type="dxa"/>
            <w:tcBorders>
              <w:bottom w:val="nil"/>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Type I</w:t>
            </w:r>
          </w:p>
        </w:tc>
        <w:tc>
          <w:tcPr>
            <w:tcW w:w="3260" w:type="dxa"/>
            <w:gridSpan w:val="3"/>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Type II</w:t>
            </w:r>
          </w:p>
        </w:tc>
      </w:tr>
      <w:tr w:rsidR="002C5C59" w:rsidRPr="002C5C59" w:rsidTr="00267D96">
        <w:trPr>
          <w:cantSplit/>
        </w:trPr>
        <w:tc>
          <w:tcPr>
            <w:tcW w:w="1311" w:type="dxa"/>
            <w:vMerge/>
          </w:tcPr>
          <w:p w:rsidR="002C5C59" w:rsidRPr="002C5C59" w:rsidRDefault="002C5C59" w:rsidP="00D77D5E">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noProof/>
                <w:sz w:val="22"/>
              </w:rPr>
            </w:pPr>
          </w:p>
        </w:tc>
        <w:tc>
          <w:tcPr>
            <w:tcW w:w="1311" w:type="dxa"/>
            <w:vMerge/>
          </w:tcPr>
          <w:p w:rsidR="002C5C59" w:rsidRPr="002C5C59" w:rsidRDefault="002C5C59" w:rsidP="00D77D5E">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noProof/>
                <w:sz w:val="22"/>
              </w:rPr>
            </w:pPr>
          </w:p>
        </w:tc>
        <w:tc>
          <w:tcPr>
            <w:tcW w:w="1311" w:type="dxa"/>
            <w:vMerge/>
          </w:tcPr>
          <w:p w:rsidR="002C5C59" w:rsidRPr="002C5C59" w:rsidRDefault="002C5C59" w:rsidP="00D77D5E">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noProof/>
                <w:sz w:val="22"/>
              </w:rPr>
            </w:pPr>
          </w:p>
        </w:tc>
        <w:tc>
          <w:tcPr>
            <w:tcW w:w="1312" w:type="dxa"/>
            <w:vMerge/>
          </w:tcPr>
          <w:p w:rsidR="002C5C59" w:rsidRPr="002C5C59" w:rsidRDefault="002C5C59" w:rsidP="00D77D5E">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noProof/>
                <w:sz w:val="22"/>
              </w:rPr>
            </w:pPr>
          </w:p>
        </w:tc>
        <w:tc>
          <w:tcPr>
            <w:tcW w:w="1134" w:type="dxa"/>
            <w:tcBorders>
              <w:top w:val="nil"/>
            </w:tcBorders>
          </w:tcPr>
          <w:p w:rsidR="002C5C59" w:rsidRPr="002C5C59" w:rsidRDefault="002C5C59" w:rsidP="00D77D5E">
            <w:pPr>
              <w:jc w:val="center"/>
              <w:rPr>
                <w:noProof/>
              </w:rPr>
            </w:pPr>
          </w:p>
          <w:p w:rsidR="002C5C59" w:rsidRPr="002C5C59" w:rsidRDefault="002C5C59" w:rsidP="00D77D5E">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noProof/>
                <w:sz w:val="22"/>
              </w:rPr>
            </w:pPr>
          </w:p>
        </w:tc>
        <w:tc>
          <w:tcPr>
            <w:tcW w:w="1134"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P</w:t>
            </w:r>
            <w:r w:rsidRPr="002C5C59">
              <w:rPr>
                <w:noProof/>
                <w:vertAlign w:val="subscript"/>
              </w:rPr>
              <w:t>2</w:t>
            </w:r>
            <w:r w:rsidRPr="002C5C59">
              <w:rPr>
                <w:noProof/>
              </w:rPr>
              <w:t xml:space="preserve"> = 6%</w:t>
            </w:r>
          </w:p>
        </w:tc>
        <w:tc>
          <w:tcPr>
            <w:tcW w:w="1134"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P</w:t>
            </w:r>
            <w:r w:rsidRPr="002C5C59">
              <w:rPr>
                <w:noProof/>
                <w:vertAlign w:val="subscript"/>
              </w:rPr>
              <w:t xml:space="preserve">5 </w:t>
            </w:r>
            <w:r w:rsidRPr="002C5C59">
              <w:rPr>
                <w:noProof/>
              </w:rPr>
              <w:t>= 15%</w:t>
            </w:r>
          </w:p>
        </w:tc>
        <w:tc>
          <w:tcPr>
            <w:tcW w:w="992"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P</w:t>
            </w:r>
            <w:r w:rsidRPr="002C5C59">
              <w:rPr>
                <w:noProof/>
                <w:vertAlign w:val="subscript"/>
              </w:rPr>
              <w:t xml:space="preserve">10 </w:t>
            </w:r>
            <w:r w:rsidRPr="002C5C59">
              <w:rPr>
                <w:noProof/>
              </w:rPr>
              <w:t>= 30%</w:t>
            </w:r>
          </w:p>
        </w:tc>
      </w:tr>
      <w:tr w:rsidR="002C5C59" w:rsidRPr="002C5C59" w:rsidTr="00267D96">
        <w:tc>
          <w:tcPr>
            <w:tcW w:w="1311"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a</w:t>
            </w:r>
          </w:p>
        </w:tc>
        <w:tc>
          <w:tcPr>
            <w:tcW w:w="1311"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16</w:t>
            </w:r>
          </w:p>
        </w:tc>
        <w:tc>
          <w:tcPr>
            <w:tcW w:w="1311"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90</w:t>
            </w:r>
          </w:p>
        </w:tc>
        <w:tc>
          <w:tcPr>
            <w:tcW w:w="1312"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1</w:t>
            </w:r>
          </w:p>
        </w:tc>
        <w:tc>
          <w:tcPr>
            <w:tcW w:w="1134"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8</w:t>
            </w:r>
          </w:p>
        </w:tc>
        <w:tc>
          <w:tcPr>
            <w:tcW w:w="1134"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78</w:t>
            </w:r>
          </w:p>
        </w:tc>
        <w:tc>
          <w:tcPr>
            <w:tcW w:w="1134"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28</w:t>
            </w:r>
          </w:p>
        </w:tc>
        <w:tc>
          <w:tcPr>
            <w:tcW w:w="992"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3</w:t>
            </w:r>
          </w:p>
        </w:tc>
      </w:tr>
      <w:tr w:rsidR="002C5C59" w:rsidRPr="002C5C59" w:rsidTr="00267D96">
        <w:tc>
          <w:tcPr>
            <w:tcW w:w="1311"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b</w:t>
            </w:r>
          </w:p>
        </w:tc>
        <w:tc>
          <w:tcPr>
            <w:tcW w:w="1311"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16</w:t>
            </w:r>
          </w:p>
        </w:tc>
        <w:tc>
          <w:tcPr>
            <w:tcW w:w="1311"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95</w:t>
            </w:r>
          </w:p>
        </w:tc>
        <w:tc>
          <w:tcPr>
            <w:tcW w:w="1312"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2</w:t>
            </w:r>
          </w:p>
        </w:tc>
        <w:tc>
          <w:tcPr>
            <w:tcW w:w="1134"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1</w:t>
            </w:r>
          </w:p>
        </w:tc>
        <w:tc>
          <w:tcPr>
            <w:tcW w:w="1134"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93</w:t>
            </w:r>
          </w:p>
        </w:tc>
        <w:tc>
          <w:tcPr>
            <w:tcW w:w="1134"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56</w:t>
            </w:r>
          </w:p>
        </w:tc>
        <w:tc>
          <w:tcPr>
            <w:tcW w:w="992"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10</w:t>
            </w:r>
          </w:p>
        </w:tc>
      </w:tr>
      <w:tr w:rsidR="002C5C59" w:rsidRPr="002C5C59" w:rsidTr="00267D96">
        <w:tc>
          <w:tcPr>
            <w:tcW w:w="1311"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c</w:t>
            </w:r>
          </w:p>
        </w:tc>
        <w:tc>
          <w:tcPr>
            <w:tcW w:w="1311"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16</w:t>
            </w:r>
          </w:p>
        </w:tc>
        <w:tc>
          <w:tcPr>
            <w:tcW w:w="1311"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99</w:t>
            </w:r>
          </w:p>
        </w:tc>
        <w:tc>
          <w:tcPr>
            <w:tcW w:w="1312"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3</w:t>
            </w:r>
          </w:p>
        </w:tc>
        <w:tc>
          <w:tcPr>
            <w:tcW w:w="1134"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0,1</w:t>
            </w:r>
          </w:p>
        </w:tc>
        <w:tc>
          <w:tcPr>
            <w:tcW w:w="1134"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99</w:t>
            </w:r>
          </w:p>
        </w:tc>
        <w:tc>
          <w:tcPr>
            <w:tcW w:w="1134" w:type="dxa"/>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79</w:t>
            </w:r>
          </w:p>
        </w:tc>
        <w:tc>
          <w:tcPr>
            <w:tcW w:w="992" w:type="dxa"/>
          </w:tcPr>
          <w:p w:rsidR="002C5C59" w:rsidRPr="002C5C59" w:rsidRDefault="002C5C59" w:rsidP="00D77D5E">
            <w:pPr>
              <w:jc w:val="center"/>
              <w:rPr>
                <w:noProof/>
              </w:rPr>
            </w:pPr>
          </w:p>
          <w:p w:rsidR="002C5C59" w:rsidRPr="002C5C59" w:rsidRDefault="002C5C59" w:rsidP="00D77D5E">
            <w:pPr>
              <w:jc w:val="center"/>
              <w:rPr>
                <w:noProof/>
              </w:rPr>
            </w:pPr>
            <w:r w:rsidRPr="002C5C59">
              <w:rPr>
                <w:noProof/>
              </w:rPr>
              <w:t>25</w:t>
            </w:r>
          </w:p>
        </w:tc>
      </w:tr>
    </w:tbl>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1.4.21</w:t>
      </w:r>
      <w:r w:rsidRPr="002C5C59">
        <w:rPr>
          <w:noProof/>
        </w:rPr>
        <w:tab/>
        <w:t>Le schéma a permet d’obtenir le meilleur équilibre entre les probabilités de commettre les deux types d’erreur.</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1.4.22</w:t>
      </w:r>
      <w:r w:rsidRPr="002C5C59">
        <w:rPr>
          <w:noProof/>
        </w:rPr>
        <w:tab/>
        <w:t>On peut utiliser le logiciel “seedcalc” de l’Association internationale d’essais de semences (ISTA) “seedcalc” pour calculer les erreurs de type I et de type II.  Il est possible de se procurer ce logiciel à l’adresse sui</w:t>
      </w:r>
      <w:r w:rsidR="00D77D5E">
        <w:rPr>
          <w:noProof/>
        </w:rPr>
        <w:t xml:space="preserve">vante : </w:t>
      </w:r>
      <w:r w:rsidRPr="00267D96">
        <w:rPr>
          <w:rStyle w:val="Hyperlink"/>
        </w:rPr>
        <w:t>http://www.seedtest.org/en/stats_tool_box_content</w:t>
      </w:r>
      <w:r w:rsidRPr="00267D96">
        <w:rPr>
          <w:rStyle w:val="Hyperlink"/>
        </w:rPr>
        <w:noBreakHyphen/>
      </w:r>
      <w:r w:rsidRPr="00267D96">
        <w:rPr>
          <w:rStyle w:val="Hyperlink"/>
        </w:rPr>
        <w:noBreakHyphen/>
      </w:r>
      <w:r w:rsidRPr="00267D96">
        <w:rPr>
          <w:rStyle w:val="Hyperlink"/>
        </w:rPr>
        <w:noBreakHyphen/>
        <w:t>1</w:t>
      </w:r>
      <w:r w:rsidRPr="00267D96">
        <w:rPr>
          <w:rStyle w:val="Hyperlink"/>
        </w:rPr>
        <w:noBreakHyphen/>
      </w:r>
      <w:r w:rsidRPr="00267D96">
        <w:rPr>
          <w:rStyle w:val="Hyperlink"/>
        </w:rPr>
        <w:noBreakHyphen/>
        <w:t>1143.html</w:t>
      </w:r>
    </w:p>
    <w:p w:rsidR="002C5C59" w:rsidRPr="002C5C59" w:rsidRDefault="002C5C59" w:rsidP="00A26263">
      <w:pPr>
        <w:rPr>
          <w:noProof/>
        </w:rPr>
      </w:pPr>
    </w:p>
    <w:p w:rsidR="002C5C59" w:rsidRPr="002C5C59" w:rsidRDefault="002C5C59" w:rsidP="00371B70">
      <w:pPr>
        <w:pStyle w:val="Heading4"/>
      </w:pPr>
      <w:bookmarkStart w:id="326" w:name="_Toc154368848"/>
      <w:bookmarkStart w:id="327" w:name="_Toc219640835"/>
      <w:bookmarkStart w:id="328" w:name="_Toc399420102"/>
      <w:r w:rsidRPr="002C5C59">
        <w:rPr>
          <w:szCs w:val="24"/>
        </w:rPr>
        <w:t>8.</w:t>
      </w:r>
      <w:r w:rsidRPr="002C5C59">
        <w:t>1.5</w:t>
      </w:r>
      <w:r w:rsidRPr="002C5C59">
        <w:tab/>
        <w:t>Introduction aux tables et figures</w:t>
      </w:r>
      <w:bookmarkEnd w:id="326"/>
      <w:bookmarkEnd w:id="327"/>
      <w:bookmarkEnd w:id="328"/>
    </w:p>
    <w:p w:rsidR="002C5C59" w:rsidRPr="002C5C59" w:rsidRDefault="002C5C59" w:rsidP="00A26263">
      <w:pPr>
        <w:rPr>
          <w:noProof/>
        </w:rPr>
      </w:pPr>
      <w:r w:rsidRPr="002C5C59">
        <w:rPr>
          <w:rFonts w:cs="Arial"/>
          <w:noProof/>
          <w:szCs w:val="24"/>
        </w:rPr>
        <w:t>8.</w:t>
      </w:r>
      <w:r w:rsidRPr="002C5C59">
        <w:rPr>
          <w:rFonts w:cs="Arial"/>
          <w:noProof/>
        </w:rPr>
        <w:t>1.5.1</w:t>
      </w:r>
      <w:r w:rsidRPr="002C5C59">
        <w:rPr>
          <w:rFonts w:cs="Arial"/>
          <w:noProof/>
        </w:rPr>
        <w:tab/>
        <w:t xml:space="preserve">Dans la section des TABLES ET FIGURES (section </w:t>
      </w:r>
      <w:r w:rsidRPr="002C5C59">
        <w:rPr>
          <w:rFonts w:cs="Arial"/>
          <w:noProof/>
          <w:szCs w:val="24"/>
        </w:rPr>
        <w:t>8</w:t>
      </w:r>
      <w:r w:rsidRPr="002C5C59">
        <w:rPr>
          <w:rFonts w:cs="Arial"/>
          <w:noProof/>
        </w:rPr>
        <w:t>.1.10 de la deuxième partie), il y a sept paires de tables et figures qui correspondent à différentes combinaisons de norme de population et de probabilité d’acceptation.  Elles doivent être appliquées à un examen hors</w:t>
      </w:r>
      <w:r w:rsidRPr="002C5C59">
        <w:rPr>
          <w:rFonts w:cs="Arial"/>
          <w:noProof/>
        </w:rPr>
        <w:noBreakHyphen/>
        <w:t>type unique.  On trouvera ci</w:t>
      </w:r>
      <w:r w:rsidRPr="002C5C59">
        <w:rPr>
          <w:rFonts w:cs="Arial"/>
          <w:noProof/>
        </w:rPr>
        <w:noBreakHyphen/>
        <w:t xml:space="preserve">dessous un tableau récapitulatif (tableau A) de ces tables et figures.  </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1.5.2</w:t>
      </w:r>
      <w:r w:rsidRPr="002C5C59">
        <w:rPr>
          <w:noProof/>
        </w:rPr>
        <w:tab/>
        <w:t>Chaque table donne le nombre maximum de plantes hors</w:t>
      </w:r>
      <w:r w:rsidRPr="002C5C59">
        <w:rPr>
          <w:noProof/>
        </w:rPr>
        <w:noBreakHyphen/>
        <w:t xml:space="preserve">type (k) avec les fourchettes correspondantes des tailles d’échantillon (n) pour la norme de population et la probabilité d’acceptation données.  C’est ainsi par exemple que, dans la table 1 (norme de population de 10%, probabilité d’acceptation </w:t>
      </w:r>
      <w:r w:rsidRPr="002C5C59">
        <w:rPr>
          <w:noProof/>
        </w:rPr>
        <w:sym w:font="Symbol" w:char="F0B3"/>
      </w:r>
      <w:r w:rsidRPr="002C5C59">
        <w:rPr>
          <w:noProof/>
        </w:rPr>
        <w:t xml:space="preserve"> 95), pour un maximum de 2 plantes hors</w:t>
      </w:r>
      <w:r w:rsidRPr="002C5C59">
        <w:rPr>
          <w:noProof/>
        </w:rPr>
        <w:noBreakHyphen/>
        <w:t>type, la taille de l’échantillon correspondant (n) se trouve dans la fourchette de 11 à 22.  De même, si le nombre maximum de plantes hors</w:t>
      </w:r>
      <w:r w:rsidRPr="002C5C59">
        <w:rPr>
          <w:noProof/>
        </w:rPr>
        <w:noBreakHyphen/>
        <w:t xml:space="preserve">type (k) est de 10, la taille de l’échantillon correspondant (n) à utiliser doit s’inscrire dans la fourchette de 126 à 141.  </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1.5.3</w:t>
      </w:r>
      <w:r w:rsidRPr="002C5C59">
        <w:rPr>
          <w:noProof/>
        </w:rPr>
        <w:tab/>
        <w:t>Pour les échantillons de petite taille, la même information est donnée sous la forme d’un graphique dans les figures correspondantes 1 à 7;  le risque effectif de rejeter une variété homogène et la probabilité d’acceptation d’une variété comportant une proportion réelle de plantes hors</w:t>
      </w:r>
      <w:r w:rsidRPr="002C5C59">
        <w:rPr>
          <w:noProof/>
        </w:rPr>
        <w:noBreakHyphen/>
        <w:t>type deux fois (2P), cinq fois (5P) ou 10 fois (10P) supérieure à la norme de population sont aussi indiqués.  (Pour faciliter la lecture des figures, les risques correspondant aux diverses tailles d’échantillon sont reliés par des lignes, bien que la probabilité ne puisse être calculée que pour chaque nombre entier correspondant à la taille d’échantillon).</w:t>
      </w:r>
    </w:p>
    <w:p w:rsidR="002C5C59" w:rsidRPr="002C5C59" w:rsidRDefault="002C5C59" w:rsidP="00A26263">
      <w:pPr>
        <w:rPr>
          <w:noProof/>
        </w:rPr>
      </w:pPr>
    </w:p>
    <w:p w:rsidR="002C5C59" w:rsidRPr="002C5C59" w:rsidRDefault="002C5C59" w:rsidP="00A26263">
      <w:pPr>
        <w:rPr>
          <w:noProof/>
        </w:rPr>
      </w:pPr>
      <w:r w:rsidRPr="002C5C59">
        <w:rPr>
          <w:noProof/>
        </w:rPr>
        <w:t>Tableau A.  Tableau récapitulatif des tables et figures 1 à 7.</w:t>
      </w:r>
    </w:p>
    <w:p w:rsidR="002C5C59" w:rsidRPr="002C5C59" w:rsidRDefault="002C5C59" w:rsidP="00A26263">
      <w:pPr>
        <w:rPr>
          <w:noProof/>
        </w:rPr>
      </w:pPr>
    </w:p>
    <w:tbl>
      <w:tblPr>
        <w:tblW w:w="0" w:type="auto"/>
        <w:tblInd w:w="145" w:type="dxa"/>
        <w:tblLayout w:type="fixed"/>
        <w:tblCellMar>
          <w:left w:w="145" w:type="dxa"/>
          <w:right w:w="145" w:type="dxa"/>
        </w:tblCellMar>
        <w:tblLook w:val="0000" w:firstRow="0" w:lastRow="0" w:firstColumn="0" w:lastColumn="0" w:noHBand="0" w:noVBand="0"/>
      </w:tblPr>
      <w:tblGrid>
        <w:gridCol w:w="3008"/>
        <w:gridCol w:w="3008"/>
        <w:gridCol w:w="3008"/>
      </w:tblGrid>
      <w:tr w:rsidR="002C5C59" w:rsidRPr="002C5C59" w:rsidTr="002C5C59">
        <w:tc>
          <w:tcPr>
            <w:tcW w:w="3008" w:type="dxa"/>
            <w:tcBorders>
              <w:top w:val="single" w:sz="6" w:space="0" w:color="000000"/>
              <w:left w:val="single" w:sz="6" w:space="0" w:color="000000"/>
              <w:bottom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rPr>
            </w:pPr>
            <w:r w:rsidRPr="002C5C59">
              <w:rPr>
                <w:noProof/>
              </w:rPr>
              <w:t>Norme de population</w:t>
            </w:r>
          </w:p>
          <w:p w:rsidR="002C5C59" w:rsidRPr="002C5C59" w:rsidRDefault="002C5C59" w:rsidP="00D77D5E">
            <w:pPr>
              <w:jc w:val="center"/>
              <w:rPr>
                <w:noProof/>
                <w:sz w:val="22"/>
              </w:rPr>
            </w:pPr>
            <w:r w:rsidRPr="002C5C59">
              <w:rPr>
                <w:noProof/>
              </w:rPr>
              <w:t>%</w:t>
            </w:r>
          </w:p>
        </w:tc>
        <w:tc>
          <w:tcPr>
            <w:tcW w:w="3008" w:type="dxa"/>
            <w:tcBorders>
              <w:top w:val="single" w:sz="6" w:space="0" w:color="000000"/>
              <w:left w:val="single" w:sz="6" w:space="0" w:color="000000"/>
              <w:bottom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rPr>
            </w:pPr>
            <w:r w:rsidRPr="002C5C59">
              <w:rPr>
                <w:noProof/>
              </w:rPr>
              <w:t>Probabilité d’acceptation</w:t>
            </w:r>
          </w:p>
          <w:p w:rsidR="002C5C59" w:rsidRPr="002C5C59" w:rsidRDefault="002C5C59" w:rsidP="00D77D5E">
            <w:pPr>
              <w:jc w:val="center"/>
              <w:rPr>
                <w:noProof/>
                <w:sz w:val="22"/>
              </w:rPr>
            </w:pPr>
            <w:r w:rsidRPr="002C5C59">
              <w:rPr>
                <w:noProof/>
              </w:rPr>
              <w:t>%</w:t>
            </w:r>
          </w:p>
        </w:tc>
        <w:tc>
          <w:tcPr>
            <w:tcW w:w="3008" w:type="dxa"/>
            <w:tcBorders>
              <w:top w:val="single" w:sz="6" w:space="0" w:color="000000"/>
              <w:left w:val="single" w:sz="6" w:space="0" w:color="000000"/>
              <w:bottom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Voir la table et la figure n</w:t>
            </w:r>
            <w:r w:rsidRPr="002C5C59">
              <w:rPr>
                <w:noProof/>
                <w:szCs w:val="22"/>
                <w:vertAlign w:val="superscript"/>
              </w:rPr>
              <w:t>o</w:t>
            </w:r>
          </w:p>
        </w:tc>
      </w:tr>
      <w:tr w:rsidR="002C5C59" w:rsidRPr="002C5C59" w:rsidTr="002C5C59">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10</w:t>
            </w:r>
          </w:p>
        </w:tc>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&gt;95</w:t>
            </w:r>
          </w:p>
        </w:tc>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1</w:t>
            </w:r>
          </w:p>
        </w:tc>
      </w:tr>
      <w:tr w:rsidR="002C5C59" w:rsidRPr="002C5C59" w:rsidTr="002C5C59">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5</w:t>
            </w:r>
          </w:p>
        </w:tc>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&gt;95</w:t>
            </w:r>
          </w:p>
        </w:tc>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2</w:t>
            </w:r>
          </w:p>
        </w:tc>
      </w:tr>
      <w:tr w:rsidR="002C5C59" w:rsidRPr="002C5C59" w:rsidTr="002C5C59">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3</w:t>
            </w:r>
          </w:p>
        </w:tc>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&gt;95</w:t>
            </w:r>
          </w:p>
        </w:tc>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3</w:t>
            </w:r>
          </w:p>
        </w:tc>
      </w:tr>
      <w:tr w:rsidR="002C5C59" w:rsidRPr="002C5C59" w:rsidTr="002C5C59">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2</w:t>
            </w:r>
          </w:p>
        </w:tc>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&gt;95</w:t>
            </w:r>
          </w:p>
        </w:tc>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4</w:t>
            </w:r>
          </w:p>
        </w:tc>
      </w:tr>
      <w:tr w:rsidR="002C5C59" w:rsidRPr="002C5C59" w:rsidTr="002C5C59">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1</w:t>
            </w:r>
          </w:p>
        </w:tc>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&gt;95</w:t>
            </w:r>
          </w:p>
        </w:tc>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5</w:t>
            </w:r>
          </w:p>
        </w:tc>
      </w:tr>
      <w:tr w:rsidR="002C5C59" w:rsidRPr="002C5C59" w:rsidTr="002C5C59">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0,5</w:t>
            </w:r>
          </w:p>
        </w:tc>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&gt;95</w:t>
            </w:r>
          </w:p>
        </w:tc>
        <w:tc>
          <w:tcPr>
            <w:tcW w:w="3008" w:type="dxa"/>
            <w:tcBorders>
              <w:left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6</w:t>
            </w:r>
          </w:p>
        </w:tc>
      </w:tr>
      <w:tr w:rsidR="002C5C59" w:rsidRPr="002C5C59" w:rsidTr="002C5C59">
        <w:tc>
          <w:tcPr>
            <w:tcW w:w="3008" w:type="dxa"/>
            <w:tcBorders>
              <w:left w:val="single" w:sz="6" w:space="0" w:color="000000"/>
              <w:bottom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0,1</w:t>
            </w:r>
          </w:p>
        </w:tc>
        <w:tc>
          <w:tcPr>
            <w:tcW w:w="3008" w:type="dxa"/>
            <w:tcBorders>
              <w:left w:val="single" w:sz="6" w:space="0" w:color="000000"/>
              <w:bottom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sz w:val="22"/>
              </w:rPr>
            </w:pPr>
            <w:r w:rsidRPr="002C5C59">
              <w:rPr>
                <w:noProof/>
              </w:rPr>
              <w:t>&gt;95</w:t>
            </w:r>
          </w:p>
        </w:tc>
        <w:tc>
          <w:tcPr>
            <w:tcW w:w="3008" w:type="dxa"/>
            <w:tcBorders>
              <w:left w:val="single" w:sz="6" w:space="0" w:color="000000"/>
              <w:bottom w:val="single" w:sz="6" w:space="0" w:color="000000"/>
              <w:right w:val="single" w:sz="6" w:space="0" w:color="000000"/>
            </w:tcBorders>
          </w:tcPr>
          <w:p w:rsidR="002C5C59" w:rsidRPr="002C5C59" w:rsidRDefault="002C5C59" w:rsidP="00D77D5E">
            <w:pPr>
              <w:jc w:val="center"/>
              <w:rPr>
                <w:noProof/>
              </w:rPr>
            </w:pPr>
          </w:p>
          <w:p w:rsidR="002C5C59" w:rsidRPr="002C5C59" w:rsidRDefault="002C5C59" w:rsidP="00D77D5E">
            <w:pPr>
              <w:jc w:val="center"/>
              <w:rPr>
                <w:noProof/>
              </w:rPr>
            </w:pPr>
            <w:r w:rsidRPr="002C5C59">
              <w:rPr>
                <w:noProof/>
              </w:rPr>
              <w:t>7</w:t>
            </w:r>
          </w:p>
        </w:tc>
      </w:tr>
    </w:tbl>
    <w:p w:rsidR="002C5C59" w:rsidRPr="002C5C59" w:rsidRDefault="002C5C59" w:rsidP="00A26263">
      <w:pPr>
        <w:rPr>
          <w:noProof/>
        </w:rPr>
      </w:pPr>
    </w:p>
    <w:p w:rsidR="002C5C59" w:rsidRPr="002C5C59" w:rsidRDefault="002C5C59" w:rsidP="00A26263">
      <w:pPr>
        <w:rPr>
          <w:noProof/>
        </w:rPr>
      </w:pPr>
      <w:bookmarkStart w:id="329" w:name="_Toc137534749"/>
      <w:r w:rsidRPr="002C5C59">
        <w:rPr>
          <w:noProof/>
          <w:szCs w:val="24"/>
        </w:rPr>
        <w:t>8.</w:t>
      </w:r>
      <w:r w:rsidRPr="002C5C59">
        <w:rPr>
          <w:noProof/>
        </w:rPr>
        <w:t>1.5.4</w:t>
      </w:r>
      <w:r w:rsidRPr="002C5C59">
        <w:rPr>
          <w:noProof/>
        </w:rPr>
        <w:tab/>
        <w:t>Pour utiliser les tables, la méthode suivante est proposée :</w:t>
      </w:r>
      <w:bookmarkEnd w:id="329"/>
    </w:p>
    <w:p w:rsidR="002C5C59" w:rsidRPr="002C5C59" w:rsidRDefault="002C5C59" w:rsidP="002C5C59">
      <w:pPr>
        <w:pStyle w:val="CommentText"/>
        <w:keepNext/>
        <w:rPr>
          <w:rFonts w:ascii="Arial" w:hAnsi="Arial" w:cs="Arial"/>
          <w:noProof/>
          <w:sz w:val="20"/>
        </w:rPr>
      </w:pPr>
    </w:p>
    <w:p w:rsidR="002C5C59" w:rsidRPr="002C5C59" w:rsidRDefault="00D77D5E" w:rsidP="00A26263">
      <w:pPr>
        <w:rPr>
          <w:noProof/>
        </w:rPr>
      </w:pPr>
      <w:r>
        <w:rPr>
          <w:rFonts w:cs="Arial"/>
          <w:noProof/>
        </w:rPr>
        <w:tab/>
        <w:t>a)</w:t>
      </w:r>
      <w:r>
        <w:rPr>
          <w:rFonts w:cs="Arial"/>
          <w:noProof/>
        </w:rPr>
        <w:tab/>
      </w:r>
      <w:r w:rsidR="002C5C59" w:rsidRPr="002C5C59">
        <w:rPr>
          <w:rFonts w:cs="Arial"/>
          <w:noProof/>
        </w:rPr>
        <w:t>Choisir la norme de population pertinente;</w:t>
      </w:r>
    </w:p>
    <w:p w:rsidR="002C5C59" w:rsidRPr="002C5C59" w:rsidRDefault="002C5C59" w:rsidP="00A26263">
      <w:pPr>
        <w:rPr>
          <w:noProof/>
        </w:rPr>
      </w:pPr>
    </w:p>
    <w:p w:rsidR="002C5C59" w:rsidRPr="002C5C59" w:rsidRDefault="00D77D5E" w:rsidP="00A26263">
      <w:pPr>
        <w:rPr>
          <w:noProof/>
        </w:rPr>
      </w:pPr>
      <w:r>
        <w:rPr>
          <w:noProof/>
        </w:rPr>
        <w:tab/>
        <w:t>b)</w:t>
      </w:r>
      <w:r>
        <w:rPr>
          <w:noProof/>
        </w:rPr>
        <w:tab/>
      </w:r>
      <w:r w:rsidR="002C5C59" w:rsidRPr="002C5C59">
        <w:rPr>
          <w:noProof/>
        </w:rPr>
        <w:t>Choisir le schéma de décision qui permet d’obtenir le meilleur équilibre entre les probabilités d’erreur.</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1.5.5</w:t>
      </w:r>
      <w:r w:rsidRPr="002C5C59">
        <w:rPr>
          <w:noProof/>
        </w:rPr>
        <w:tab/>
        <w:t>L’utilisation des tables et des figures est décrite dans la partie réservée aux exemples.</w:t>
      </w:r>
    </w:p>
    <w:p w:rsidR="002C5C59" w:rsidRPr="002C5C59" w:rsidRDefault="002C5C59" w:rsidP="00A26263">
      <w:pPr>
        <w:rPr>
          <w:noProof/>
        </w:rPr>
      </w:pPr>
    </w:p>
    <w:p w:rsidR="002C5C59" w:rsidRPr="002C5C59" w:rsidRDefault="002C5C59" w:rsidP="00371B70">
      <w:pPr>
        <w:pStyle w:val="Heading4"/>
      </w:pPr>
      <w:bookmarkStart w:id="330" w:name="_Toc154368849"/>
      <w:bookmarkStart w:id="331" w:name="_Toc219640836"/>
      <w:bookmarkStart w:id="332" w:name="_Toc399420103"/>
      <w:r w:rsidRPr="002C5C59">
        <w:rPr>
          <w:szCs w:val="24"/>
        </w:rPr>
        <w:t>8.</w:t>
      </w:r>
      <w:r w:rsidRPr="002C5C59">
        <w:t>1.6</w:t>
      </w:r>
      <w:r w:rsidRPr="002C5C59">
        <w:tab/>
      </w:r>
      <w:bookmarkEnd w:id="330"/>
      <w:bookmarkEnd w:id="331"/>
      <w:r w:rsidRPr="002C5C59">
        <w:t>Méthodes pour un essai unique</w:t>
      </w:r>
      <w:bookmarkEnd w:id="332"/>
    </w:p>
    <w:p w:rsidR="002C5C59" w:rsidRPr="002C5C59" w:rsidRDefault="002C5C59" w:rsidP="00A26263">
      <w:pPr>
        <w:rPr>
          <w:noProof/>
        </w:rPr>
      </w:pPr>
      <w:r w:rsidRPr="002C5C59">
        <w:rPr>
          <w:rFonts w:cs="Arial"/>
          <w:noProof/>
        </w:rPr>
        <w:t>En liaison avec les calculs mathématiques, qui sont fondés sur la distribution binomiale, les termes suivants sont couramment utilisés :</w:t>
      </w:r>
    </w:p>
    <w:p w:rsidR="002C5C59" w:rsidRPr="002C5C59" w:rsidRDefault="002C5C59" w:rsidP="00A26263">
      <w:pPr>
        <w:rPr>
          <w:noProof/>
        </w:rPr>
      </w:pPr>
    </w:p>
    <w:p w:rsidR="002C5C59" w:rsidRPr="002C5C59" w:rsidRDefault="002C5C59" w:rsidP="00B17CB3">
      <w:pPr>
        <w:pStyle w:val="ListParagraph"/>
        <w:numPr>
          <w:ilvl w:val="0"/>
          <w:numId w:val="30"/>
        </w:numPr>
        <w:rPr>
          <w:noProof/>
        </w:rPr>
      </w:pPr>
      <w:r w:rsidRPr="002C5C59">
        <w:rPr>
          <w:noProof/>
        </w:rPr>
        <w:t>La “norme de population” est le pourcentage de plantes hors</w:t>
      </w:r>
      <w:r w:rsidRPr="002C5C59">
        <w:rPr>
          <w:noProof/>
        </w:rPr>
        <w:noBreakHyphen/>
        <w:t>type qui doivent être acceptées dans un cas particulier;  elle est symbolisée par la lettre P;</w:t>
      </w:r>
    </w:p>
    <w:p w:rsidR="002C5C59" w:rsidRPr="002C5C59" w:rsidRDefault="002C5C59" w:rsidP="00B17CB3">
      <w:pPr>
        <w:pStyle w:val="ListParagraph"/>
        <w:numPr>
          <w:ilvl w:val="0"/>
          <w:numId w:val="30"/>
        </w:numPr>
        <w:rPr>
          <w:noProof/>
        </w:rPr>
      </w:pPr>
      <w:r w:rsidRPr="002C5C59">
        <w:rPr>
          <w:noProof/>
        </w:rPr>
        <w:t>La “probabilité d’acceptation” est la probabilité d’accepter une variété comportant P% de plantes hors</w:t>
      </w:r>
      <w:r w:rsidRPr="002C5C59">
        <w:rPr>
          <w:noProof/>
        </w:rPr>
        <w:noBreakHyphen/>
        <w:t>type.  Étant donné toutefois que le nombre de plantes hors</w:t>
      </w:r>
      <w:r w:rsidRPr="002C5C59">
        <w:rPr>
          <w:noProof/>
        </w:rPr>
        <w:noBreakHyphen/>
        <w:t xml:space="preserve">type est un nombre entier, la probabilité effective d’accepter une variété homogène varie avec la taille de l’échantillon mais sera toujours supérieure ou égale à la “probabilité d’acceptation”.  Cette probabilité d’acceptation est habituellement exprimée </w:t>
      </w:r>
      <w:r w:rsidRPr="002C5C59">
        <w:rPr>
          <w:noProof/>
        </w:rPr>
        <w:br/>
        <w:t xml:space="preserve">par 100 </w:t>
      </w:r>
      <w:r w:rsidRPr="002C5C59">
        <w:rPr>
          <w:noProof/>
        </w:rPr>
        <w:noBreakHyphen/>
        <w:t xml:space="preserve"> α où α représente la probabilité en pourcentage de rejeter une variété comportant P% de plantes hors</w:t>
      </w:r>
      <w:r w:rsidRPr="002C5C59">
        <w:rPr>
          <w:noProof/>
        </w:rPr>
        <w:noBreakHyphen/>
        <w:t>type (c’est</w:t>
      </w:r>
      <w:r w:rsidRPr="002C5C59">
        <w:rPr>
          <w:noProof/>
        </w:rPr>
        <w:noBreakHyphen/>
        <w:t>à</w:t>
      </w:r>
      <w:r w:rsidRPr="002C5C59">
        <w:rPr>
          <w:noProof/>
        </w:rPr>
        <w:noBreakHyphen/>
        <w:t>dire la probabilité d’erreur de type I).  Dans la pratique, de nombreuses variétés comportent moins de P% de plantes hors</w:t>
      </w:r>
      <w:r w:rsidRPr="002C5C59">
        <w:rPr>
          <w:noProof/>
        </w:rPr>
        <w:noBreakHyphen/>
        <w:t>type, de sorte que le risque d’erreur de type I sera inférieur à α pour ces variétés;</w:t>
      </w:r>
    </w:p>
    <w:p w:rsidR="002C5C59" w:rsidRDefault="002C5C59" w:rsidP="00B17CB3">
      <w:pPr>
        <w:pStyle w:val="ListParagraph"/>
        <w:numPr>
          <w:ilvl w:val="0"/>
          <w:numId w:val="30"/>
        </w:numPr>
        <w:rPr>
          <w:noProof/>
        </w:rPr>
      </w:pPr>
      <w:r w:rsidRPr="002C5C59">
        <w:rPr>
          <w:noProof/>
        </w:rPr>
        <w:t>Le nombre de plantes examinées dans un échantillon aléatoire est la taille de l’échantillon représentatif examiné;  elle est symbolisée par la lettre n.</w:t>
      </w:r>
    </w:p>
    <w:p w:rsidR="002C5C59" w:rsidRPr="002C5C59" w:rsidRDefault="002C5C59" w:rsidP="00B17CB3">
      <w:pPr>
        <w:pStyle w:val="ListParagraph"/>
        <w:numPr>
          <w:ilvl w:val="0"/>
          <w:numId w:val="30"/>
        </w:numPr>
        <w:rPr>
          <w:noProof/>
        </w:rPr>
      </w:pPr>
      <w:r w:rsidRPr="002C5C59">
        <w:rPr>
          <w:noProof/>
        </w:rPr>
        <w:t>Le nombre maximum de plantes hors</w:t>
      </w:r>
      <w:r w:rsidRPr="002C5C59">
        <w:rPr>
          <w:noProof/>
        </w:rPr>
        <w:noBreakHyphen/>
        <w:t>type tolérées dans un échantillon représentatif de taille n est symbolisé par la lettre k;</w:t>
      </w:r>
    </w:p>
    <w:p w:rsidR="002C5C59" w:rsidRPr="002C5C59" w:rsidRDefault="002C5C59" w:rsidP="00B17CB3">
      <w:pPr>
        <w:pStyle w:val="ListParagraph"/>
        <w:numPr>
          <w:ilvl w:val="0"/>
          <w:numId w:val="30"/>
        </w:numPr>
        <w:rPr>
          <w:noProof/>
        </w:rPr>
      </w:pPr>
      <w:r w:rsidRPr="002C5C59">
        <w:rPr>
          <w:noProof/>
        </w:rPr>
        <w:t>La probabilité d’acceptation d’une variété avec plus de P% hors</w:t>
      </w:r>
      <w:r w:rsidRPr="002C5C59">
        <w:rPr>
          <w:noProof/>
        </w:rPr>
        <w:noBreakHyphen/>
        <w:t>type, disons P</w:t>
      </w:r>
      <w:r w:rsidRPr="00D77D5E">
        <w:rPr>
          <w:noProof/>
          <w:vertAlign w:val="subscript"/>
        </w:rPr>
        <w:t>q</w:t>
      </w:r>
      <w:r w:rsidRPr="002C5C59">
        <w:rPr>
          <w:noProof/>
        </w:rPr>
        <w:t>% de plantes hors</w:t>
      </w:r>
      <w:r w:rsidRPr="002C5C59">
        <w:rPr>
          <w:noProof/>
        </w:rPr>
        <w:noBreakHyphen/>
        <w:t>type, est symbolisée par la lettre β ou par β</w:t>
      </w:r>
      <w:r w:rsidRPr="00D77D5E">
        <w:rPr>
          <w:noProof/>
          <w:vertAlign w:val="subscript"/>
        </w:rPr>
        <w:t>q</w:t>
      </w:r>
      <w:r w:rsidRPr="002C5C59">
        <w:rPr>
          <w:noProof/>
        </w:rPr>
        <w:t>.;</w:t>
      </w:r>
    </w:p>
    <w:p w:rsidR="002C5C59" w:rsidRPr="002C5C59" w:rsidRDefault="002C5C59" w:rsidP="00B17CB3">
      <w:pPr>
        <w:pStyle w:val="ListParagraph"/>
        <w:numPr>
          <w:ilvl w:val="0"/>
          <w:numId w:val="30"/>
        </w:numPr>
        <w:rPr>
          <w:noProof/>
        </w:rPr>
      </w:pPr>
      <w:r w:rsidRPr="002C5C59">
        <w:rPr>
          <w:noProof/>
        </w:rPr>
        <w:t>Les formules mathématiques permettant de calculer les probabilités sont les suivantes :</w:t>
      </w:r>
    </w:p>
    <w:p w:rsidR="002C5C59" w:rsidRPr="002C5C59" w:rsidRDefault="002C5C59" w:rsidP="00D77D5E">
      <w:pPr>
        <w:ind w:left="851"/>
        <w:rPr>
          <w:noProof/>
        </w:rPr>
      </w:pPr>
      <w:r w:rsidRPr="002C5C59">
        <w:rPr>
          <w:noProof/>
          <w:position w:val="-30"/>
        </w:rPr>
        <w:object w:dxaOrig="4700" w:dyaOrig="720">
          <v:shape id="_x0000_i1053" type="#_x0000_t75" style="width:211.5pt;height:36pt" o:ole="" fillcolor="window">
            <v:imagedata r:id="rId106" o:title=""/>
          </v:shape>
          <o:OLEObject Type="Embed" ProgID="Equation.3" ShapeID="_x0000_i1053" DrawAspect="Content" ObjectID="_1473161464" r:id="rId107"/>
        </w:object>
      </w:r>
    </w:p>
    <w:p w:rsidR="002C5C59" w:rsidRPr="002C5C59" w:rsidRDefault="002C5C59" w:rsidP="00D77D5E">
      <w:pPr>
        <w:pStyle w:val="Footer"/>
        <w:ind w:left="851"/>
        <w:rPr>
          <w:rFonts w:cs="Arial"/>
          <w:noProof/>
          <w:lang w:val="fr-FR"/>
        </w:rPr>
      </w:pPr>
      <w:r w:rsidRPr="002C5C59">
        <w:rPr>
          <w:rFonts w:cs="Arial"/>
          <w:noProof/>
          <w:position w:val="-30"/>
          <w:sz w:val="20"/>
          <w:lang w:val="fr-FR"/>
        </w:rPr>
        <w:object w:dxaOrig="4180" w:dyaOrig="720">
          <v:shape id="_x0000_i1054" type="#_x0000_t75" style="width:215.25pt;height:36pt" o:ole="" fillcolor="window">
            <v:imagedata r:id="rId108" o:title=""/>
          </v:shape>
          <o:OLEObject Type="Embed" ProgID="Equation.3" ShapeID="_x0000_i1054" DrawAspect="Content" ObjectID="_1473161465" r:id="rId109"/>
        </w:object>
      </w:r>
    </w:p>
    <w:p w:rsidR="002C5C59" w:rsidRPr="002C5C59" w:rsidRDefault="002C5C59" w:rsidP="00A26263">
      <w:pPr>
        <w:rPr>
          <w:noProof/>
        </w:rPr>
      </w:pPr>
      <w:bookmarkStart w:id="333" w:name="_Toc219640837"/>
    </w:p>
    <w:p w:rsidR="002C5C59" w:rsidRPr="002C5C59" w:rsidRDefault="002C5C59" w:rsidP="00D77D5E">
      <w:pPr>
        <w:ind w:left="720"/>
        <w:rPr>
          <w:noProof/>
        </w:rPr>
      </w:pPr>
      <w:r w:rsidRPr="002C5C59">
        <w:rPr>
          <w:noProof/>
        </w:rPr>
        <w:t>P et P</w:t>
      </w:r>
      <w:r w:rsidRPr="002C5C59">
        <w:rPr>
          <w:noProof/>
          <w:vertAlign w:val="subscript"/>
        </w:rPr>
        <w:t>q</w:t>
      </w:r>
      <w:r w:rsidRPr="002C5C59">
        <w:rPr>
          <w:noProof/>
        </w:rPr>
        <w:t xml:space="preserve"> sont exprimés ici sous forme non fractionnaire, c’est</w:t>
      </w:r>
      <w:r w:rsidRPr="002C5C59">
        <w:rPr>
          <w:noProof/>
        </w:rPr>
        <w:noBreakHyphen/>
        <w:t>à</w:t>
      </w:r>
      <w:r w:rsidRPr="002C5C59">
        <w:rPr>
          <w:noProof/>
        </w:rPr>
        <w:noBreakHyphen/>
        <w:t>dire en pourcentages divisés par 100.</w:t>
      </w:r>
    </w:p>
    <w:p w:rsidR="002C5C59" w:rsidRDefault="002C5C59" w:rsidP="00A26263"/>
    <w:p w:rsidR="00267D96" w:rsidRPr="002C5C59" w:rsidRDefault="00267D96" w:rsidP="00A26263"/>
    <w:p w:rsidR="002C5C59" w:rsidRPr="002C5C59" w:rsidRDefault="002C5C59" w:rsidP="00371B70">
      <w:pPr>
        <w:pStyle w:val="Heading4"/>
      </w:pPr>
      <w:bookmarkStart w:id="334" w:name="_Toc399420104"/>
      <w:r w:rsidRPr="002C5C59">
        <w:rPr>
          <w:szCs w:val="24"/>
        </w:rPr>
        <w:t>8.</w:t>
      </w:r>
      <w:r w:rsidRPr="002C5C59">
        <w:t>1.7</w:t>
      </w:r>
      <w:r w:rsidRPr="002C5C59">
        <w:tab/>
      </w:r>
      <w:bookmarkEnd w:id="333"/>
      <w:r w:rsidRPr="002C5C59">
        <w:t>Méthode au</w:t>
      </w:r>
      <w:r w:rsidRPr="002C5C59">
        <w:noBreakHyphen/>
        <w:t>delà d’un essai unique (année)</w:t>
      </w:r>
      <w:bookmarkEnd w:id="334"/>
    </w:p>
    <w:p w:rsidR="002C5C59" w:rsidRPr="002C5C59" w:rsidRDefault="002C5C59" w:rsidP="00586EED">
      <w:pPr>
        <w:pStyle w:val="Heading5"/>
      </w:pPr>
      <w:bookmarkStart w:id="335" w:name="_Toc399420105"/>
      <w:r w:rsidRPr="002C5C59">
        <w:t>8.1.7.1</w:t>
      </w:r>
      <w:r w:rsidRPr="002C5C59">
        <w:tab/>
        <w:t>Introduction</w:t>
      </w:r>
      <w:bookmarkEnd w:id="335"/>
    </w:p>
    <w:p w:rsidR="002C5C59" w:rsidRPr="002C5C59" w:rsidRDefault="002C5C59" w:rsidP="00D77D5E">
      <w:pPr>
        <w:tabs>
          <w:tab w:val="left" w:pos="1134"/>
        </w:tabs>
        <w:rPr>
          <w:noProof/>
        </w:rPr>
      </w:pPr>
      <w:r w:rsidRPr="002C5C59">
        <w:rPr>
          <w:noProof/>
          <w:szCs w:val="24"/>
        </w:rPr>
        <w:t>8</w:t>
      </w:r>
      <w:r w:rsidRPr="002C5C59">
        <w:rPr>
          <w:noProof/>
        </w:rPr>
        <w:t>.1.7.1.1</w:t>
      </w:r>
      <w:r w:rsidRPr="002C5C59">
        <w:rPr>
          <w:noProof/>
        </w:rPr>
        <w:tab/>
        <w:t>Il arrive souvent qu’une variété candidate soit cultivée pendant deux (ou trois) années.  Il s’agit alors de savoir comment procéder pour regrouper les informations sur l’hétérogénéité dont on dispose pour chaque année.  Deux solutions sont possibles :</w:t>
      </w:r>
    </w:p>
    <w:p w:rsidR="002C5C59" w:rsidRPr="002C5C59" w:rsidRDefault="002C5C59" w:rsidP="00A26263">
      <w:pPr>
        <w:rPr>
          <w:noProof/>
        </w:rPr>
      </w:pPr>
    </w:p>
    <w:p w:rsidR="002C5C59" w:rsidRPr="002C5C59" w:rsidRDefault="002C5C59" w:rsidP="00B17CB3">
      <w:pPr>
        <w:pStyle w:val="ListParagraph"/>
        <w:numPr>
          <w:ilvl w:val="0"/>
          <w:numId w:val="31"/>
        </w:numPr>
        <w:rPr>
          <w:noProof/>
        </w:rPr>
      </w:pPr>
      <w:r w:rsidRPr="002C5C59">
        <w:rPr>
          <w:noProof/>
        </w:rPr>
        <w:t>prendre une décision après deux (ou trois) années sur la base du nombre total de plantes examinées et du nombre total de plantes hors</w:t>
      </w:r>
      <w:r w:rsidRPr="002C5C59">
        <w:rPr>
          <w:noProof/>
        </w:rPr>
        <w:noBreakHyphen/>
        <w:t>type enregistrées (il s’agit d’un examen combiné);</w:t>
      </w:r>
    </w:p>
    <w:p w:rsidR="002C5C59" w:rsidRPr="002C5C59" w:rsidRDefault="002C5C59" w:rsidP="00A26263">
      <w:pPr>
        <w:rPr>
          <w:noProof/>
        </w:rPr>
      </w:pPr>
    </w:p>
    <w:p w:rsidR="002C5C59" w:rsidRPr="002C5C59" w:rsidRDefault="002C5C59" w:rsidP="00B17CB3">
      <w:pPr>
        <w:pStyle w:val="ListParagraph"/>
        <w:numPr>
          <w:ilvl w:val="0"/>
          <w:numId w:val="31"/>
        </w:numPr>
        <w:rPr>
          <w:noProof/>
        </w:rPr>
      </w:pPr>
      <w:r w:rsidRPr="002C5C59">
        <w:rPr>
          <w:noProof/>
        </w:rPr>
        <w:t>se fonder sur les résultats obtenus la première année pour déterminer si une décision (rejet ou acceptation) peut être prise.  Si aucune décision ne peut être prise, procéder à un examen lors de la deuxième année au terme de laquelle une décision sera prise (il s’agit d’un examen en deux étapes).</w:t>
      </w:r>
    </w:p>
    <w:p w:rsidR="002C5C59" w:rsidRPr="002C5C59" w:rsidRDefault="002C5C59" w:rsidP="00F37B6B">
      <w:pPr>
        <w:rPr>
          <w:noProof/>
        </w:rPr>
      </w:pPr>
      <w:r w:rsidRPr="002C5C59">
        <w:rPr>
          <w:noProof/>
        </w:rPr>
        <w:t>8.1.7.1.2</w:t>
      </w:r>
      <w:r w:rsidRPr="002C5C59">
        <w:rPr>
          <w:noProof/>
        </w:rPr>
        <w:tab/>
        <w:t>Les deux méthodes précitées admettent toutefois des variantes (on peut, par exemple, prendre une décision chaque année et opter finalement pour le rejet de la variété candidate si celle</w:t>
      </w:r>
      <w:r w:rsidRPr="002C5C59">
        <w:rPr>
          <w:noProof/>
        </w:rPr>
        <w:noBreakHyphen/>
        <w:t>ci a comporté trop de plantes hors</w:t>
      </w:r>
      <w:r w:rsidRPr="002C5C59">
        <w:rPr>
          <w:noProof/>
        </w:rPr>
        <w:noBreakHyphen/>
        <w:t>type au cours des deux années (ou au cours de deux années sur trois)).  De même, la réalisation d’un examen sur plus d’une seule année entraîne certaines complications.  Il est par conséquent proposé de consulter un statisticien lorsqu’un examen sur deux années ou plus doit être effectué.</w:t>
      </w:r>
    </w:p>
    <w:p w:rsidR="002C5C59" w:rsidRPr="00267D96" w:rsidRDefault="002C5C59" w:rsidP="00267D96"/>
    <w:p w:rsidR="002C5C59" w:rsidRPr="002C5C59" w:rsidRDefault="002C5C59" w:rsidP="00586EED">
      <w:pPr>
        <w:pStyle w:val="Heading5"/>
      </w:pPr>
      <w:bookmarkStart w:id="336" w:name="_Toc154368852"/>
      <w:bookmarkStart w:id="337" w:name="_Toc219640839"/>
      <w:bookmarkStart w:id="338" w:name="_Toc399420106"/>
      <w:r w:rsidRPr="002C5C59">
        <w:rPr>
          <w:szCs w:val="24"/>
        </w:rPr>
        <w:t>8.</w:t>
      </w:r>
      <w:r w:rsidRPr="002C5C59">
        <w:t>1.7.2</w:t>
      </w:r>
      <w:r w:rsidRPr="002C5C59">
        <w:tab/>
        <w:t>Essai combiné</w:t>
      </w:r>
      <w:bookmarkEnd w:id="336"/>
      <w:bookmarkEnd w:id="337"/>
      <w:bookmarkEnd w:id="338"/>
    </w:p>
    <w:p w:rsidR="002C5C59" w:rsidRPr="002C5C59" w:rsidRDefault="002C5C59" w:rsidP="00A26263">
      <w:pPr>
        <w:rPr>
          <w:noProof/>
        </w:rPr>
      </w:pPr>
      <w:r w:rsidRPr="002C5C59">
        <w:rPr>
          <w:noProof/>
        </w:rPr>
        <w:t>Soit n</w:t>
      </w:r>
      <w:r w:rsidRPr="002C5C59">
        <w:rPr>
          <w:noProof/>
          <w:vertAlign w:val="subscript"/>
        </w:rPr>
        <w:t>i</w:t>
      </w:r>
      <w:r w:rsidRPr="002C5C59">
        <w:rPr>
          <w:noProof/>
        </w:rPr>
        <w:t xml:space="preserve">, la taille de l’échantillon utilisé pour l’examen i.  Une fois le dernier examen effectué, la taille totale de l’échantillon est </w:t>
      </w:r>
      <w:r w:rsidR="00267D96" w:rsidRPr="008E0042">
        <w:t>n = </w:t>
      </w:r>
      <w:r w:rsidR="00267D96" w:rsidRPr="008E0042">
        <w:rPr>
          <w:rFonts w:ascii="Symbol" w:hAnsi="Symbol"/>
        </w:rPr>
        <w:t></w:t>
      </w:r>
      <w:r w:rsidR="00267D96" w:rsidRPr="008E0042">
        <w:t>n</w:t>
      </w:r>
      <w:r w:rsidR="00267D96" w:rsidRPr="008E0042">
        <w:rPr>
          <w:vertAlign w:val="subscript"/>
        </w:rPr>
        <w:t>i</w:t>
      </w:r>
      <w:r w:rsidRPr="002C5C59">
        <w:rPr>
          <w:noProof/>
        </w:rPr>
        <w:t>.  Le schéma de décision est défini exactement de la même manière que si la taille totale de l’échantillon avait été obtenue au cours d’un examen unique.  Par conséquent, le nombre total de plantes hors</w:t>
      </w:r>
      <w:r w:rsidRPr="002C5C59">
        <w:rPr>
          <w:noProof/>
        </w:rPr>
        <w:noBreakHyphen/>
        <w:t>type enregistrées au cours des examens peut être comparé au nombre maximum de plantes hors</w:t>
      </w:r>
      <w:r w:rsidRPr="002C5C59">
        <w:rPr>
          <w:noProof/>
        </w:rPr>
        <w:noBreakHyphen/>
        <w:t>type tolérées dans le cadre du schéma de décision choisi.</w:t>
      </w:r>
    </w:p>
    <w:p w:rsidR="002C5C59" w:rsidRPr="002C5C59" w:rsidRDefault="002C5C59" w:rsidP="00A26263">
      <w:pPr>
        <w:rPr>
          <w:noProof/>
        </w:rPr>
      </w:pPr>
    </w:p>
    <w:p w:rsidR="002C5C59" w:rsidRPr="002C5C59" w:rsidRDefault="002C5C59" w:rsidP="00586EED">
      <w:pPr>
        <w:pStyle w:val="Heading5"/>
      </w:pPr>
      <w:bookmarkStart w:id="339" w:name="_Toc154368853"/>
      <w:bookmarkStart w:id="340" w:name="_Toc219640840"/>
      <w:bookmarkStart w:id="341" w:name="_Toc399420107"/>
      <w:r w:rsidRPr="002C5C59">
        <w:rPr>
          <w:szCs w:val="24"/>
        </w:rPr>
        <w:t>8.</w:t>
      </w:r>
      <w:r w:rsidRPr="002C5C59">
        <w:t>1.7.3</w:t>
      </w:r>
      <w:r w:rsidRPr="002C5C59">
        <w:tab/>
        <w:t>Essai en deux phases</w:t>
      </w:r>
      <w:bookmarkEnd w:id="339"/>
      <w:bookmarkEnd w:id="340"/>
      <w:bookmarkEnd w:id="341"/>
    </w:p>
    <w:p w:rsidR="002C5C59" w:rsidRPr="002C5C59" w:rsidRDefault="002C5C59" w:rsidP="00A26263">
      <w:pPr>
        <w:rPr>
          <w:noProof/>
        </w:rPr>
      </w:pPr>
      <w:r w:rsidRPr="002C5C59">
        <w:rPr>
          <w:noProof/>
          <w:szCs w:val="24"/>
        </w:rPr>
        <w:t>8.1.7.</w:t>
      </w:r>
      <w:r w:rsidRPr="002C5C59">
        <w:rPr>
          <w:noProof/>
        </w:rPr>
        <w:t>3</w:t>
      </w:r>
      <w:r w:rsidRPr="002C5C59">
        <w:rPr>
          <w:noProof/>
          <w:szCs w:val="24"/>
        </w:rPr>
        <w:t>.1</w:t>
      </w:r>
      <w:r w:rsidRPr="002C5C59">
        <w:rPr>
          <w:noProof/>
        </w:rPr>
        <w:tab/>
        <w:t>La méthode à utiliser pour un examen réparti sur deux années est la suivante : au cours de la première année, prélever un échantillon de taille n.  Rejeter la variété candidate lorsque le nombre de plantes hors</w:t>
      </w:r>
      <w:r w:rsidRPr="002C5C59">
        <w:rPr>
          <w:noProof/>
        </w:rPr>
        <w:noBreakHyphen/>
        <w:t>type enregistrées est supérieur à r</w:t>
      </w:r>
      <w:r w:rsidRPr="002C5C59">
        <w:rPr>
          <w:noProof/>
          <w:vertAlign w:val="subscript"/>
        </w:rPr>
        <w:t>1</w:t>
      </w:r>
      <w:r w:rsidRPr="002C5C59">
        <w:rPr>
          <w:noProof/>
        </w:rPr>
        <w:t xml:space="preserve"> et l’accepter lorsque le nombre de plantes hors</w:t>
      </w:r>
      <w:r w:rsidRPr="002C5C59">
        <w:rPr>
          <w:noProof/>
        </w:rPr>
        <w:noBreakHyphen/>
        <w:t>type enregistrées est inférieur à a</w:t>
      </w:r>
      <w:r w:rsidRPr="002C5C59">
        <w:rPr>
          <w:noProof/>
          <w:vertAlign w:val="subscript"/>
        </w:rPr>
        <w:t>1</w:t>
      </w:r>
      <w:r w:rsidRPr="002C5C59">
        <w:rPr>
          <w:noProof/>
        </w:rPr>
        <w:t>.  La seconde année, prélever un échantillon de taille n (comme la première année) et rejeter la variété candidate lorsque le nombre total de plantes hors</w:t>
      </w:r>
      <w:r w:rsidRPr="002C5C59">
        <w:rPr>
          <w:noProof/>
        </w:rPr>
        <w:noBreakHyphen/>
        <w:t>type enregistrées au cours de l’examen réparti sur les deux années est supérieur à r.  Si tel n’est pas le cas, accepter la variété candidate.  Pour calculer les risques finals et la taille attendue de l’échantillon dans le cadre de cette méthode, procéder comme suit :</w:t>
      </w:r>
    </w:p>
    <w:p w:rsidR="002C5C59" w:rsidRPr="002C5C59" w:rsidRDefault="002C5C59" w:rsidP="00A26263">
      <w:pPr>
        <w:rPr>
          <w:noProof/>
        </w:rPr>
      </w:pPr>
    </w:p>
    <w:p w:rsidR="002C5C59" w:rsidRPr="002C5C59" w:rsidRDefault="002C5C59" w:rsidP="0060389E">
      <w:pPr>
        <w:keepNext/>
        <w:rPr>
          <w:noProof/>
        </w:rPr>
      </w:pPr>
      <w:r w:rsidRPr="002C5C59">
        <w:rPr>
          <w:noProof/>
        </w:rPr>
        <w:t>α</w:t>
      </w:r>
      <w:r w:rsidRPr="002C5C59">
        <w:rPr>
          <w:noProof/>
        </w:rPr>
        <w:tab/>
        <w:t>= P(K</w:t>
      </w:r>
      <w:r w:rsidRPr="002C5C59">
        <w:rPr>
          <w:noProof/>
          <w:vertAlign w:val="subscript"/>
        </w:rPr>
        <w:t>1</w:t>
      </w:r>
      <w:r w:rsidRPr="002C5C59">
        <w:rPr>
          <w:noProof/>
        </w:rPr>
        <w:t xml:space="preserve"> &gt; r</w:t>
      </w:r>
      <w:r w:rsidRPr="002C5C59">
        <w:rPr>
          <w:noProof/>
          <w:vertAlign w:val="subscript"/>
        </w:rPr>
        <w:t>1</w:t>
      </w:r>
      <w:r w:rsidRPr="002C5C59">
        <w:rPr>
          <w:noProof/>
        </w:rPr>
        <w:t>) + P(K</w:t>
      </w:r>
      <w:r w:rsidRPr="002C5C59">
        <w:rPr>
          <w:noProof/>
          <w:vertAlign w:val="subscript"/>
        </w:rPr>
        <w:t>1</w:t>
      </w:r>
      <w:r w:rsidRPr="002C5C59">
        <w:rPr>
          <w:noProof/>
        </w:rPr>
        <w:t xml:space="preserve"> + K</w:t>
      </w:r>
      <w:r w:rsidRPr="002C5C59">
        <w:rPr>
          <w:noProof/>
          <w:vertAlign w:val="subscript"/>
        </w:rPr>
        <w:t>2</w:t>
      </w:r>
      <w:r w:rsidRPr="002C5C59">
        <w:rPr>
          <w:noProof/>
        </w:rPr>
        <w:t xml:space="preserve"> &gt; r</w:t>
      </w:r>
      <w:r w:rsidRPr="007155D9">
        <w:rPr>
          <w:rFonts w:ascii="Symbol" w:hAnsi="Symbol"/>
          <w:noProof/>
        </w:rPr>
        <w:t></w:t>
      </w:r>
      <w:r w:rsidRPr="002C5C59">
        <w:rPr>
          <w:noProof/>
        </w:rPr>
        <w:t>K</w:t>
      </w:r>
      <w:r w:rsidRPr="002C5C59">
        <w:rPr>
          <w:noProof/>
          <w:vertAlign w:val="subscript"/>
        </w:rPr>
        <w:t>1</w:t>
      </w:r>
      <w:r w:rsidRPr="002C5C59">
        <w:rPr>
          <w:noProof/>
        </w:rPr>
        <w:t>)</w:t>
      </w:r>
    </w:p>
    <w:p w:rsidR="002C5C59" w:rsidRPr="002C5C59" w:rsidRDefault="002C5C59" w:rsidP="0060389E">
      <w:pPr>
        <w:keepNext/>
        <w:rPr>
          <w:noProof/>
        </w:rPr>
      </w:pPr>
      <w:r w:rsidRPr="002C5C59">
        <w:rPr>
          <w:noProof/>
        </w:rPr>
        <w:tab/>
        <w:t>= P(K</w:t>
      </w:r>
      <w:r w:rsidRPr="002C5C59">
        <w:rPr>
          <w:noProof/>
          <w:vertAlign w:val="subscript"/>
        </w:rPr>
        <w:t>1</w:t>
      </w:r>
      <w:r w:rsidRPr="002C5C59">
        <w:rPr>
          <w:noProof/>
        </w:rPr>
        <w:t xml:space="preserve"> &gt; r</w:t>
      </w:r>
      <w:r w:rsidRPr="002C5C59">
        <w:rPr>
          <w:noProof/>
          <w:vertAlign w:val="subscript"/>
        </w:rPr>
        <w:t>1</w:t>
      </w:r>
      <w:r w:rsidRPr="002C5C59">
        <w:rPr>
          <w:noProof/>
        </w:rPr>
        <w:t>) + P(K</w:t>
      </w:r>
      <w:r w:rsidRPr="002C5C59">
        <w:rPr>
          <w:noProof/>
          <w:vertAlign w:val="subscript"/>
        </w:rPr>
        <w:t>2</w:t>
      </w:r>
      <w:r w:rsidRPr="002C5C59">
        <w:rPr>
          <w:noProof/>
        </w:rPr>
        <w:t xml:space="preserve"> &gt; r</w:t>
      </w:r>
      <w:r w:rsidRPr="002C5C59">
        <w:rPr>
          <w:noProof/>
        </w:rPr>
        <w:noBreakHyphen/>
        <w:t>K</w:t>
      </w:r>
      <w:r w:rsidRPr="002C5C59">
        <w:rPr>
          <w:noProof/>
          <w:vertAlign w:val="subscript"/>
        </w:rPr>
        <w:t>1</w:t>
      </w:r>
      <w:r w:rsidRPr="007155D9">
        <w:rPr>
          <w:rFonts w:ascii="Symbol" w:hAnsi="Symbol"/>
          <w:noProof/>
        </w:rPr>
        <w:t></w:t>
      </w:r>
      <w:r w:rsidRPr="002C5C59">
        <w:rPr>
          <w:noProof/>
        </w:rPr>
        <w:t>K</w:t>
      </w:r>
      <w:r w:rsidRPr="002C5C59">
        <w:rPr>
          <w:noProof/>
          <w:vertAlign w:val="subscript"/>
        </w:rPr>
        <w:t>1</w:t>
      </w:r>
      <w:r w:rsidRPr="002C5C59">
        <w:rPr>
          <w:noProof/>
        </w:rPr>
        <w:t>)</w:t>
      </w:r>
    </w:p>
    <w:p w:rsidR="002C5C59" w:rsidRPr="002C5C59" w:rsidRDefault="002C5C59" w:rsidP="0060389E">
      <w:pPr>
        <w:keepNext/>
        <w:rPr>
          <w:noProof/>
        </w:rPr>
      </w:pPr>
    </w:p>
    <w:p w:rsidR="002C5C59" w:rsidRPr="002C5C59" w:rsidRDefault="002C5C59" w:rsidP="00A26263">
      <w:pPr>
        <w:rPr>
          <w:noProof/>
        </w:rPr>
      </w:pPr>
      <w:r w:rsidRPr="002C5C59">
        <w:rPr>
          <w:noProof/>
          <w:position w:val="-32"/>
        </w:rPr>
        <w:object w:dxaOrig="6600" w:dyaOrig="740">
          <v:shape id="_x0000_i1055" type="#_x0000_t75" style="width:330pt;height:36.75pt" o:ole="" fillcolor="window">
            <v:imagedata r:id="rId110" o:title=""/>
          </v:shape>
          <o:OLEObject Type="Embed" ProgID="Equation.3" ShapeID="_x0000_i1055" DrawAspect="Content" ObjectID="_1473161466" r:id="rId111"/>
        </w:object>
      </w:r>
    </w:p>
    <w:p w:rsidR="002C5C59" w:rsidRPr="002C5C59" w:rsidRDefault="002C5C59" w:rsidP="00A26263">
      <w:pPr>
        <w:rPr>
          <w:noProof/>
        </w:rPr>
      </w:pPr>
    </w:p>
    <w:p w:rsidR="002C5C59" w:rsidRPr="002C5C59" w:rsidRDefault="002C5C59" w:rsidP="00A26263">
      <w:pPr>
        <w:rPr>
          <w:noProof/>
        </w:rPr>
      </w:pPr>
      <w:r w:rsidRPr="002C5C59">
        <w:rPr>
          <w:noProof/>
        </w:rPr>
        <w:t>β</w:t>
      </w:r>
      <w:r w:rsidRPr="002C5C59">
        <w:rPr>
          <w:noProof/>
          <w:vertAlign w:val="subscript"/>
        </w:rPr>
        <w:t xml:space="preserve"> q</w:t>
      </w:r>
      <w:r w:rsidRPr="002C5C59">
        <w:rPr>
          <w:noProof/>
          <w:vertAlign w:val="subscript"/>
        </w:rPr>
        <w:tab/>
      </w:r>
      <w:r w:rsidRPr="002C5C59">
        <w:rPr>
          <w:noProof/>
        </w:rPr>
        <w:t>= P(K</w:t>
      </w:r>
      <w:r w:rsidRPr="002C5C59">
        <w:rPr>
          <w:noProof/>
          <w:vertAlign w:val="subscript"/>
        </w:rPr>
        <w:t>1</w:t>
      </w:r>
      <w:r w:rsidRPr="002C5C59">
        <w:rPr>
          <w:noProof/>
        </w:rPr>
        <w:t xml:space="preserve"> &lt; α</w:t>
      </w:r>
      <w:r w:rsidRPr="002C5C59">
        <w:rPr>
          <w:noProof/>
          <w:vertAlign w:val="subscript"/>
        </w:rPr>
        <w:t xml:space="preserve"> 1</w:t>
      </w:r>
      <w:r w:rsidRPr="002C5C59">
        <w:rPr>
          <w:noProof/>
        </w:rPr>
        <w:t>) + P(K</w:t>
      </w:r>
      <w:r w:rsidRPr="002C5C59">
        <w:rPr>
          <w:noProof/>
          <w:vertAlign w:val="subscript"/>
        </w:rPr>
        <w:t>1</w:t>
      </w:r>
      <w:r w:rsidRPr="002C5C59">
        <w:rPr>
          <w:noProof/>
        </w:rPr>
        <w:t xml:space="preserve"> + K</w:t>
      </w:r>
      <w:r w:rsidRPr="002C5C59">
        <w:rPr>
          <w:noProof/>
          <w:vertAlign w:val="subscript"/>
        </w:rPr>
        <w:t>2</w:t>
      </w:r>
      <w:r w:rsidRPr="002C5C59">
        <w:rPr>
          <w:noProof/>
        </w:rPr>
        <w:t xml:space="preserve"> </w:t>
      </w:r>
      <w:r w:rsidRPr="007155D9">
        <w:rPr>
          <w:rFonts w:ascii="Symbol" w:hAnsi="Symbol"/>
          <w:noProof/>
        </w:rPr>
        <w:t></w:t>
      </w:r>
      <w:r w:rsidRPr="002C5C59">
        <w:rPr>
          <w:noProof/>
        </w:rPr>
        <w:t xml:space="preserve"> r</w:t>
      </w:r>
      <w:r w:rsidRPr="007155D9">
        <w:rPr>
          <w:rFonts w:ascii="Symbol" w:hAnsi="Symbol"/>
          <w:noProof/>
        </w:rPr>
        <w:t></w:t>
      </w:r>
      <w:r w:rsidRPr="002C5C59">
        <w:rPr>
          <w:noProof/>
        </w:rPr>
        <w:t>K</w:t>
      </w:r>
      <w:r w:rsidRPr="002C5C59">
        <w:rPr>
          <w:noProof/>
          <w:vertAlign w:val="subscript"/>
        </w:rPr>
        <w:t>1</w:t>
      </w:r>
      <w:r w:rsidRPr="002C5C59">
        <w:rPr>
          <w:noProof/>
        </w:rPr>
        <w:t>)</w:t>
      </w:r>
    </w:p>
    <w:p w:rsidR="002C5C59" w:rsidRPr="002C5C59" w:rsidRDefault="002C5C59" w:rsidP="00A26263">
      <w:pPr>
        <w:rPr>
          <w:noProof/>
        </w:rPr>
      </w:pPr>
      <w:r w:rsidRPr="002C5C59">
        <w:rPr>
          <w:noProof/>
        </w:rPr>
        <w:tab/>
        <w:t>= P(K</w:t>
      </w:r>
      <w:r w:rsidRPr="002C5C59">
        <w:rPr>
          <w:noProof/>
          <w:vertAlign w:val="subscript"/>
        </w:rPr>
        <w:t>1</w:t>
      </w:r>
      <w:r w:rsidRPr="002C5C59">
        <w:rPr>
          <w:noProof/>
        </w:rPr>
        <w:t xml:space="preserve"> &lt; α</w:t>
      </w:r>
      <w:r w:rsidRPr="002C5C59">
        <w:rPr>
          <w:noProof/>
          <w:vertAlign w:val="subscript"/>
        </w:rPr>
        <w:t xml:space="preserve"> 1</w:t>
      </w:r>
      <w:r w:rsidRPr="002C5C59">
        <w:rPr>
          <w:noProof/>
        </w:rPr>
        <w:t>) + P(K</w:t>
      </w:r>
      <w:r w:rsidRPr="002C5C59">
        <w:rPr>
          <w:noProof/>
          <w:vertAlign w:val="subscript"/>
        </w:rPr>
        <w:t>2</w:t>
      </w:r>
      <w:r w:rsidRPr="002C5C59">
        <w:rPr>
          <w:noProof/>
        </w:rPr>
        <w:t xml:space="preserve"> </w:t>
      </w:r>
      <w:r w:rsidRPr="007155D9">
        <w:rPr>
          <w:rFonts w:ascii="Symbol" w:hAnsi="Symbol"/>
          <w:noProof/>
        </w:rPr>
        <w:t></w:t>
      </w:r>
      <w:r w:rsidRPr="002C5C59">
        <w:rPr>
          <w:noProof/>
        </w:rPr>
        <w:t xml:space="preserve"> r</w:t>
      </w:r>
      <w:r w:rsidRPr="002C5C59">
        <w:rPr>
          <w:noProof/>
        </w:rPr>
        <w:noBreakHyphen/>
        <w:t>K</w:t>
      </w:r>
      <w:r w:rsidRPr="002C5C59">
        <w:rPr>
          <w:noProof/>
          <w:vertAlign w:val="subscript"/>
        </w:rPr>
        <w:t>1</w:t>
      </w:r>
      <w:r w:rsidRPr="007155D9">
        <w:rPr>
          <w:rFonts w:ascii="Symbol" w:hAnsi="Symbol"/>
          <w:noProof/>
        </w:rPr>
        <w:t></w:t>
      </w:r>
      <w:r w:rsidRPr="002C5C59">
        <w:rPr>
          <w:noProof/>
        </w:rPr>
        <w:t>K</w:t>
      </w:r>
      <w:r w:rsidRPr="002C5C59">
        <w:rPr>
          <w:noProof/>
          <w:vertAlign w:val="subscript"/>
        </w:rPr>
        <w:t>1</w:t>
      </w:r>
      <w:r w:rsidRPr="002C5C59">
        <w:rPr>
          <w:noProof/>
        </w:rPr>
        <w:t>)</w:t>
      </w:r>
    </w:p>
    <w:p w:rsidR="002C5C59" w:rsidRPr="002C5C59" w:rsidRDefault="002C5C59" w:rsidP="00A26263">
      <w:pPr>
        <w:rPr>
          <w:noProof/>
        </w:rPr>
      </w:pPr>
    </w:p>
    <w:p w:rsidR="002C5C59" w:rsidRPr="002C5C59" w:rsidRDefault="002C5C59" w:rsidP="00A26263">
      <w:pPr>
        <w:rPr>
          <w:noProof/>
        </w:rPr>
      </w:pPr>
      <w:r w:rsidRPr="002C5C59">
        <w:rPr>
          <w:noProof/>
          <w:position w:val="-32"/>
        </w:rPr>
        <w:object w:dxaOrig="6540" w:dyaOrig="740">
          <v:shape id="_x0000_i1056" type="#_x0000_t75" style="width:327pt;height:36.75pt" o:ole="" fillcolor="window">
            <v:imagedata r:id="rId112" o:title=""/>
          </v:shape>
          <o:OLEObject Type="Embed" ProgID="Equation.3" ShapeID="_x0000_i1056" DrawAspect="Content" ObjectID="_1473161467" r:id="rId113"/>
        </w:object>
      </w:r>
    </w:p>
    <w:p w:rsidR="002C5C59" w:rsidRPr="002C5C59" w:rsidRDefault="002C5C59" w:rsidP="00A26263">
      <w:pPr>
        <w:rPr>
          <w:noProof/>
        </w:rPr>
      </w:pPr>
      <w:r w:rsidRPr="002C5C59">
        <w:rPr>
          <w:noProof/>
          <w:position w:val="-34"/>
        </w:rPr>
        <w:object w:dxaOrig="6540" w:dyaOrig="800">
          <v:shape id="_x0000_i1057" type="#_x0000_t75" style="width:327pt;height:39.75pt;mso-wrap-distance-left:11.9pt;mso-wrap-distance-top:11.9pt;mso-wrap-distance-right:11.9pt;mso-wrap-distance-bottom:11.9pt;mso-position-horizontal:inside;mso-position-horizontal-relative:margin" o:ole="" o:allowincell="f" o:allowoverlap="f" fillcolor="window">
            <v:imagedata r:id="rId114" o:title=""/>
          </v:shape>
          <o:OLEObject Type="Embed" ProgID="Equation.3" ShapeID="_x0000_i1057" DrawAspect="Content" ObjectID="_1473161468" r:id="rId115"/>
        </w:object>
      </w:r>
    </w:p>
    <w:p w:rsidR="002C5C59" w:rsidRPr="002C5C59" w:rsidRDefault="002C5C59" w:rsidP="00A26263">
      <w:pPr>
        <w:rPr>
          <w:noProof/>
        </w:rPr>
      </w:pPr>
    </w:p>
    <w:p w:rsidR="002C5C59" w:rsidRPr="002C5C59" w:rsidRDefault="002C5C59" w:rsidP="00A26263">
      <w:pPr>
        <w:rPr>
          <w:noProof/>
        </w:rPr>
      </w:pPr>
      <w:r w:rsidRPr="002C5C59">
        <w:rPr>
          <w:noProof/>
        </w:rPr>
        <w:t>étant entendu que</w:t>
      </w:r>
    </w:p>
    <w:p w:rsidR="002C5C59" w:rsidRPr="002C5C59" w:rsidRDefault="002C5C59" w:rsidP="002C5C59">
      <w:pPr>
        <w:pStyle w:val="CommentText"/>
        <w:tabs>
          <w:tab w:val="left" w:pos="-850"/>
          <w:tab w:val="left" w:pos="0"/>
          <w:tab w:val="left" w:pos="339"/>
          <w:tab w:val="left" w:pos="1132"/>
          <w:tab w:val="left" w:pos="1700"/>
          <w:tab w:val="left" w:pos="2552"/>
          <w:tab w:val="left" w:pos="3403"/>
          <w:tab w:val="left" w:pos="3684"/>
          <w:tab w:val="left" w:pos="4254"/>
          <w:tab w:val="left" w:pos="5104"/>
          <w:tab w:val="left" w:pos="5954"/>
          <w:tab w:val="left" w:pos="6804"/>
          <w:tab w:val="left" w:pos="7654"/>
          <w:tab w:val="left" w:pos="8504"/>
        </w:tabs>
        <w:rPr>
          <w:rFonts w:ascii="Arial" w:hAnsi="Arial" w:cs="Arial"/>
          <w:noProof/>
          <w:sz w:val="20"/>
        </w:rPr>
      </w:pPr>
    </w:p>
    <w:p w:rsidR="002C5C59" w:rsidRPr="002C5C59" w:rsidRDefault="00F37B6B" w:rsidP="00A26263">
      <w:pPr>
        <w:rPr>
          <w:noProof/>
        </w:rPr>
      </w:pPr>
      <w:r>
        <w:rPr>
          <w:rFonts w:cs="Arial"/>
          <w:noProof/>
        </w:rPr>
        <w:t>P</w:t>
      </w:r>
      <w:r>
        <w:rPr>
          <w:rFonts w:cs="Arial"/>
          <w:noProof/>
        </w:rPr>
        <w:tab/>
        <w:t>=</w:t>
      </w:r>
      <w:r>
        <w:rPr>
          <w:rFonts w:cs="Arial"/>
          <w:noProof/>
        </w:rPr>
        <w:tab/>
      </w:r>
      <w:r w:rsidR="002C5C59" w:rsidRPr="002C5C59">
        <w:rPr>
          <w:rFonts w:cs="Arial"/>
          <w:noProof/>
        </w:rPr>
        <w:t>norme de population</w:t>
      </w:r>
    </w:p>
    <w:p w:rsidR="002C5C59" w:rsidRPr="002C5C59" w:rsidRDefault="00F37B6B" w:rsidP="00A26263">
      <w:pPr>
        <w:rPr>
          <w:noProof/>
        </w:rPr>
      </w:pPr>
      <w:r>
        <w:rPr>
          <w:noProof/>
        </w:rPr>
        <w:t>α</w:t>
      </w:r>
      <w:r>
        <w:rPr>
          <w:noProof/>
        </w:rPr>
        <w:tab/>
        <w:t>=</w:t>
      </w:r>
      <w:r>
        <w:rPr>
          <w:noProof/>
        </w:rPr>
        <w:tab/>
      </w:r>
      <w:r w:rsidR="002C5C59" w:rsidRPr="002C5C59">
        <w:rPr>
          <w:noProof/>
        </w:rPr>
        <w:t>probabilité d’erreur effective de type I pour P</w:t>
      </w:r>
    </w:p>
    <w:p w:rsidR="002C5C59" w:rsidRPr="002C5C59" w:rsidRDefault="002C5C59" w:rsidP="00A26263">
      <w:pPr>
        <w:rPr>
          <w:noProof/>
        </w:rPr>
      </w:pPr>
      <w:r w:rsidRPr="002C5C59">
        <w:rPr>
          <w:noProof/>
        </w:rPr>
        <w:t>β</w:t>
      </w:r>
      <w:r w:rsidRPr="002C5C59">
        <w:rPr>
          <w:noProof/>
          <w:vertAlign w:val="subscript"/>
        </w:rPr>
        <w:t>q</w:t>
      </w:r>
      <w:r w:rsidR="00F37B6B">
        <w:rPr>
          <w:noProof/>
        </w:rPr>
        <w:tab/>
        <w:t>=</w:t>
      </w:r>
      <w:r w:rsidR="00F37B6B">
        <w:rPr>
          <w:noProof/>
        </w:rPr>
        <w:tab/>
      </w:r>
      <w:r w:rsidRPr="002C5C59">
        <w:rPr>
          <w:noProof/>
        </w:rPr>
        <w:t>probabilité d’erreur effective de type II pour q P</w:t>
      </w:r>
    </w:p>
    <w:p w:rsidR="002C5C59" w:rsidRPr="002C5C59" w:rsidRDefault="002C5C59" w:rsidP="00A26263">
      <w:pPr>
        <w:rPr>
          <w:noProof/>
        </w:rPr>
      </w:pPr>
      <w:r w:rsidRPr="002C5C59">
        <w:rPr>
          <w:noProof/>
        </w:rPr>
        <w:t>n</w:t>
      </w:r>
      <w:r w:rsidRPr="002C5C59">
        <w:rPr>
          <w:noProof/>
          <w:vertAlign w:val="subscript"/>
        </w:rPr>
        <w:t xml:space="preserve">e </w:t>
      </w:r>
      <w:r w:rsidR="00F37B6B">
        <w:rPr>
          <w:noProof/>
        </w:rPr>
        <w:tab/>
        <w:t xml:space="preserve">= </w:t>
      </w:r>
      <w:r w:rsidR="00F37B6B">
        <w:rPr>
          <w:noProof/>
        </w:rPr>
        <w:tab/>
      </w:r>
      <w:r w:rsidRPr="002C5C59">
        <w:rPr>
          <w:noProof/>
        </w:rPr>
        <w:t>taille attendue de l’échantillon</w:t>
      </w:r>
    </w:p>
    <w:p w:rsidR="002C5C59" w:rsidRPr="002C5C59" w:rsidRDefault="002C5C59" w:rsidP="00A26263">
      <w:pPr>
        <w:rPr>
          <w:noProof/>
        </w:rPr>
      </w:pPr>
      <w:r w:rsidRPr="002C5C59">
        <w:rPr>
          <w:noProof/>
        </w:rPr>
        <w:t>r</w:t>
      </w:r>
      <w:r w:rsidRPr="002C5C59">
        <w:rPr>
          <w:noProof/>
          <w:vertAlign w:val="subscript"/>
        </w:rPr>
        <w:t>1</w:t>
      </w:r>
      <w:r w:rsidRPr="002C5C59">
        <w:rPr>
          <w:noProof/>
        </w:rPr>
        <w:t>, a</w:t>
      </w:r>
      <w:r w:rsidRPr="002C5C59">
        <w:rPr>
          <w:noProof/>
          <w:vertAlign w:val="subscript"/>
        </w:rPr>
        <w:t>1</w:t>
      </w:r>
      <w:r w:rsidRPr="002C5C59">
        <w:rPr>
          <w:noProof/>
        </w:rPr>
        <w:t xml:space="preserve"> et r sont les paramètres de décision</w:t>
      </w:r>
    </w:p>
    <w:p w:rsidR="002C5C59" w:rsidRPr="002C5C59" w:rsidRDefault="002C5C59" w:rsidP="00A26263">
      <w:pPr>
        <w:rPr>
          <w:noProof/>
        </w:rPr>
      </w:pPr>
      <w:r w:rsidRPr="002C5C59">
        <w:rPr>
          <w:noProof/>
        </w:rPr>
        <w:t>P</w:t>
      </w:r>
      <w:r w:rsidRPr="002C5C59">
        <w:rPr>
          <w:noProof/>
          <w:vertAlign w:val="subscript"/>
        </w:rPr>
        <w:t>q</w:t>
      </w:r>
      <w:r w:rsidR="00F37B6B">
        <w:rPr>
          <w:noProof/>
        </w:rPr>
        <w:t xml:space="preserve"> </w:t>
      </w:r>
      <w:r w:rsidR="00F37B6B">
        <w:rPr>
          <w:noProof/>
        </w:rPr>
        <w:tab/>
        <w:t xml:space="preserve">= </w:t>
      </w:r>
      <w:r w:rsidR="00F37B6B">
        <w:rPr>
          <w:noProof/>
        </w:rPr>
        <w:tab/>
      </w:r>
      <w:r w:rsidRPr="002C5C59">
        <w:rPr>
          <w:noProof/>
        </w:rPr>
        <w:t>q fois la norme de population = q P</w:t>
      </w:r>
    </w:p>
    <w:p w:rsidR="002C5C59" w:rsidRPr="002C5C59" w:rsidRDefault="002C5C59" w:rsidP="00A26263">
      <w:pPr>
        <w:rPr>
          <w:noProof/>
        </w:rPr>
      </w:pPr>
      <w:r w:rsidRPr="002C5C59">
        <w:rPr>
          <w:noProof/>
        </w:rPr>
        <w:t>K</w:t>
      </w:r>
      <w:r w:rsidRPr="002C5C59">
        <w:rPr>
          <w:noProof/>
          <w:vertAlign w:val="subscript"/>
        </w:rPr>
        <w:t>1</w:t>
      </w:r>
      <w:r w:rsidRPr="002C5C59">
        <w:rPr>
          <w:noProof/>
        </w:rPr>
        <w:t xml:space="preserve"> et K</w:t>
      </w:r>
      <w:r w:rsidRPr="002C5C59">
        <w:rPr>
          <w:noProof/>
          <w:vertAlign w:val="subscript"/>
        </w:rPr>
        <w:t>2</w:t>
      </w:r>
      <w:r w:rsidRPr="002C5C59">
        <w:rPr>
          <w:noProof/>
        </w:rPr>
        <w:t xml:space="preserve"> représentent le nombre de plantes hors</w:t>
      </w:r>
      <w:r w:rsidRPr="002C5C59">
        <w:rPr>
          <w:noProof/>
        </w:rPr>
        <w:noBreakHyphen/>
        <w:t>type enregistrées au cours des années 1 et 2, respectivement.</w:t>
      </w:r>
    </w:p>
    <w:p w:rsidR="00F37B6B" w:rsidRDefault="00F37B6B" w:rsidP="00A26263">
      <w:pPr>
        <w:rPr>
          <w:noProof/>
        </w:rPr>
      </w:pPr>
    </w:p>
    <w:p w:rsidR="002C5C59" w:rsidRPr="002C5C59" w:rsidRDefault="002C5C59" w:rsidP="00A26263">
      <w:pPr>
        <w:rPr>
          <w:noProof/>
        </w:rPr>
      </w:pPr>
      <w:r w:rsidRPr="002C5C59">
        <w:rPr>
          <w:noProof/>
        </w:rPr>
        <w:t>Les paramètres de décision a</w:t>
      </w:r>
      <w:r w:rsidRPr="002C5C59">
        <w:rPr>
          <w:noProof/>
          <w:vertAlign w:val="subscript"/>
        </w:rPr>
        <w:t>1</w:t>
      </w:r>
      <w:r w:rsidRPr="002C5C59">
        <w:rPr>
          <w:noProof/>
        </w:rPr>
        <w:t>, r</w:t>
      </w:r>
      <w:r w:rsidRPr="002C5C59">
        <w:rPr>
          <w:noProof/>
          <w:vertAlign w:val="subscript"/>
        </w:rPr>
        <w:t>1</w:t>
      </w:r>
      <w:r w:rsidRPr="002C5C59">
        <w:rPr>
          <w:noProof/>
        </w:rPr>
        <w:t xml:space="preserve"> et r peuvent être choisis en fonction des critères suivants :</w:t>
      </w:r>
    </w:p>
    <w:p w:rsidR="002C5C59" w:rsidRPr="002C5C59" w:rsidRDefault="002C5C59" w:rsidP="00A26263">
      <w:pPr>
        <w:rPr>
          <w:noProof/>
        </w:rPr>
      </w:pPr>
    </w:p>
    <w:p w:rsidR="002C5C59" w:rsidRPr="002C5C59" w:rsidRDefault="002C5C59" w:rsidP="00B17CB3">
      <w:pPr>
        <w:pStyle w:val="ListParagraph"/>
        <w:numPr>
          <w:ilvl w:val="0"/>
          <w:numId w:val="32"/>
        </w:numPr>
        <w:rPr>
          <w:noProof/>
        </w:rPr>
      </w:pPr>
      <w:r w:rsidRPr="002C5C59">
        <w:rPr>
          <w:noProof/>
        </w:rPr>
        <w:t>α doit être inférieur à α</w:t>
      </w:r>
      <w:r w:rsidRPr="00F37B6B">
        <w:rPr>
          <w:noProof/>
          <w:vertAlign w:val="subscript"/>
        </w:rPr>
        <w:t>0</w:t>
      </w:r>
      <w:r w:rsidRPr="002C5C59">
        <w:rPr>
          <w:noProof/>
        </w:rPr>
        <w:t>, α</w:t>
      </w:r>
      <w:r w:rsidRPr="00F37B6B">
        <w:rPr>
          <w:noProof/>
          <w:vertAlign w:val="subscript"/>
        </w:rPr>
        <w:t>0</w:t>
      </w:r>
      <w:r w:rsidRPr="002C5C59">
        <w:rPr>
          <w:noProof/>
        </w:rPr>
        <w:t xml:space="preserve"> représentant la probabilité maximum d’erreur de type I (α</w:t>
      </w:r>
      <w:r w:rsidRPr="00F37B6B">
        <w:rPr>
          <w:noProof/>
          <w:vertAlign w:val="subscript"/>
        </w:rPr>
        <w:t>0</w:t>
      </w:r>
      <w:r w:rsidRPr="002C5C59">
        <w:rPr>
          <w:noProof/>
        </w:rPr>
        <w:t>est égal à 100% moins la probabilité d’acceptation requise);</w:t>
      </w:r>
    </w:p>
    <w:p w:rsidR="002C5C59" w:rsidRPr="002C5C59" w:rsidRDefault="002C5C59" w:rsidP="00B17CB3">
      <w:pPr>
        <w:pStyle w:val="ListParagraph"/>
        <w:numPr>
          <w:ilvl w:val="0"/>
          <w:numId w:val="32"/>
        </w:numPr>
        <w:rPr>
          <w:noProof/>
        </w:rPr>
      </w:pPr>
      <w:r w:rsidRPr="002C5C59">
        <w:rPr>
          <w:noProof/>
        </w:rPr>
        <w:t>β</w:t>
      </w:r>
      <w:r w:rsidRPr="00F37B6B">
        <w:rPr>
          <w:noProof/>
          <w:vertAlign w:val="subscript"/>
        </w:rPr>
        <w:t>5</w:t>
      </w:r>
      <w:r w:rsidRPr="002C5C59">
        <w:rPr>
          <w:noProof/>
        </w:rPr>
        <w:t xml:space="preserve"> (pour q=5) doit être aussi petit que possible mais pas inférieur à α</w:t>
      </w:r>
      <w:r w:rsidRPr="00F37B6B">
        <w:rPr>
          <w:noProof/>
          <w:vertAlign w:val="subscript"/>
        </w:rPr>
        <w:t>0</w:t>
      </w:r>
      <w:r w:rsidRPr="002C5C59">
        <w:rPr>
          <w:noProof/>
        </w:rPr>
        <w:t>;</w:t>
      </w:r>
    </w:p>
    <w:p w:rsidR="002C5C59" w:rsidRPr="002C5C59" w:rsidRDefault="002C5C59" w:rsidP="00B17CB3">
      <w:pPr>
        <w:pStyle w:val="ListParagraph"/>
        <w:numPr>
          <w:ilvl w:val="0"/>
          <w:numId w:val="32"/>
        </w:numPr>
        <w:rPr>
          <w:noProof/>
        </w:rPr>
      </w:pPr>
      <w:r w:rsidRPr="002C5C59">
        <w:rPr>
          <w:noProof/>
        </w:rPr>
        <w:t>si β</w:t>
      </w:r>
      <w:r w:rsidRPr="00F37B6B">
        <w:rPr>
          <w:noProof/>
          <w:vertAlign w:val="subscript"/>
        </w:rPr>
        <w:t>q</w:t>
      </w:r>
      <w:r w:rsidRPr="002C5C59">
        <w:rPr>
          <w:noProof/>
        </w:rPr>
        <w:t xml:space="preserve"> (pour q=5) &lt; α</w:t>
      </w:r>
      <w:r w:rsidRPr="00F37B6B">
        <w:rPr>
          <w:noProof/>
          <w:vertAlign w:val="subscript"/>
        </w:rPr>
        <w:t>0</w:t>
      </w:r>
      <w:r w:rsidRPr="002C5C59">
        <w:rPr>
          <w:noProof/>
        </w:rPr>
        <w:t>, n</w:t>
      </w:r>
      <w:r w:rsidRPr="00F37B6B">
        <w:rPr>
          <w:noProof/>
          <w:vertAlign w:val="subscript"/>
        </w:rPr>
        <w:t>e</w:t>
      </w:r>
      <w:r w:rsidRPr="002C5C59">
        <w:rPr>
          <w:noProof/>
        </w:rPr>
        <w:t xml:space="preserve"> doit être aussi petit que possible.</w:t>
      </w:r>
    </w:p>
    <w:p w:rsidR="002C5C59" w:rsidRPr="002C5C59" w:rsidRDefault="002C5C59" w:rsidP="00F37B6B">
      <w:pPr>
        <w:rPr>
          <w:noProof/>
        </w:rPr>
      </w:pPr>
    </w:p>
    <w:p w:rsidR="002C5C59" w:rsidRPr="002C5C59" w:rsidRDefault="002C5C59" w:rsidP="00F37B6B">
      <w:pPr>
        <w:rPr>
          <w:noProof/>
        </w:rPr>
      </w:pPr>
      <w:r w:rsidRPr="002C5C59">
        <w:rPr>
          <w:bCs/>
          <w:noProof/>
        </w:rPr>
        <w:t>8</w:t>
      </w:r>
      <w:r w:rsidRPr="002C5C59">
        <w:rPr>
          <w:noProof/>
        </w:rPr>
        <w:t>.1.7.3.2</w:t>
      </w:r>
      <w:r w:rsidRPr="002C5C59">
        <w:rPr>
          <w:noProof/>
        </w:rPr>
        <w:tab/>
        <w:t>Il existe d’autres méthodes pour lesquelles aucune table ni figure n’est reproduite dans le présent document car on pourrait avoir plusieurs schémas de décision différents pour un certain niveau de risque.  Il est proposé de consulter un statisticien si l’on doit conduire un examen en deux étapes (ou tout autre examen séquentiel).</w:t>
      </w:r>
    </w:p>
    <w:p w:rsidR="002C5C59" w:rsidRPr="002C5C59" w:rsidRDefault="002C5C59" w:rsidP="00F37B6B">
      <w:pPr>
        <w:rPr>
          <w:noProof/>
        </w:rPr>
      </w:pPr>
    </w:p>
    <w:p w:rsidR="002C5C59" w:rsidRPr="002C5C59" w:rsidRDefault="002C5C59" w:rsidP="00586EED">
      <w:pPr>
        <w:pStyle w:val="Heading5"/>
      </w:pPr>
      <w:bookmarkStart w:id="342" w:name="_Toc154368854"/>
      <w:bookmarkStart w:id="343" w:name="_Toc219640841"/>
      <w:bookmarkStart w:id="344" w:name="_Toc399420108"/>
      <w:r w:rsidRPr="002C5C59">
        <w:rPr>
          <w:szCs w:val="24"/>
        </w:rPr>
        <w:t>8.</w:t>
      </w:r>
      <w:r w:rsidRPr="002C5C59">
        <w:t>1.7.4</w:t>
      </w:r>
      <w:r w:rsidRPr="002C5C59">
        <w:tab/>
        <w:t>Essais séquentiels</w:t>
      </w:r>
      <w:bookmarkEnd w:id="342"/>
      <w:bookmarkEnd w:id="343"/>
      <w:bookmarkEnd w:id="344"/>
    </w:p>
    <w:p w:rsidR="002C5C59" w:rsidRPr="002C5C59" w:rsidRDefault="002C5C59" w:rsidP="00F37B6B">
      <w:pPr>
        <w:rPr>
          <w:noProof/>
        </w:rPr>
      </w:pPr>
      <w:r w:rsidRPr="002C5C59">
        <w:rPr>
          <w:noProof/>
        </w:rPr>
        <w:t>L’examen en deux étapes susmentionné est un examen séquentiel dans lequel les résultats obtenus lors de la première étape permettent de décider si la seconde étape doit avoir lieu.  D’autres types d’examen séquentiel peuvent être aussi utilisés.  Ils peuvent en particulier être utiles lorsqu’il est possible d’observer les plantes pour recherches les hors</w:t>
      </w:r>
      <w:r w:rsidRPr="002C5C59">
        <w:rPr>
          <w:noProof/>
        </w:rPr>
        <w:noBreakHyphen/>
        <w:t>types à différents moments de l’examen de la variété.  Les schémas de décision découlant de ces analyses peuvent être établis de nombreuses manières différentes;  aussi est</w:t>
      </w:r>
      <w:r w:rsidRPr="002C5C59">
        <w:rPr>
          <w:noProof/>
        </w:rPr>
        <w:noBreakHyphen/>
        <w:t xml:space="preserve">il recommandé de consulter un statisticien lorsqu’on souhaite recourir aux examens séquentiels.  </w:t>
      </w:r>
    </w:p>
    <w:p w:rsidR="002C5C59" w:rsidRPr="002C5C59" w:rsidRDefault="002C5C59" w:rsidP="00F37B6B">
      <w:pPr>
        <w:rPr>
          <w:noProof/>
        </w:rPr>
      </w:pPr>
    </w:p>
    <w:p w:rsidR="002C5C59" w:rsidRPr="002C5C59" w:rsidRDefault="002C5C59" w:rsidP="00371B70">
      <w:pPr>
        <w:pStyle w:val="Heading4"/>
      </w:pPr>
      <w:bookmarkStart w:id="345" w:name="_Toc154368855"/>
      <w:bookmarkStart w:id="346" w:name="_Toc219640842"/>
      <w:bookmarkStart w:id="347" w:name="_Toc399420109"/>
      <w:r w:rsidRPr="002C5C59">
        <w:rPr>
          <w:szCs w:val="24"/>
        </w:rPr>
        <w:t>8.</w:t>
      </w:r>
      <w:r w:rsidRPr="002C5C59">
        <w:t>1.8</w:t>
      </w:r>
      <w:r w:rsidRPr="002C5C59">
        <w:tab/>
        <w:t>Note sur l’équilibrage des erreurs de type I et de type II</w:t>
      </w:r>
      <w:bookmarkEnd w:id="345"/>
      <w:bookmarkEnd w:id="346"/>
      <w:bookmarkEnd w:id="347"/>
    </w:p>
    <w:p w:rsidR="002C5C59" w:rsidRPr="002C5C59" w:rsidRDefault="002C5C59" w:rsidP="00A26263">
      <w:pPr>
        <w:rPr>
          <w:noProof/>
        </w:rPr>
      </w:pPr>
      <w:r w:rsidRPr="002C5C59">
        <w:rPr>
          <w:rFonts w:cs="Arial"/>
          <w:noProof/>
          <w:szCs w:val="24"/>
        </w:rPr>
        <w:t>8</w:t>
      </w:r>
      <w:r w:rsidRPr="002C5C59">
        <w:rPr>
          <w:rFonts w:cs="Arial"/>
          <w:noProof/>
        </w:rPr>
        <w:t>.1.8.1</w:t>
      </w:r>
      <w:r w:rsidRPr="002C5C59">
        <w:rPr>
          <w:rFonts w:cs="Arial"/>
          <w:noProof/>
        </w:rPr>
        <w:tab/>
        <w:t>Le nombre de plantes hors</w:t>
      </w:r>
      <w:r w:rsidRPr="002C5C59">
        <w:rPr>
          <w:rFonts w:cs="Arial"/>
          <w:noProof/>
        </w:rPr>
        <w:noBreakHyphen/>
        <w:t xml:space="preserve">type étant un nombre entier, les erreurs de type I ne peuvent généralement pas correspondre à un chiffre rond prédéterminé.  Le schéma a de l’exemple 2 avec six plantes a montré que la valeur de α ne peut pas être égale à 10%, sa valeur effective étant de 0,6%.  Si l’on augmente la taille de l’échantillon, les valeurs respectives de α et de β varient elles aussi.  La figure 3, par exemple, montre que α se rapproche de ses valeurs nominales à certaines tailles d’échantillon et que, à ces mêmes tailles, les valeurs de β sont relativement faibles.  </w:t>
      </w:r>
    </w:p>
    <w:p w:rsidR="002C5C59" w:rsidRPr="002C5C59" w:rsidRDefault="002C5C59" w:rsidP="00A26263">
      <w:pPr>
        <w:rPr>
          <w:noProof/>
        </w:rPr>
      </w:pPr>
    </w:p>
    <w:p w:rsidR="002C5C59" w:rsidRPr="002C5C59" w:rsidRDefault="002C5C59" w:rsidP="00A26263">
      <w:pPr>
        <w:rPr>
          <w:noProof/>
        </w:rPr>
      </w:pPr>
      <w:r w:rsidRPr="002C5C59">
        <w:rPr>
          <w:noProof/>
          <w:szCs w:val="24"/>
        </w:rPr>
        <w:t>8.</w:t>
      </w:r>
      <w:r w:rsidRPr="002C5C59">
        <w:rPr>
          <w:noProof/>
        </w:rPr>
        <w:t>1.8.2</w:t>
      </w:r>
      <w:r w:rsidRPr="002C5C59">
        <w:rPr>
          <w:noProof/>
        </w:rPr>
        <w:tab/>
        <w:t>Des tailles d’échantillon plus grandes sont en général avantageuses.  Avec la même probabilité d’acceptation, la probabilité de commettre des erreurs de type II sera sans doute proportionnellement moindre.  Les petits échantillons créent des probabilités élevées d’acceptation de variétés hétérogènes.  La taille de l’échantillon doit donc être choisie pour donner un faible niveau acceptable d’erreurs de type II.  Toutefois, il n’est pas toujours avantageux d’augmenter légèrement la taille de l’échantillon.  Ainsi, avec un échantillon de cinq plantes, α = 10% et β</w:t>
      </w:r>
      <w:r w:rsidRPr="002C5C59">
        <w:rPr>
          <w:noProof/>
          <w:vertAlign w:val="subscript"/>
        </w:rPr>
        <w:t>2</w:t>
      </w:r>
      <w:r w:rsidRPr="002C5C59">
        <w:rPr>
          <w:noProof/>
        </w:rPr>
        <w:t xml:space="preserve"> = 82% alors que, avec un échantillon de six plantes, α = 0,6% et β</w:t>
      </w:r>
      <w:r w:rsidRPr="002C5C59">
        <w:rPr>
          <w:noProof/>
          <w:vertAlign w:val="subscript"/>
        </w:rPr>
        <w:t>2</w:t>
      </w:r>
      <w:r w:rsidRPr="002C5C59">
        <w:rPr>
          <w:noProof/>
        </w:rPr>
        <w:t> = 98%.  Les tailles d’échantillon pour lesquelles les valeurs α correspondent le mieux à la probabilité d’acceptation sont celles qui se rapprochent le plus de la borne supérieure dans l’intervalle des tailles d’échantillon pour un maximum spécifié de plantes hors</w:t>
      </w:r>
      <w:r w:rsidRPr="002C5C59">
        <w:rPr>
          <w:noProof/>
        </w:rPr>
        <w:noBreakHyphen/>
        <w:t>type.  Par conséquent, il convient d’utiliser les tailles d’échantillon les plus proches de la borne supérieure dans l’intervalle des tailles d’échantillon.</w:t>
      </w:r>
    </w:p>
    <w:p w:rsidR="002C5C59" w:rsidRPr="002C5C59" w:rsidRDefault="002C5C59" w:rsidP="00A26263">
      <w:pPr>
        <w:rPr>
          <w:noProof/>
        </w:rPr>
      </w:pPr>
    </w:p>
    <w:p w:rsidR="002C5C59" w:rsidRPr="002C5C59" w:rsidRDefault="002C5C59" w:rsidP="00371B70">
      <w:pPr>
        <w:pStyle w:val="Heading4"/>
      </w:pPr>
      <w:bookmarkStart w:id="348" w:name="_Toc154368856"/>
      <w:bookmarkStart w:id="349" w:name="_Toc219640843"/>
      <w:bookmarkStart w:id="350" w:name="_Toc399420110"/>
      <w:r w:rsidRPr="002C5C59">
        <w:rPr>
          <w:szCs w:val="24"/>
        </w:rPr>
        <w:t>8.</w:t>
      </w:r>
      <w:r w:rsidRPr="002C5C59">
        <w:t>1.9</w:t>
      </w:r>
      <w:r w:rsidRPr="002C5C59">
        <w:tab/>
        <w:t>Définition des termes et symboles</w:t>
      </w:r>
      <w:bookmarkEnd w:id="348"/>
      <w:bookmarkEnd w:id="349"/>
      <w:r w:rsidRPr="002C5C59">
        <w:t xml:space="preserve"> statistiques</w:t>
      </w:r>
      <w:bookmarkEnd w:id="350"/>
    </w:p>
    <w:p w:rsidR="002C5C59" w:rsidRPr="002C5C59" w:rsidRDefault="002C5C59" w:rsidP="00F37B6B">
      <w:pPr>
        <w:rPr>
          <w:noProof/>
        </w:rPr>
      </w:pPr>
      <w:r w:rsidRPr="002C5C59">
        <w:rPr>
          <w:noProof/>
        </w:rPr>
        <w:t>Les termes et symboles statistiques utilisés ont les définitions suivantes :</w:t>
      </w:r>
    </w:p>
    <w:p w:rsidR="002C5C59" w:rsidRPr="002C5C59" w:rsidRDefault="002C5C59" w:rsidP="00A26263">
      <w:pPr>
        <w:rPr>
          <w:i/>
          <w:noProof/>
        </w:rPr>
      </w:pPr>
    </w:p>
    <w:p w:rsidR="002C5C59" w:rsidRPr="002C5C59" w:rsidRDefault="002C5C59" w:rsidP="00A26263">
      <w:pPr>
        <w:rPr>
          <w:noProof/>
        </w:rPr>
      </w:pPr>
      <w:r w:rsidRPr="002C5C59">
        <w:rPr>
          <w:i/>
          <w:iCs/>
          <w:noProof/>
        </w:rPr>
        <w:t>Norme de population</w:t>
      </w:r>
      <w:r w:rsidRPr="002C5C59">
        <w:rPr>
          <w:noProof/>
        </w:rPr>
        <w:t> : pourcentage de plantes hors</w:t>
      </w:r>
      <w:r w:rsidRPr="002C5C59">
        <w:rPr>
          <w:noProof/>
        </w:rPr>
        <w:noBreakHyphen/>
        <w:t>type jugé comme acceptable si tous les individus d’une variété pouvaient être examinés.  La norme de population est fixée pour la culture en question sur la base de l’expérience acquise.</w:t>
      </w:r>
    </w:p>
    <w:p w:rsidR="002C5C59" w:rsidRPr="002C5C59" w:rsidRDefault="002C5C59" w:rsidP="00A26263">
      <w:pPr>
        <w:rPr>
          <w:noProof/>
        </w:rPr>
      </w:pPr>
    </w:p>
    <w:p w:rsidR="002C5C59" w:rsidRPr="002C5C59" w:rsidRDefault="002C5C59" w:rsidP="00A26263">
      <w:pPr>
        <w:rPr>
          <w:noProof/>
        </w:rPr>
      </w:pPr>
      <w:r w:rsidRPr="002C5C59">
        <w:rPr>
          <w:i/>
          <w:iCs/>
          <w:noProof/>
        </w:rPr>
        <w:t>Probabilité d’acceptation</w:t>
      </w:r>
      <w:r w:rsidRPr="002C5C59">
        <w:rPr>
          <w:noProof/>
        </w:rPr>
        <w:t> : probabilité d’acceptation d’une variété homogène comportant P% de plantes hors</w:t>
      </w:r>
      <w:r w:rsidRPr="002C5C59">
        <w:rPr>
          <w:noProof/>
        </w:rPr>
        <w:noBreakHyphen/>
        <w:t>type, P étant la norme de population.  À noter toutefois que la probabilité réelle d’acceptation d’une variété homogène sera toujours supérieure ou égale à la probabilité d’acceptation indiquée dans le titre des tables et figures.  La probabilité réelle d’acceptation d’une variété homogène et la probabilité d’une erreur de type I sont de 100%.  Par exemple, si l’erreur de type I est de 4%, alors la probabilité d’acceptation d’une variété homogène est 100 – 4 = 96%, voir par exemple la figure 1 pour n=50).  L’erreur de type I est indiquée sur le graphique dans les figures par les pics en dent</w:t>
      </w:r>
      <w:r w:rsidRPr="002C5C59">
        <w:rPr>
          <w:noProof/>
        </w:rPr>
        <w:noBreakHyphen/>
        <w:t>de</w:t>
      </w:r>
      <w:r w:rsidRPr="002C5C59">
        <w:rPr>
          <w:noProof/>
        </w:rPr>
        <w:noBreakHyphen/>
        <w:t>scie entre 0 et la limite supérieure d’erreur de type I (par exemple 10 sur la figure 1).  Les schémas de décision sont définis de telle sorte que la probabilité réelle d’acceptation d’une variété homogène est toujours supérieure ou égale à la probabilité d’acceptation indiquée dans le titre de la table.</w:t>
      </w:r>
    </w:p>
    <w:p w:rsidR="002C5C59" w:rsidRPr="002C5C59" w:rsidRDefault="002C5C59" w:rsidP="00A26263">
      <w:pPr>
        <w:rPr>
          <w:noProof/>
        </w:rPr>
      </w:pPr>
    </w:p>
    <w:p w:rsidR="002C5C59" w:rsidRDefault="002C5C59" w:rsidP="00A26263">
      <w:pPr>
        <w:rPr>
          <w:noProof/>
        </w:rPr>
      </w:pPr>
      <w:r w:rsidRPr="002C5C59">
        <w:rPr>
          <w:i/>
          <w:iCs/>
          <w:noProof/>
        </w:rPr>
        <w:t>Erreur de type I</w:t>
      </w:r>
      <w:r w:rsidRPr="002C5C59">
        <w:rPr>
          <w:noProof/>
        </w:rPr>
        <w:t> : rejet à tort d’une variété homogène.</w:t>
      </w:r>
    </w:p>
    <w:p w:rsidR="00F37B6B" w:rsidRPr="002C5C59" w:rsidRDefault="00F37B6B" w:rsidP="00A26263">
      <w:pPr>
        <w:rPr>
          <w:noProof/>
        </w:rPr>
      </w:pPr>
    </w:p>
    <w:p w:rsidR="002C5C59" w:rsidRDefault="002C5C59" w:rsidP="00A26263">
      <w:pPr>
        <w:rPr>
          <w:noProof/>
        </w:rPr>
      </w:pPr>
      <w:r w:rsidRPr="002C5C59">
        <w:rPr>
          <w:i/>
          <w:iCs/>
          <w:noProof/>
        </w:rPr>
        <w:t>Erreur de type II</w:t>
      </w:r>
      <w:r w:rsidRPr="002C5C59">
        <w:rPr>
          <w:noProof/>
        </w:rPr>
        <w:t> : acceptation à tort d’une variété trop hétérogène.</w:t>
      </w:r>
    </w:p>
    <w:p w:rsidR="00F37B6B" w:rsidRPr="002C5C59" w:rsidRDefault="00F37B6B" w:rsidP="00A26263">
      <w:pPr>
        <w:rPr>
          <w:noProof/>
        </w:rPr>
      </w:pPr>
    </w:p>
    <w:p w:rsidR="002C5C59" w:rsidRPr="002C5C59" w:rsidRDefault="002C5C59" w:rsidP="00A26263">
      <w:pPr>
        <w:rPr>
          <w:noProof/>
        </w:rPr>
      </w:pPr>
      <w:r w:rsidRPr="002C5C59">
        <w:rPr>
          <w:iCs/>
          <w:noProof/>
        </w:rPr>
        <w:t>P</w:t>
      </w:r>
      <w:r w:rsidRPr="002C5C59">
        <w:rPr>
          <w:noProof/>
        </w:rPr>
        <w:t> : norme de population.</w:t>
      </w:r>
    </w:p>
    <w:p w:rsidR="00F37B6B" w:rsidRDefault="00F37B6B" w:rsidP="00A26263">
      <w:pPr>
        <w:rPr>
          <w:noProof/>
        </w:rPr>
      </w:pPr>
    </w:p>
    <w:p w:rsidR="002C5C59" w:rsidRPr="002C5C59" w:rsidRDefault="002C5C59" w:rsidP="00A26263">
      <w:pPr>
        <w:rPr>
          <w:noProof/>
        </w:rPr>
      </w:pPr>
      <w:r w:rsidRPr="002C5C59">
        <w:rPr>
          <w:noProof/>
        </w:rPr>
        <w:t>P</w:t>
      </w:r>
      <w:r w:rsidRPr="002C5C59">
        <w:rPr>
          <w:noProof/>
          <w:vertAlign w:val="subscript"/>
        </w:rPr>
        <w:t>q</w:t>
      </w:r>
      <w:r w:rsidRPr="002C5C59">
        <w:rPr>
          <w:noProof/>
        </w:rPr>
        <w:t> : pourcentage de plantes hors</w:t>
      </w:r>
      <w:r w:rsidRPr="002C5C59">
        <w:rPr>
          <w:noProof/>
        </w:rPr>
        <w:noBreakHyphen/>
        <w:t>type dans une variété hétérogène considéré comme ex. P</w:t>
      </w:r>
      <w:r w:rsidRPr="002C5C59">
        <w:rPr>
          <w:noProof/>
          <w:vertAlign w:val="subscript"/>
        </w:rPr>
        <w:t>q</w:t>
      </w:r>
      <w:r w:rsidRPr="002C5C59">
        <w:rPr>
          <w:noProof/>
        </w:rPr>
        <w:t xml:space="preserve"> = q P.</w:t>
      </w:r>
    </w:p>
    <w:p w:rsidR="002C5C59" w:rsidRPr="002C5C59" w:rsidRDefault="002C5C59" w:rsidP="00A26263">
      <w:pPr>
        <w:rPr>
          <w:noProof/>
        </w:rPr>
      </w:pPr>
      <w:r w:rsidRPr="002C5C59">
        <w:rPr>
          <w:noProof/>
        </w:rPr>
        <w:t>Dans le présent document, q est égal à 2, 5 ou 10.  Ceux</w:t>
      </w:r>
      <w:r w:rsidRPr="002C5C59">
        <w:rPr>
          <w:noProof/>
        </w:rPr>
        <w:noBreakHyphen/>
        <w:t>ci sont seulement 3 exemples pour aider à la visualisation d’erreurs de type II.  Le pourcentage réel de plantes hors</w:t>
      </w:r>
      <w:r w:rsidRPr="002C5C59">
        <w:rPr>
          <w:noProof/>
        </w:rPr>
        <w:noBreakHyphen/>
        <w:t>type dans une variété peut correspondre à toute valeur.  On peut par exemple examiner différentes variétés qui auront respectivement 1,6%, 3,8%, 0,2%,… de plantes hors</w:t>
      </w:r>
      <w:r w:rsidRPr="002C5C59">
        <w:rPr>
          <w:noProof/>
        </w:rPr>
        <w:noBreakHyphen/>
        <w:t>type.</w:t>
      </w:r>
    </w:p>
    <w:p w:rsidR="002C5C59" w:rsidRPr="002C5C59" w:rsidRDefault="002C5C59" w:rsidP="00A26263">
      <w:pPr>
        <w:rPr>
          <w:noProof/>
        </w:rPr>
      </w:pPr>
    </w:p>
    <w:tbl>
      <w:tblPr>
        <w:tblW w:w="0" w:type="auto"/>
        <w:tblLayout w:type="fixed"/>
        <w:tblLook w:val="0000" w:firstRow="0" w:lastRow="0" w:firstColumn="0" w:lastColumn="0" w:noHBand="0" w:noVBand="0"/>
      </w:tblPr>
      <w:tblGrid>
        <w:gridCol w:w="5447"/>
      </w:tblGrid>
      <w:tr w:rsidR="002C5C59" w:rsidRPr="002C5C59" w:rsidTr="007155D9">
        <w:tc>
          <w:tcPr>
            <w:tcW w:w="5447" w:type="dxa"/>
          </w:tcPr>
          <w:p w:rsidR="002C5C59" w:rsidRPr="002C5C59" w:rsidRDefault="002C5C59" w:rsidP="00A26263">
            <w:pPr>
              <w:rPr>
                <w:noProof/>
              </w:rPr>
            </w:pPr>
            <w:r w:rsidRPr="002C5C59">
              <w:rPr>
                <w:rFonts w:cs="Arial"/>
                <w:noProof/>
              </w:rPr>
              <w:t>n</w:t>
            </w:r>
            <w:r w:rsidRPr="002C5C59">
              <w:rPr>
                <w:rFonts w:cs="Arial"/>
                <w:noProof/>
              </w:rPr>
              <w:tab/>
              <w:t>Taille de l’échantillon</w:t>
            </w:r>
          </w:p>
        </w:tc>
      </w:tr>
      <w:tr w:rsidR="002C5C59" w:rsidRPr="002C5C59" w:rsidTr="007155D9">
        <w:tc>
          <w:tcPr>
            <w:tcW w:w="5447" w:type="dxa"/>
          </w:tcPr>
          <w:p w:rsidR="002C5C59" w:rsidRPr="002C5C59" w:rsidRDefault="002C5C59" w:rsidP="00A26263">
            <w:pPr>
              <w:rPr>
                <w:noProof/>
              </w:rPr>
            </w:pPr>
            <w:r w:rsidRPr="002C5C59">
              <w:rPr>
                <w:rFonts w:cs="Arial"/>
                <w:noProof/>
              </w:rPr>
              <w:t>k</w:t>
            </w:r>
            <w:r w:rsidRPr="002C5C59">
              <w:rPr>
                <w:rFonts w:cs="Arial"/>
                <w:noProof/>
              </w:rPr>
              <w:tab/>
              <w:t>Nombre maximum de plantes hors</w:t>
            </w:r>
            <w:r w:rsidRPr="002C5C59">
              <w:rPr>
                <w:rFonts w:cs="Arial"/>
                <w:noProof/>
              </w:rPr>
              <w:noBreakHyphen/>
              <w:t>type tolérées</w:t>
            </w:r>
          </w:p>
        </w:tc>
      </w:tr>
      <w:tr w:rsidR="002C5C59" w:rsidRPr="002C5C59" w:rsidTr="007155D9">
        <w:tc>
          <w:tcPr>
            <w:tcW w:w="5447" w:type="dxa"/>
          </w:tcPr>
          <w:p w:rsidR="002C5C59" w:rsidRPr="002C5C59" w:rsidRDefault="002C5C59" w:rsidP="00A26263">
            <w:pPr>
              <w:rPr>
                <w:noProof/>
              </w:rPr>
            </w:pPr>
            <w:r w:rsidRPr="002C5C59">
              <w:rPr>
                <w:rFonts w:cs="Arial"/>
                <w:noProof/>
              </w:rPr>
              <w:t>α</w:t>
            </w:r>
            <w:r w:rsidRPr="002C5C59">
              <w:rPr>
                <w:rFonts w:cs="Arial"/>
                <w:noProof/>
              </w:rPr>
              <w:tab/>
              <w:t>Probabilité d’erreur de type I</w:t>
            </w:r>
          </w:p>
        </w:tc>
      </w:tr>
      <w:tr w:rsidR="002C5C59" w:rsidRPr="002C5C59" w:rsidTr="007155D9">
        <w:tc>
          <w:tcPr>
            <w:tcW w:w="5447" w:type="dxa"/>
          </w:tcPr>
          <w:p w:rsidR="002C5C59" w:rsidRPr="002C5C59" w:rsidRDefault="002C5C59" w:rsidP="00A26263">
            <w:pPr>
              <w:rPr>
                <w:noProof/>
              </w:rPr>
            </w:pPr>
            <w:r w:rsidRPr="002C5C59">
              <w:rPr>
                <w:rFonts w:cs="Arial"/>
                <w:noProof/>
              </w:rPr>
              <w:t>β</w:t>
            </w:r>
            <w:r w:rsidRPr="002C5C59">
              <w:rPr>
                <w:rFonts w:cs="Arial"/>
                <w:noProof/>
              </w:rPr>
              <w:tab/>
              <w:t>Probabilité d’erreur de type II</w:t>
            </w:r>
          </w:p>
        </w:tc>
      </w:tr>
    </w:tbl>
    <w:p w:rsidR="002C5C59" w:rsidRPr="002C5C59" w:rsidRDefault="002C5C59" w:rsidP="00A26263">
      <w:pPr>
        <w:rPr>
          <w:noProof/>
        </w:rPr>
      </w:pPr>
    </w:p>
    <w:p w:rsidR="002C5C59" w:rsidRPr="002C5C59" w:rsidRDefault="002C5C59" w:rsidP="00371B70">
      <w:pPr>
        <w:pStyle w:val="Heading4"/>
      </w:pPr>
    </w:p>
    <w:p w:rsidR="002C5C59" w:rsidRPr="002C5C59" w:rsidRDefault="002C5C59" w:rsidP="00371B70">
      <w:pPr>
        <w:pStyle w:val="Heading4"/>
      </w:pPr>
      <w:r w:rsidRPr="002C5C59">
        <w:br w:type="page"/>
      </w:r>
      <w:bookmarkStart w:id="351" w:name="_Toc137534758"/>
      <w:bookmarkStart w:id="352" w:name="_Toc219640844"/>
      <w:bookmarkStart w:id="353" w:name="_Toc399420111"/>
      <w:r w:rsidRPr="002C5C59">
        <w:rPr>
          <w:szCs w:val="24"/>
        </w:rPr>
        <w:t>8.</w:t>
      </w:r>
      <w:r w:rsidRPr="002C5C59">
        <w:t>1.10</w:t>
      </w:r>
      <w:r w:rsidRPr="002C5C59">
        <w:tab/>
        <w:t>Tables et figures</w:t>
      </w:r>
      <w:bookmarkEnd w:id="351"/>
      <w:bookmarkEnd w:id="352"/>
      <w:bookmarkEnd w:id="353"/>
    </w:p>
    <w:p w:rsidR="002C5C59" w:rsidRPr="00F37B6B" w:rsidRDefault="002C5C59" w:rsidP="00A26263">
      <w:pPr>
        <w:rPr>
          <w:b/>
          <w:noProof/>
          <w:sz w:val="18"/>
          <w:szCs w:val="18"/>
        </w:rPr>
      </w:pPr>
      <w:r w:rsidRPr="00F37B6B">
        <w:rPr>
          <w:rFonts w:cs="Arial"/>
          <w:b/>
          <w:noProof/>
          <w:sz w:val="18"/>
          <w:szCs w:val="18"/>
        </w:rPr>
        <w:t>Table et figure 1 :</w:t>
      </w:r>
      <w:r w:rsidRPr="00F37B6B">
        <w:rPr>
          <w:rFonts w:cs="Arial"/>
          <w:b/>
          <w:noProof/>
          <w:sz w:val="18"/>
          <w:szCs w:val="18"/>
        </w:rPr>
        <w:tab/>
        <w:t>Norme de population = 10%</w:t>
      </w:r>
    </w:p>
    <w:p w:rsidR="002C5C59" w:rsidRPr="00F37B6B" w:rsidRDefault="00F37B6B" w:rsidP="00A26263">
      <w:pPr>
        <w:rPr>
          <w:b/>
          <w:noProof/>
          <w:sz w:val="18"/>
          <w:szCs w:val="18"/>
        </w:rPr>
      </w:pPr>
      <w:r w:rsidRPr="00F37B6B">
        <w:rPr>
          <w:b/>
          <w:noProof/>
          <w:sz w:val="18"/>
          <w:szCs w:val="18"/>
        </w:rPr>
        <w:tab/>
      </w:r>
      <w:r w:rsidRPr="00F37B6B">
        <w:rPr>
          <w:b/>
          <w:noProof/>
          <w:sz w:val="18"/>
          <w:szCs w:val="18"/>
        </w:rPr>
        <w:tab/>
      </w:r>
      <w:r w:rsidR="002C5C59" w:rsidRPr="00F37B6B">
        <w:rPr>
          <w:b/>
          <w:noProof/>
          <w:sz w:val="18"/>
          <w:szCs w:val="18"/>
        </w:rPr>
        <w:t xml:space="preserve">Probabilité d’acceptation  </w:t>
      </w:r>
      <w:r w:rsidRPr="00F37B6B">
        <w:rPr>
          <w:rFonts w:ascii="Symbol" w:hAnsi="Symbol"/>
          <w:b/>
          <w:sz w:val="18"/>
          <w:szCs w:val="18"/>
        </w:rPr>
        <w:t></w:t>
      </w:r>
      <w:r w:rsidR="002C5C59" w:rsidRPr="00F37B6B">
        <w:rPr>
          <w:b/>
          <w:noProof/>
          <w:sz w:val="18"/>
          <w:szCs w:val="18"/>
        </w:rPr>
        <w:t xml:space="preserve"> 95%</w:t>
      </w:r>
    </w:p>
    <w:p w:rsidR="002C5C59" w:rsidRPr="00F37B6B" w:rsidRDefault="00F37B6B" w:rsidP="00A26263">
      <w:pPr>
        <w:rPr>
          <w:b/>
          <w:noProof/>
          <w:sz w:val="18"/>
          <w:szCs w:val="18"/>
        </w:rPr>
      </w:pPr>
      <w:r w:rsidRPr="00F37B6B">
        <w:rPr>
          <w:b/>
          <w:noProof/>
          <w:sz w:val="18"/>
          <w:szCs w:val="18"/>
        </w:rPr>
        <w:tab/>
      </w:r>
      <w:r w:rsidRPr="00F37B6B">
        <w:rPr>
          <w:b/>
          <w:noProof/>
          <w:sz w:val="18"/>
          <w:szCs w:val="18"/>
        </w:rPr>
        <w:tab/>
      </w:r>
      <w:r w:rsidR="002C5C59" w:rsidRPr="00F37B6B">
        <w:rPr>
          <w:b/>
          <w:noProof/>
          <w:sz w:val="18"/>
          <w:szCs w:val="18"/>
        </w:rPr>
        <w:t>n=taille de l’échantillon, k=nombre maximum de plantes hors</w:t>
      </w:r>
      <w:r w:rsidR="002C5C59" w:rsidRPr="00F37B6B">
        <w:rPr>
          <w:b/>
          <w:noProof/>
          <w:sz w:val="18"/>
          <w:szCs w:val="18"/>
        </w:rPr>
        <w:noBreakHyphen/>
        <w:t>type</w:t>
      </w:r>
    </w:p>
    <w:p w:rsidR="002C5C59" w:rsidRPr="002C5C59" w:rsidRDefault="002C5C59" w:rsidP="00A26263">
      <w:pPr>
        <w:rPr>
          <w:noProof/>
        </w:rPr>
      </w:pPr>
    </w:p>
    <w:tbl>
      <w:tblPr>
        <w:tblW w:w="0" w:type="auto"/>
        <w:tblLayout w:type="fixed"/>
        <w:tblLook w:val="0000" w:firstRow="0" w:lastRow="0" w:firstColumn="0" w:lastColumn="0" w:noHBand="0" w:noVBand="0"/>
      </w:tblPr>
      <w:tblGrid>
        <w:gridCol w:w="557"/>
        <w:gridCol w:w="413"/>
        <w:gridCol w:w="620"/>
        <w:gridCol w:w="457"/>
        <w:gridCol w:w="7239"/>
      </w:tblGrid>
      <w:tr w:rsidR="002C5C59" w:rsidRPr="002C5C59" w:rsidTr="002C5C59">
        <w:trPr>
          <w:cantSplit/>
        </w:trPr>
        <w:tc>
          <w:tcPr>
            <w:tcW w:w="1590" w:type="dxa"/>
            <w:gridSpan w:val="3"/>
            <w:vAlign w:val="bottom"/>
          </w:tcPr>
          <w:p w:rsidR="002C5C59" w:rsidRPr="002C5C59" w:rsidRDefault="002C5C59" w:rsidP="007155D9">
            <w:pPr>
              <w:jc w:val="center"/>
              <w:rPr>
                <w:noProof/>
              </w:rPr>
            </w:pPr>
            <w:r w:rsidRPr="002C5C59">
              <w:rPr>
                <w:rFonts w:cs="Arial"/>
                <w:noProof/>
                <w:sz w:val="16"/>
              </w:rPr>
              <w:t>n</w:t>
            </w:r>
          </w:p>
        </w:tc>
        <w:tc>
          <w:tcPr>
            <w:tcW w:w="457" w:type="dxa"/>
            <w:vAlign w:val="bottom"/>
          </w:tcPr>
          <w:p w:rsidR="002C5C59" w:rsidRPr="002C5C59" w:rsidRDefault="002C5C59" w:rsidP="00A26263">
            <w:pPr>
              <w:rPr>
                <w:noProof/>
              </w:rPr>
            </w:pPr>
            <w:r w:rsidRPr="002C5C59">
              <w:rPr>
                <w:rFonts w:cs="Arial"/>
                <w:noProof/>
                <w:sz w:val="16"/>
              </w:rPr>
              <w:t>k</w:t>
            </w:r>
          </w:p>
        </w:tc>
        <w:tc>
          <w:tcPr>
            <w:tcW w:w="7239" w:type="dxa"/>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1</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3</w:t>
            </w:r>
          </w:p>
        </w:tc>
        <w:tc>
          <w:tcPr>
            <w:tcW w:w="457" w:type="dxa"/>
            <w:vAlign w:val="bottom"/>
          </w:tcPr>
          <w:p w:rsidR="002C5C59" w:rsidRPr="002C5C59" w:rsidRDefault="002C5C59" w:rsidP="00A26263">
            <w:pPr>
              <w:rPr>
                <w:noProof/>
              </w:rPr>
            </w:pPr>
            <w:r w:rsidRPr="002C5C59">
              <w:rPr>
                <w:rFonts w:cs="Arial"/>
                <w:noProof/>
                <w:sz w:val="16"/>
              </w:rPr>
              <w:t>1</w:t>
            </w:r>
          </w:p>
        </w:tc>
        <w:tc>
          <w:tcPr>
            <w:tcW w:w="7239" w:type="dxa"/>
            <w:vMerge w:val="restart"/>
          </w:tcPr>
          <w:p w:rsidR="002C5C59" w:rsidRPr="002C5C59" w:rsidRDefault="002C5C59" w:rsidP="00A26263">
            <w:pPr>
              <w:rPr>
                <w:noProof/>
              </w:rPr>
            </w:pPr>
            <w:r w:rsidRPr="002C5C59">
              <w:rPr>
                <w:rFonts w:cs="Arial"/>
                <w:b/>
                <w:noProof/>
                <w:lang w:val="en-US"/>
              </w:rPr>
              <w:drawing>
                <wp:inline distT="0" distB="0" distL="0" distR="0" wp14:anchorId="2526E1A1" wp14:editId="5FAA98D4">
                  <wp:extent cx="4410075" cy="6200775"/>
                  <wp:effectExtent l="0" t="0" r="9525" b="9525"/>
                  <wp:docPr id="9" name="Picture 9" descr="tab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10075" cy="6200775"/>
                          </a:xfrm>
                          <a:prstGeom prst="rect">
                            <a:avLst/>
                          </a:prstGeom>
                          <a:noFill/>
                          <a:ln>
                            <a:noFill/>
                          </a:ln>
                        </pic:spPr>
                      </pic:pic>
                    </a:graphicData>
                  </a:graphic>
                </wp:inline>
              </w:drawing>
            </w: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4</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8</w:t>
            </w:r>
          </w:p>
        </w:tc>
        <w:tc>
          <w:tcPr>
            <w:tcW w:w="457" w:type="dxa"/>
            <w:vAlign w:val="bottom"/>
          </w:tcPr>
          <w:p w:rsidR="002C5C59" w:rsidRPr="002C5C59" w:rsidRDefault="002C5C59" w:rsidP="00A26263">
            <w:pPr>
              <w:rPr>
                <w:noProof/>
              </w:rPr>
            </w:pPr>
            <w:r w:rsidRPr="002C5C59">
              <w:rPr>
                <w:rFonts w:cs="Arial"/>
                <w:noProof/>
                <w:sz w:val="16"/>
              </w:rPr>
              <w:t>2</w:t>
            </w:r>
          </w:p>
        </w:tc>
        <w:tc>
          <w:tcPr>
            <w:tcW w:w="7239"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9</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14</w:t>
            </w:r>
          </w:p>
        </w:tc>
        <w:tc>
          <w:tcPr>
            <w:tcW w:w="457" w:type="dxa"/>
            <w:vAlign w:val="bottom"/>
          </w:tcPr>
          <w:p w:rsidR="002C5C59" w:rsidRPr="002C5C59" w:rsidRDefault="002C5C59" w:rsidP="00A26263">
            <w:pPr>
              <w:rPr>
                <w:noProof/>
              </w:rPr>
            </w:pPr>
            <w:r w:rsidRPr="002C5C59">
              <w:rPr>
                <w:rFonts w:cs="Arial"/>
                <w:noProof/>
                <w:sz w:val="16"/>
              </w:rPr>
              <w:t>3</w:t>
            </w:r>
          </w:p>
        </w:tc>
        <w:tc>
          <w:tcPr>
            <w:tcW w:w="7239"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15</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20</w:t>
            </w:r>
          </w:p>
        </w:tc>
        <w:tc>
          <w:tcPr>
            <w:tcW w:w="457" w:type="dxa"/>
            <w:vAlign w:val="bottom"/>
          </w:tcPr>
          <w:p w:rsidR="002C5C59" w:rsidRPr="002C5C59" w:rsidRDefault="002C5C59" w:rsidP="00A26263">
            <w:pPr>
              <w:rPr>
                <w:noProof/>
              </w:rPr>
            </w:pPr>
            <w:r w:rsidRPr="002C5C59">
              <w:rPr>
                <w:rFonts w:cs="Arial"/>
                <w:noProof/>
                <w:sz w:val="16"/>
              </w:rPr>
              <w:t>4</w:t>
            </w:r>
          </w:p>
        </w:tc>
        <w:tc>
          <w:tcPr>
            <w:tcW w:w="7239"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21</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27</w:t>
            </w:r>
          </w:p>
        </w:tc>
        <w:tc>
          <w:tcPr>
            <w:tcW w:w="457" w:type="dxa"/>
            <w:vAlign w:val="bottom"/>
          </w:tcPr>
          <w:p w:rsidR="002C5C59" w:rsidRPr="002C5C59" w:rsidRDefault="002C5C59" w:rsidP="00A26263">
            <w:pPr>
              <w:rPr>
                <w:noProof/>
              </w:rPr>
            </w:pPr>
            <w:r w:rsidRPr="002C5C59">
              <w:rPr>
                <w:rFonts w:cs="Arial"/>
                <w:noProof/>
                <w:sz w:val="16"/>
              </w:rPr>
              <w:t>5</w:t>
            </w:r>
          </w:p>
        </w:tc>
        <w:tc>
          <w:tcPr>
            <w:tcW w:w="7239"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28</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34</w:t>
            </w:r>
          </w:p>
        </w:tc>
        <w:tc>
          <w:tcPr>
            <w:tcW w:w="457" w:type="dxa"/>
            <w:vAlign w:val="bottom"/>
          </w:tcPr>
          <w:p w:rsidR="002C5C59" w:rsidRPr="002C5C59" w:rsidRDefault="002C5C59" w:rsidP="00A26263">
            <w:pPr>
              <w:rPr>
                <w:noProof/>
              </w:rPr>
            </w:pPr>
            <w:r w:rsidRPr="002C5C59">
              <w:rPr>
                <w:rFonts w:cs="Arial"/>
                <w:noProof/>
                <w:sz w:val="16"/>
              </w:rPr>
              <w:t>6</w:t>
            </w:r>
          </w:p>
        </w:tc>
        <w:tc>
          <w:tcPr>
            <w:tcW w:w="7239"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35</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41</w:t>
            </w:r>
          </w:p>
        </w:tc>
        <w:tc>
          <w:tcPr>
            <w:tcW w:w="457" w:type="dxa"/>
            <w:vAlign w:val="bottom"/>
          </w:tcPr>
          <w:p w:rsidR="002C5C59" w:rsidRPr="002C5C59" w:rsidRDefault="002C5C59" w:rsidP="00A26263">
            <w:pPr>
              <w:rPr>
                <w:noProof/>
              </w:rPr>
            </w:pPr>
            <w:r w:rsidRPr="002C5C59">
              <w:rPr>
                <w:rFonts w:cs="Arial"/>
                <w:noProof/>
                <w:sz w:val="16"/>
              </w:rPr>
              <w:t>7</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42</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48</w:t>
            </w:r>
          </w:p>
        </w:tc>
        <w:tc>
          <w:tcPr>
            <w:tcW w:w="457" w:type="dxa"/>
            <w:vAlign w:val="bottom"/>
          </w:tcPr>
          <w:p w:rsidR="002C5C59" w:rsidRPr="002C5C59" w:rsidRDefault="002C5C59" w:rsidP="00A26263">
            <w:pPr>
              <w:rPr>
                <w:noProof/>
              </w:rPr>
            </w:pPr>
            <w:r w:rsidRPr="002C5C59">
              <w:rPr>
                <w:rFonts w:cs="Arial"/>
                <w:noProof/>
                <w:sz w:val="16"/>
              </w:rPr>
              <w:t>8</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49</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56</w:t>
            </w:r>
          </w:p>
        </w:tc>
        <w:tc>
          <w:tcPr>
            <w:tcW w:w="457" w:type="dxa"/>
            <w:vAlign w:val="bottom"/>
          </w:tcPr>
          <w:p w:rsidR="002C5C59" w:rsidRPr="002C5C59" w:rsidRDefault="002C5C59" w:rsidP="00A26263">
            <w:pPr>
              <w:rPr>
                <w:noProof/>
              </w:rPr>
            </w:pPr>
            <w:r w:rsidRPr="002C5C59">
              <w:rPr>
                <w:rFonts w:cs="Arial"/>
                <w:noProof/>
                <w:sz w:val="16"/>
              </w:rPr>
              <w:t>9</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57</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63</w:t>
            </w:r>
          </w:p>
        </w:tc>
        <w:tc>
          <w:tcPr>
            <w:tcW w:w="457" w:type="dxa"/>
            <w:vAlign w:val="bottom"/>
          </w:tcPr>
          <w:p w:rsidR="002C5C59" w:rsidRPr="002C5C59" w:rsidRDefault="002C5C59" w:rsidP="00A26263">
            <w:pPr>
              <w:rPr>
                <w:noProof/>
              </w:rPr>
            </w:pPr>
            <w:r w:rsidRPr="002C5C59">
              <w:rPr>
                <w:rFonts w:cs="Arial"/>
                <w:noProof/>
                <w:sz w:val="16"/>
              </w:rPr>
              <w:t>10</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64</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71</w:t>
            </w:r>
          </w:p>
        </w:tc>
        <w:tc>
          <w:tcPr>
            <w:tcW w:w="457" w:type="dxa"/>
            <w:vAlign w:val="bottom"/>
          </w:tcPr>
          <w:p w:rsidR="002C5C59" w:rsidRPr="002C5C59" w:rsidRDefault="002C5C59" w:rsidP="00A26263">
            <w:pPr>
              <w:rPr>
                <w:noProof/>
              </w:rPr>
            </w:pPr>
            <w:r w:rsidRPr="002C5C59">
              <w:rPr>
                <w:rFonts w:cs="Arial"/>
                <w:noProof/>
                <w:sz w:val="16"/>
              </w:rPr>
              <w:t>11</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72</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79</w:t>
            </w:r>
          </w:p>
        </w:tc>
        <w:tc>
          <w:tcPr>
            <w:tcW w:w="457" w:type="dxa"/>
            <w:vAlign w:val="bottom"/>
          </w:tcPr>
          <w:p w:rsidR="002C5C59" w:rsidRPr="002C5C59" w:rsidRDefault="002C5C59" w:rsidP="00A26263">
            <w:pPr>
              <w:rPr>
                <w:noProof/>
              </w:rPr>
            </w:pPr>
            <w:r w:rsidRPr="002C5C59">
              <w:rPr>
                <w:rFonts w:cs="Arial"/>
                <w:noProof/>
                <w:sz w:val="16"/>
              </w:rPr>
              <w:t>12</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80</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86</w:t>
            </w:r>
          </w:p>
        </w:tc>
        <w:tc>
          <w:tcPr>
            <w:tcW w:w="457" w:type="dxa"/>
            <w:vAlign w:val="bottom"/>
          </w:tcPr>
          <w:p w:rsidR="002C5C59" w:rsidRPr="002C5C59" w:rsidRDefault="002C5C59" w:rsidP="00A26263">
            <w:pPr>
              <w:rPr>
                <w:noProof/>
              </w:rPr>
            </w:pPr>
            <w:r w:rsidRPr="002C5C59">
              <w:rPr>
                <w:rFonts w:cs="Arial"/>
                <w:noProof/>
                <w:sz w:val="16"/>
              </w:rPr>
              <w:t>13</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87</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94</w:t>
            </w:r>
          </w:p>
        </w:tc>
        <w:tc>
          <w:tcPr>
            <w:tcW w:w="457" w:type="dxa"/>
            <w:vAlign w:val="bottom"/>
          </w:tcPr>
          <w:p w:rsidR="002C5C59" w:rsidRPr="002C5C59" w:rsidRDefault="002C5C59" w:rsidP="00A26263">
            <w:pPr>
              <w:rPr>
                <w:noProof/>
              </w:rPr>
            </w:pPr>
            <w:r w:rsidRPr="002C5C59">
              <w:rPr>
                <w:rFonts w:cs="Arial"/>
                <w:noProof/>
                <w:sz w:val="16"/>
              </w:rPr>
              <w:t>14</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95</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102</w:t>
            </w:r>
          </w:p>
        </w:tc>
        <w:tc>
          <w:tcPr>
            <w:tcW w:w="457" w:type="dxa"/>
            <w:vAlign w:val="bottom"/>
          </w:tcPr>
          <w:p w:rsidR="002C5C59" w:rsidRPr="002C5C59" w:rsidRDefault="002C5C59" w:rsidP="00A26263">
            <w:pPr>
              <w:rPr>
                <w:noProof/>
              </w:rPr>
            </w:pPr>
            <w:r w:rsidRPr="002C5C59">
              <w:rPr>
                <w:rFonts w:cs="Arial"/>
                <w:noProof/>
                <w:sz w:val="16"/>
              </w:rPr>
              <w:t>15</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103</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110</w:t>
            </w:r>
          </w:p>
        </w:tc>
        <w:tc>
          <w:tcPr>
            <w:tcW w:w="457" w:type="dxa"/>
            <w:vAlign w:val="bottom"/>
          </w:tcPr>
          <w:p w:rsidR="002C5C59" w:rsidRPr="002C5C59" w:rsidRDefault="002C5C59" w:rsidP="00A26263">
            <w:pPr>
              <w:rPr>
                <w:noProof/>
              </w:rPr>
            </w:pPr>
            <w:r w:rsidRPr="002C5C59">
              <w:rPr>
                <w:rFonts w:cs="Arial"/>
                <w:noProof/>
                <w:sz w:val="16"/>
              </w:rPr>
              <w:t>16</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111</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119</w:t>
            </w:r>
          </w:p>
        </w:tc>
        <w:tc>
          <w:tcPr>
            <w:tcW w:w="457" w:type="dxa"/>
            <w:vAlign w:val="bottom"/>
          </w:tcPr>
          <w:p w:rsidR="002C5C59" w:rsidRPr="002C5C59" w:rsidRDefault="002C5C59" w:rsidP="00A26263">
            <w:pPr>
              <w:rPr>
                <w:noProof/>
              </w:rPr>
            </w:pPr>
            <w:r w:rsidRPr="002C5C59">
              <w:rPr>
                <w:rFonts w:cs="Arial"/>
                <w:noProof/>
                <w:sz w:val="16"/>
              </w:rPr>
              <w:t>17</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120</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127</w:t>
            </w:r>
          </w:p>
        </w:tc>
        <w:tc>
          <w:tcPr>
            <w:tcW w:w="457" w:type="dxa"/>
            <w:vAlign w:val="bottom"/>
          </w:tcPr>
          <w:p w:rsidR="002C5C59" w:rsidRPr="002C5C59" w:rsidRDefault="002C5C59" w:rsidP="00A26263">
            <w:pPr>
              <w:rPr>
                <w:noProof/>
              </w:rPr>
            </w:pPr>
            <w:r w:rsidRPr="002C5C59">
              <w:rPr>
                <w:rFonts w:cs="Arial"/>
                <w:noProof/>
                <w:sz w:val="16"/>
              </w:rPr>
              <w:t>18</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128</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135</w:t>
            </w:r>
          </w:p>
        </w:tc>
        <w:tc>
          <w:tcPr>
            <w:tcW w:w="457" w:type="dxa"/>
            <w:vAlign w:val="bottom"/>
          </w:tcPr>
          <w:p w:rsidR="002C5C59" w:rsidRPr="002C5C59" w:rsidRDefault="002C5C59" w:rsidP="00A26263">
            <w:pPr>
              <w:rPr>
                <w:noProof/>
              </w:rPr>
            </w:pPr>
            <w:r w:rsidRPr="002C5C59">
              <w:rPr>
                <w:rFonts w:cs="Arial"/>
                <w:noProof/>
                <w:sz w:val="16"/>
              </w:rPr>
              <w:t>19</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136</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143</w:t>
            </w:r>
          </w:p>
        </w:tc>
        <w:tc>
          <w:tcPr>
            <w:tcW w:w="457" w:type="dxa"/>
            <w:vAlign w:val="bottom"/>
          </w:tcPr>
          <w:p w:rsidR="002C5C59" w:rsidRPr="002C5C59" w:rsidRDefault="002C5C59" w:rsidP="00A26263">
            <w:pPr>
              <w:rPr>
                <w:noProof/>
              </w:rPr>
            </w:pPr>
            <w:r w:rsidRPr="002C5C59">
              <w:rPr>
                <w:rFonts w:cs="Arial"/>
                <w:noProof/>
                <w:sz w:val="16"/>
              </w:rPr>
              <w:t>20</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144</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152</w:t>
            </w:r>
          </w:p>
        </w:tc>
        <w:tc>
          <w:tcPr>
            <w:tcW w:w="457" w:type="dxa"/>
            <w:vAlign w:val="bottom"/>
          </w:tcPr>
          <w:p w:rsidR="002C5C59" w:rsidRPr="002C5C59" w:rsidRDefault="002C5C59" w:rsidP="00A26263">
            <w:pPr>
              <w:rPr>
                <w:noProof/>
              </w:rPr>
            </w:pPr>
            <w:r w:rsidRPr="002C5C59">
              <w:rPr>
                <w:rFonts w:cs="Arial"/>
                <w:noProof/>
                <w:sz w:val="16"/>
              </w:rPr>
              <w:t>21</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153</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160</w:t>
            </w:r>
          </w:p>
        </w:tc>
        <w:tc>
          <w:tcPr>
            <w:tcW w:w="457" w:type="dxa"/>
            <w:vAlign w:val="bottom"/>
          </w:tcPr>
          <w:p w:rsidR="002C5C59" w:rsidRPr="002C5C59" w:rsidRDefault="002C5C59" w:rsidP="00A26263">
            <w:pPr>
              <w:rPr>
                <w:noProof/>
              </w:rPr>
            </w:pPr>
            <w:r w:rsidRPr="002C5C59">
              <w:rPr>
                <w:rFonts w:cs="Arial"/>
                <w:noProof/>
                <w:sz w:val="16"/>
              </w:rPr>
              <w:t>22</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161</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168</w:t>
            </w:r>
          </w:p>
        </w:tc>
        <w:tc>
          <w:tcPr>
            <w:tcW w:w="457" w:type="dxa"/>
            <w:vAlign w:val="bottom"/>
          </w:tcPr>
          <w:p w:rsidR="002C5C59" w:rsidRPr="002C5C59" w:rsidRDefault="002C5C59" w:rsidP="00A26263">
            <w:pPr>
              <w:rPr>
                <w:noProof/>
              </w:rPr>
            </w:pPr>
            <w:r w:rsidRPr="002C5C59">
              <w:rPr>
                <w:rFonts w:cs="Arial"/>
                <w:noProof/>
                <w:sz w:val="16"/>
              </w:rPr>
              <w:t>23</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169</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177</w:t>
            </w:r>
          </w:p>
        </w:tc>
        <w:tc>
          <w:tcPr>
            <w:tcW w:w="457" w:type="dxa"/>
            <w:vAlign w:val="bottom"/>
          </w:tcPr>
          <w:p w:rsidR="002C5C59" w:rsidRPr="002C5C59" w:rsidRDefault="002C5C59" w:rsidP="00A26263">
            <w:pPr>
              <w:rPr>
                <w:noProof/>
              </w:rPr>
            </w:pPr>
            <w:r w:rsidRPr="002C5C59">
              <w:rPr>
                <w:rFonts w:cs="Arial"/>
                <w:noProof/>
                <w:sz w:val="16"/>
              </w:rPr>
              <w:t>24</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Height w:val="80"/>
        </w:trPr>
        <w:tc>
          <w:tcPr>
            <w:tcW w:w="557" w:type="dxa"/>
            <w:vAlign w:val="bottom"/>
          </w:tcPr>
          <w:p w:rsidR="002C5C59" w:rsidRPr="002C5C59" w:rsidRDefault="002C5C59" w:rsidP="00A26263">
            <w:pPr>
              <w:rPr>
                <w:noProof/>
              </w:rPr>
            </w:pPr>
            <w:r w:rsidRPr="002C5C59">
              <w:rPr>
                <w:rFonts w:cs="Arial"/>
                <w:noProof/>
                <w:sz w:val="16"/>
              </w:rPr>
              <w:t>178</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185</w:t>
            </w:r>
          </w:p>
        </w:tc>
        <w:tc>
          <w:tcPr>
            <w:tcW w:w="457" w:type="dxa"/>
            <w:vAlign w:val="bottom"/>
          </w:tcPr>
          <w:p w:rsidR="002C5C59" w:rsidRPr="002C5C59" w:rsidRDefault="002C5C59" w:rsidP="00A26263">
            <w:pPr>
              <w:rPr>
                <w:noProof/>
              </w:rPr>
            </w:pPr>
            <w:r w:rsidRPr="002C5C59">
              <w:rPr>
                <w:rFonts w:cs="Arial"/>
                <w:noProof/>
                <w:sz w:val="16"/>
              </w:rPr>
              <w:t>25</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186</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194</w:t>
            </w:r>
          </w:p>
        </w:tc>
        <w:tc>
          <w:tcPr>
            <w:tcW w:w="457" w:type="dxa"/>
            <w:vAlign w:val="bottom"/>
          </w:tcPr>
          <w:p w:rsidR="002C5C59" w:rsidRPr="002C5C59" w:rsidRDefault="002C5C59" w:rsidP="00A26263">
            <w:pPr>
              <w:rPr>
                <w:noProof/>
              </w:rPr>
            </w:pPr>
            <w:r w:rsidRPr="002C5C59">
              <w:rPr>
                <w:rFonts w:cs="Arial"/>
                <w:noProof/>
                <w:sz w:val="16"/>
              </w:rPr>
              <w:t>26</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A26263">
            <w:pPr>
              <w:rPr>
                <w:noProof/>
              </w:rPr>
            </w:pPr>
            <w:r w:rsidRPr="002C5C59">
              <w:rPr>
                <w:rFonts w:cs="Arial"/>
                <w:noProof/>
                <w:sz w:val="16"/>
              </w:rPr>
              <w:t>195</w:t>
            </w:r>
          </w:p>
        </w:tc>
        <w:tc>
          <w:tcPr>
            <w:tcW w:w="413" w:type="dxa"/>
            <w:vAlign w:val="bottom"/>
          </w:tcPr>
          <w:p w:rsidR="002C5C59" w:rsidRPr="002C5C59" w:rsidRDefault="002C5C59" w:rsidP="00A26263">
            <w:pPr>
              <w:rPr>
                <w:noProof/>
              </w:rPr>
            </w:pPr>
            <w:r w:rsidRPr="002C5C59">
              <w:rPr>
                <w:rFonts w:cs="Arial"/>
                <w:noProof/>
                <w:sz w:val="16"/>
              </w:rPr>
              <w:t>à</w:t>
            </w:r>
          </w:p>
        </w:tc>
        <w:tc>
          <w:tcPr>
            <w:tcW w:w="620" w:type="dxa"/>
            <w:vAlign w:val="bottom"/>
          </w:tcPr>
          <w:p w:rsidR="002C5C59" w:rsidRPr="002C5C59" w:rsidRDefault="002C5C59" w:rsidP="00A26263">
            <w:pPr>
              <w:rPr>
                <w:noProof/>
              </w:rPr>
            </w:pPr>
            <w:r w:rsidRPr="002C5C59">
              <w:rPr>
                <w:rFonts w:cs="Arial"/>
                <w:noProof/>
                <w:sz w:val="16"/>
              </w:rPr>
              <w:t>200</w:t>
            </w:r>
          </w:p>
        </w:tc>
        <w:tc>
          <w:tcPr>
            <w:tcW w:w="457" w:type="dxa"/>
            <w:vAlign w:val="bottom"/>
          </w:tcPr>
          <w:p w:rsidR="002C5C59" w:rsidRPr="002C5C59" w:rsidRDefault="002C5C59" w:rsidP="00A26263">
            <w:pPr>
              <w:rPr>
                <w:noProof/>
              </w:rPr>
            </w:pPr>
            <w:r w:rsidRPr="002C5C59">
              <w:rPr>
                <w:rFonts w:cs="Arial"/>
                <w:noProof/>
                <w:sz w:val="16"/>
              </w:rPr>
              <w:t>27</w:t>
            </w: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rPr>
            </w:pPr>
          </w:p>
        </w:tc>
        <w:tc>
          <w:tcPr>
            <w:tcW w:w="413" w:type="dxa"/>
            <w:vAlign w:val="bottom"/>
          </w:tcPr>
          <w:p w:rsidR="002C5C59" w:rsidRPr="002C5C59" w:rsidRDefault="002C5C59" w:rsidP="002C5C59">
            <w:pPr>
              <w:jc w:val="center"/>
              <w:rPr>
                <w:rFonts w:cs="Arial"/>
                <w:noProof/>
              </w:rPr>
            </w:pPr>
          </w:p>
        </w:tc>
        <w:tc>
          <w:tcPr>
            <w:tcW w:w="620" w:type="dxa"/>
            <w:vAlign w:val="bottom"/>
          </w:tcPr>
          <w:p w:rsidR="002C5C59" w:rsidRPr="002C5C59" w:rsidRDefault="002C5C59" w:rsidP="002C5C59">
            <w:pPr>
              <w:jc w:val="right"/>
              <w:rPr>
                <w:rFonts w:cs="Arial"/>
                <w:noProof/>
              </w:rPr>
            </w:pPr>
          </w:p>
        </w:tc>
        <w:tc>
          <w:tcPr>
            <w:tcW w:w="457" w:type="dxa"/>
            <w:vAlign w:val="bottom"/>
          </w:tcPr>
          <w:p w:rsidR="002C5C59" w:rsidRPr="002C5C59" w:rsidRDefault="002C5C59" w:rsidP="002C5C59">
            <w:pPr>
              <w:jc w:val="right"/>
              <w:rPr>
                <w:rFonts w:cs="Arial"/>
                <w:noProof/>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right"/>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57" w:type="dxa"/>
            <w:vAlign w:val="bottom"/>
          </w:tcPr>
          <w:p w:rsidR="002C5C59" w:rsidRPr="002C5C59" w:rsidRDefault="002C5C59" w:rsidP="002C5C59">
            <w:pPr>
              <w:jc w:val="right"/>
              <w:rPr>
                <w:rFonts w:cs="Arial"/>
                <w:noProof/>
                <w:sz w:val="16"/>
              </w:rPr>
            </w:pPr>
          </w:p>
        </w:tc>
        <w:tc>
          <w:tcPr>
            <w:tcW w:w="413" w:type="dxa"/>
            <w:vAlign w:val="bottom"/>
          </w:tcPr>
          <w:p w:rsidR="002C5C59" w:rsidRPr="002C5C59" w:rsidRDefault="002C5C59" w:rsidP="002C5C59">
            <w:pPr>
              <w:jc w:val="center"/>
              <w:rPr>
                <w:rFonts w:cs="Arial"/>
                <w:noProof/>
                <w:sz w:val="16"/>
              </w:rPr>
            </w:pPr>
          </w:p>
        </w:tc>
        <w:tc>
          <w:tcPr>
            <w:tcW w:w="620" w:type="dxa"/>
            <w:vAlign w:val="bottom"/>
          </w:tcPr>
          <w:p w:rsidR="002C5C59" w:rsidRPr="002C5C59" w:rsidRDefault="002C5C59" w:rsidP="002C5C59">
            <w:pPr>
              <w:jc w:val="right"/>
              <w:rPr>
                <w:rFonts w:cs="Arial"/>
                <w:noProof/>
                <w:sz w:val="16"/>
              </w:rPr>
            </w:pPr>
          </w:p>
        </w:tc>
        <w:tc>
          <w:tcPr>
            <w:tcW w:w="457" w:type="dxa"/>
            <w:vAlign w:val="bottom"/>
          </w:tcPr>
          <w:p w:rsidR="002C5C59" w:rsidRPr="002C5C59" w:rsidRDefault="002C5C59" w:rsidP="002C5C59">
            <w:pPr>
              <w:jc w:val="right"/>
              <w:rPr>
                <w:rFonts w:cs="Arial"/>
                <w:noProof/>
                <w:sz w:val="16"/>
              </w:rPr>
            </w:pPr>
          </w:p>
        </w:tc>
        <w:tc>
          <w:tcPr>
            <w:tcW w:w="7239" w:type="dxa"/>
            <w:vMerge/>
          </w:tcPr>
          <w:p w:rsidR="002C5C59" w:rsidRPr="002C5C59" w:rsidRDefault="002C5C59" w:rsidP="00A26263">
            <w:pPr>
              <w:rPr>
                <w:noProof/>
              </w:rPr>
            </w:pPr>
          </w:p>
        </w:tc>
      </w:tr>
    </w:tbl>
    <w:p w:rsidR="002C5C59" w:rsidRPr="002C5C59" w:rsidRDefault="002C5C59" w:rsidP="00A26263">
      <w:pPr>
        <w:rPr>
          <w:noProof/>
        </w:rPr>
      </w:pPr>
    </w:p>
    <w:p w:rsidR="002C5C59" w:rsidRPr="00F37B6B" w:rsidRDefault="002C5C59" w:rsidP="00A26263">
      <w:pPr>
        <w:rPr>
          <w:b/>
          <w:noProof/>
          <w:sz w:val="18"/>
        </w:rPr>
      </w:pPr>
      <w:r w:rsidRPr="002C5C59">
        <w:rPr>
          <w:noProof/>
        </w:rPr>
        <w:br w:type="page"/>
      </w:r>
      <w:r w:rsidRPr="00F37B6B">
        <w:rPr>
          <w:b/>
          <w:noProof/>
          <w:sz w:val="18"/>
        </w:rPr>
        <w:t>Table et figure 2 :</w:t>
      </w:r>
      <w:r w:rsidRPr="00F37B6B">
        <w:rPr>
          <w:b/>
          <w:noProof/>
          <w:sz w:val="18"/>
        </w:rPr>
        <w:tab/>
        <w:t>Norme de population = 5%</w:t>
      </w:r>
    </w:p>
    <w:p w:rsidR="002C5C59" w:rsidRPr="00F37B6B" w:rsidRDefault="00F37B6B" w:rsidP="00A26263">
      <w:pPr>
        <w:rPr>
          <w:b/>
          <w:noProof/>
          <w:sz w:val="18"/>
        </w:rPr>
      </w:pPr>
      <w:r w:rsidRPr="00F37B6B">
        <w:rPr>
          <w:b/>
          <w:noProof/>
          <w:sz w:val="18"/>
        </w:rPr>
        <w:tab/>
      </w:r>
      <w:r w:rsidRPr="00F37B6B">
        <w:rPr>
          <w:b/>
          <w:noProof/>
          <w:sz w:val="18"/>
        </w:rPr>
        <w:tab/>
      </w:r>
      <w:r w:rsidR="002C5C59" w:rsidRPr="00F37B6B">
        <w:rPr>
          <w:b/>
          <w:noProof/>
          <w:sz w:val="18"/>
        </w:rPr>
        <w:t xml:space="preserve">Probabilité d’acceptation </w:t>
      </w:r>
      <w:r w:rsidRPr="00F37B6B">
        <w:rPr>
          <w:rFonts w:ascii="Symbol" w:hAnsi="Symbol"/>
          <w:b/>
          <w:sz w:val="16"/>
        </w:rPr>
        <w:t></w:t>
      </w:r>
      <w:r w:rsidR="002C5C59" w:rsidRPr="00F37B6B">
        <w:rPr>
          <w:b/>
          <w:noProof/>
          <w:sz w:val="18"/>
        </w:rPr>
        <w:t>95%</w:t>
      </w:r>
    </w:p>
    <w:p w:rsidR="002C5C59" w:rsidRPr="00F37B6B" w:rsidRDefault="00F37B6B" w:rsidP="00A26263">
      <w:pPr>
        <w:rPr>
          <w:b/>
          <w:noProof/>
          <w:sz w:val="18"/>
        </w:rPr>
      </w:pPr>
      <w:r w:rsidRPr="00F37B6B">
        <w:rPr>
          <w:b/>
          <w:noProof/>
          <w:sz w:val="18"/>
        </w:rPr>
        <w:tab/>
      </w:r>
      <w:r w:rsidRPr="00F37B6B">
        <w:rPr>
          <w:b/>
          <w:noProof/>
          <w:sz w:val="18"/>
        </w:rPr>
        <w:tab/>
      </w:r>
      <w:r w:rsidR="002C5C59" w:rsidRPr="00F37B6B">
        <w:rPr>
          <w:b/>
          <w:noProof/>
          <w:sz w:val="18"/>
        </w:rPr>
        <w:t>n=taille de l’échantillon, k=nombre maximum de plantes hors</w:t>
      </w:r>
      <w:r w:rsidR="002C5C59" w:rsidRPr="00F37B6B">
        <w:rPr>
          <w:b/>
          <w:noProof/>
          <w:sz w:val="18"/>
        </w:rPr>
        <w:noBreakHyphen/>
        <w:t>type</w:t>
      </w:r>
    </w:p>
    <w:p w:rsidR="002C5C59" w:rsidRPr="002C5C59" w:rsidRDefault="002C5C59" w:rsidP="00A26263">
      <w:pPr>
        <w:rPr>
          <w:noProof/>
        </w:rPr>
      </w:pPr>
    </w:p>
    <w:tbl>
      <w:tblPr>
        <w:tblW w:w="0" w:type="auto"/>
        <w:tblLayout w:type="fixed"/>
        <w:tblLook w:val="0000" w:firstRow="0" w:lastRow="0" w:firstColumn="0" w:lastColumn="0" w:noHBand="0" w:noVBand="0"/>
      </w:tblPr>
      <w:tblGrid>
        <w:gridCol w:w="563"/>
        <w:gridCol w:w="432"/>
        <w:gridCol w:w="646"/>
        <w:gridCol w:w="475"/>
        <w:gridCol w:w="7170"/>
      </w:tblGrid>
      <w:tr w:rsidR="002C5C59" w:rsidRPr="002C5C59" w:rsidTr="002C5C59">
        <w:trPr>
          <w:cantSplit/>
        </w:trPr>
        <w:tc>
          <w:tcPr>
            <w:tcW w:w="1641" w:type="dxa"/>
            <w:gridSpan w:val="3"/>
            <w:vAlign w:val="bottom"/>
          </w:tcPr>
          <w:p w:rsidR="002C5C59" w:rsidRPr="002C5C59" w:rsidRDefault="002C5C59" w:rsidP="007155D9">
            <w:pPr>
              <w:jc w:val="center"/>
              <w:rPr>
                <w:noProof/>
              </w:rPr>
            </w:pPr>
            <w:r w:rsidRPr="002C5C59">
              <w:rPr>
                <w:rFonts w:cs="Arial"/>
                <w:noProof/>
                <w:sz w:val="16"/>
              </w:rPr>
              <w:t>n</w:t>
            </w:r>
          </w:p>
        </w:tc>
        <w:tc>
          <w:tcPr>
            <w:tcW w:w="475" w:type="dxa"/>
            <w:vAlign w:val="bottom"/>
          </w:tcPr>
          <w:p w:rsidR="002C5C59" w:rsidRPr="002C5C59" w:rsidRDefault="002C5C59" w:rsidP="00A26263">
            <w:pPr>
              <w:rPr>
                <w:noProof/>
              </w:rPr>
            </w:pPr>
            <w:r w:rsidRPr="002C5C59">
              <w:rPr>
                <w:rFonts w:cs="Arial"/>
                <w:noProof/>
                <w:sz w:val="16"/>
              </w:rPr>
              <w:t>k</w:t>
            </w:r>
          </w:p>
        </w:tc>
        <w:tc>
          <w:tcPr>
            <w:tcW w:w="7170" w:type="dxa"/>
          </w:tcPr>
          <w:p w:rsidR="002C5C59" w:rsidRPr="002C5C59" w:rsidRDefault="002C5C59" w:rsidP="002C5C59">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1</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1</w:t>
            </w:r>
          </w:p>
        </w:tc>
        <w:tc>
          <w:tcPr>
            <w:tcW w:w="475" w:type="dxa"/>
          </w:tcPr>
          <w:p w:rsidR="002C5C59" w:rsidRPr="002C5C59" w:rsidRDefault="002C5C59" w:rsidP="00A26263">
            <w:pPr>
              <w:rPr>
                <w:noProof/>
              </w:rPr>
            </w:pPr>
            <w:r w:rsidRPr="002C5C59">
              <w:rPr>
                <w:rFonts w:cs="Arial"/>
                <w:noProof/>
                <w:sz w:val="16"/>
              </w:rPr>
              <w:t>0</w:t>
            </w:r>
          </w:p>
        </w:tc>
        <w:tc>
          <w:tcPr>
            <w:tcW w:w="7170" w:type="dxa"/>
            <w:vMerge w:val="restart"/>
          </w:tcPr>
          <w:p w:rsidR="002C5C59" w:rsidRPr="002C5C59" w:rsidRDefault="002C5C59" w:rsidP="00A26263">
            <w:pPr>
              <w:rPr>
                <w:noProof/>
              </w:rPr>
            </w:pPr>
            <w:r w:rsidRPr="002C5C59">
              <w:rPr>
                <w:rFonts w:cs="Arial"/>
                <w:b/>
                <w:noProof/>
                <w:lang w:val="en-US"/>
              </w:rPr>
              <w:drawing>
                <wp:inline distT="0" distB="0" distL="0" distR="0" wp14:anchorId="2EB5F7D3" wp14:editId="15F12854">
                  <wp:extent cx="4667250" cy="6619875"/>
                  <wp:effectExtent l="0" t="0" r="0" b="9525"/>
                  <wp:docPr id="8" name="Picture 8" descr="tab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67250" cy="6619875"/>
                          </a:xfrm>
                          <a:prstGeom prst="rect">
                            <a:avLst/>
                          </a:prstGeom>
                          <a:noFill/>
                          <a:ln>
                            <a:noFill/>
                          </a:ln>
                        </pic:spPr>
                      </pic:pic>
                    </a:graphicData>
                  </a:graphic>
                </wp:inline>
              </w:drawing>
            </w: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2</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7</w:t>
            </w:r>
          </w:p>
        </w:tc>
        <w:tc>
          <w:tcPr>
            <w:tcW w:w="475" w:type="dxa"/>
          </w:tcPr>
          <w:p w:rsidR="002C5C59" w:rsidRPr="002C5C59" w:rsidRDefault="002C5C59" w:rsidP="00A26263">
            <w:pPr>
              <w:rPr>
                <w:noProof/>
              </w:rPr>
            </w:pPr>
            <w:r w:rsidRPr="002C5C59">
              <w:rPr>
                <w:rFonts w:cs="Arial"/>
                <w:noProof/>
                <w:sz w:val="16"/>
              </w:rPr>
              <w:t>1</w:t>
            </w:r>
          </w:p>
        </w:tc>
        <w:tc>
          <w:tcPr>
            <w:tcW w:w="7170" w:type="dxa"/>
            <w:vMerge/>
          </w:tcPr>
          <w:p w:rsidR="002C5C59" w:rsidRPr="002C5C59" w:rsidRDefault="002C5C59" w:rsidP="002C5C59">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8</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16</w:t>
            </w:r>
          </w:p>
        </w:tc>
        <w:tc>
          <w:tcPr>
            <w:tcW w:w="475" w:type="dxa"/>
          </w:tcPr>
          <w:p w:rsidR="002C5C59" w:rsidRPr="002C5C59" w:rsidRDefault="002C5C59" w:rsidP="00A26263">
            <w:pPr>
              <w:rPr>
                <w:noProof/>
              </w:rPr>
            </w:pPr>
            <w:r w:rsidRPr="002C5C59">
              <w:rPr>
                <w:rFonts w:cs="Arial"/>
                <w:noProof/>
                <w:sz w:val="16"/>
              </w:rPr>
              <w:t>2</w:t>
            </w:r>
          </w:p>
        </w:tc>
        <w:tc>
          <w:tcPr>
            <w:tcW w:w="7170" w:type="dxa"/>
            <w:vMerge/>
          </w:tcPr>
          <w:p w:rsidR="002C5C59" w:rsidRPr="002C5C59" w:rsidRDefault="002C5C59" w:rsidP="002C5C59">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17</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28</w:t>
            </w:r>
          </w:p>
        </w:tc>
        <w:tc>
          <w:tcPr>
            <w:tcW w:w="475" w:type="dxa"/>
          </w:tcPr>
          <w:p w:rsidR="002C5C59" w:rsidRPr="002C5C59" w:rsidRDefault="002C5C59" w:rsidP="00A26263">
            <w:pPr>
              <w:rPr>
                <w:noProof/>
              </w:rPr>
            </w:pPr>
            <w:r w:rsidRPr="002C5C59">
              <w:rPr>
                <w:rFonts w:cs="Arial"/>
                <w:noProof/>
                <w:sz w:val="16"/>
              </w:rPr>
              <w:t>3</w:t>
            </w:r>
          </w:p>
        </w:tc>
        <w:tc>
          <w:tcPr>
            <w:tcW w:w="7170" w:type="dxa"/>
            <w:vMerge/>
          </w:tcPr>
          <w:p w:rsidR="002C5C59" w:rsidRPr="002C5C59" w:rsidRDefault="002C5C59" w:rsidP="002C5C59">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29</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40</w:t>
            </w:r>
          </w:p>
        </w:tc>
        <w:tc>
          <w:tcPr>
            <w:tcW w:w="475" w:type="dxa"/>
          </w:tcPr>
          <w:p w:rsidR="002C5C59" w:rsidRPr="002C5C59" w:rsidRDefault="002C5C59" w:rsidP="00A26263">
            <w:pPr>
              <w:rPr>
                <w:noProof/>
              </w:rPr>
            </w:pPr>
            <w:r w:rsidRPr="002C5C59">
              <w:rPr>
                <w:rFonts w:cs="Arial"/>
                <w:noProof/>
                <w:sz w:val="16"/>
              </w:rPr>
              <w:t>4</w:t>
            </w:r>
          </w:p>
        </w:tc>
        <w:tc>
          <w:tcPr>
            <w:tcW w:w="7170" w:type="dxa"/>
            <w:vMerge/>
          </w:tcPr>
          <w:p w:rsidR="002C5C59" w:rsidRPr="002C5C59" w:rsidRDefault="002C5C59" w:rsidP="002C5C59">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41</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53</w:t>
            </w:r>
          </w:p>
        </w:tc>
        <w:tc>
          <w:tcPr>
            <w:tcW w:w="475" w:type="dxa"/>
          </w:tcPr>
          <w:p w:rsidR="002C5C59" w:rsidRPr="002C5C59" w:rsidRDefault="002C5C59" w:rsidP="00A26263">
            <w:pPr>
              <w:rPr>
                <w:noProof/>
              </w:rPr>
            </w:pPr>
            <w:r w:rsidRPr="002C5C59">
              <w:rPr>
                <w:rFonts w:cs="Arial"/>
                <w:noProof/>
                <w:sz w:val="16"/>
              </w:rPr>
              <w:t>5</w:t>
            </w:r>
          </w:p>
        </w:tc>
        <w:tc>
          <w:tcPr>
            <w:tcW w:w="7170" w:type="dxa"/>
            <w:vMerge/>
          </w:tcPr>
          <w:p w:rsidR="002C5C59" w:rsidRPr="002C5C59" w:rsidRDefault="002C5C59" w:rsidP="002C5C59">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54</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67</w:t>
            </w:r>
          </w:p>
        </w:tc>
        <w:tc>
          <w:tcPr>
            <w:tcW w:w="475" w:type="dxa"/>
          </w:tcPr>
          <w:p w:rsidR="002C5C59" w:rsidRPr="002C5C59" w:rsidRDefault="002C5C59" w:rsidP="00A26263">
            <w:pPr>
              <w:rPr>
                <w:noProof/>
              </w:rPr>
            </w:pPr>
            <w:r w:rsidRPr="002C5C59">
              <w:rPr>
                <w:rFonts w:cs="Arial"/>
                <w:noProof/>
                <w:sz w:val="16"/>
              </w:rPr>
              <w:t>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68</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81</w:t>
            </w:r>
          </w:p>
        </w:tc>
        <w:tc>
          <w:tcPr>
            <w:tcW w:w="475" w:type="dxa"/>
          </w:tcPr>
          <w:p w:rsidR="002C5C59" w:rsidRPr="002C5C59" w:rsidRDefault="002C5C59" w:rsidP="00A26263">
            <w:pPr>
              <w:rPr>
                <w:noProof/>
              </w:rPr>
            </w:pPr>
            <w:r w:rsidRPr="002C5C59">
              <w:rPr>
                <w:rFonts w:cs="Arial"/>
                <w:noProof/>
                <w:sz w:val="16"/>
              </w:rPr>
              <w:t>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82</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95</w:t>
            </w:r>
          </w:p>
        </w:tc>
        <w:tc>
          <w:tcPr>
            <w:tcW w:w="475" w:type="dxa"/>
          </w:tcPr>
          <w:p w:rsidR="002C5C59" w:rsidRPr="002C5C59" w:rsidRDefault="002C5C59" w:rsidP="00A26263">
            <w:pPr>
              <w:rPr>
                <w:noProof/>
              </w:rPr>
            </w:pPr>
            <w:r w:rsidRPr="002C5C59">
              <w:rPr>
                <w:rFonts w:cs="Arial"/>
                <w:noProof/>
                <w:sz w:val="16"/>
              </w:rPr>
              <w:t>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96</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110</w:t>
            </w:r>
          </w:p>
        </w:tc>
        <w:tc>
          <w:tcPr>
            <w:tcW w:w="475" w:type="dxa"/>
          </w:tcPr>
          <w:p w:rsidR="002C5C59" w:rsidRPr="002C5C59" w:rsidRDefault="002C5C59" w:rsidP="00A26263">
            <w:pPr>
              <w:rPr>
                <w:noProof/>
              </w:rPr>
            </w:pPr>
            <w:r w:rsidRPr="002C5C59">
              <w:rPr>
                <w:rFonts w:cs="Arial"/>
                <w:noProof/>
                <w:sz w:val="16"/>
              </w:rPr>
              <w:t>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111</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125</w:t>
            </w:r>
          </w:p>
        </w:tc>
        <w:tc>
          <w:tcPr>
            <w:tcW w:w="475" w:type="dxa"/>
          </w:tcPr>
          <w:p w:rsidR="002C5C59" w:rsidRPr="002C5C59" w:rsidRDefault="002C5C59" w:rsidP="00A26263">
            <w:pPr>
              <w:rPr>
                <w:noProof/>
              </w:rPr>
            </w:pPr>
            <w:r w:rsidRPr="002C5C59">
              <w:rPr>
                <w:rFonts w:cs="Arial"/>
                <w:noProof/>
                <w:sz w:val="16"/>
              </w:rPr>
              <w:t>10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126</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140</w:t>
            </w:r>
          </w:p>
        </w:tc>
        <w:tc>
          <w:tcPr>
            <w:tcW w:w="475" w:type="dxa"/>
          </w:tcPr>
          <w:p w:rsidR="002C5C59" w:rsidRPr="002C5C59" w:rsidRDefault="002C5C59" w:rsidP="00A26263">
            <w:pPr>
              <w:rPr>
                <w:noProof/>
              </w:rPr>
            </w:pPr>
            <w:r w:rsidRPr="002C5C59">
              <w:rPr>
                <w:rFonts w:cs="Arial"/>
                <w:noProof/>
                <w:sz w:val="16"/>
              </w:rPr>
              <w:t>11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141</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155</w:t>
            </w:r>
          </w:p>
        </w:tc>
        <w:tc>
          <w:tcPr>
            <w:tcW w:w="475" w:type="dxa"/>
          </w:tcPr>
          <w:p w:rsidR="002C5C59" w:rsidRPr="002C5C59" w:rsidRDefault="002C5C59" w:rsidP="00A26263">
            <w:pPr>
              <w:rPr>
                <w:noProof/>
              </w:rPr>
            </w:pPr>
            <w:r w:rsidRPr="002C5C59">
              <w:rPr>
                <w:rFonts w:cs="Arial"/>
                <w:noProof/>
                <w:sz w:val="16"/>
              </w:rPr>
              <w:t>12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156</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171</w:t>
            </w:r>
          </w:p>
        </w:tc>
        <w:tc>
          <w:tcPr>
            <w:tcW w:w="475" w:type="dxa"/>
          </w:tcPr>
          <w:p w:rsidR="002C5C59" w:rsidRPr="002C5C59" w:rsidRDefault="002C5C59" w:rsidP="00A26263">
            <w:pPr>
              <w:rPr>
                <w:noProof/>
              </w:rPr>
            </w:pPr>
            <w:r w:rsidRPr="002C5C59">
              <w:rPr>
                <w:rFonts w:cs="Arial"/>
                <w:noProof/>
                <w:sz w:val="16"/>
              </w:rPr>
              <w:t>13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172</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187</w:t>
            </w:r>
          </w:p>
        </w:tc>
        <w:tc>
          <w:tcPr>
            <w:tcW w:w="475" w:type="dxa"/>
          </w:tcPr>
          <w:p w:rsidR="002C5C59" w:rsidRPr="002C5C59" w:rsidRDefault="002C5C59" w:rsidP="00A26263">
            <w:pPr>
              <w:rPr>
                <w:noProof/>
              </w:rPr>
            </w:pPr>
            <w:r w:rsidRPr="002C5C59">
              <w:rPr>
                <w:rFonts w:cs="Arial"/>
                <w:noProof/>
                <w:sz w:val="16"/>
              </w:rPr>
              <w:t>14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188</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203</w:t>
            </w:r>
          </w:p>
        </w:tc>
        <w:tc>
          <w:tcPr>
            <w:tcW w:w="475" w:type="dxa"/>
          </w:tcPr>
          <w:p w:rsidR="002C5C59" w:rsidRPr="002C5C59" w:rsidRDefault="002C5C59" w:rsidP="00A26263">
            <w:pPr>
              <w:rPr>
                <w:noProof/>
              </w:rPr>
            </w:pPr>
            <w:r w:rsidRPr="002C5C59">
              <w:rPr>
                <w:rFonts w:cs="Arial"/>
                <w:noProof/>
                <w:sz w:val="16"/>
              </w:rPr>
              <w:t>15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204</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219</w:t>
            </w:r>
          </w:p>
        </w:tc>
        <w:tc>
          <w:tcPr>
            <w:tcW w:w="475" w:type="dxa"/>
          </w:tcPr>
          <w:p w:rsidR="002C5C59" w:rsidRPr="002C5C59" w:rsidRDefault="002C5C59" w:rsidP="00A26263">
            <w:pPr>
              <w:rPr>
                <w:noProof/>
              </w:rPr>
            </w:pPr>
            <w:r w:rsidRPr="002C5C59">
              <w:rPr>
                <w:rFonts w:cs="Arial"/>
                <w:noProof/>
                <w:sz w:val="16"/>
              </w:rPr>
              <w:t>16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220</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235</w:t>
            </w:r>
          </w:p>
        </w:tc>
        <w:tc>
          <w:tcPr>
            <w:tcW w:w="475" w:type="dxa"/>
          </w:tcPr>
          <w:p w:rsidR="002C5C59" w:rsidRPr="002C5C59" w:rsidRDefault="002C5C59" w:rsidP="00A26263">
            <w:pPr>
              <w:rPr>
                <w:noProof/>
              </w:rPr>
            </w:pPr>
            <w:r w:rsidRPr="002C5C59">
              <w:rPr>
                <w:rFonts w:cs="Arial"/>
                <w:noProof/>
                <w:sz w:val="16"/>
              </w:rPr>
              <w:t>17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236</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251</w:t>
            </w:r>
          </w:p>
        </w:tc>
        <w:tc>
          <w:tcPr>
            <w:tcW w:w="475" w:type="dxa"/>
          </w:tcPr>
          <w:p w:rsidR="002C5C59" w:rsidRPr="002C5C59" w:rsidRDefault="002C5C59" w:rsidP="00A26263">
            <w:pPr>
              <w:rPr>
                <w:noProof/>
              </w:rPr>
            </w:pPr>
            <w:r w:rsidRPr="002C5C59">
              <w:rPr>
                <w:rFonts w:cs="Arial"/>
                <w:noProof/>
                <w:sz w:val="16"/>
              </w:rPr>
              <w:t>18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252</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268</w:t>
            </w:r>
          </w:p>
        </w:tc>
        <w:tc>
          <w:tcPr>
            <w:tcW w:w="475" w:type="dxa"/>
          </w:tcPr>
          <w:p w:rsidR="002C5C59" w:rsidRPr="002C5C59" w:rsidRDefault="002C5C59" w:rsidP="00A26263">
            <w:pPr>
              <w:rPr>
                <w:noProof/>
              </w:rPr>
            </w:pPr>
            <w:r w:rsidRPr="002C5C59">
              <w:rPr>
                <w:rFonts w:cs="Arial"/>
                <w:noProof/>
                <w:sz w:val="16"/>
              </w:rPr>
              <w:t>19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269</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284</w:t>
            </w:r>
          </w:p>
        </w:tc>
        <w:tc>
          <w:tcPr>
            <w:tcW w:w="475" w:type="dxa"/>
          </w:tcPr>
          <w:p w:rsidR="002C5C59" w:rsidRPr="002C5C59" w:rsidRDefault="002C5C59" w:rsidP="00A26263">
            <w:pPr>
              <w:rPr>
                <w:noProof/>
              </w:rPr>
            </w:pPr>
            <w:r w:rsidRPr="002C5C59">
              <w:rPr>
                <w:rFonts w:cs="Arial"/>
                <w:noProof/>
                <w:sz w:val="16"/>
              </w:rPr>
              <w:t>20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285</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300</w:t>
            </w:r>
          </w:p>
        </w:tc>
        <w:tc>
          <w:tcPr>
            <w:tcW w:w="475" w:type="dxa"/>
          </w:tcPr>
          <w:p w:rsidR="002C5C59" w:rsidRPr="002C5C59" w:rsidRDefault="002C5C59" w:rsidP="00A26263">
            <w:pPr>
              <w:rPr>
                <w:noProof/>
              </w:rPr>
            </w:pPr>
            <w:r w:rsidRPr="002C5C59">
              <w:rPr>
                <w:rFonts w:cs="Arial"/>
                <w:noProof/>
                <w:sz w:val="16"/>
              </w:rPr>
              <w:t>21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301</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317</w:t>
            </w:r>
          </w:p>
        </w:tc>
        <w:tc>
          <w:tcPr>
            <w:tcW w:w="475" w:type="dxa"/>
          </w:tcPr>
          <w:p w:rsidR="002C5C59" w:rsidRPr="002C5C59" w:rsidRDefault="002C5C59" w:rsidP="00A26263">
            <w:pPr>
              <w:rPr>
                <w:noProof/>
              </w:rPr>
            </w:pPr>
            <w:r w:rsidRPr="002C5C59">
              <w:rPr>
                <w:rFonts w:cs="Arial"/>
                <w:noProof/>
                <w:sz w:val="16"/>
              </w:rPr>
              <w:t>22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318</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334</w:t>
            </w:r>
          </w:p>
        </w:tc>
        <w:tc>
          <w:tcPr>
            <w:tcW w:w="475" w:type="dxa"/>
          </w:tcPr>
          <w:p w:rsidR="002C5C59" w:rsidRPr="002C5C59" w:rsidRDefault="002C5C59" w:rsidP="00A26263">
            <w:pPr>
              <w:rPr>
                <w:noProof/>
              </w:rPr>
            </w:pPr>
            <w:r w:rsidRPr="002C5C59">
              <w:rPr>
                <w:rFonts w:cs="Arial"/>
                <w:noProof/>
                <w:sz w:val="16"/>
              </w:rPr>
              <w:t>23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335</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351</w:t>
            </w:r>
          </w:p>
        </w:tc>
        <w:tc>
          <w:tcPr>
            <w:tcW w:w="475" w:type="dxa"/>
          </w:tcPr>
          <w:p w:rsidR="002C5C59" w:rsidRPr="002C5C59" w:rsidRDefault="002C5C59" w:rsidP="00A26263">
            <w:pPr>
              <w:rPr>
                <w:noProof/>
              </w:rPr>
            </w:pPr>
            <w:r w:rsidRPr="002C5C59">
              <w:rPr>
                <w:rFonts w:cs="Arial"/>
                <w:noProof/>
                <w:sz w:val="16"/>
              </w:rPr>
              <w:t>24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352</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367</w:t>
            </w:r>
          </w:p>
        </w:tc>
        <w:tc>
          <w:tcPr>
            <w:tcW w:w="475" w:type="dxa"/>
          </w:tcPr>
          <w:p w:rsidR="002C5C59" w:rsidRPr="002C5C59" w:rsidRDefault="002C5C59" w:rsidP="00A26263">
            <w:pPr>
              <w:rPr>
                <w:noProof/>
              </w:rPr>
            </w:pPr>
            <w:r w:rsidRPr="002C5C59">
              <w:rPr>
                <w:rFonts w:cs="Arial"/>
                <w:noProof/>
                <w:sz w:val="16"/>
              </w:rPr>
              <w:t>25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368</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384</w:t>
            </w:r>
          </w:p>
        </w:tc>
        <w:tc>
          <w:tcPr>
            <w:tcW w:w="475" w:type="dxa"/>
          </w:tcPr>
          <w:p w:rsidR="002C5C59" w:rsidRPr="002C5C59" w:rsidRDefault="002C5C59" w:rsidP="00A26263">
            <w:pPr>
              <w:rPr>
                <w:noProof/>
              </w:rPr>
            </w:pPr>
            <w:r w:rsidRPr="002C5C59">
              <w:rPr>
                <w:rFonts w:cs="Arial"/>
                <w:noProof/>
                <w:sz w:val="16"/>
              </w:rPr>
              <w:t>26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385</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401</w:t>
            </w:r>
          </w:p>
        </w:tc>
        <w:tc>
          <w:tcPr>
            <w:tcW w:w="475" w:type="dxa"/>
          </w:tcPr>
          <w:p w:rsidR="002C5C59" w:rsidRPr="002C5C59" w:rsidRDefault="002C5C59" w:rsidP="00A26263">
            <w:pPr>
              <w:rPr>
                <w:noProof/>
              </w:rPr>
            </w:pPr>
            <w:r w:rsidRPr="002C5C59">
              <w:rPr>
                <w:rFonts w:cs="Arial"/>
                <w:noProof/>
                <w:sz w:val="16"/>
              </w:rPr>
              <w:t>27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402</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418</w:t>
            </w:r>
          </w:p>
        </w:tc>
        <w:tc>
          <w:tcPr>
            <w:tcW w:w="475" w:type="dxa"/>
          </w:tcPr>
          <w:p w:rsidR="002C5C59" w:rsidRPr="002C5C59" w:rsidRDefault="002C5C59" w:rsidP="00A26263">
            <w:pPr>
              <w:rPr>
                <w:noProof/>
              </w:rPr>
            </w:pPr>
            <w:r w:rsidRPr="002C5C59">
              <w:rPr>
                <w:rFonts w:cs="Arial"/>
                <w:noProof/>
                <w:sz w:val="16"/>
              </w:rPr>
              <w:t>28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419</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435</w:t>
            </w:r>
          </w:p>
        </w:tc>
        <w:tc>
          <w:tcPr>
            <w:tcW w:w="475" w:type="dxa"/>
          </w:tcPr>
          <w:p w:rsidR="002C5C59" w:rsidRPr="002C5C59" w:rsidRDefault="002C5C59" w:rsidP="00A26263">
            <w:pPr>
              <w:rPr>
                <w:noProof/>
              </w:rPr>
            </w:pPr>
            <w:r w:rsidRPr="002C5C59">
              <w:rPr>
                <w:rFonts w:cs="Arial"/>
                <w:noProof/>
                <w:sz w:val="16"/>
              </w:rPr>
              <w:t>29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436</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452</w:t>
            </w:r>
          </w:p>
        </w:tc>
        <w:tc>
          <w:tcPr>
            <w:tcW w:w="475" w:type="dxa"/>
          </w:tcPr>
          <w:p w:rsidR="002C5C59" w:rsidRPr="002C5C59" w:rsidRDefault="002C5C59" w:rsidP="00A26263">
            <w:pPr>
              <w:rPr>
                <w:noProof/>
              </w:rPr>
            </w:pPr>
            <w:r w:rsidRPr="002C5C59">
              <w:rPr>
                <w:rFonts w:cs="Arial"/>
                <w:noProof/>
                <w:sz w:val="16"/>
              </w:rPr>
              <w:t>30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453</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469</w:t>
            </w:r>
          </w:p>
        </w:tc>
        <w:tc>
          <w:tcPr>
            <w:tcW w:w="475" w:type="dxa"/>
          </w:tcPr>
          <w:p w:rsidR="002C5C59" w:rsidRPr="002C5C59" w:rsidRDefault="002C5C59" w:rsidP="00A26263">
            <w:pPr>
              <w:rPr>
                <w:noProof/>
              </w:rPr>
            </w:pPr>
            <w:r w:rsidRPr="002C5C59">
              <w:rPr>
                <w:rFonts w:cs="Arial"/>
                <w:noProof/>
                <w:sz w:val="16"/>
              </w:rPr>
              <w:t>31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470</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487</w:t>
            </w:r>
          </w:p>
        </w:tc>
        <w:tc>
          <w:tcPr>
            <w:tcW w:w="475" w:type="dxa"/>
          </w:tcPr>
          <w:p w:rsidR="002C5C59" w:rsidRPr="002C5C59" w:rsidRDefault="002C5C59" w:rsidP="00A26263">
            <w:pPr>
              <w:rPr>
                <w:noProof/>
              </w:rPr>
            </w:pPr>
            <w:r w:rsidRPr="002C5C59">
              <w:rPr>
                <w:rFonts w:cs="Arial"/>
                <w:noProof/>
                <w:sz w:val="16"/>
              </w:rPr>
              <w:t>32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488</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504</w:t>
            </w:r>
          </w:p>
        </w:tc>
        <w:tc>
          <w:tcPr>
            <w:tcW w:w="475" w:type="dxa"/>
          </w:tcPr>
          <w:p w:rsidR="002C5C59" w:rsidRPr="002C5C59" w:rsidRDefault="002C5C59" w:rsidP="00A26263">
            <w:pPr>
              <w:rPr>
                <w:noProof/>
              </w:rPr>
            </w:pPr>
            <w:r w:rsidRPr="002C5C59">
              <w:rPr>
                <w:rFonts w:cs="Arial"/>
                <w:noProof/>
                <w:sz w:val="16"/>
              </w:rPr>
              <w:t>33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505</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521</w:t>
            </w:r>
          </w:p>
        </w:tc>
        <w:tc>
          <w:tcPr>
            <w:tcW w:w="475" w:type="dxa"/>
          </w:tcPr>
          <w:p w:rsidR="002C5C59" w:rsidRPr="002C5C59" w:rsidRDefault="002C5C59" w:rsidP="00A26263">
            <w:pPr>
              <w:rPr>
                <w:noProof/>
              </w:rPr>
            </w:pPr>
            <w:r w:rsidRPr="002C5C59">
              <w:rPr>
                <w:rFonts w:cs="Arial"/>
                <w:noProof/>
                <w:sz w:val="16"/>
              </w:rPr>
              <w:t>34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522</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538</w:t>
            </w:r>
          </w:p>
        </w:tc>
        <w:tc>
          <w:tcPr>
            <w:tcW w:w="475" w:type="dxa"/>
          </w:tcPr>
          <w:p w:rsidR="002C5C59" w:rsidRPr="002C5C59" w:rsidRDefault="002C5C59" w:rsidP="00A26263">
            <w:pPr>
              <w:rPr>
                <w:noProof/>
              </w:rPr>
            </w:pPr>
            <w:r w:rsidRPr="002C5C59">
              <w:rPr>
                <w:rFonts w:cs="Arial"/>
                <w:noProof/>
                <w:sz w:val="16"/>
              </w:rPr>
              <w:t>35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539</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556</w:t>
            </w:r>
          </w:p>
        </w:tc>
        <w:tc>
          <w:tcPr>
            <w:tcW w:w="475" w:type="dxa"/>
          </w:tcPr>
          <w:p w:rsidR="002C5C59" w:rsidRPr="002C5C59" w:rsidRDefault="002C5C59" w:rsidP="00A26263">
            <w:pPr>
              <w:rPr>
                <w:noProof/>
              </w:rPr>
            </w:pPr>
            <w:r w:rsidRPr="002C5C59">
              <w:rPr>
                <w:rFonts w:cs="Arial"/>
                <w:noProof/>
                <w:sz w:val="16"/>
              </w:rPr>
              <w:t>36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557</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573</w:t>
            </w:r>
          </w:p>
        </w:tc>
        <w:tc>
          <w:tcPr>
            <w:tcW w:w="475" w:type="dxa"/>
          </w:tcPr>
          <w:p w:rsidR="002C5C59" w:rsidRPr="002C5C59" w:rsidRDefault="002C5C59" w:rsidP="00A26263">
            <w:pPr>
              <w:rPr>
                <w:noProof/>
              </w:rPr>
            </w:pPr>
            <w:r w:rsidRPr="002C5C59">
              <w:rPr>
                <w:rFonts w:cs="Arial"/>
                <w:noProof/>
                <w:sz w:val="16"/>
              </w:rPr>
              <w:t>37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574</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590</w:t>
            </w:r>
          </w:p>
        </w:tc>
        <w:tc>
          <w:tcPr>
            <w:tcW w:w="475" w:type="dxa"/>
          </w:tcPr>
          <w:p w:rsidR="002C5C59" w:rsidRPr="002C5C59" w:rsidRDefault="002C5C59" w:rsidP="00A26263">
            <w:pPr>
              <w:rPr>
                <w:noProof/>
              </w:rPr>
            </w:pPr>
            <w:r w:rsidRPr="002C5C59">
              <w:rPr>
                <w:rFonts w:cs="Arial"/>
                <w:noProof/>
                <w:sz w:val="16"/>
              </w:rPr>
              <w:t>38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591</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608</w:t>
            </w:r>
          </w:p>
        </w:tc>
        <w:tc>
          <w:tcPr>
            <w:tcW w:w="475" w:type="dxa"/>
          </w:tcPr>
          <w:p w:rsidR="002C5C59" w:rsidRPr="002C5C59" w:rsidRDefault="002C5C59" w:rsidP="00A26263">
            <w:pPr>
              <w:rPr>
                <w:noProof/>
              </w:rPr>
            </w:pPr>
            <w:r w:rsidRPr="002C5C59">
              <w:rPr>
                <w:rFonts w:cs="Arial"/>
                <w:noProof/>
                <w:sz w:val="16"/>
              </w:rPr>
              <w:t>39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609</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625</w:t>
            </w:r>
          </w:p>
        </w:tc>
        <w:tc>
          <w:tcPr>
            <w:tcW w:w="475" w:type="dxa"/>
          </w:tcPr>
          <w:p w:rsidR="002C5C59" w:rsidRPr="002C5C59" w:rsidRDefault="002C5C59" w:rsidP="00A26263">
            <w:pPr>
              <w:rPr>
                <w:noProof/>
              </w:rPr>
            </w:pPr>
            <w:r w:rsidRPr="002C5C59">
              <w:rPr>
                <w:rFonts w:cs="Arial"/>
                <w:noProof/>
                <w:sz w:val="16"/>
              </w:rPr>
              <w:t>40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626</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643</w:t>
            </w:r>
          </w:p>
        </w:tc>
        <w:tc>
          <w:tcPr>
            <w:tcW w:w="475" w:type="dxa"/>
          </w:tcPr>
          <w:p w:rsidR="002C5C59" w:rsidRPr="002C5C59" w:rsidRDefault="002C5C59" w:rsidP="00A26263">
            <w:pPr>
              <w:rPr>
                <w:noProof/>
              </w:rPr>
            </w:pPr>
            <w:r w:rsidRPr="002C5C59">
              <w:rPr>
                <w:rFonts w:cs="Arial"/>
                <w:noProof/>
                <w:sz w:val="16"/>
              </w:rPr>
              <w:t>41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644</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660</w:t>
            </w:r>
          </w:p>
        </w:tc>
        <w:tc>
          <w:tcPr>
            <w:tcW w:w="475" w:type="dxa"/>
          </w:tcPr>
          <w:p w:rsidR="002C5C59" w:rsidRPr="002C5C59" w:rsidRDefault="002C5C59" w:rsidP="00A26263">
            <w:pPr>
              <w:rPr>
                <w:noProof/>
              </w:rPr>
            </w:pPr>
            <w:r w:rsidRPr="002C5C59">
              <w:rPr>
                <w:rFonts w:cs="Arial"/>
                <w:noProof/>
                <w:sz w:val="16"/>
              </w:rPr>
              <w:t>42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661</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678</w:t>
            </w:r>
          </w:p>
        </w:tc>
        <w:tc>
          <w:tcPr>
            <w:tcW w:w="475" w:type="dxa"/>
          </w:tcPr>
          <w:p w:rsidR="002C5C59" w:rsidRPr="002C5C59" w:rsidRDefault="002C5C59" w:rsidP="00A26263">
            <w:pPr>
              <w:rPr>
                <w:noProof/>
              </w:rPr>
            </w:pPr>
            <w:r w:rsidRPr="002C5C59">
              <w:rPr>
                <w:rFonts w:cs="Arial"/>
                <w:noProof/>
                <w:sz w:val="16"/>
              </w:rPr>
              <w:t>43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679</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696</w:t>
            </w:r>
          </w:p>
        </w:tc>
        <w:tc>
          <w:tcPr>
            <w:tcW w:w="475" w:type="dxa"/>
          </w:tcPr>
          <w:p w:rsidR="002C5C59" w:rsidRPr="002C5C59" w:rsidRDefault="002C5C59" w:rsidP="00A26263">
            <w:pPr>
              <w:rPr>
                <w:noProof/>
              </w:rPr>
            </w:pPr>
            <w:r w:rsidRPr="002C5C59">
              <w:rPr>
                <w:rFonts w:cs="Arial"/>
                <w:noProof/>
                <w:sz w:val="16"/>
              </w:rPr>
              <w:t>44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697</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713</w:t>
            </w:r>
          </w:p>
        </w:tc>
        <w:tc>
          <w:tcPr>
            <w:tcW w:w="475" w:type="dxa"/>
          </w:tcPr>
          <w:p w:rsidR="002C5C59" w:rsidRPr="002C5C59" w:rsidRDefault="002C5C59" w:rsidP="00A26263">
            <w:pPr>
              <w:rPr>
                <w:noProof/>
              </w:rPr>
            </w:pPr>
            <w:r w:rsidRPr="002C5C59">
              <w:rPr>
                <w:rFonts w:cs="Arial"/>
                <w:noProof/>
                <w:sz w:val="16"/>
              </w:rPr>
              <w:t>45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714</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731</w:t>
            </w:r>
          </w:p>
        </w:tc>
        <w:tc>
          <w:tcPr>
            <w:tcW w:w="475" w:type="dxa"/>
          </w:tcPr>
          <w:p w:rsidR="002C5C59" w:rsidRPr="002C5C59" w:rsidRDefault="002C5C59" w:rsidP="00A26263">
            <w:pPr>
              <w:rPr>
                <w:noProof/>
              </w:rPr>
            </w:pPr>
            <w:r w:rsidRPr="002C5C59">
              <w:rPr>
                <w:rFonts w:cs="Arial"/>
                <w:noProof/>
                <w:sz w:val="16"/>
              </w:rPr>
              <w:t>46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732</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748</w:t>
            </w:r>
          </w:p>
        </w:tc>
        <w:tc>
          <w:tcPr>
            <w:tcW w:w="475" w:type="dxa"/>
          </w:tcPr>
          <w:p w:rsidR="002C5C59" w:rsidRPr="002C5C59" w:rsidRDefault="002C5C59" w:rsidP="00A26263">
            <w:pPr>
              <w:rPr>
                <w:noProof/>
              </w:rPr>
            </w:pPr>
            <w:r w:rsidRPr="002C5C59">
              <w:rPr>
                <w:rFonts w:cs="Arial"/>
                <w:noProof/>
                <w:sz w:val="16"/>
              </w:rPr>
              <w:t>47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749</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766</w:t>
            </w:r>
          </w:p>
        </w:tc>
        <w:tc>
          <w:tcPr>
            <w:tcW w:w="475" w:type="dxa"/>
          </w:tcPr>
          <w:p w:rsidR="002C5C59" w:rsidRPr="002C5C59" w:rsidRDefault="002C5C59" w:rsidP="00A26263">
            <w:pPr>
              <w:rPr>
                <w:noProof/>
              </w:rPr>
            </w:pPr>
            <w:r w:rsidRPr="002C5C59">
              <w:rPr>
                <w:rFonts w:cs="Arial"/>
                <w:noProof/>
                <w:sz w:val="16"/>
              </w:rPr>
              <w:t>48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767</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784</w:t>
            </w:r>
          </w:p>
        </w:tc>
        <w:tc>
          <w:tcPr>
            <w:tcW w:w="475" w:type="dxa"/>
          </w:tcPr>
          <w:p w:rsidR="002C5C59" w:rsidRPr="002C5C59" w:rsidRDefault="002C5C59" w:rsidP="00A26263">
            <w:pPr>
              <w:rPr>
                <w:noProof/>
              </w:rPr>
            </w:pPr>
            <w:r w:rsidRPr="002C5C59">
              <w:rPr>
                <w:rFonts w:cs="Arial"/>
                <w:noProof/>
                <w:sz w:val="16"/>
              </w:rPr>
              <w:t>49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785</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802</w:t>
            </w:r>
          </w:p>
        </w:tc>
        <w:tc>
          <w:tcPr>
            <w:tcW w:w="475" w:type="dxa"/>
          </w:tcPr>
          <w:p w:rsidR="002C5C59" w:rsidRPr="002C5C59" w:rsidRDefault="002C5C59" w:rsidP="00A26263">
            <w:pPr>
              <w:rPr>
                <w:noProof/>
              </w:rPr>
            </w:pPr>
            <w:r w:rsidRPr="002C5C59">
              <w:rPr>
                <w:rFonts w:cs="Arial"/>
                <w:noProof/>
                <w:sz w:val="16"/>
              </w:rPr>
              <w:t>50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803</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819</w:t>
            </w:r>
          </w:p>
        </w:tc>
        <w:tc>
          <w:tcPr>
            <w:tcW w:w="475" w:type="dxa"/>
          </w:tcPr>
          <w:p w:rsidR="002C5C59" w:rsidRPr="002C5C59" w:rsidRDefault="002C5C59" w:rsidP="00A26263">
            <w:pPr>
              <w:rPr>
                <w:noProof/>
              </w:rPr>
            </w:pPr>
            <w:r w:rsidRPr="002C5C59">
              <w:rPr>
                <w:rFonts w:cs="Arial"/>
                <w:noProof/>
                <w:sz w:val="16"/>
              </w:rPr>
              <w:t>51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820</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837</w:t>
            </w:r>
          </w:p>
        </w:tc>
        <w:tc>
          <w:tcPr>
            <w:tcW w:w="475" w:type="dxa"/>
          </w:tcPr>
          <w:p w:rsidR="002C5C59" w:rsidRPr="002C5C59" w:rsidRDefault="002C5C59" w:rsidP="00A26263">
            <w:pPr>
              <w:rPr>
                <w:noProof/>
              </w:rPr>
            </w:pPr>
            <w:r w:rsidRPr="002C5C59">
              <w:rPr>
                <w:rFonts w:cs="Arial"/>
                <w:noProof/>
                <w:sz w:val="16"/>
              </w:rPr>
              <w:t>52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838</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855</w:t>
            </w:r>
          </w:p>
        </w:tc>
        <w:tc>
          <w:tcPr>
            <w:tcW w:w="475" w:type="dxa"/>
          </w:tcPr>
          <w:p w:rsidR="002C5C59" w:rsidRPr="002C5C59" w:rsidRDefault="002C5C59" w:rsidP="00A26263">
            <w:pPr>
              <w:rPr>
                <w:noProof/>
              </w:rPr>
            </w:pPr>
            <w:r w:rsidRPr="002C5C59">
              <w:rPr>
                <w:rFonts w:cs="Arial"/>
                <w:noProof/>
                <w:sz w:val="16"/>
              </w:rPr>
              <w:t>53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856</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873</w:t>
            </w:r>
          </w:p>
        </w:tc>
        <w:tc>
          <w:tcPr>
            <w:tcW w:w="475" w:type="dxa"/>
          </w:tcPr>
          <w:p w:rsidR="002C5C59" w:rsidRPr="002C5C59" w:rsidRDefault="002C5C59" w:rsidP="00A26263">
            <w:pPr>
              <w:rPr>
                <w:noProof/>
              </w:rPr>
            </w:pPr>
            <w:r w:rsidRPr="002C5C59">
              <w:rPr>
                <w:rFonts w:cs="Arial"/>
                <w:noProof/>
                <w:sz w:val="16"/>
              </w:rPr>
              <w:t>54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874</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891</w:t>
            </w:r>
          </w:p>
        </w:tc>
        <w:tc>
          <w:tcPr>
            <w:tcW w:w="475" w:type="dxa"/>
          </w:tcPr>
          <w:p w:rsidR="002C5C59" w:rsidRPr="002C5C59" w:rsidRDefault="002C5C59" w:rsidP="00A26263">
            <w:pPr>
              <w:rPr>
                <w:noProof/>
              </w:rPr>
            </w:pPr>
            <w:r w:rsidRPr="002C5C59">
              <w:rPr>
                <w:rFonts w:cs="Arial"/>
                <w:noProof/>
                <w:sz w:val="16"/>
              </w:rPr>
              <w:t>55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892</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909</w:t>
            </w:r>
          </w:p>
        </w:tc>
        <w:tc>
          <w:tcPr>
            <w:tcW w:w="475" w:type="dxa"/>
          </w:tcPr>
          <w:p w:rsidR="002C5C59" w:rsidRPr="002C5C59" w:rsidRDefault="002C5C59" w:rsidP="00A26263">
            <w:pPr>
              <w:rPr>
                <w:noProof/>
              </w:rPr>
            </w:pPr>
            <w:r w:rsidRPr="002C5C59">
              <w:rPr>
                <w:rFonts w:cs="Arial"/>
                <w:noProof/>
                <w:sz w:val="16"/>
              </w:rPr>
              <w:t>56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910</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926</w:t>
            </w:r>
          </w:p>
        </w:tc>
        <w:tc>
          <w:tcPr>
            <w:tcW w:w="475" w:type="dxa"/>
          </w:tcPr>
          <w:p w:rsidR="002C5C59" w:rsidRPr="002C5C59" w:rsidRDefault="002C5C59" w:rsidP="00A26263">
            <w:pPr>
              <w:rPr>
                <w:noProof/>
              </w:rPr>
            </w:pPr>
            <w:r w:rsidRPr="002C5C59">
              <w:rPr>
                <w:rFonts w:cs="Arial"/>
                <w:noProof/>
                <w:sz w:val="16"/>
              </w:rPr>
              <w:t>57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927</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944</w:t>
            </w:r>
          </w:p>
        </w:tc>
        <w:tc>
          <w:tcPr>
            <w:tcW w:w="475" w:type="dxa"/>
          </w:tcPr>
          <w:p w:rsidR="002C5C59" w:rsidRPr="002C5C59" w:rsidRDefault="002C5C59" w:rsidP="00A26263">
            <w:pPr>
              <w:rPr>
                <w:noProof/>
              </w:rPr>
            </w:pPr>
            <w:r w:rsidRPr="002C5C59">
              <w:rPr>
                <w:rFonts w:cs="Arial"/>
                <w:noProof/>
                <w:sz w:val="16"/>
              </w:rPr>
              <w:t>58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945</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962</w:t>
            </w:r>
          </w:p>
        </w:tc>
        <w:tc>
          <w:tcPr>
            <w:tcW w:w="475" w:type="dxa"/>
          </w:tcPr>
          <w:p w:rsidR="002C5C59" w:rsidRPr="002C5C59" w:rsidRDefault="002C5C59" w:rsidP="00A26263">
            <w:pPr>
              <w:rPr>
                <w:noProof/>
              </w:rPr>
            </w:pPr>
            <w:r w:rsidRPr="002C5C59">
              <w:rPr>
                <w:rFonts w:cs="Arial"/>
                <w:noProof/>
                <w:sz w:val="16"/>
              </w:rPr>
              <w:t>59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963</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980</w:t>
            </w:r>
          </w:p>
        </w:tc>
        <w:tc>
          <w:tcPr>
            <w:tcW w:w="475" w:type="dxa"/>
          </w:tcPr>
          <w:p w:rsidR="002C5C59" w:rsidRPr="002C5C59" w:rsidRDefault="002C5C59" w:rsidP="00A26263">
            <w:pPr>
              <w:rPr>
                <w:noProof/>
              </w:rPr>
            </w:pPr>
            <w:r w:rsidRPr="002C5C59">
              <w:rPr>
                <w:rFonts w:cs="Arial"/>
                <w:noProof/>
                <w:sz w:val="16"/>
              </w:rPr>
              <w:t>60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tcPr>
          <w:p w:rsidR="002C5C59" w:rsidRPr="002C5C59" w:rsidRDefault="002C5C59" w:rsidP="00A26263">
            <w:pPr>
              <w:rPr>
                <w:noProof/>
              </w:rPr>
            </w:pPr>
            <w:r w:rsidRPr="002C5C59">
              <w:rPr>
                <w:rFonts w:cs="Arial"/>
                <w:noProof/>
                <w:sz w:val="16"/>
              </w:rPr>
              <w:t>981</w:t>
            </w:r>
          </w:p>
        </w:tc>
        <w:tc>
          <w:tcPr>
            <w:tcW w:w="432" w:type="dxa"/>
          </w:tcPr>
          <w:p w:rsidR="002C5C59" w:rsidRPr="002C5C59" w:rsidRDefault="002C5C59" w:rsidP="00A26263">
            <w:pPr>
              <w:rPr>
                <w:noProof/>
              </w:rPr>
            </w:pPr>
            <w:r w:rsidRPr="002C5C59">
              <w:rPr>
                <w:rFonts w:cs="Arial"/>
                <w:noProof/>
                <w:sz w:val="16"/>
              </w:rPr>
              <w:t>à</w:t>
            </w:r>
          </w:p>
        </w:tc>
        <w:tc>
          <w:tcPr>
            <w:tcW w:w="646" w:type="dxa"/>
          </w:tcPr>
          <w:p w:rsidR="002C5C59" w:rsidRPr="002C5C59" w:rsidRDefault="002C5C59" w:rsidP="00A26263">
            <w:pPr>
              <w:rPr>
                <w:noProof/>
              </w:rPr>
            </w:pPr>
            <w:r w:rsidRPr="002C5C59">
              <w:rPr>
                <w:rFonts w:cs="Arial"/>
                <w:noProof/>
                <w:sz w:val="16"/>
              </w:rPr>
              <w:t>998</w:t>
            </w:r>
          </w:p>
        </w:tc>
        <w:tc>
          <w:tcPr>
            <w:tcW w:w="475" w:type="dxa"/>
          </w:tcPr>
          <w:p w:rsidR="002C5C59" w:rsidRPr="002C5C59" w:rsidRDefault="002C5C59" w:rsidP="00A26263">
            <w:pPr>
              <w:rPr>
                <w:noProof/>
              </w:rPr>
            </w:pPr>
            <w:r w:rsidRPr="002C5C59">
              <w:rPr>
                <w:rFonts w:cs="Arial"/>
                <w:noProof/>
                <w:sz w:val="16"/>
              </w:rPr>
              <w:t>61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vAlign w:val="bottom"/>
          </w:tcPr>
          <w:p w:rsidR="002C5C59" w:rsidRPr="002C5C59" w:rsidRDefault="002C5C59" w:rsidP="002C5C59">
            <w:pPr>
              <w:jc w:val="right"/>
              <w:rPr>
                <w:rFonts w:cs="Arial"/>
                <w:noProof/>
                <w:sz w:val="16"/>
              </w:rPr>
            </w:pPr>
          </w:p>
        </w:tc>
        <w:tc>
          <w:tcPr>
            <w:tcW w:w="432" w:type="dxa"/>
            <w:vAlign w:val="bottom"/>
          </w:tcPr>
          <w:p w:rsidR="002C5C59" w:rsidRPr="002C5C59" w:rsidRDefault="002C5C59" w:rsidP="002C5C59">
            <w:pPr>
              <w:jc w:val="right"/>
              <w:rPr>
                <w:rFonts w:cs="Arial"/>
                <w:noProof/>
                <w:sz w:val="16"/>
              </w:rPr>
            </w:pPr>
          </w:p>
        </w:tc>
        <w:tc>
          <w:tcPr>
            <w:tcW w:w="646" w:type="dxa"/>
            <w:vAlign w:val="bottom"/>
          </w:tcPr>
          <w:p w:rsidR="002C5C59" w:rsidRPr="002C5C59" w:rsidRDefault="002C5C59" w:rsidP="002C5C59">
            <w:pPr>
              <w:jc w:val="right"/>
              <w:rPr>
                <w:rFonts w:cs="Arial"/>
                <w:noProof/>
                <w:sz w:val="16"/>
              </w:rPr>
            </w:pPr>
          </w:p>
        </w:tc>
        <w:tc>
          <w:tcPr>
            <w:tcW w:w="475"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63" w:type="dxa"/>
            <w:vAlign w:val="bottom"/>
          </w:tcPr>
          <w:p w:rsidR="002C5C59" w:rsidRPr="002C5C59" w:rsidRDefault="002C5C59" w:rsidP="002C5C59">
            <w:pPr>
              <w:jc w:val="right"/>
              <w:rPr>
                <w:rFonts w:cs="Arial"/>
                <w:noProof/>
                <w:sz w:val="16"/>
              </w:rPr>
            </w:pPr>
          </w:p>
        </w:tc>
        <w:tc>
          <w:tcPr>
            <w:tcW w:w="432" w:type="dxa"/>
            <w:vAlign w:val="bottom"/>
          </w:tcPr>
          <w:p w:rsidR="002C5C59" w:rsidRPr="002C5C59" w:rsidRDefault="002C5C59" w:rsidP="002C5C59">
            <w:pPr>
              <w:jc w:val="right"/>
              <w:rPr>
                <w:rFonts w:cs="Arial"/>
                <w:noProof/>
                <w:sz w:val="16"/>
              </w:rPr>
            </w:pPr>
          </w:p>
        </w:tc>
        <w:tc>
          <w:tcPr>
            <w:tcW w:w="646" w:type="dxa"/>
            <w:vAlign w:val="bottom"/>
          </w:tcPr>
          <w:p w:rsidR="002C5C59" w:rsidRPr="002C5C59" w:rsidRDefault="002C5C59" w:rsidP="002C5C59">
            <w:pPr>
              <w:jc w:val="right"/>
              <w:rPr>
                <w:rFonts w:cs="Arial"/>
                <w:noProof/>
                <w:sz w:val="16"/>
              </w:rPr>
            </w:pPr>
          </w:p>
        </w:tc>
        <w:tc>
          <w:tcPr>
            <w:tcW w:w="475"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A26263">
            <w:pPr>
              <w:rPr>
                <w:noProof/>
              </w:rPr>
            </w:pPr>
          </w:p>
        </w:tc>
      </w:tr>
    </w:tbl>
    <w:p w:rsidR="002C5C59" w:rsidRPr="00F37B6B" w:rsidRDefault="002C5C59" w:rsidP="00A26263">
      <w:pPr>
        <w:rPr>
          <w:noProof/>
          <w:sz w:val="18"/>
          <w:szCs w:val="18"/>
        </w:rPr>
      </w:pPr>
      <w:r w:rsidRPr="002C5C59">
        <w:rPr>
          <w:rFonts w:cs="Arial"/>
          <w:b/>
          <w:noProof/>
          <w:sz w:val="18"/>
        </w:rPr>
        <w:br w:type="page"/>
      </w:r>
      <w:r w:rsidRPr="00F37B6B">
        <w:rPr>
          <w:rFonts w:cs="Arial"/>
          <w:b/>
          <w:noProof/>
          <w:sz w:val="18"/>
          <w:szCs w:val="18"/>
        </w:rPr>
        <w:t>Table et figure 3 :</w:t>
      </w:r>
      <w:r w:rsidRPr="00F37B6B">
        <w:rPr>
          <w:rFonts w:cs="Arial"/>
          <w:b/>
          <w:noProof/>
          <w:sz w:val="18"/>
          <w:szCs w:val="18"/>
        </w:rPr>
        <w:tab/>
        <w:t>Norme de population = 3%</w:t>
      </w:r>
    </w:p>
    <w:p w:rsidR="002C5C59" w:rsidRPr="00F37B6B" w:rsidRDefault="00F37B6B" w:rsidP="00A26263">
      <w:pPr>
        <w:rPr>
          <w:b/>
          <w:noProof/>
          <w:sz w:val="18"/>
          <w:szCs w:val="18"/>
        </w:rPr>
      </w:pPr>
      <w:r w:rsidRPr="00F37B6B">
        <w:rPr>
          <w:b/>
          <w:noProof/>
          <w:sz w:val="18"/>
          <w:szCs w:val="18"/>
        </w:rPr>
        <w:tab/>
      </w:r>
      <w:r w:rsidRPr="00F37B6B">
        <w:rPr>
          <w:b/>
          <w:noProof/>
          <w:sz w:val="18"/>
          <w:szCs w:val="18"/>
        </w:rPr>
        <w:tab/>
      </w:r>
      <w:r w:rsidR="002C5C59" w:rsidRPr="00F37B6B">
        <w:rPr>
          <w:b/>
          <w:noProof/>
          <w:sz w:val="18"/>
          <w:szCs w:val="18"/>
        </w:rPr>
        <w:t xml:space="preserve">Probabilité d’acceptation </w:t>
      </w:r>
      <w:r w:rsidRPr="00F37B6B">
        <w:rPr>
          <w:rFonts w:ascii="Symbol" w:hAnsi="Symbol"/>
          <w:b/>
          <w:sz w:val="18"/>
          <w:szCs w:val="18"/>
        </w:rPr>
        <w:t></w:t>
      </w:r>
      <w:r w:rsidR="002C5C59" w:rsidRPr="00F37B6B">
        <w:rPr>
          <w:b/>
          <w:noProof/>
          <w:sz w:val="18"/>
          <w:szCs w:val="18"/>
        </w:rPr>
        <w:t>95%</w:t>
      </w:r>
    </w:p>
    <w:p w:rsidR="002C5C59" w:rsidRPr="00F37B6B" w:rsidRDefault="00F37B6B" w:rsidP="00A26263">
      <w:pPr>
        <w:rPr>
          <w:b/>
          <w:noProof/>
          <w:sz w:val="18"/>
          <w:szCs w:val="18"/>
        </w:rPr>
      </w:pPr>
      <w:r w:rsidRPr="00F37B6B">
        <w:rPr>
          <w:b/>
          <w:noProof/>
          <w:sz w:val="18"/>
          <w:szCs w:val="18"/>
        </w:rPr>
        <w:tab/>
      </w:r>
      <w:r w:rsidRPr="00F37B6B">
        <w:rPr>
          <w:b/>
          <w:noProof/>
          <w:sz w:val="18"/>
          <w:szCs w:val="18"/>
        </w:rPr>
        <w:tab/>
      </w:r>
      <w:r w:rsidR="002C5C59" w:rsidRPr="00F37B6B">
        <w:rPr>
          <w:b/>
          <w:noProof/>
          <w:sz w:val="18"/>
          <w:szCs w:val="18"/>
        </w:rPr>
        <w:t>n=taille de l’échantillon, k=nombre maximum de plantes hors</w:t>
      </w:r>
      <w:r w:rsidR="002C5C59" w:rsidRPr="00F37B6B">
        <w:rPr>
          <w:b/>
          <w:noProof/>
          <w:sz w:val="18"/>
          <w:szCs w:val="18"/>
        </w:rPr>
        <w:noBreakHyphen/>
        <w:t>type</w:t>
      </w:r>
    </w:p>
    <w:tbl>
      <w:tblPr>
        <w:tblW w:w="0" w:type="auto"/>
        <w:tblLayout w:type="fixed"/>
        <w:tblLook w:val="0000" w:firstRow="0" w:lastRow="0" w:firstColumn="0" w:lastColumn="0" w:noHBand="0" w:noVBand="0"/>
      </w:tblPr>
      <w:tblGrid>
        <w:gridCol w:w="572"/>
        <w:gridCol w:w="426"/>
        <w:gridCol w:w="648"/>
        <w:gridCol w:w="470"/>
        <w:gridCol w:w="7170"/>
      </w:tblGrid>
      <w:tr w:rsidR="002C5C59" w:rsidRPr="002C5C59" w:rsidTr="002C5C59">
        <w:trPr>
          <w:cantSplit/>
        </w:trPr>
        <w:tc>
          <w:tcPr>
            <w:tcW w:w="1646" w:type="dxa"/>
            <w:gridSpan w:val="3"/>
            <w:vAlign w:val="bottom"/>
          </w:tcPr>
          <w:p w:rsidR="002C5C59" w:rsidRPr="002C5C59" w:rsidRDefault="002C5C59" w:rsidP="007155D9">
            <w:pPr>
              <w:jc w:val="center"/>
              <w:rPr>
                <w:noProof/>
              </w:rPr>
            </w:pPr>
            <w:r w:rsidRPr="002C5C59">
              <w:rPr>
                <w:rFonts w:cs="Arial"/>
                <w:noProof/>
                <w:sz w:val="16"/>
              </w:rPr>
              <w:t>n</w:t>
            </w:r>
          </w:p>
        </w:tc>
        <w:tc>
          <w:tcPr>
            <w:tcW w:w="470" w:type="dxa"/>
            <w:vAlign w:val="bottom"/>
          </w:tcPr>
          <w:p w:rsidR="002C5C59" w:rsidRPr="002C5C59" w:rsidRDefault="002C5C59" w:rsidP="00A26263">
            <w:pPr>
              <w:rPr>
                <w:noProof/>
              </w:rPr>
            </w:pPr>
            <w:r w:rsidRPr="002C5C59">
              <w:rPr>
                <w:rFonts w:cs="Arial"/>
                <w:noProof/>
                <w:sz w:val="16"/>
              </w:rPr>
              <w:t>k</w:t>
            </w:r>
          </w:p>
        </w:tc>
        <w:tc>
          <w:tcPr>
            <w:tcW w:w="7170" w:type="dxa"/>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w:t>
            </w:r>
          </w:p>
        </w:tc>
        <w:tc>
          <w:tcPr>
            <w:tcW w:w="470" w:type="dxa"/>
            <w:vAlign w:val="bottom"/>
          </w:tcPr>
          <w:p w:rsidR="002C5C59" w:rsidRPr="002C5C59" w:rsidRDefault="002C5C59" w:rsidP="00A26263">
            <w:pPr>
              <w:rPr>
                <w:noProof/>
              </w:rPr>
            </w:pPr>
            <w:r w:rsidRPr="002C5C59">
              <w:rPr>
                <w:rFonts w:cs="Arial"/>
                <w:noProof/>
                <w:sz w:val="15"/>
                <w:szCs w:val="15"/>
              </w:rPr>
              <w:t>0</w:t>
            </w:r>
          </w:p>
        </w:tc>
        <w:tc>
          <w:tcPr>
            <w:tcW w:w="7170" w:type="dxa"/>
            <w:vMerge w:val="restart"/>
          </w:tcPr>
          <w:p w:rsidR="002C5C59" w:rsidRPr="002C5C59" w:rsidRDefault="002C5C59" w:rsidP="00A26263">
            <w:pPr>
              <w:rPr>
                <w:noProof/>
              </w:rPr>
            </w:pPr>
            <w:r w:rsidRPr="002C5C59">
              <w:rPr>
                <w:rFonts w:cs="Arial"/>
                <w:b/>
                <w:noProof/>
                <w:sz w:val="15"/>
                <w:szCs w:val="15"/>
                <w:lang w:val="en-US"/>
              </w:rPr>
              <w:drawing>
                <wp:inline distT="0" distB="0" distL="0" distR="0" wp14:anchorId="5FA4EDB7" wp14:editId="55405F18">
                  <wp:extent cx="4457700" cy="6305550"/>
                  <wp:effectExtent l="0" t="0" r="0" b="0"/>
                  <wp:docPr id="7" name="Picture 7" descr="tabl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2</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12</w:t>
            </w:r>
          </w:p>
        </w:tc>
        <w:tc>
          <w:tcPr>
            <w:tcW w:w="470" w:type="dxa"/>
            <w:vAlign w:val="bottom"/>
          </w:tcPr>
          <w:p w:rsidR="002C5C59" w:rsidRPr="002C5C59" w:rsidRDefault="002C5C59" w:rsidP="00A26263">
            <w:pPr>
              <w:rPr>
                <w:noProof/>
              </w:rPr>
            </w:pPr>
            <w:r w:rsidRPr="002C5C59">
              <w:rPr>
                <w:rFonts w:cs="Arial"/>
                <w:noProof/>
                <w:sz w:val="15"/>
                <w:szCs w:val="15"/>
              </w:rPr>
              <w:t>1</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13</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27</w:t>
            </w:r>
          </w:p>
        </w:tc>
        <w:tc>
          <w:tcPr>
            <w:tcW w:w="470" w:type="dxa"/>
            <w:vAlign w:val="bottom"/>
          </w:tcPr>
          <w:p w:rsidR="002C5C59" w:rsidRPr="002C5C59" w:rsidRDefault="002C5C59" w:rsidP="00A26263">
            <w:pPr>
              <w:rPr>
                <w:noProof/>
              </w:rPr>
            </w:pPr>
            <w:r w:rsidRPr="002C5C59">
              <w:rPr>
                <w:rFonts w:cs="Arial"/>
                <w:noProof/>
                <w:sz w:val="15"/>
                <w:szCs w:val="15"/>
              </w:rPr>
              <w:t>2</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28</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46</w:t>
            </w:r>
          </w:p>
        </w:tc>
        <w:tc>
          <w:tcPr>
            <w:tcW w:w="470" w:type="dxa"/>
            <w:vAlign w:val="bottom"/>
          </w:tcPr>
          <w:p w:rsidR="002C5C59" w:rsidRPr="002C5C59" w:rsidRDefault="002C5C59" w:rsidP="00A26263">
            <w:pPr>
              <w:rPr>
                <w:noProof/>
              </w:rPr>
            </w:pPr>
            <w:r w:rsidRPr="002C5C59">
              <w:rPr>
                <w:rFonts w:cs="Arial"/>
                <w:noProof/>
                <w:sz w:val="15"/>
                <w:szCs w:val="15"/>
              </w:rPr>
              <w:t>3</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47</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66</w:t>
            </w:r>
          </w:p>
        </w:tc>
        <w:tc>
          <w:tcPr>
            <w:tcW w:w="470" w:type="dxa"/>
            <w:vAlign w:val="bottom"/>
          </w:tcPr>
          <w:p w:rsidR="002C5C59" w:rsidRPr="002C5C59" w:rsidRDefault="002C5C59" w:rsidP="00A26263">
            <w:pPr>
              <w:rPr>
                <w:noProof/>
              </w:rPr>
            </w:pPr>
            <w:r w:rsidRPr="002C5C59">
              <w:rPr>
                <w:rFonts w:cs="Arial"/>
                <w:noProof/>
                <w:sz w:val="15"/>
                <w:szCs w:val="15"/>
              </w:rPr>
              <w:t>4</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67</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88</w:t>
            </w:r>
          </w:p>
        </w:tc>
        <w:tc>
          <w:tcPr>
            <w:tcW w:w="470" w:type="dxa"/>
            <w:vAlign w:val="bottom"/>
          </w:tcPr>
          <w:p w:rsidR="002C5C59" w:rsidRPr="002C5C59" w:rsidRDefault="002C5C59" w:rsidP="00A26263">
            <w:pPr>
              <w:rPr>
                <w:noProof/>
              </w:rPr>
            </w:pPr>
            <w:r w:rsidRPr="002C5C59">
              <w:rPr>
                <w:rFonts w:cs="Arial"/>
                <w:noProof/>
                <w:sz w:val="15"/>
                <w:szCs w:val="15"/>
              </w:rPr>
              <w:t>5</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89</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110</w:t>
            </w:r>
          </w:p>
        </w:tc>
        <w:tc>
          <w:tcPr>
            <w:tcW w:w="470" w:type="dxa"/>
            <w:vAlign w:val="bottom"/>
          </w:tcPr>
          <w:p w:rsidR="002C5C59" w:rsidRPr="002C5C59" w:rsidRDefault="002C5C59" w:rsidP="00A26263">
            <w:pPr>
              <w:rPr>
                <w:noProof/>
              </w:rPr>
            </w:pPr>
            <w:r w:rsidRPr="002C5C59">
              <w:rPr>
                <w:rFonts w:cs="Arial"/>
                <w:noProof/>
                <w:sz w:val="15"/>
                <w:szCs w:val="15"/>
              </w:rPr>
              <w:t>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111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134</w:t>
            </w:r>
          </w:p>
        </w:tc>
        <w:tc>
          <w:tcPr>
            <w:tcW w:w="470" w:type="dxa"/>
            <w:vAlign w:val="bottom"/>
          </w:tcPr>
          <w:p w:rsidR="002C5C59" w:rsidRPr="002C5C59" w:rsidRDefault="002C5C59" w:rsidP="00A26263">
            <w:pPr>
              <w:rPr>
                <w:noProof/>
              </w:rPr>
            </w:pPr>
            <w:r w:rsidRPr="002C5C59">
              <w:rPr>
                <w:rFonts w:cs="Arial"/>
                <w:noProof/>
                <w:sz w:val="15"/>
                <w:szCs w:val="15"/>
              </w:rPr>
              <w:t>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135</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158</w:t>
            </w:r>
          </w:p>
        </w:tc>
        <w:tc>
          <w:tcPr>
            <w:tcW w:w="470" w:type="dxa"/>
            <w:vAlign w:val="bottom"/>
          </w:tcPr>
          <w:p w:rsidR="002C5C59" w:rsidRPr="002C5C59" w:rsidRDefault="002C5C59" w:rsidP="00A26263">
            <w:pPr>
              <w:rPr>
                <w:noProof/>
              </w:rPr>
            </w:pPr>
            <w:r w:rsidRPr="002C5C59">
              <w:rPr>
                <w:rFonts w:cs="Arial"/>
                <w:noProof/>
                <w:sz w:val="15"/>
                <w:szCs w:val="15"/>
              </w:rPr>
              <w:t>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159</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182</w:t>
            </w:r>
          </w:p>
        </w:tc>
        <w:tc>
          <w:tcPr>
            <w:tcW w:w="470" w:type="dxa"/>
            <w:vAlign w:val="bottom"/>
          </w:tcPr>
          <w:p w:rsidR="002C5C59" w:rsidRPr="002C5C59" w:rsidRDefault="002C5C59" w:rsidP="00A26263">
            <w:pPr>
              <w:rPr>
                <w:noProof/>
              </w:rPr>
            </w:pPr>
            <w:r w:rsidRPr="002C5C59">
              <w:rPr>
                <w:rFonts w:cs="Arial"/>
                <w:noProof/>
                <w:sz w:val="15"/>
                <w:szCs w:val="15"/>
              </w:rPr>
              <w:t>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183</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207</w:t>
            </w:r>
          </w:p>
        </w:tc>
        <w:tc>
          <w:tcPr>
            <w:tcW w:w="470" w:type="dxa"/>
            <w:vAlign w:val="bottom"/>
          </w:tcPr>
          <w:p w:rsidR="002C5C59" w:rsidRPr="002C5C59" w:rsidRDefault="002C5C59" w:rsidP="00A26263">
            <w:pPr>
              <w:rPr>
                <w:noProof/>
              </w:rPr>
            </w:pPr>
            <w:r w:rsidRPr="002C5C59">
              <w:rPr>
                <w:rFonts w:cs="Arial"/>
                <w:noProof/>
                <w:sz w:val="15"/>
                <w:szCs w:val="15"/>
              </w:rPr>
              <w:t>10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208</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232</w:t>
            </w:r>
          </w:p>
        </w:tc>
        <w:tc>
          <w:tcPr>
            <w:tcW w:w="470" w:type="dxa"/>
            <w:vAlign w:val="bottom"/>
          </w:tcPr>
          <w:p w:rsidR="002C5C59" w:rsidRPr="002C5C59" w:rsidRDefault="002C5C59" w:rsidP="00A26263">
            <w:pPr>
              <w:rPr>
                <w:noProof/>
              </w:rPr>
            </w:pPr>
            <w:r w:rsidRPr="002C5C59">
              <w:rPr>
                <w:rFonts w:cs="Arial"/>
                <w:noProof/>
                <w:sz w:val="15"/>
                <w:szCs w:val="15"/>
              </w:rPr>
              <w:t>11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233</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258</w:t>
            </w:r>
          </w:p>
        </w:tc>
        <w:tc>
          <w:tcPr>
            <w:tcW w:w="470" w:type="dxa"/>
            <w:vAlign w:val="bottom"/>
          </w:tcPr>
          <w:p w:rsidR="002C5C59" w:rsidRPr="002C5C59" w:rsidRDefault="002C5C59" w:rsidP="00A26263">
            <w:pPr>
              <w:rPr>
                <w:noProof/>
              </w:rPr>
            </w:pPr>
            <w:r w:rsidRPr="002C5C59">
              <w:rPr>
                <w:rFonts w:cs="Arial"/>
                <w:noProof/>
                <w:sz w:val="15"/>
                <w:szCs w:val="15"/>
              </w:rPr>
              <w:t>12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259</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284</w:t>
            </w:r>
          </w:p>
        </w:tc>
        <w:tc>
          <w:tcPr>
            <w:tcW w:w="470" w:type="dxa"/>
            <w:vAlign w:val="bottom"/>
          </w:tcPr>
          <w:p w:rsidR="002C5C59" w:rsidRPr="002C5C59" w:rsidRDefault="002C5C59" w:rsidP="00A26263">
            <w:pPr>
              <w:rPr>
                <w:noProof/>
              </w:rPr>
            </w:pPr>
            <w:r w:rsidRPr="002C5C59">
              <w:rPr>
                <w:rFonts w:cs="Arial"/>
                <w:noProof/>
                <w:sz w:val="15"/>
                <w:szCs w:val="15"/>
              </w:rPr>
              <w:t>13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285</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310</w:t>
            </w:r>
          </w:p>
        </w:tc>
        <w:tc>
          <w:tcPr>
            <w:tcW w:w="470" w:type="dxa"/>
            <w:vAlign w:val="bottom"/>
          </w:tcPr>
          <w:p w:rsidR="002C5C59" w:rsidRPr="002C5C59" w:rsidRDefault="002C5C59" w:rsidP="00A26263">
            <w:pPr>
              <w:rPr>
                <w:noProof/>
              </w:rPr>
            </w:pPr>
            <w:r w:rsidRPr="002C5C59">
              <w:rPr>
                <w:rFonts w:cs="Arial"/>
                <w:noProof/>
                <w:sz w:val="15"/>
                <w:szCs w:val="15"/>
              </w:rPr>
              <w:t>14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311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337</w:t>
            </w:r>
          </w:p>
        </w:tc>
        <w:tc>
          <w:tcPr>
            <w:tcW w:w="470" w:type="dxa"/>
            <w:vAlign w:val="bottom"/>
          </w:tcPr>
          <w:p w:rsidR="002C5C59" w:rsidRPr="002C5C59" w:rsidRDefault="002C5C59" w:rsidP="00A26263">
            <w:pPr>
              <w:rPr>
                <w:noProof/>
              </w:rPr>
            </w:pPr>
            <w:r w:rsidRPr="002C5C59">
              <w:rPr>
                <w:rFonts w:cs="Arial"/>
                <w:noProof/>
                <w:sz w:val="15"/>
                <w:szCs w:val="15"/>
              </w:rPr>
              <w:t>15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338</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363</w:t>
            </w:r>
          </w:p>
        </w:tc>
        <w:tc>
          <w:tcPr>
            <w:tcW w:w="470" w:type="dxa"/>
            <w:vAlign w:val="bottom"/>
          </w:tcPr>
          <w:p w:rsidR="002C5C59" w:rsidRPr="002C5C59" w:rsidRDefault="002C5C59" w:rsidP="00A26263">
            <w:pPr>
              <w:rPr>
                <w:noProof/>
              </w:rPr>
            </w:pPr>
            <w:r w:rsidRPr="002C5C59">
              <w:rPr>
                <w:rFonts w:cs="Arial"/>
                <w:noProof/>
                <w:sz w:val="15"/>
                <w:szCs w:val="15"/>
              </w:rPr>
              <w:t>16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364</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390</w:t>
            </w:r>
          </w:p>
        </w:tc>
        <w:tc>
          <w:tcPr>
            <w:tcW w:w="470" w:type="dxa"/>
            <w:vAlign w:val="bottom"/>
          </w:tcPr>
          <w:p w:rsidR="002C5C59" w:rsidRPr="002C5C59" w:rsidRDefault="002C5C59" w:rsidP="00A26263">
            <w:pPr>
              <w:rPr>
                <w:noProof/>
              </w:rPr>
            </w:pPr>
            <w:r w:rsidRPr="002C5C59">
              <w:rPr>
                <w:rFonts w:cs="Arial"/>
                <w:noProof/>
                <w:sz w:val="15"/>
                <w:szCs w:val="15"/>
              </w:rPr>
              <w:t>17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391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417</w:t>
            </w:r>
          </w:p>
        </w:tc>
        <w:tc>
          <w:tcPr>
            <w:tcW w:w="470" w:type="dxa"/>
            <w:vAlign w:val="bottom"/>
          </w:tcPr>
          <w:p w:rsidR="002C5C59" w:rsidRPr="002C5C59" w:rsidRDefault="002C5C59" w:rsidP="00A26263">
            <w:pPr>
              <w:rPr>
                <w:noProof/>
              </w:rPr>
            </w:pPr>
            <w:r w:rsidRPr="002C5C59">
              <w:rPr>
                <w:rFonts w:cs="Arial"/>
                <w:noProof/>
                <w:sz w:val="15"/>
                <w:szCs w:val="15"/>
              </w:rPr>
              <w:t>18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418</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444</w:t>
            </w:r>
          </w:p>
        </w:tc>
        <w:tc>
          <w:tcPr>
            <w:tcW w:w="470" w:type="dxa"/>
            <w:vAlign w:val="bottom"/>
          </w:tcPr>
          <w:p w:rsidR="002C5C59" w:rsidRPr="002C5C59" w:rsidRDefault="002C5C59" w:rsidP="00A26263">
            <w:pPr>
              <w:rPr>
                <w:noProof/>
              </w:rPr>
            </w:pPr>
            <w:r w:rsidRPr="002C5C59">
              <w:rPr>
                <w:rFonts w:cs="Arial"/>
                <w:noProof/>
                <w:sz w:val="15"/>
                <w:szCs w:val="15"/>
              </w:rPr>
              <w:t>19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445</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472</w:t>
            </w:r>
          </w:p>
        </w:tc>
        <w:tc>
          <w:tcPr>
            <w:tcW w:w="470" w:type="dxa"/>
            <w:vAlign w:val="bottom"/>
          </w:tcPr>
          <w:p w:rsidR="002C5C59" w:rsidRPr="002C5C59" w:rsidRDefault="002C5C59" w:rsidP="00A26263">
            <w:pPr>
              <w:rPr>
                <w:noProof/>
              </w:rPr>
            </w:pPr>
            <w:r w:rsidRPr="002C5C59">
              <w:rPr>
                <w:rFonts w:cs="Arial"/>
                <w:noProof/>
                <w:sz w:val="15"/>
                <w:szCs w:val="15"/>
              </w:rPr>
              <w:t>20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473</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499</w:t>
            </w:r>
          </w:p>
        </w:tc>
        <w:tc>
          <w:tcPr>
            <w:tcW w:w="470" w:type="dxa"/>
            <w:vAlign w:val="bottom"/>
          </w:tcPr>
          <w:p w:rsidR="002C5C59" w:rsidRPr="002C5C59" w:rsidRDefault="002C5C59" w:rsidP="00A26263">
            <w:pPr>
              <w:rPr>
                <w:noProof/>
              </w:rPr>
            </w:pPr>
            <w:r w:rsidRPr="002C5C59">
              <w:rPr>
                <w:rFonts w:cs="Arial"/>
                <w:noProof/>
                <w:sz w:val="15"/>
                <w:szCs w:val="15"/>
              </w:rPr>
              <w:t>21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500</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527</w:t>
            </w:r>
          </w:p>
        </w:tc>
        <w:tc>
          <w:tcPr>
            <w:tcW w:w="470" w:type="dxa"/>
            <w:vAlign w:val="bottom"/>
          </w:tcPr>
          <w:p w:rsidR="002C5C59" w:rsidRPr="002C5C59" w:rsidRDefault="002C5C59" w:rsidP="00A26263">
            <w:pPr>
              <w:rPr>
                <w:noProof/>
              </w:rPr>
            </w:pPr>
            <w:r w:rsidRPr="002C5C59">
              <w:rPr>
                <w:rFonts w:cs="Arial"/>
                <w:noProof/>
                <w:sz w:val="15"/>
                <w:szCs w:val="15"/>
              </w:rPr>
              <w:t>22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528</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554</w:t>
            </w:r>
          </w:p>
        </w:tc>
        <w:tc>
          <w:tcPr>
            <w:tcW w:w="470" w:type="dxa"/>
            <w:vAlign w:val="bottom"/>
          </w:tcPr>
          <w:p w:rsidR="002C5C59" w:rsidRPr="002C5C59" w:rsidRDefault="002C5C59" w:rsidP="00A26263">
            <w:pPr>
              <w:rPr>
                <w:noProof/>
              </w:rPr>
            </w:pPr>
            <w:r w:rsidRPr="002C5C59">
              <w:rPr>
                <w:rFonts w:cs="Arial"/>
                <w:noProof/>
                <w:sz w:val="15"/>
                <w:szCs w:val="15"/>
              </w:rPr>
              <w:t>23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555</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582</w:t>
            </w:r>
          </w:p>
        </w:tc>
        <w:tc>
          <w:tcPr>
            <w:tcW w:w="470" w:type="dxa"/>
            <w:vAlign w:val="bottom"/>
          </w:tcPr>
          <w:p w:rsidR="002C5C59" w:rsidRPr="002C5C59" w:rsidRDefault="002C5C59" w:rsidP="00A26263">
            <w:pPr>
              <w:rPr>
                <w:noProof/>
              </w:rPr>
            </w:pPr>
            <w:r w:rsidRPr="002C5C59">
              <w:rPr>
                <w:rFonts w:cs="Arial"/>
                <w:noProof/>
                <w:sz w:val="15"/>
                <w:szCs w:val="15"/>
              </w:rPr>
              <w:t>24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583</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610</w:t>
            </w:r>
          </w:p>
        </w:tc>
        <w:tc>
          <w:tcPr>
            <w:tcW w:w="470" w:type="dxa"/>
            <w:vAlign w:val="bottom"/>
          </w:tcPr>
          <w:p w:rsidR="002C5C59" w:rsidRPr="002C5C59" w:rsidRDefault="002C5C59" w:rsidP="00A26263">
            <w:pPr>
              <w:rPr>
                <w:noProof/>
              </w:rPr>
            </w:pPr>
            <w:r w:rsidRPr="002C5C59">
              <w:rPr>
                <w:rFonts w:cs="Arial"/>
                <w:noProof/>
                <w:sz w:val="15"/>
                <w:szCs w:val="15"/>
              </w:rPr>
              <w:t>25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611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638</w:t>
            </w:r>
          </w:p>
        </w:tc>
        <w:tc>
          <w:tcPr>
            <w:tcW w:w="470" w:type="dxa"/>
            <w:vAlign w:val="bottom"/>
          </w:tcPr>
          <w:p w:rsidR="002C5C59" w:rsidRPr="002C5C59" w:rsidRDefault="002C5C59" w:rsidP="00A26263">
            <w:pPr>
              <w:rPr>
                <w:noProof/>
              </w:rPr>
            </w:pPr>
            <w:r w:rsidRPr="002C5C59">
              <w:rPr>
                <w:rFonts w:cs="Arial"/>
                <w:noProof/>
                <w:sz w:val="15"/>
                <w:szCs w:val="15"/>
              </w:rPr>
              <w:t>26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639</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666</w:t>
            </w:r>
          </w:p>
        </w:tc>
        <w:tc>
          <w:tcPr>
            <w:tcW w:w="470" w:type="dxa"/>
            <w:vAlign w:val="bottom"/>
          </w:tcPr>
          <w:p w:rsidR="002C5C59" w:rsidRPr="002C5C59" w:rsidRDefault="002C5C59" w:rsidP="00A26263">
            <w:pPr>
              <w:rPr>
                <w:noProof/>
              </w:rPr>
            </w:pPr>
            <w:r w:rsidRPr="002C5C59">
              <w:rPr>
                <w:rFonts w:cs="Arial"/>
                <w:noProof/>
                <w:sz w:val="15"/>
                <w:szCs w:val="15"/>
              </w:rPr>
              <w:t>27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667</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695</w:t>
            </w:r>
          </w:p>
        </w:tc>
        <w:tc>
          <w:tcPr>
            <w:tcW w:w="470" w:type="dxa"/>
            <w:vAlign w:val="bottom"/>
          </w:tcPr>
          <w:p w:rsidR="002C5C59" w:rsidRPr="002C5C59" w:rsidRDefault="002C5C59" w:rsidP="00A26263">
            <w:pPr>
              <w:rPr>
                <w:noProof/>
              </w:rPr>
            </w:pPr>
            <w:r w:rsidRPr="002C5C59">
              <w:rPr>
                <w:rFonts w:cs="Arial"/>
                <w:noProof/>
                <w:sz w:val="15"/>
                <w:szCs w:val="15"/>
              </w:rPr>
              <w:t>28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696</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723</w:t>
            </w:r>
          </w:p>
        </w:tc>
        <w:tc>
          <w:tcPr>
            <w:tcW w:w="470" w:type="dxa"/>
            <w:vAlign w:val="bottom"/>
          </w:tcPr>
          <w:p w:rsidR="002C5C59" w:rsidRPr="002C5C59" w:rsidRDefault="002C5C59" w:rsidP="00A26263">
            <w:pPr>
              <w:rPr>
                <w:noProof/>
              </w:rPr>
            </w:pPr>
            <w:r w:rsidRPr="002C5C59">
              <w:rPr>
                <w:rFonts w:cs="Arial"/>
                <w:noProof/>
                <w:sz w:val="15"/>
                <w:szCs w:val="15"/>
              </w:rPr>
              <w:t>29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724</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751</w:t>
            </w:r>
          </w:p>
        </w:tc>
        <w:tc>
          <w:tcPr>
            <w:tcW w:w="470" w:type="dxa"/>
            <w:vAlign w:val="bottom"/>
          </w:tcPr>
          <w:p w:rsidR="002C5C59" w:rsidRPr="002C5C59" w:rsidRDefault="002C5C59" w:rsidP="00A26263">
            <w:pPr>
              <w:rPr>
                <w:noProof/>
              </w:rPr>
            </w:pPr>
            <w:r w:rsidRPr="002C5C59">
              <w:rPr>
                <w:rFonts w:cs="Arial"/>
                <w:noProof/>
                <w:sz w:val="15"/>
                <w:szCs w:val="15"/>
              </w:rPr>
              <w:t>30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752</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780</w:t>
            </w:r>
          </w:p>
        </w:tc>
        <w:tc>
          <w:tcPr>
            <w:tcW w:w="470" w:type="dxa"/>
            <w:vAlign w:val="bottom"/>
          </w:tcPr>
          <w:p w:rsidR="002C5C59" w:rsidRPr="002C5C59" w:rsidRDefault="002C5C59" w:rsidP="00A26263">
            <w:pPr>
              <w:rPr>
                <w:noProof/>
              </w:rPr>
            </w:pPr>
            <w:r w:rsidRPr="002C5C59">
              <w:rPr>
                <w:rFonts w:cs="Arial"/>
                <w:noProof/>
                <w:sz w:val="15"/>
                <w:szCs w:val="15"/>
              </w:rPr>
              <w:t>31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781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809</w:t>
            </w:r>
          </w:p>
        </w:tc>
        <w:tc>
          <w:tcPr>
            <w:tcW w:w="470" w:type="dxa"/>
            <w:vAlign w:val="bottom"/>
          </w:tcPr>
          <w:p w:rsidR="002C5C59" w:rsidRPr="002C5C59" w:rsidRDefault="002C5C59" w:rsidP="00A26263">
            <w:pPr>
              <w:rPr>
                <w:noProof/>
              </w:rPr>
            </w:pPr>
            <w:r w:rsidRPr="002C5C59">
              <w:rPr>
                <w:rFonts w:cs="Arial"/>
                <w:noProof/>
                <w:sz w:val="15"/>
                <w:szCs w:val="15"/>
              </w:rPr>
              <w:t>32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810</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837</w:t>
            </w:r>
          </w:p>
        </w:tc>
        <w:tc>
          <w:tcPr>
            <w:tcW w:w="470" w:type="dxa"/>
            <w:vAlign w:val="bottom"/>
          </w:tcPr>
          <w:p w:rsidR="002C5C59" w:rsidRPr="002C5C59" w:rsidRDefault="002C5C59" w:rsidP="00A26263">
            <w:pPr>
              <w:rPr>
                <w:noProof/>
              </w:rPr>
            </w:pPr>
            <w:r w:rsidRPr="002C5C59">
              <w:rPr>
                <w:rFonts w:cs="Arial"/>
                <w:noProof/>
                <w:sz w:val="15"/>
                <w:szCs w:val="15"/>
              </w:rPr>
              <w:t>33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838</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866</w:t>
            </w:r>
          </w:p>
        </w:tc>
        <w:tc>
          <w:tcPr>
            <w:tcW w:w="470" w:type="dxa"/>
            <w:vAlign w:val="bottom"/>
          </w:tcPr>
          <w:p w:rsidR="002C5C59" w:rsidRPr="002C5C59" w:rsidRDefault="002C5C59" w:rsidP="00A26263">
            <w:pPr>
              <w:rPr>
                <w:noProof/>
              </w:rPr>
            </w:pPr>
            <w:r w:rsidRPr="002C5C59">
              <w:rPr>
                <w:rFonts w:cs="Arial"/>
                <w:noProof/>
                <w:sz w:val="15"/>
                <w:szCs w:val="15"/>
              </w:rPr>
              <w:t>34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867</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895</w:t>
            </w:r>
          </w:p>
        </w:tc>
        <w:tc>
          <w:tcPr>
            <w:tcW w:w="470" w:type="dxa"/>
            <w:vAlign w:val="bottom"/>
          </w:tcPr>
          <w:p w:rsidR="002C5C59" w:rsidRPr="002C5C59" w:rsidRDefault="002C5C59" w:rsidP="00A26263">
            <w:pPr>
              <w:rPr>
                <w:noProof/>
              </w:rPr>
            </w:pPr>
            <w:r w:rsidRPr="002C5C59">
              <w:rPr>
                <w:rFonts w:cs="Arial"/>
                <w:noProof/>
                <w:sz w:val="15"/>
                <w:szCs w:val="15"/>
              </w:rPr>
              <w:t>35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896</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924</w:t>
            </w:r>
          </w:p>
        </w:tc>
        <w:tc>
          <w:tcPr>
            <w:tcW w:w="470" w:type="dxa"/>
            <w:vAlign w:val="bottom"/>
          </w:tcPr>
          <w:p w:rsidR="002C5C59" w:rsidRPr="002C5C59" w:rsidRDefault="002C5C59" w:rsidP="00A26263">
            <w:pPr>
              <w:rPr>
                <w:noProof/>
              </w:rPr>
            </w:pPr>
            <w:r w:rsidRPr="002C5C59">
              <w:rPr>
                <w:rFonts w:cs="Arial"/>
                <w:noProof/>
                <w:sz w:val="15"/>
                <w:szCs w:val="15"/>
              </w:rPr>
              <w:t>36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925</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952</w:t>
            </w:r>
          </w:p>
        </w:tc>
        <w:tc>
          <w:tcPr>
            <w:tcW w:w="470" w:type="dxa"/>
            <w:vAlign w:val="bottom"/>
          </w:tcPr>
          <w:p w:rsidR="002C5C59" w:rsidRPr="002C5C59" w:rsidRDefault="002C5C59" w:rsidP="00A26263">
            <w:pPr>
              <w:rPr>
                <w:noProof/>
              </w:rPr>
            </w:pPr>
            <w:r w:rsidRPr="002C5C59">
              <w:rPr>
                <w:rFonts w:cs="Arial"/>
                <w:noProof/>
                <w:sz w:val="15"/>
                <w:szCs w:val="15"/>
              </w:rPr>
              <w:t>37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953</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981</w:t>
            </w:r>
          </w:p>
        </w:tc>
        <w:tc>
          <w:tcPr>
            <w:tcW w:w="470" w:type="dxa"/>
            <w:vAlign w:val="bottom"/>
          </w:tcPr>
          <w:p w:rsidR="002C5C59" w:rsidRPr="002C5C59" w:rsidRDefault="002C5C59" w:rsidP="00A26263">
            <w:pPr>
              <w:rPr>
                <w:noProof/>
              </w:rPr>
            </w:pPr>
            <w:r w:rsidRPr="002C5C59">
              <w:rPr>
                <w:rFonts w:cs="Arial"/>
                <w:noProof/>
                <w:sz w:val="15"/>
                <w:szCs w:val="15"/>
              </w:rPr>
              <w:t>38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982</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1010</w:t>
            </w:r>
          </w:p>
        </w:tc>
        <w:tc>
          <w:tcPr>
            <w:tcW w:w="470" w:type="dxa"/>
            <w:vAlign w:val="bottom"/>
          </w:tcPr>
          <w:p w:rsidR="002C5C59" w:rsidRPr="002C5C59" w:rsidRDefault="002C5C59" w:rsidP="00A26263">
            <w:pPr>
              <w:rPr>
                <w:noProof/>
              </w:rPr>
            </w:pPr>
            <w:r w:rsidRPr="002C5C59">
              <w:rPr>
                <w:rFonts w:cs="Arial"/>
                <w:noProof/>
                <w:sz w:val="15"/>
                <w:szCs w:val="15"/>
              </w:rPr>
              <w:t>39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1011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1040</w:t>
            </w:r>
          </w:p>
        </w:tc>
        <w:tc>
          <w:tcPr>
            <w:tcW w:w="470" w:type="dxa"/>
            <w:vAlign w:val="bottom"/>
          </w:tcPr>
          <w:p w:rsidR="002C5C59" w:rsidRPr="002C5C59" w:rsidRDefault="002C5C59" w:rsidP="00A26263">
            <w:pPr>
              <w:rPr>
                <w:noProof/>
              </w:rPr>
            </w:pPr>
            <w:r w:rsidRPr="002C5C59">
              <w:rPr>
                <w:rFonts w:cs="Arial"/>
                <w:noProof/>
                <w:sz w:val="15"/>
                <w:szCs w:val="15"/>
              </w:rPr>
              <w:t>40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1041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1069</w:t>
            </w:r>
          </w:p>
        </w:tc>
        <w:tc>
          <w:tcPr>
            <w:tcW w:w="470" w:type="dxa"/>
            <w:vAlign w:val="bottom"/>
          </w:tcPr>
          <w:p w:rsidR="002C5C59" w:rsidRPr="002C5C59" w:rsidRDefault="002C5C59" w:rsidP="00A26263">
            <w:pPr>
              <w:rPr>
                <w:noProof/>
              </w:rPr>
            </w:pPr>
            <w:r w:rsidRPr="002C5C59">
              <w:rPr>
                <w:rFonts w:cs="Arial"/>
                <w:noProof/>
                <w:sz w:val="15"/>
                <w:szCs w:val="15"/>
              </w:rPr>
              <w:t>41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1070</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1098</w:t>
            </w:r>
          </w:p>
        </w:tc>
        <w:tc>
          <w:tcPr>
            <w:tcW w:w="470" w:type="dxa"/>
            <w:vAlign w:val="bottom"/>
          </w:tcPr>
          <w:p w:rsidR="002C5C59" w:rsidRPr="002C5C59" w:rsidRDefault="002C5C59" w:rsidP="00A26263">
            <w:pPr>
              <w:rPr>
                <w:noProof/>
              </w:rPr>
            </w:pPr>
            <w:r w:rsidRPr="002C5C59">
              <w:rPr>
                <w:rFonts w:cs="Arial"/>
                <w:noProof/>
                <w:sz w:val="15"/>
                <w:szCs w:val="15"/>
              </w:rPr>
              <w:t>42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1099</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1127</w:t>
            </w:r>
          </w:p>
        </w:tc>
        <w:tc>
          <w:tcPr>
            <w:tcW w:w="470" w:type="dxa"/>
            <w:vAlign w:val="bottom"/>
          </w:tcPr>
          <w:p w:rsidR="002C5C59" w:rsidRPr="002C5C59" w:rsidRDefault="002C5C59" w:rsidP="00A26263">
            <w:pPr>
              <w:rPr>
                <w:noProof/>
              </w:rPr>
            </w:pPr>
            <w:r w:rsidRPr="002C5C59">
              <w:rPr>
                <w:rFonts w:cs="Arial"/>
                <w:noProof/>
                <w:sz w:val="15"/>
                <w:szCs w:val="15"/>
              </w:rPr>
              <w:t>43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1128</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1156</w:t>
            </w:r>
          </w:p>
        </w:tc>
        <w:tc>
          <w:tcPr>
            <w:tcW w:w="470" w:type="dxa"/>
            <w:vAlign w:val="bottom"/>
          </w:tcPr>
          <w:p w:rsidR="002C5C59" w:rsidRPr="002C5C59" w:rsidRDefault="002C5C59" w:rsidP="00A26263">
            <w:pPr>
              <w:rPr>
                <w:noProof/>
              </w:rPr>
            </w:pPr>
            <w:r w:rsidRPr="002C5C59">
              <w:rPr>
                <w:rFonts w:cs="Arial"/>
                <w:noProof/>
                <w:sz w:val="15"/>
                <w:szCs w:val="15"/>
              </w:rPr>
              <w:t>44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1157</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1186</w:t>
            </w:r>
          </w:p>
        </w:tc>
        <w:tc>
          <w:tcPr>
            <w:tcW w:w="470" w:type="dxa"/>
            <w:vAlign w:val="bottom"/>
          </w:tcPr>
          <w:p w:rsidR="002C5C59" w:rsidRPr="002C5C59" w:rsidRDefault="002C5C59" w:rsidP="00A26263">
            <w:pPr>
              <w:rPr>
                <w:noProof/>
              </w:rPr>
            </w:pPr>
            <w:r w:rsidRPr="002C5C59">
              <w:rPr>
                <w:rFonts w:cs="Arial"/>
                <w:noProof/>
                <w:sz w:val="15"/>
                <w:szCs w:val="15"/>
              </w:rPr>
              <w:t>45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1187</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1215</w:t>
            </w:r>
          </w:p>
        </w:tc>
        <w:tc>
          <w:tcPr>
            <w:tcW w:w="470" w:type="dxa"/>
            <w:vAlign w:val="bottom"/>
          </w:tcPr>
          <w:p w:rsidR="002C5C59" w:rsidRPr="002C5C59" w:rsidRDefault="002C5C59" w:rsidP="00A26263">
            <w:pPr>
              <w:rPr>
                <w:noProof/>
              </w:rPr>
            </w:pPr>
            <w:r w:rsidRPr="002C5C59">
              <w:rPr>
                <w:rFonts w:cs="Arial"/>
                <w:noProof/>
                <w:sz w:val="15"/>
                <w:szCs w:val="15"/>
              </w:rPr>
              <w:t>46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1216</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1244</w:t>
            </w:r>
          </w:p>
        </w:tc>
        <w:tc>
          <w:tcPr>
            <w:tcW w:w="470" w:type="dxa"/>
            <w:vAlign w:val="bottom"/>
          </w:tcPr>
          <w:p w:rsidR="002C5C59" w:rsidRPr="002C5C59" w:rsidRDefault="002C5C59" w:rsidP="00A26263">
            <w:pPr>
              <w:rPr>
                <w:noProof/>
              </w:rPr>
            </w:pPr>
            <w:r w:rsidRPr="002C5C59">
              <w:rPr>
                <w:rFonts w:cs="Arial"/>
                <w:noProof/>
                <w:sz w:val="15"/>
                <w:szCs w:val="15"/>
              </w:rPr>
              <w:t>47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1245</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1274</w:t>
            </w:r>
          </w:p>
        </w:tc>
        <w:tc>
          <w:tcPr>
            <w:tcW w:w="470" w:type="dxa"/>
            <w:vAlign w:val="bottom"/>
          </w:tcPr>
          <w:p w:rsidR="002C5C59" w:rsidRPr="002C5C59" w:rsidRDefault="002C5C59" w:rsidP="00A26263">
            <w:pPr>
              <w:rPr>
                <w:noProof/>
              </w:rPr>
            </w:pPr>
            <w:r w:rsidRPr="002C5C59">
              <w:rPr>
                <w:rFonts w:cs="Arial"/>
                <w:noProof/>
                <w:sz w:val="15"/>
                <w:szCs w:val="15"/>
              </w:rPr>
              <w:t>48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1275</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1303</w:t>
            </w:r>
          </w:p>
        </w:tc>
        <w:tc>
          <w:tcPr>
            <w:tcW w:w="470" w:type="dxa"/>
            <w:vAlign w:val="bottom"/>
          </w:tcPr>
          <w:p w:rsidR="002C5C59" w:rsidRPr="002C5C59" w:rsidRDefault="002C5C59" w:rsidP="00A26263">
            <w:pPr>
              <w:rPr>
                <w:noProof/>
              </w:rPr>
            </w:pPr>
            <w:r w:rsidRPr="002C5C59">
              <w:rPr>
                <w:rFonts w:cs="Arial"/>
                <w:noProof/>
                <w:sz w:val="15"/>
                <w:szCs w:val="15"/>
              </w:rPr>
              <w:t>49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1304</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1333</w:t>
            </w:r>
          </w:p>
        </w:tc>
        <w:tc>
          <w:tcPr>
            <w:tcW w:w="470" w:type="dxa"/>
            <w:vAlign w:val="bottom"/>
          </w:tcPr>
          <w:p w:rsidR="002C5C59" w:rsidRPr="002C5C59" w:rsidRDefault="002C5C59" w:rsidP="00A26263">
            <w:pPr>
              <w:rPr>
                <w:noProof/>
              </w:rPr>
            </w:pPr>
            <w:r w:rsidRPr="002C5C59">
              <w:rPr>
                <w:rFonts w:cs="Arial"/>
                <w:noProof/>
                <w:sz w:val="15"/>
                <w:szCs w:val="15"/>
              </w:rPr>
              <w:t>50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1334</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1362</w:t>
            </w:r>
          </w:p>
        </w:tc>
        <w:tc>
          <w:tcPr>
            <w:tcW w:w="470" w:type="dxa"/>
            <w:vAlign w:val="bottom"/>
          </w:tcPr>
          <w:p w:rsidR="002C5C59" w:rsidRPr="002C5C59" w:rsidRDefault="002C5C59" w:rsidP="00A26263">
            <w:pPr>
              <w:rPr>
                <w:noProof/>
              </w:rPr>
            </w:pPr>
            <w:r w:rsidRPr="002C5C59">
              <w:rPr>
                <w:rFonts w:cs="Arial"/>
                <w:noProof/>
                <w:sz w:val="15"/>
                <w:szCs w:val="15"/>
              </w:rPr>
              <w:t>51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1363</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1392</w:t>
            </w:r>
          </w:p>
        </w:tc>
        <w:tc>
          <w:tcPr>
            <w:tcW w:w="470" w:type="dxa"/>
            <w:vAlign w:val="bottom"/>
          </w:tcPr>
          <w:p w:rsidR="002C5C59" w:rsidRPr="002C5C59" w:rsidRDefault="002C5C59" w:rsidP="00A26263">
            <w:pPr>
              <w:rPr>
                <w:noProof/>
              </w:rPr>
            </w:pPr>
            <w:r w:rsidRPr="002C5C59">
              <w:rPr>
                <w:rFonts w:cs="Arial"/>
                <w:noProof/>
                <w:sz w:val="15"/>
                <w:szCs w:val="15"/>
              </w:rPr>
              <w:t>52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1393</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1422</w:t>
            </w:r>
          </w:p>
        </w:tc>
        <w:tc>
          <w:tcPr>
            <w:tcW w:w="470" w:type="dxa"/>
            <w:vAlign w:val="bottom"/>
          </w:tcPr>
          <w:p w:rsidR="002C5C59" w:rsidRPr="002C5C59" w:rsidRDefault="002C5C59" w:rsidP="00A26263">
            <w:pPr>
              <w:rPr>
                <w:noProof/>
              </w:rPr>
            </w:pPr>
            <w:r w:rsidRPr="002C5C59">
              <w:rPr>
                <w:rFonts w:cs="Arial"/>
                <w:noProof/>
                <w:sz w:val="15"/>
                <w:szCs w:val="15"/>
              </w:rPr>
              <w:t>53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1423</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1451</w:t>
            </w:r>
          </w:p>
        </w:tc>
        <w:tc>
          <w:tcPr>
            <w:tcW w:w="470" w:type="dxa"/>
            <w:vAlign w:val="bottom"/>
          </w:tcPr>
          <w:p w:rsidR="002C5C59" w:rsidRPr="002C5C59" w:rsidRDefault="002C5C59" w:rsidP="00A26263">
            <w:pPr>
              <w:rPr>
                <w:noProof/>
              </w:rPr>
            </w:pPr>
            <w:r w:rsidRPr="002C5C59">
              <w:rPr>
                <w:rFonts w:cs="Arial"/>
                <w:noProof/>
                <w:sz w:val="15"/>
                <w:szCs w:val="15"/>
              </w:rPr>
              <w:t>54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1452</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1481</w:t>
            </w:r>
          </w:p>
        </w:tc>
        <w:tc>
          <w:tcPr>
            <w:tcW w:w="470" w:type="dxa"/>
            <w:vAlign w:val="bottom"/>
          </w:tcPr>
          <w:p w:rsidR="002C5C59" w:rsidRPr="002C5C59" w:rsidRDefault="002C5C59" w:rsidP="00A26263">
            <w:pPr>
              <w:rPr>
                <w:noProof/>
              </w:rPr>
            </w:pPr>
            <w:r w:rsidRPr="002C5C59">
              <w:rPr>
                <w:rFonts w:cs="Arial"/>
                <w:noProof/>
                <w:sz w:val="15"/>
                <w:szCs w:val="15"/>
              </w:rPr>
              <w:t>55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1482</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1511</w:t>
            </w:r>
          </w:p>
        </w:tc>
        <w:tc>
          <w:tcPr>
            <w:tcW w:w="470" w:type="dxa"/>
            <w:vAlign w:val="bottom"/>
          </w:tcPr>
          <w:p w:rsidR="002C5C59" w:rsidRPr="002C5C59" w:rsidRDefault="002C5C59" w:rsidP="00A26263">
            <w:pPr>
              <w:rPr>
                <w:noProof/>
              </w:rPr>
            </w:pPr>
            <w:r w:rsidRPr="002C5C59">
              <w:rPr>
                <w:rFonts w:cs="Arial"/>
                <w:noProof/>
                <w:sz w:val="15"/>
                <w:szCs w:val="15"/>
              </w:rPr>
              <w:t>56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1512</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1541</w:t>
            </w:r>
          </w:p>
        </w:tc>
        <w:tc>
          <w:tcPr>
            <w:tcW w:w="470" w:type="dxa"/>
            <w:vAlign w:val="bottom"/>
          </w:tcPr>
          <w:p w:rsidR="002C5C59" w:rsidRPr="002C5C59" w:rsidRDefault="002C5C59" w:rsidP="00A26263">
            <w:pPr>
              <w:rPr>
                <w:noProof/>
              </w:rPr>
            </w:pPr>
            <w:r w:rsidRPr="002C5C59">
              <w:rPr>
                <w:rFonts w:cs="Arial"/>
                <w:noProof/>
                <w:sz w:val="15"/>
                <w:szCs w:val="15"/>
              </w:rPr>
              <w:t>57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1542</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1570</w:t>
            </w:r>
          </w:p>
        </w:tc>
        <w:tc>
          <w:tcPr>
            <w:tcW w:w="470" w:type="dxa"/>
            <w:vAlign w:val="bottom"/>
          </w:tcPr>
          <w:p w:rsidR="002C5C59" w:rsidRPr="002C5C59" w:rsidRDefault="002C5C59" w:rsidP="00A26263">
            <w:pPr>
              <w:rPr>
                <w:noProof/>
              </w:rPr>
            </w:pPr>
            <w:r w:rsidRPr="002C5C59">
              <w:rPr>
                <w:rFonts w:cs="Arial"/>
                <w:noProof/>
                <w:sz w:val="15"/>
                <w:szCs w:val="15"/>
              </w:rPr>
              <w:t>58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1571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1600</w:t>
            </w:r>
          </w:p>
        </w:tc>
        <w:tc>
          <w:tcPr>
            <w:tcW w:w="470" w:type="dxa"/>
            <w:vAlign w:val="bottom"/>
          </w:tcPr>
          <w:p w:rsidR="002C5C59" w:rsidRPr="002C5C59" w:rsidRDefault="002C5C59" w:rsidP="00A26263">
            <w:pPr>
              <w:rPr>
                <w:noProof/>
              </w:rPr>
            </w:pPr>
            <w:r w:rsidRPr="002C5C59">
              <w:rPr>
                <w:rFonts w:cs="Arial"/>
                <w:noProof/>
                <w:sz w:val="15"/>
                <w:szCs w:val="15"/>
              </w:rPr>
              <w:t>59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1601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1630</w:t>
            </w:r>
          </w:p>
        </w:tc>
        <w:tc>
          <w:tcPr>
            <w:tcW w:w="470" w:type="dxa"/>
            <w:vAlign w:val="bottom"/>
          </w:tcPr>
          <w:p w:rsidR="002C5C59" w:rsidRPr="002C5C59" w:rsidRDefault="002C5C59" w:rsidP="00A26263">
            <w:pPr>
              <w:rPr>
                <w:noProof/>
              </w:rPr>
            </w:pPr>
            <w:r w:rsidRPr="002C5C59">
              <w:rPr>
                <w:rFonts w:cs="Arial"/>
                <w:noProof/>
                <w:sz w:val="15"/>
                <w:szCs w:val="15"/>
              </w:rPr>
              <w:t>60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1631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1660</w:t>
            </w:r>
          </w:p>
        </w:tc>
        <w:tc>
          <w:tcPr>
            <w:tcW w:w="470" w:type="dxa"/>
            <w:vAlign w:val="bottom"/>
          </w:tcPr>
          <w:p w:rsidR="002C5C59" w:rsidRPr="002C5C59" w:rsidRDefault="002C5C59" w:rsidP="00A26263">
            <w:pPr>
              <w:rPr>
                <w:noProof/>
              </w:rPr>
            </w:pPr>
            <w:r w:rsidRPr="002C5C59">
              <w:rPr>
                <w:rFonts w:cs="Arial"/>
                <w:noProof/>
                <w:sz w:val="15"/>
                <w:szCs w:val="15"/>
              </w:rPr>
              <w:t>61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1661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1690</w:t>
            </w:r>
          </w:p>
        </w:tc>
        <w:tc>
          <w:tcPr>
            <w:tcW w:w="470" w:type="dxa"/>
            <w:vAlign w:val="bottom"/>
          </w:tcPr>
          <w:p w:rsidR="002C5C59" w:rsidRPr="002C5C59" w:rsidRDefault="002C5C59" w:rsidP="00A26263">
            <w:pPr>
              <w:rPr>
                <w:noProof/>
              </w:rPr>
            </w:pPr>
            <w:r w:rsidRPr="002C5C59">
              <w:rPr>
                <w:rFonts w:cs="Arial"/>
                <w:noProof/>
                <w:sz w:val="15"/>
                <w:szCs w:val="15"/>
              </w:rPr>
              <w:t>62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1691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1720</w:t>
            </w:r>
          </w:p>
        </w:tc>
        <w:tc>
          <w:tcPr>
            <w:tcW w:w="470" w:type="dxa"/>
            <w:vAlign w:val="bottom"/>
          </w:tcPr>
          <w:p w:rsidR="002C5C59" w:rsidRPr="002C5C59" w:rsidRDefault="002C5C59" w:rsidP="00A26263">
            <w:pPr>
              <w:rPr>
                <w:noProof/>
              </w:rPr>
            </w:pPr>
            <w:r w:rsidRPr="002C5C59">
              <w:rPr>
                <w:rFonts w:cs="Arial"/>
                <w:noProof/>
                <w:sz w:val="15"/>
                <w:szCs w:val="15"/>
              </w:rPr>
              <w:t>63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1721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1750</w:t>
            </w:r>
          </w:p>
        </w:tc>
        <w:tc>
          <w:tcPr>
            <w:tcW w:w="470" w:type="dxa"/>
            <w:vAlign w:val="bottom"/>
          </w:tcPr>
          <w:p w:rsidR="002C5C59" w:rsidRPr="002C5C59" w:rsidRDefault="002C5C59" w:rsidP="00A26263">
            <w:pPr>
              <w:rPr>
                <w:noProof/>
              </w:rPr>
            </w:pPr>
            <w:r w:rsidRPr="002C5C59">
              <w:rPr>
                <w:rFonts w:cs="Arial"/>
                <w:noProof/>
                <w:sz w:val="15"/>
                <w:szCs w:val="15"/>
              </w:rPr>
              <w:t>64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1751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1780</w:t>
            </w:r>
          </w:p>
        </w:tc>
        <w:tc>
          <w:tcPr>
            <w:tcW w:w="470" w:type="dxa"/>
            <w:vAlign w:val="bottom"/>
          </w:tcPr>
          <w:p w:rsidR="002C5C59" w:rsidRPr="002C5C59" w:rsidRDefault="002C5C59" w:rsidP="00A26263">
            <w:pPr>
              <w:rPr>
                <w:noProof/>
              </w:rPr>
            </w:pPr>
            <w:r w:rsidRPr="002C5C59">
              <w:rPr>
                <w:rFonts w:cs="Arial"/>
                <w:noProof/>
                <w:sz w:val="15"/>
                <w:szCs w:val="15"/>
              </w:rPr>
              <w:t>65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1781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1810</w:t>
            </w:r>
          </w:p>
        </w:tc>
        <w:tc>
          <w:tcPr>
            <w:tcW w:w="470" w:type="dxa"/>
            <w:vAlign w:val="bottom"/>
          </w:tcPr>
          <w:p w:rsidR="002C5C59" w:rsidRPr="002C5C59" w:rsidRDefault="002C5C59" w:rsidP="00A26263">
            <w:pPr>
              <w:rPr>
                <w:noProof/>
              </w:rPr>
            </w:pPr>
            <w:r w:rsidRPr="002C5C59">
              <w:rPr>
                <w:rFonts w:cs="Arial"/>
                <w:noProof/>
                <w:sz w:val="15"/>
                <w:szCs w:val="15"/>
              </w:rPr>
              <w:t>66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1811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1840</w:t>
            </w:r>
          </w:p>
        </w:tc>
        <w:tc>
          <w:tcPr>
            <w:tcW w:w="470" w:type="dxa"/>
            <w:vAlign w:val="bottom"/>
          </w:tcPr>
          <w:p w:rsidR="002C5C59" w:rsidRPr="002C5C59" w:rsidRDefault="002C5C59" w:rsidP="00A26263">
            <w:pPr>
              <w:rPr>
                <w:noProof/>
              </w:rPr>
            </w:pPr>
            <w:r w:rsidRPr="002C5C59">
              <w:rPr>
                <w:rFonts w:cs="Arial"/>
                <w:noProof/>
                <w:sz w:val="15"/>
                <w:szCs w:val="15"/>
              </w:rPr>
              <w:t>67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1841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1870</w:t>
            </w:r>
          </w:p>
        </w:tc>
        <w:tc>
          <w:tcPr>
            <w:tcW w:w="470" w:type="dxa"/>
            <w:vAlign w:val="bottom"/>
          </w:tcPr>
          <w:p w:rsidR="002C5C59" w:rsidRPr="002C5C59" w:rsidRDefault="002C5C59" w:rsidP="00A26263">
            <w:pPr>
              <w:rPr>
                <w:noProof/>
              </w:rPr>
            </w:pPr>
            <w:r w:rsidRPr="002C5C59">
              <w:rPr>
                <w:rFonts w:cs="Arial"/>
                <w:noProof/>
                <w:sz w:val="15"/>
                <w:szCs w:val="15"/>
              </w:rPr>
              <w:t>68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5"/>
                <w:szCs w:val="15"/>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5"/>
                <w:szCs w:val="15"/>
              </w:rPr>
              <w:t>1871</w:t>
            </w:r>
          </w:p>
        </w:tc>
        <w:tc>
          <w:tcPr>
            <w:tcW w:w="426" w:type="dxa"/>
            <w:vAlign w:val="bottom"/>
          </w:tcPr>
          <w:p w:rsidR="002C5C59" w:rsidRPr="002C5C59" w:rsidRDefault="002C5C59" w:rsidP="00A26263">
            <w:pPr>
              <w:rPr>
                <w:noProof/>
              </w:rPr>
            </w:pPr>
            <w:r w:rsidRPr="002C5C59">
              <w:rPr>
                <w:rFonts w:cs="Arial"/>
                <w:noProof/>
                <w:sz w:val="15"/>
                <w:szCs w:val="15"/>
              </w:rPr>
              <w:t>à</w:t>
            </w:r>
          </w:p>
        </w:tc>
        <w:tc>
          <w:tcPr>
            <w:tcW w:w="648" w:type="dxa"/>
            <w:vAlign w:val="bottom"/>
          </w:tcPr>
          <w:p w:rsidR="002C5C59" w:rsidRPr="002C5C59" w:rsidRDefault="002C5C59" w:rsidP="00A26263">
            <w:pPr>
              <w:rPr>
                <w:noProof/>
              </w:rPr>
            </w:pPr>
            <w:r w:rsidRPr="002C5C59">
              <w:rPr>
                <w:rFonts w:cs="Arial"/>
                <w:noProof/>
                <w:sz w:val="15"/>
                <w:szCs w:val="15"/>
              </w:rPr>
              <w:t>1900</w:t>
            </w:r>
          </w:p>
        </w:tc>
        <w:tc>
          <w:tcPr>
            <w:tcW w:w="470" w:type="dxa"/>
            <w:vAlign w:val="bottom"/>
          </w:tcPr>
          <w:p w:rsidR="002C5C59" w:rsidRPr="002C5C59" w:rsidRDefault="002C5C59" w:rsidP="00A26263">
            <w:pPr>
              <w:rPr>
                <w:noProof/>
              </w:rPr>
            </w:pPr>
            <w:r w:rsidRPr="002C5C59">
              <w:rPr>
                <w:rFonts w:cs="Arial"/>
                <w:noProof/>
                <w:sz w:val="15"/>
                <w:szCs w:val="15"/>
              </w:rPr>
              <w:t>69</w:t>
            </w:r>
          </w:p>
        </w:tc>
        <w:tc>
          <w:tcPr>
            <w:tcW w:w="7170" w:type="dxa"/>
            <w:vMerge/>
          </w:tcPr>
          <w:p w:rsidR="002C5C59" w:rsidRPr="002C5C59" w:rsidRDefault="002C5C59" w:rsidP="00A26263">
            <w:pPr>
              <w:rPr>
                <w:noProof/>
              </w:rPr>
            </w:pPr>
          </w:p>
        </w:tc>
      </w:tr>
    </w:tbl>
    <w:p w:rsidR="002C5C59" w:rsidRPr="002C5C59" w:rsidRDefault="002C5C59" w:rsidP="00A26263">
      <w:pPr>
        <w:rPr>
          <w:noProof/>
        </w:rPr>
      </w:pPr>
      <w:r w:rsidRPr="002C5C59">
        <w:rPr>
          <w:rFonts w:cs="Arial"/>
          <w:b/>
          <w:noProof/>
          <w:sz w:val="18"/>
        </w:rPr>
        <w:br w:type="page"/>
      </w:r>
    </w:p>
    <w:p w:rsidR="002C5C59" w:rsidRPr="00F37B6B" w:rsidRDefault="002C5C59" w:rsidP="00A26263">
      <w:pPr>
        <w:rPr>
          <w:b/>
          <w:noProof/>
          <w:sz w:val="18"/>
          <w:szCs w:val="18"/>
        </w:rPr>
      </w:pPr>
      <w:r w:rsidRPr="00F37B6B">
        <w:rPr>
          <w:b/>
          <w:noProof/>
          <w:sz w:val="18"/>
          <w:szCs w:val="18"/>
        </w:rPr>
        <w:t>Table et figure 4 :</w:t>
      </w:r>
      <w:r w:rsidRPr="00F37B6B">
        <w:rPr>
          <w:b/>
          <w:noProof/>
          <w:sz w:val="18"/>
          <w:szCs w:val="18"/>
        </w:rPr>
        <w:tab/>
        <w:t>Norme de population = 2%</w:t>
      </w:r>
    </w:p>
    <w:p w:rsidR="002C5C59" w:rsidRPr="00F37B6B" w:rsidRDefault="00F37B6B" w:rsidP="00A26263">
      <w:pPr>
        <w:rPr>
          <w:b/>
          <w:noProof/>
          <w:sz w:val="18"/>
          <w:szCs w:val="18"/>
        </w:rPr>
      </w:pPr>
      <w:r>
        <w:rPr>
          <w:b/>
          <w:noProof/>
          <w:sz w:val="18"/>
          <w:szCs w:val="18"/>
        </w:rPr>
        <w:tab/>
      </w:r>
      <w:r>
        <w:rPr>
          <w:b/>
          <w:noProof/>
          <w:sz w:val="18"/>
          <w:szCs w:val="18"/>
        </w:rPr>
        <w:tab/>
      </w:r>
      <w:r w:rsidR="002C5C59" w:rsidRPr="00F37B6B">
        <w:rPr>
          <w:b/>
          <w:noProof/>
          <w:sz w:val="18"/>
          <w:szCs w:val="18"/>
        </w:rPr>
        <w:t xml:space="preserve">Probabilité d’acceptation </w:t>
      </w:r>
      <w:r w:rsidRPr="005F217E">
        <w:rPr>
          <w:rFonts w:ascii="Symbol" w:hAnsi="Symbol"/>
          <w:b/>
          <w:sz w:val="18"/>
        </w:rPr>
        <w:t></w:t>
      </w:r>
      <w:r w:rsidR="002C5C59" w:rsidRPr="00F37B6B">
        <w:rPr>
          <w:b/>
          <w:noProof/>
          <w:sz w:val="18"/>
          <w:szCs w:val="18"/>
        </w:rPr>
        <w:t>95%</w:t>
      </w:r>
    </w:p>
    <w:p w:rsidR="002C5C59" w:rsidRPr="00F37B6B" w:rsidRDefault="00F37B6B" w:rsidP="00A26263">
      <w:pPr>
        <w:rPr>
          <w:b/>
          <w:noProof/>
          <w:sz w:val="18"/>
          <w:szCs w:val="18"/>
        </w:rPr>
      </w:pPr>
      <w:r>
        <w:rPr>
          <w:b/>
          <w:noProof/>
          <w:sz w:val="18"/>
          <w:szCs w:val="18"/>
        </w:rPr>
        <w:tab/>
      </w:r>
      <w:r>
        <w:rPr>
          <w:b/>
          <w:noProof/>
          <w:sz w:val="18"/>
          <w:szCs w:val="18"/>
        </w:rPr>
        <w:tab/>
      </w:r>
      <w:r w:rsidR="002C5C59" w:rsidRPr="00F37B6B">
        <w:rPr>
          <w:b/>
          <w:noProof/>
          <w:sz w:val="18"/>
          <w:szCs w:val="18"/>
        </w:rPr>
        <w:t>n=taille de l’échantillon, k=nombre maximum de plantes hors</w:t>
      </w:r>
      <w:r w:rsidR="002C5C59" w:rsidRPr="00F37B6B">
        <w:rPr>
          <w:b/>
          <w:noProof/>
          <w:sz w:val="18"/>
          <w:szCs w:val="18"/>
        </w:rPr>
        <w:noBreakHyphen/>
        <w:t>type</w:t>
      </w:r>
    </w:p>
    <w:p w:rsidR="002C5C59" w:rsidRPr="002C5C59" w:rsidRDefault="002C5C59" w:rsidP="00A26263">
      <w:pPr>
        <w:rPr>
          <w:noProof/>
        </w:rPr>
      </w:pPr>
    </w:p>
    <w:tbl>
      <w:tblPr>
        <w:tblW w:w="0" w:type="auto"/>
        <w:tblLayout w:type="fixed"/>
        <w:tblLook w:val="0000" w:firstRow="0" w:lastRow="0" w:firstColumn="0" w:lastColumn="0" w:noHBand="0" w:noVBand="0"/>
      </w:tblPr>
      <w:tblGrid>
        <w:gridCol w:w="572"/>
        <w:gridCol w:w="426"/>
        <w:gridCol w:w="648"/>
        <w:gridCol w:w="470"/>
        <w:gridCol w:w="7170"/>
      </w:tblGrid>
      <w:tr w:rsidR="002C5C59" w:rsidRPr="002C5C59" w:rsidTr="002C5C59">
        <w:trPr>
          <w:cantSplit/>
        </w:trPr>
        <w:tc>
          <w:tcPr>
            <w:tcW w:w="1646" w:type="dxa"/>
            <w:gridSpan w:val="3"/>
            <w:vAlign w:val="bottom"/>
          </w:tcPr>
          <w:p w:rsidR="002C5C59" w:rsidRPr="002C5C59" w:rsidRDefault="002C5C59" w:rsidP="007155D9">
            <w:pPr>
              <w:jc w:val="center"/>
              <w:rPr>
                <w:noProof/>
              </w:rPr>
            </w:pPr>
            <w:r w:rsidRPr="002C5C59">
              <w:rPr>
                <w:rFonts w:cs="Arial"/>
                <w:noProof/>
                <w:sz w:val="16"/>
              </w:rPr>
              <w:t>n</w:t>
            </w:r>
          </w:p>
        </w:tc>
        <w:tc>
          <w:tcPr>
            <w:tcW w:w="470" w:type="dxa"/>
            <w:vAlign w:val="bottom"/>
          </w:tcPr>
          <w:p w:rsidR="002C5C59" w:rsidRPr="002C5C59" w:rsidRDefault="002C5C59" w:rsidP="00A26263">
            <w:pPr>
              <w:rPr>
                <w:noProof/>
              </w:rPr>
            </w:pPr>
            <w:r w:rsidRPr="002C5C59">
              <w:rPr>
                <w:rFonts w:cs="Arial"/>
                <w:noProof/>
                <w:sz w:val="16"/>
              </w:rPr>
              <w:t>k</w:t>
            </w:r>
          </w:p>
        </w:tc>
        <w:tc>
          <w:tcPr>
            <w:tcW w:w="7170" w:type="dxa"/>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w:t>
            </w:r>
          </w:p>
        </w:tc>
        <w:tc>
          <w:tcPr>
            <w:tcW w:w="470" w:type="dxa"/>
            <w:vAlign w:val="bottom"/>
          </w:tcPr>
          <w:p w:rsidR="002C5C59" w:rsidRPr="002C5C59" w:rsidRDefault="002C5C59" w:rsidP="00A26263">
            <w:pPr>
              <w:rPr>
                <w:noProof/>
              </w:rPr>
            </w:pPr>
            <w:r w:rsidRPr="002C5C59">
              <w:rPr>
                <w:rFonts w:cs="Arial"/>
                <w:noProof/>
                <w:sz w:val="16"/>
              </w:rPr>
              <w:t>0</w:t>
            </w:r>
          </w:p>
        </w:tc>
        <w:tc>
          <w:tcPr>
            <w:tcW w:w="7170" w:type="dxa"/>
            <w:vMerge w:val="restart"/>
          </w:tcPr>
          <w:p w:rsidR="002C5C59" w:rsidRPr="002C5C59" w:rsidRDefault="002C5C59" w:rsidP="00A26263">
            <w:pPr>
              <w:rPr>
                <w:noProof/>
              </w:rPr>
            </w:pPr>
            <w:r w:rsidRPr="002C5C59">
              <w:rPr>
                <w:rFonts w:cs="Arial"/>
                <w:b/>
                <w:noProof/>
                <w:lang w:val="en-US"/>
              </w:rPr>
              <w:drawing>
                <wp:inline distT="0" distB="0" distL="0" distR="0" wp14:anchorId="218CFEDA" wp14:editId="3919B096">
                  <wp:extent cx="4429125" cy="6267450"/>
                  <wp:effectExtent l="0" t="0" r="9525" b="0"/>
                  <wp:docPr id="6" name="Picture 6" descr="tabl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29125" cy="6267450"/>
                          </a:xfrm>
                          <a:prstGeom prst="rect">
                            <a:avLst/>
                          </a:prstGeom>
                          <a:noFill/>
                          <a:ln>
                            <a:noFill/>
                          </a:ln>
                        </pic:spPr>
                      </pic:pic>
                    </a:graphicData>
                  </a:graphic>
                </wp:inline>
              </w:drawing>
            </w: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3</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18</w:t>
            </w:r>
          </w:p>
        </w:tc>
        <w:tc>
          <w:tcPr>
            <w:tcW w:w="470" w:type="dxa"/>
            <w:vAlign w:val="bottom"/>
          </w:tcPr>
          <w:p w:rsidR="002C5C59" w:rsidRPr="002C5C59" w:rsidRDefault="002C5C59" w:rsidP="00A26263">
            <w:pPr>
              <w:rPr>
                <w:noProof/>
              </w:rPr>
            </w:pPr>
            <w:r w:rsidRPr="002C5C59">
              <w:rPr>
                <w:rFonts w:cs="Arial"/>
                <w:noProof/>
                <w:sz w:val="16"/>
              </w:rPr>
              <w:t>1</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19</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41</w:t>
            </w:r>
          </w:p>
        </w:tc>
        <w:tc>
          <w:tcPr>
            <w:tcW w:w="470" w:type="dxa"/>
            <w:vAlign w:val="bottom"/>
          </w:tcPr>
          <w:p w:rsidR="002C5C59" w:rsidRPr="002C5C59" w:rsidRDefault="002C5C59" w:rsidP="00A26263">
            <w:pPr>
              <w:rPr>
                <w:noProof/>
              </w:rPr>
            </w:pPr>
            <w:r w:rsidRPr="002C5C59">
              <w:rPr>
                <w:rFonts w:cs="Arial"/>
                <w:noProof/>
                <w:sz w:val="16"/>
              </w:rPr>
              <w:t>2</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42</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69</w:t>
            </w:r>
          </w:p>
        </w:tc>
        <w:tc>
          <w:tcPr>
            <w:tcW w:w="470" w:type="dxa"/>
            <w:vAlign w:val="bottom"/>
          </w:tcPr>
          <w:p w:rsidR="002C5C59" w:rsidRPr="002C5C59" w:rsidRDefault="002C5C59" w:rsidP="00A26263">
            <w:pPr>
              <w:rPr>
                <w:noProof/>
              </w:rPr>
            </w:pPr>
            <w:r w:rsidRPr="002C5C59">
              <w:rPr>
                <w:rFonts w:cs="Arial"/>
                <w:noProof/>
                <w:sz w:val="16"/>
              </w:rPr>
              <w:t>3</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70</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99</w:t>
            </w:r>
          </w:p>
        </w:tc>
        <w:tc>
          <w:tcPr>
            <w:tcW w:w="470" w:type="dxa"/>
            <w:vAlign w:val="bottom"/>
          </w:tcPr>
          <w:p w:rsidR="002C5C59" w:rsidRPr="002C5C59" w:rsidRDefault="002C5C59" w:rsidP="00A26263">
            <w:pPr>
              <w:rPr>
                <w:noProof/>
              </w:rPr>
            </w:pPr>
            <w:r w:rsidRPr="002C5C59">
              <w:rPr>
                <w:rFonts w:cs="Arial"/>
                <w:noProof/>
                <w:sz w:val="16"/>
              </w:rPr>
              <w:t>4</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100</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131</w:t>
            </w:r>
          </w:p>
        </w:tc>
        <w:tc>
          <w:tcPr>
            <w:tcW w:w="470" w:type="dxa"/>
            <w:vAlign w:val="bottom"/>
          </w:tcPr>
          <w:p w:rsidR="002C5C59" w:rsidRPr="002C5C59" w:rsidRDefault="002C5C59" w:rsidP="00A26263">
            <w:pPr>
              <w:rPr>
                <w:noProof/>
              </w:rPr>
            </w:pPr>
            <w:r w:rsidRPr="002C5C59">
              <w:rPr>
                <w:rFonts w:cs="Arial"/>
                <w:noProof/>
                <w:sz w:val="16"/>
              </w:rPr>
              <w:t>5</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132</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165</w:t>
            </w:r>
          </w:p>
        </w:tc>
        <w:tc>
          <w:tcPr>
            <w:tcW w:w="470" w:type="dxa"/>
            <w:vAlign w:val="bottom"/>
          </w:tcPr>
          <w:p w:rsidR="002C5C59" w:rsidRPr="002C5C59" w:rsidRDefault="002C5C59" w:rsidP="00A26263">
            <w:pPr>
              <w:rPr>
                <w:noProof/>
              </w:rPr>
            </w:pPr>
            <w:r w:rsidRPr="002C5C59">
              <w:rPr>
                <w:rFonts w:cs="Arial"/>
                <w:noProof/>
                <w:sz w:val="16"/>
              </w:rPr>
              <w:t>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166</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200</w:t>
            </w:r>
          </w:p>
        </w:tc>
        <w:tc>
          <w:tcPr>
            <w:tcW w:w="470" w:type="dxa"/>
            <w:vAlign w:val="bottom"/>
          </w:tcPr>
          <w:p w:rsidR="002C5C59" w:rsidRPr="002C5C59" w:rsidRDefault="002C5C59" w:rsidP="00A26263">
            <w:pPr>
              <w:rPr>
                <w:noProof/>
              </w:rPr>
            </w:pPr>
            <w:r w:rsidRPr="002C5C59">
              <w:rPr>
                <w:rFonts w:cs="Arial"/>
                <w:noProof/>
                <w:sz w:val="16"/>
              </w:rPr>
              <w:t>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201</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236</w:t>
            </w:r>
          </w:p>
        </w:tc>
        <w:tc>
          <w:tcPr>
            <w:tcW w:w="470" w:type="dxa"/>
            <w:vAlign w:val="bottom"/>
          </w:tcPr>
          <w:p w:rsidR="002C5C59" w:rsidRPr="002C5C59" w:rsidRDefault="002C5C59" w:rsidP="00A26263">
            <w:pPr>
              <w:rPr>
                <w:noProof/>
              </w:rPr>
            </w:pPr>
            <w:r w:rsidRPr="002C5C59">
              <w:rPr>
                <w:rFonts w:cs="Arial"/>
                <w:noProof/>
                <w:sz w:val="16"/>
              </w:rPr>
              <w:t>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237</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273</w:t>
            </w:r>
          </w:p>
        </w:tc>
        <w:tc>
          <w:tcPr>
            <w:tcW w:w="470" w:type="dxa"/>
            <w:vAlign w:val="bottom"/>
          </w:tcPr>
          <w:p w:rsidR="002C5C59" w:rsidRPr="002C5C59" w:rsidRDefault="002C5C59" w:rsidP="00A26263">
            <w:pPr>
              <w:rPr>
                <w:noProof/>
              </w:rPr>
            </w:pPr>
            <w:r w:rsidRPr="002C5C59">
              <w:rPr>
                <w:rFonts w:cs="Arial"/>
                <w:noProof/>
                <w:sz w:val="16"/>
              </w:rPr>
              <w:t>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274</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310</w:t>
            </w:r>
          </w:p>
        </w:tc>
        <w:tc>
          <w:tcPr>
            <w:tcW w:w="470" w:type="dxa"/>
            <w:vAlign w:val="bottom"/>
          </w:tcPr>
          <w:p w:rsidR="002C5C59" w:rsidRPr="002C5C59" w:rsidRDefault="002C5C59" w:rsidP="00A26263">
            <w:pPr>
              <w:rPr>
                <w:noProof/>
              </w:rPr>
            </w:pPr>
            <w:r w:rsidRPr="002C5C59">
              <w:rPr>
                <w:rFonts w:cs="Arial"/>
                <w:noProof/>
                <w:sz w:val="16"/>
              </w:rPr>
              <w:t>10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311</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348</w:t>
            </w:r>
          </w:p>
        </w:tc>
        <w:tc>
          <w:tcPr>
            <w:tcW w:w="470" w:type="dxa"/>
            <w:vAlign w:val="bottom"/>
          </w:tcPr>
          <w:p w:rsidR="002C5C59" w:rsidRPr="002C5C59" w:rsidRDefault="002C5C59" w:rsidP="00A26263">
            <w:pPr>
              <w:rPr>
                <w:noProof/>
              </w:rPr>
            </w:pPr>
            <w:r w:rsidRPr="002C5C59">
              <w:rPr>
                <w:rFonts w:cs="Arial"/>
                <w:noProof/>
                <w:sz w:val="16"/>
              </w:rPr>
              <w:t>11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349</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386</w:t>
            </w:r>
          </w:p>
        </w:tc>
        <w:tc>
          <w:tcPr>
            <w:tcW w:w="470" w:type="dxa"/>
            <w:vAlign w:val="bottom"/>
          </w:tcPr>
          <w:p w:rsidR="002C5C59" w:rsidRPr="002C5C59" w:rsidRDefault="002C5C59" w:rsidP="00A26263">
            <w:pPr>
              <w:rPr>
                <w:noProof/>
              </w:rPr>
            </w:pPr>
            <w:r w:rsidRPr="002C5C59">
              <w:rPr>
                <w:rFonts w:cs="Arial"/>
                <w:noProof/>
                <w:sz w:val="16"/>
              </w:rPr>
              <w:t>12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387</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425</w:t>
            </w:r>
          </w:p>
        </w:tc>
        <w:tc>
          <w:tcPr>
            <w:tcW w:w="470" w:type="dxa"/>
            <w:vAlign w:val="bottom"/>
          </w:tcPr>
          <w:p w:rsidR="002C5C59" w:rsidRPr="002C5C59" w:rsidRDefault="002C5C59" w:rsidP="00A26263">
            <w:pPr>
              <w:rPr>
                <w:noProof/>
              </w:rPr>
            </w:pPr>
            <w:r w:rsidRPr="002C5C59">
              <w:rPr>
                <w:rFonts w:cs="Arial"/>
                <w:noProof/>
                <w:sz w:val="16"/>
              </w:rPr>
              <w:t>13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426</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464</w:t>
            </w:r>
          </w:p>
        </w:tc>
        <w:tc>
          <w:tcPr>
            <w:tcW w:w="470" w:type="dxa"/>
            <w:vAlign w:val="bottom"/>
          </w:tcPr>
          <w:p w:rsidR="002C5C59" w:rsidRPr="002C5C59" w:rsidRDefault="002C5C59" w:rsidP="00A26263">
            <w:pPr>
              <w:rPr>
                <w:noProof/>
              </w:rPr>
            </w:pPr>
            <w:r w:rsidRPr="002C5C59">
              <w:rPr>
                <w:rFonts w:cs="Arial"/>
                <w:noProof/>
                <w:sz w:val="16"/>
              </w:rPr>
              <w:t>14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465</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504</w:t>
            </w:r>
          </w:p>
        </w:tc>
        <w:tc>
          <w:tcPr>
            <w:tcW w:w="470" w:type="dxa"/>
            <w:vAlign w:val="bottom"/>
          </w:tcPr>
          <w:p w:rsidR="002C5C59" w:rsidRPr="002C5C59" w:rsidRDefault="002C5C59" w:rsidP="00A26263">
            <w:pPr>
              <w:rPr>
                <w:noProof/>
              </w:rPr>
            </w:pPr>
            <w:r w:rsidRPr="002C5C59">
              <w:rPr>
                <w:rFonts w:cs="Arial"/>
                <w:noProof/>
                <w:sz w:val="16"/>
              </w:rPr>
              <w:t>15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505</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544</w:t>
            </w:r>
          </w:p>
        </w:tc>
        <w:tc>
          <w:tcPr>
            <w:tcW w:w="470" w:type="dxa"/>
            <w:vAlign w:val="bottom"/>
          </w:tcPr>
          <w:p w:rsidR="002C5C59" w:rsidRPr="002C5C59" w:rsidRDefault="002C5C59" w:rsidP="00A26263">
            <w:pPr>
              <w:rPr>
                <w:noProof/>
              </w:rPr>
            </w:pPr>
            <w:r w:rsidRPr="002C5C59">
              <w:rPr>
                <w:rFonts w:cs="Arial"/>
                <w:noProof/>
                <w:sz w:val="16"/>
              </w:rPr>
              <w:t>16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545</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584</w:t>
            </w:r>
          </w:p>
        </w:tc>
        <w:tc>
          <w:tcPr>
            <w:tcW w:w="470" w:type="dxa"/>
            <w:vAlign w:val="bottom"/>
          </w:tcPr>
          <w:p w:rsidR="002C5C59" w:rsidRPr="002C5C59" w:rsidRDefault="002C5C59" w:rsidP="00A26263">
            <w:pPr>
              <w:rPr>
                <w:noProof/>
              </w:rPr>
            </w:pPr>
            <w:r w:rsidRPr="002C5C59">
              <w:rPr>
                <w:rFonts w:cs="Arial"/>
                <w:noProof/>
                <w:sz w:val="16"/>
              </w:rPr>
              <w:t>17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585</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624</w:t>
            </w:r>
          </w:p>
        </w:tc>
        <w:tc>
          <w:tcPr>
            <w:tcW w:w="470" w:type="dxa"/>
            <w:vAlign w:val="bottom"/>
          </w:tcPr>
          <w:p w:rsidR="002C5C59" w:rsidRPr="002C5C59" w:rsidRDefault="002C5C59" w:rsidP="00A26263">
            <w:pPr>
              <w:rPr>
                <w:noProof/>
              </w:rPr>
            </w:pPr>
            <w:r w:rsidRPr="002C5C59">
              <w:rPr>
                <w:rFonts w:cs="Arial"/>
                <w:noProof/>
                <w:sz w:val="16"/>
              </w:rPr>
              <w:t>18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625</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665</w:t>
            </w:r>
          </w:p>
        </w:tc>
        <w:tc>
          <w:tcPr>
            <w:tcW w:w="470" w:type="dxa"/>
            <w:vAlign w:val="bottom"/>
          </w:tcPr>
          <w:p w:rsidR="002C5C59" w:rsidRPr="002C5C59" w:rsidRDefault="002C5C59" w:rsidP="00A26263">
            <w:pPr>
              <w:rPr>
                <w:noProof/>
              </w:rPr>
            </w:pPr>
            <w:r w:rsidRPr="002C5C59">
              <w:rPr>
                <w:rFonts w:cs="Arial"/>
                <w:noProof/>
                <w:sz w:val="16"/>
              </w:rPr>
              <w:t>19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666</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706</w:t>
            </w:r>
          </w:p>
        </w:tc>
        <w:tc>
          <w:tcPr>
            <w:tcW w:w="470" w:type="dxa"/>
            <w:vAlign w:val="bottom"/>
          </w:tcPr>
          <w:p w:rsidR="002C5C59" w:rsidRPr="002C5C59" w:rsidRDefault="002C5C59" w:rsidP="00A26263">
            <w:pPr>
              <w:rPr>
                <w:noProof/>
              </w:rPr>
            </w:pPr>
            <w:r w:rsidRPr="002C5C59">
              <w:rPr>
                <w:rFonts w:cs="Arial"/>
                <w:noProof/>
                <w:sz w:val="16"/>
              </w:rPr>
              <w:t>20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707</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747</w:t>
            </w:r>
          </w:p>
        </w:tc>
        <w:tc>
          <w:tcPr>
            <w:tcW w:w="470" w:type="dxa"/>
            <w:vAlign w:val="bottom"/>
          </w:tcPr>
          <w:p w:rsidR="002C5C59" w:rsidRPr="002C5C59" w:rsidRDefault="002C5C59" w:rsidP="00A26263">
            <w:pPr>
              <w:rPr>
                <w:noProof/>
              </w:rPr>
            </w:pPr>
            <w:r w:rsidRPr="002C5C59">
              <w:rPr>
                <w:rFonts w:cs="Arial"/>
                <w:noProof/>
                <w:sz w:val="16"/>
              </w:rPr>
              <w:t>21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748</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789</w:t>
            </w:r>
          </w:p>
        </w:tc>
        <w:tc>
          <w:tcPr>
            <w:tcW w:w="470" w:type="dxa"/>
            <w:vAlign w:val="bottom"/>
          </w:tcPr>
          <w:p w:rsidR="002C5C59" w:rsidRPr="002C5C59" w:rsidRDefault="002C5C59" w:rsidP="00A26263">
            <w:pPr>
              <w:rPr>
                <w:noProof/>
              </w:rPr>
            </w:pPr>
            <w:r w:rsidRPr="002C5C59">
              <w:rPr>
                <w:rFonts w:cs="Arial"/>
                <w:noProof/>
                <w:sz w:val="16"/>
              </w:rPr>
              <w:t>22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790</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830</w:t>
            </w:r>
          </w:p>
        </w:tc>
        <w:tc>
          <w:tcPr>
            <w:tcW w:w="470" w:type="dxa"/>
            <w:vAlign w:val="bottom"/>
          </w:tcPr>
          <w:p w:rsidR="002C5C59" w:rsidRPr="002C5C59" w:rsidRDefault="002C5C59" w:rsidP="00A26263">
            <w:pPr>
              <w:rPr>
                <w:noProof/>
              </w:rPr>
            </w:pPr>
            <w:r w:rsidRPr="002C5C59">
              <w:rPr>
                <w:rFonts w:cs="Arial"/>
                <w:noProof/>
                <w:sz w:val="16"/>
              </w:rPr>
              <w:t>23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831</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872</w:t>
            </w:r>
          </w:p>
        </w:tc>
        <w:tc>
          <w:tcPr>
            <w:tcW w:w="470" w:type="dxa"/>
            <w:vAlign w:val="bottom"/>
          </w:tcPr>
          <w:p w:rsidR="002C5C59" w:rsidRPr="002C5C59" w:rsidRDefault="002C5C59" w:rsidP="00A26263">
            <w:pPr>
              <w:rPr>
                <w:noProof/>
              </w:rPr>
            </w:pPr>
            <w:r w:rsidRPr="002C5C59">
              <w:rPr>
                <w:rFonts w:cs="Arial"/>
                <w:noProof/>
                <w:sz w:val="16"/>
              </w:rPr>
              <w:t>24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873</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914</w:t>
            </w:r>
          </w:p>
        </w:tc>
        <w:tc>
          <w:tcPr>
            <w:tcW w:w="470" w:type="dxa"/>
            <w:vAlign w:val="bottom"/>
          </w:tcPr>
          <w:p w:rsidR="002C5C59" w:rsidRPr="002C5C59" w:rsidRDefault="002C5C59" w:rsidP="00A26263">
            <w:pPr>
              <w:rPr>
                <w:noProof/>
              </w:rPr>
            </w:pPr>
            <w:r w:rsidRPr="002C5C59">
              <w:rPr>
                <w:rFonts w:cs="Arial"/>
                <w:noProof/>
                <w:sz w:val="16"/>
              </w:rPr>
              <w:t>25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915</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956</w:t>
            </w:r>
          </w:p>
        </w:tc>
        <w:tc>
          <w:tcPr>
            <w:tcW w:w="470" w:type="dxa"/>
            <w:vAlign w:val="bottom"/>
          </w:tcPr>
          <w:p w:rsidR="002C5C59" w:rsidRPr="002C5C59" w:rsidRDefault="002C5C59" w:rsidP="00A26263">
            <w:pPr>
              <w:rPr>
                <w:noProof/>
              </w:rPr>
            </w:pPr>
            <w:r w:rsidRPr="002C5C59">
              <w:rPr>
                <w:rFonts w:cs="Arial"/>
                <w:noProof/>
                <w:sz w:val="16"/>
              </w:rPr>
              <w:t>26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957</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998</w:t>
            </w:r>
          </w:p>
        </w:tc>
        <w:tc>
          <w:tcPr>
            <w:tcW w:w="470" w:type="dxa"/>
            <w:vAlign w:val="bottom"/>
          </w:tcPr>
          <w:p w:rsidR="002C5C59" w:rsidRPr="002C5C59" w:rsidRDefault="002C5C59" w:rsidP="00A26263">
            <w:pPr>
              <w:rPr>
                <w:noProof/>
              </w:rPr>
            </w:pPr>
            <w:r w:rsidRPr="002C5C59">
              <w:rPr>
                <w:rFonts w:cs="Arial"/>
                <w:noProof/>
                <w:sz w:val="16"/>
              </w:rPr>
              <w:t>27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999</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1040</w:t>
            </w:r>
          </w:p>
        </w:tc>
        <w:tc>
          <w:tcPr>
            <w:tcW w:w="470" w:type="dxa"/>
            <w:vAlign w:val="bottom"/>
          </w:tcPr>
          <w:p w:rsidR="002C5C59" w:rsidRPr="002C5C59" w:rsidRDefault="002C5C59" w:rsidP="00A26263">
            <w:pPr>
              <w:rPr>
                <w:noProof/>
              </w:rPr>
            </w:pPr>
            <w:r w:rsidRPr="002C5C59">
              <w:rPr>
                <w:rFonts w:cs="Arial"/>
                <w:noProof/>
                <w:sz w:val="16"/>
              </w:rPr>
              <w:t>28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1041</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1083</w:t>
            </w:r>
          </w:p>
        </w:tc>
        <w:tc>
          <w:tcPr>
            <w:tcW w:w="470" w:type="dxa"/>
            <w:vAlign w:val="bottom"/>
          </w:tcPr>
          <w:p w:rsidR="002C5C59" w:rsidRPr="002C5C59" w:rsidRDefault="002C5C59" w:rsidP="00A26263">
            <w:pPr>
              <w:rPr>
                <w:noProof/>
              </w:rPr>
            </w:pPr>
            <w:r w:rsidRPr="002C5C59">
              <w:rPr>
                <w:rFonts w:cs="Arial"/>
                <w:noProof/>
                <w:sz w:val="16"/>
              </w:rPr>
              <w:t>29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1084</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1126</w:t>
            </w:r>
          </w:p>
        </w:tc>
        <w:tc>
          <w:tcPr>
            <w:tcW w:w="470" w:type="dxa"/>
            <w:vAlign w:val="bottom"/>
          </w:tcPr>
          <w:p w:rsidR="002C5C59" w:rsidRPr="002C5C59" w:rsidRDefault="002C5C59" w:rsidP="00A26263">
            <w:pPr>
              <w:rPr>
                <w:noProof/>
              </w:rPr>
            </w:pPr>
            <w:r w:rsidRPr="002C5C59">
              <w:rPr>
                <w:rFonts w:cs="Arial"/>
                <w:noProof/>
                <w:sz w:val="16"/>
              </w:rPr>
              <w:t>30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1127</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1168</w:t>
            </w:r>
          </w:p>
        </w:tc>
        <w:tc>
          <w:tcPr>
            <w:tcW w:w="470" w:type="dxa"/>
            <w:vAlign w:val="bottom"/>
          </w:tcPr>
          <w:p w:rsidR="002C5C59" w:rsidRPr="002C5C59" w:rsidRDefault="002C5C59" w:rsidP="00A26263">
            <w:pPr>
              <w:rPr>
                <w:noProof/>
              </w:rPr>
            </w:pPr>
            <w:r w:rsidRPr="002C5C59">
              <w:rPr>
                <w:rFonts w:cs="Arial"/>
                <w:noProof/>
                <w:sz w:val="16"/>
              </w:rPr>
              <w:t>31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1169</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1211</w:t>
            </w:r>
          </w:p>
        </w:tc>
        <w:tc>
          <w:tcPr>
            <w:tcW w:w="470" w:type="dxa"/>
            <w:vAlign w:val="bottom"/>
          </w:tcPr>
          <w:p w:rsidR="002C5C59" w:rsidRPr="002C5C59" w:rsidRDefault="002C5C59" w:rsidP="00A26263">
            <w:pPr>
              <w:rPr>
                <w:noProof/>
              </w:rPr>
            </w:pPr>
            <w:r w:rsidRPr="002C5C59">
              <w:rPr>
                <w:rFonts w:cs="Arial"/>
                <w:noProof/>
                <w:sz w:val="16"/>
              </w:rPr>
              <w:t>32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1212</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1254</w:t>
            </w:r>
          </w:p>
        </w:tc>
        <w:tc>
          <w:tcPr>
            <w:tcW w:w="470" w:type="dxa"/>
            <w:vAlign w:val="bottom"/>
          </w:tcPr>
          <w:p w:rsidR="002C5C59" w:rsidRPr="002C5C59" w:rsidRDefault="002C5C59" w:rsidP="00A26263">
            <w:pPr>
              <w:rPr>
                <w:noProof/>
              </w:rPr>
            </w:pPr>
            <w:r w:rsidRPr="002C5C59">
              <w:rPr>
                <w:rFonts w:cs="Arial"/>
                <w:noProof/>
                <w:sz w:val="16"/>
              </w:rPr>
              <w:t>33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1255</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1297</w:t>
            </w:r>
          </w:p>
        </w:tc>
        <w:tc>
          <w:tcPr>
            <w:tcW w:w="470" w:type="dxa"/>
            <w:vAlign w:val="bottom"/>
          </w:tcPr>
          <w:p w:rsidR="002C5C59" w:rsidRPr="002C5C59" w:rsidRDefault="002C5C59" w:rsidP="00A26263">
            <w:pPr>
              <w:rPr>
                <w:noProof/>
              </w:rPr>
            </w:pPr>
            <w:r w:rsidRPr="002C5C59">
              <w:rPr>
                <w:rFonts w:cs="Arial"/>
                <w:noProof/>
                <w:sz w:val="16"/>
              </w:rPr>
              <w:t>34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1298</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1340</w:t>
            </w:r>
          </w:p>
        </w:tc>
        <w:tc>
          <w:tcPr>
            <w:tcW w:w="470" w:type="dxa"/>
            <w:vAlign w:val="bottom"/>
          </w:tcPr>
          <w:p w:rsidR="002C5C59" w:rsidRPr="002C5C59" w:rsidRDefault="002C5C59" w:rsidP="00A26263">
            <w:pPr>
              <w:rPr>
                <w:noProof/>
              </w:rPr>
            </w:pPr>
            <w:r w:rsidRPr="002C5C59">
              <w:rPr>
                <w:rFonts w:cs="Arial"/>
                <w:noProof/>
                <w:sz w:val="16"/>
              </w:rPr>
              <w:t>35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1341</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1383</w:t>
            </w:r>
          </w:p>
        </w:tc>
        <w:tc>
          <w:tcPr>
            <w:tcW w:w="470" w:type="dxa"/>
            <w:vAlign w:val="bottom"/>
          </w:tcPr>
          <w:p w:rsidR="002C5C59" w:rsidRPr="002C5C59" w:rsidRDefault="002C5C59" w:rsidP="00A26263">
            <w:pPr>
              <w:rPr>
                <w:noProof/>
              </w:rPr>
            </w:pPr>
            <w:r w:rsidRPr="002C5C59">
              <w:rPr>
                <w:rFonts w:cs="Arial"/>
                <w:noProof/>
                <w:sz w:val="16"/>
              </w:rPr>
              <w:t>36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1384</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1427</w:t>
            </w:r>
          </w:p>
        </w:tc>
        <w:tc>
          <w:tcPr>
            <w:tcW w:w="470" w:type="dxa"/>
            <w:vAlign w:val="bottom"/>
          </w:tcPr>
          <w:p w:rsidR="002C5C59" w:rsidRPr="002C5C59" w:rsidRDefault="002C5C59" w:rsidP="00A26263">
            <w:pPr>
              <w:rPr>
                <w:noProof/>
              </w:rPr>
            </w:pPr>
            <w:r w:rsidRPr="002C5C59">
              <w:rPr>
                <w:rFonts w:cs="Arial"/>
                <w:noProof/>
                <w:sz w:val="16"/>
              </w:rPr>
              <w:t>37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1428</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1470</w:t>
            </w:r>
          </w:p>
        </w:tc>
        <w:tc>
          <w:tcPr>
            <w:tcW w:w="470" w:type="dxa"/>
            <w:vAlign w:val="bottom"/>
          </w:tcPr>
          <w:p w:rsidR="002C5C59" w:rsidRPr="002C5C59" w:rsidRDefault="002C5C59" w:rsidP="00A26263">
            <w:pPr>
              <w:rPr>
                <w:noProof/>
              </w:rPr>
            </w:pPr>
            <w:r w:rsidRPr="002C5C59">
              <w:rPr>
                <w:rFonts w:cs="Arial"/>
                <w:noProof/>
                <w:sz w:val="16"/>
              </w:rPr>
              <w:t>38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1471</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1514</w:t>
            </w:r>
          </w:p>
        </w:tc>
        <w:tc>
          <w:tcPr>
            <w:tcW w:w="470" w:type="dxa"/>
            <w:vAlign w:val="bottom"/>
          </w:tcPr>
          <w:p w:rsidR="002C5C59" w:rsidRPr="002C5C59" w:rsidRDefault="002C5C59" w:rsidP="00A26263">
            <w:pPr>
              <w:rPr>
                <w:noProof/>
              </w:rPr>
            </w:pPr>
            <w:r w:rsidRPr="002C5C59">
              <w:rPr>
                <w:rFonts w:cs="Arial"/>
                <w:noProof/>
                <w:sz w:val="16"/>
              </w:rPr>
              <w:t>39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1515</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1557</w:t>
            </w:r>
          </w:p>
        </w:tc>
        <w:tc>
          <w:tcPr>
            <w:tcW w:w="470" w:type="dxa"/>
            <w:vAlign w:val="bottom"/>
          </w:tcPr>
          <w:p w:rsidR="002C5C59" w:rsidRPr="002C5C59" w:rsidRDefault="002C5C59" w:rsidP="00A26263">
            <w:pPr>
              <w:rPr>
                <w:noProof/>
              </w:rPr>
            </w:pPr>
            <w:r w:rsidRPr="002C5C59">
              <w:rPr>
                <w:rFonts w:cs="Arial"/>
                <w:noProof/>
                <w:sz w:val="16"/>
              </w:rPr>
              <w:t>40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1558</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1601</w:t>
            </w:r>
          </w:p>
        </w:tc>
        <w:tc>
          <w:tcPr>
            <w:tcW w:w="470" w:type="dxa"/>
            <w:vAlign w:val="bottom"/>
          </w:tcPr>
          <w:p w:rsidR="002C5C59" w:rsidRPr="002C5C59" w:rsidRDefault="002C5C59" w:rsidP="00A26263">
            <w:pPr>
              <w:rPr>
                <w:noProof/>
              </w:rPr>
            </w:pPr>
            <w:r w:rsidRPr="002C5C59">
              <w:rPr>
                <w:rFonts w:cs="Arial"/>
                <w:noProof/>
                <w:sz w:val="16"/>
              </w:rPr>
              <w:t>41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1602</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1645</w:t>
            </w:r>
          </w:p>
        </w:tc>
        <w:tc>
          <w:tcPr>
            <w:tcW w:w="470" w:type="dxa"/>
            <w:vAlign w:val="bottom"/>
          </w:tcPr>
          <w:p w:rsidR="002C5C59" w:rsidRPr="002C5C59" w:rsidRDefault="002C5C59" w:rsidP="00A26263">
            <w:pPr>
              <w:rPr>
                <w:noProof/>
              </w:rPr>
            </w:pPr>
            <w:r w:rsidRPr="002C5C59">
              <w:rPr>
                <w:rFonts w:cs="Arial"/>
                <w:noProof/>
                <w:sz w:val="16"/>
              </w:rPr>
              <w:t>42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1646</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1689</w:t>
            </w:r>
          </w:p>
        </w:tc>
        <w:tc>
          <w:tcPr>
            <w:tcW w:w="470" w:type="dxa"/>
            <w:vAlign w:val="bottom"/>
          </w:tcPr>
          <w:p w:rsidR="002C5C59" w:rsidRPr="002C5C59" w:rsidRDefault="002C5C59" w:rsidP="00A26263">
            <w:pPr>
              <w:rPr>
                <w:noProof/>
              </w:rPr>
            </w:pPr>
            <w:r w:rsidRPr="002C5C59">
              <w:rPr>
                <w:rFonts w:cs="Arial"/>
                <w:noProof/>
                <w:sz w:val="16"/>
              </w:rPr>
              <w:t>43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1690</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1732</w:t>
            </w:r>
          </w:p>
        </w:tc>
        <w:tc>
          <w:tcPr>
            <w:tcW w:w="470" w:type="dxa"/>
            <w:vAlign w:val="bottom"/>
          </w:tcPr>
          <w:p w:rsidR="002C5C59" w:rsidRPr="002C5C59" w:rsidRDefault="002C5C59" w:rsidP="00A26263">
            <w:pPr>
              <w:rPr>
                <w:noProof/>
              </w:rPr>
            </w:pPr>
            <w:r w:rsidRPr="002C5C59">
              <w:rPr>
                <w:rFonts w:cs="Arial"/>
                <w:noProof/>
                <w:sz w:val="16"/>
              </w:rPr>
              <w:t>44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1733</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1776</w:t>
            </w:r>
          </w:p>
        </w:tc>
        <w:tc>
          <w:tcPr>
            <w:tcW w:w="470" w:type="dxa"/>
            <w:vAlign w:val="bottom"/>
          </w:tcPr>
          <w:p w:rsidR="002C5C59" w:rsidRPr="002C5C59" w:rsidRDefault="002C5C59" w:rsidP="00A26263">
            <w:pPr>
              <w:rPr>
                <w:noProof/>
              </w:rPr>
            </w:pPr>
            <w:r w:rsidRPr="002C5C59">
              <w:rPr>
                <w:rFonts w:cs="Arial"/>
                <w:noProof/>
                <w:sz w:val="16"/>
              </w:rPr>
              <w:t>45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1777</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1820</w:t>
            </w:r>
          </w:p>
        </w:tc>
        <w:tc>
          <w:tcPr>
            <w:tcW w:w="470" w:type="dxa"/>
            <w:vAlign w:val="bottom"/>
          </w:tcPr>
          <w:p w:rsidR="002C5C59" w:rsidRPr="002C5C59" w:rsidRDefault="002C5C59" w:rsidP="00A26263">
            <w:pPr>
              <w:rPr>
                <w:noProof/>
              </w:rPr>
            </w:pPr>
            <w:r w:rsidRPr="002C5C59">
              <w:rPr>
                <w:rFonts w:cs="Arial"/>
                <w:noProof/>
                <w:sz w:val="16"/>
              </w:rPr>
              <w:t>46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1821</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1864</w:t>
            </w:r>
          </w:p>
        </w:tc>
        <w:tc>
          <w:tcPr>
            <w:tcW w:w="470" w:type="dxa"/>
            <w:vAlign w:val="bottom"/>
          </w:tcPr>
          <w:p w:rsidR="002C5C59" w:rsidRPr="002C5C59" w:rsidRDefault="002C5C59" w:rsidP="00A26263">
            <w:pPr>
              <w:rPr>
                <w:noProof/>
              </w:rPr>
            </w:pPr>
            <w:r w:rsidRPr="002C5C59">
              <w:rPr>
                <w:rFonts w:cs="Arial"/>
                <w:noProof/>
                <w:sz w:val="16"/>
              </w:rPr>
              <w:t>47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1865</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1909</w:t>
            </w:r>
          </w:p>
        </w:tc>
        <w:tc>
          <w:tcPr>
            <w:tcW w:w="470" w:type="dxa"/>
            <w:vAlign w:val="bottom"/>
          </w:tcPr>
          <w:p w:rsidR="002C5C59" w:rsidRPr="002C5C59" w:rsidRDefault="002C5C59" w:rsidP="00A26263">
            <w:pPr>
              <w:rPr>
                <w:noProof/>
              </w:rPr>
            </w:pPr>
            <w:r w:rsidRPr="002C5C59">
              <w:rPr>
                <w:rFonts w:cs="Arial"/>
                <w:noProof/>
                <w:sz w:val="16"/>
              </w:rPr>
              <w:t>48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1910</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1953</w:t>
            </w:r>
          </w:p>
        </w:tc>
        <w:tc>
          <w:tcPr>
            <w:tcW w:w="470" w:type="dxa"/>
            <w:vAlign w:val="bottom"/>
          </w:tcPr>
          <w:p w:rsidR="002C5C59" w:rsidRPr="002C5C59" w:rsidRDefault="002C5C59" w:rsidP="00A26263">
            <w:pPr>
              <w:rPr>
                <w:noProof/>
              </w:rPr>
            </w:pPr>
            <w:r w:rsidRPr="002C5C59">
              <w:rPr>
                <w:rFonts w:cs="Arial"/>
                <w:noProof/>
                <w:sz w:val="16"/>
              </w:rPr>
              <w:t>49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1954</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1997</w:t>
            </w:r>
          </w:p>
        </w:tc>
        <w:tc>
          <w:tcPr>
            <w:tcW w:w="470" w:type="dxa"/>
            <w:vAlign w:val="bottom"/>
          </w:tcPr>
          <w:p w:rsidR="002C5C59" w:rsidRPr="002C5C59" w:rsidRDefault="002C5C59" w:rsidP="00A26263">
            <w:pPr>
              <w:rPr>
                <w:noProof/>
              </w:rPr>
            </w:pPr>
            <w:r w:rsidRPr="002C5C59">
              <w:rPr>
                <w:rFonts w:cs="Arial"/>
                <w:noProof/>
                <w:sz w:val="16"/>
              </w:rPr>
              <w:t>50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1998</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2000</w:t>
            </w:r>
          </w:p>
        </w:tc>
        <w:tc>
          <w:tcPr>
            <w:tcW w:w="470" w:type="dxa"/>
            <w:vAlign w:val="bottom"/>
          </w:tcPr>
          <w:p w:rsidR="002C5C59" w:rsidRPr="002C5C59" w:rsidRDefault="002C5C59" w:rsidP="00A26263">
            <w:pPr>
              <w:rPr>
                <w:noProof/>
              </w:rPr>
            </w:pPr>
            <w:r w:rsidRPr="002C5C59">
              <w:rPr>
                <w:rFonts w:cs="Arial"/>
                <w:noProof/>
                <w:sz w:val="16"/>
              </w:rPr>
              <w:t>51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A26263">
            <w:pPr>
              <w:rPr>
                <w:noProof/>
              </w:rPr>
            </w:pPr>
          </w:p>
        </w:tc>
      </w:tr>
    </w:tbl>
    <w:p w:rsidR="002C5C59" w:rsidRPr="002C5C59" w:rsidRDefault="002C5C59" w:rsidP="00A26263">
      <w:pPr>
        <w:rPr>
          <w:noProof/>
        </w:rPr>
      </w:pPr>
    </w:p>
    <w:p w:rsidR="002C5C59" w:rsidRPr="002C5C59" w:rsidRDefault="002C5C59" w:rsidP="00A26263">
      <w:pPr>
        <w:rPr>
          <w:noProof/>
        </w:rPr>
      </w:pPr>
      <w:r w:rsidRPr="002C5C59">
        <w:rPr>
          <w:b/>
          <w:noProof/>
        </w:rPr>
        <w:br w:type="page"/>
      </w:r>
    </w:p>
    <w:p w:rsidR="002C5C59" w:rsidRPr="00F37B6B" w:rsidRDefault="002C5C59" w:rsidP="00A26263">
      <w:pPr>
        <w:rPr>
          <w:b/>
          <w:noProof/>
          <w:sz w:val="18"/>
          <w:szCs w:val="18"/>
        </w:rPr>
      </w:pPr>
      <w:r w:rsidRPr="00F37B6B">
        <w:rPr>
          <w:b/>
          <w:noProof/>
          <w:sz w:val="18"/>
          <w:szCs w:val="18"/>
        </w:rPr>
        <w:t>Table et figure 5 :</w:t>
      </w:r>
      <w:r w:rsidRPr="00F37B6B">
        <w:rPr>
          <w:b/>
          <w:noProof/>
          <w:sz w:val="18"/>
          <w:szCs w:val="18"/>
        </w:rPr>
        <w:tab/>
        <w:t>Norme de population = 1%</w:t>
      </w:r>
    </w:p>
    <w:p w:rsidR="002C5C59" w:rsidRPr="00F37B6B" w:rsidRDefault="00F37B6B" w:rsidP="00A26263">
      <w:pPr>
        <w:rPr>
          <w:b/>
          <w:noProof/>
          <w:sz w:val="18"/>
          <w:szCs w:val="18"/>
        </w:rPr>
      </w:pPr>
      <w:r>
        <w:rPr>
          <w:b/>
          <w:noProof/>
          <w:sz w:val="18"/>
          <w:szCs w:val="18"/>
        </w:rPr>
        <w:tab/>
      </w:r>
      <w:r>
        <w:rPr>
          <w:b/>
          <w:noProof/>
          <w:sz w:val="18"/>
          <w:szCs w:val="18"/>
        </w:rPr>
        <w:tab/>
      </w:r>
      <w:r w:rsidR="002C5C59" w:rsidRPr="00F37B6B">
        <w:rPr>
          <w:b/>
          <w:noProof/>
          <w:sz w:val="18"/>
          <w:szCs w:val="18"/>
        </w:rPr>
        <w:t xml:space="preserve">Probabilité d’acceptation </w:t>
      </w:r>
      <w:r w:rsidRPr="005F217E">
        <w:rPr>
          <w:rFonts w:ascii="Symbol" w:hAnsi="Symbol"/>
          <w:b/>
          <w:sz w:val="18"/>
        </w:rPr>
        <w:t></w:t>
      </w:r>
      <w:r w:rsidR="002C5C59" w:rsidRPr="00F37B6B">
        <w:rPr>
          <w:b/>
          <w:noProof/>
          <w:sz w:val="18"/>
          <w:szCs w:val="18"/>
        </w:rPr>
        <w:t>95%</w:t>
      </w:r>
    </w:p>
    <w:p w:rsidR="002C5C59" w:rsidRPr="00F37B6B" w:rsidRDefault="00F37B6B" w:rsidP="00A26263">
      <w:pPr>
        <w:rPr>
          <w:b/>
          <w:noProof/>
          <w:sz w:val="18"/>
          <w:szCs w:val="18"/>
        </w:rPr>
      </w:pPr>
      <w:r>
        <w:rPr>
          <w:b/>
          <w:noProof/>
          <w:sz w:val="18"/>
          <w:szCs w:val="18"/>
        </w:rPr>
        <w:tab/>
      </w:r>
      <w:r w:rsidR="002C5C59" w:rsidRPr="00F37B6B">
        <w:rPr>
          <w:b/>
          <w:noProof/>
          <w:sz w:val="18"/>
          <w:szCs w:val="18"/>
        </w:rPr>
        <w:tab/>
        <w:t>n=taille de l’échantillon, k=nombre maximum de plantes hors</w:t>
      </w:r>
      <w:r w:rsidR="002C5C59" w:rsidRPr="00F37B6B">
        <w:rPr>
          <w:b/>
          <w:noProof/>
          <w:sz w:val="18"/>
          <w:szCs w:val="18"/>
        </w:rPr>
        <w:noBreakHyphen/>
        <w:t>type</w:t>
      </w:r>
    </w:p>
    <w:p w:rsidR="002C5C59" w:rsidRPr="002C5C59" w:rsidRDefault="002C5C59" w:rsidP="00A26263">
      <w:pPr>
        <w:rPr>
          <w:noProof/>
        </w:rPr>
      </w:pPr>
    </w:p>
    <w:tbl>
      <w:tblPr>
        <w:tblW w:w="0" w:type="auto"/>
        <w:tblLayout w:type="fixed"/>
        <w:tblLook w:val="0000" w:firstRow="0" w:lastRow="0" w:firstColumn="0" w:lastColumn="0" w:noHBand="0" w:noVBand="0"/>
      </w:tblPr>
      <w:tblGrid>
        <w:gridCol w:w="572"/>
        <w:gridCol w:w="426"/>
        <w:gridCol w:w="648"/>
        <w:gridCol w:w="470"/>
        <w:gridCol w:w="7170"/>
      </w:tblGrid>
      <w:tr w:rsidR="002C5C59" w:rsidRPr="002C5C59" w:rsidTr="002C5C59">
        <w:trPr>
          <w:cantSplit/>
        </w:trPr>
        <w:tc>
          <w:tcPr>
            <w:tcW w:w="1646" w:type="dxa"/>
            <w:gridSpan w:val="3"/>
            <w:vAlign w:val="bottom"/>
          </w:tcPr>
          <w:p w:rsidR="002C5C59" w:rsidRPr="002C5C59" w:rsidRDefault="002C5C59" w:rsidP="007155D9">
            <w:pPr>
              <w:jc w:val="center"/>
              <w:rPr>
                <w:noProof/>
              </w:rPr>
            </w:pPr>
            <w:r w:rsidRPr="002C5C59">
              <w:rPr>
                <w:rFonts w:cs="Arial"/>
                <w:noProof/>
                <w:sz w:val="16"/>
              </w:rPr>
              <w:t>n</w:t>
            </w:r>
          </w:p>
        </w:tc>
        <w:tc>
          <w:tcPr>
            <w:tcW w:w="470" w:type="dxa"/>
            <w:vAlign w:val="bottom"/>
          </w:tcPr>
          <w:p w:rsidR="002C5C59" w:rsidRPr="002C5C59" w:rsidRDefault="002C5C59" w:rsidP="00A26263">
            <w:pPr>
              <w:rPr>
                <w:noProof/>
              </w:rPr>
            </w:pPr>
            <w:r w:rsidRPr="002C5C59">
              <w:rPr>
                <w:rFonts w:cs="Arial"/>
                <w:noProof/>
                <w:sz w:val="16"/>
              </w:rPr>
              <w:t>k</w:t>
            </w:r>
          </w:p>
        </w:tc>
        <w:tc>
          <w:tcPr>
            <w:tcW w:w="7170" w:type="dxa"/>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5</w:t>
            </w:r>
          </w:p>
        </w:tc>
        <w:tc>
          <w:tcPr>
            <w:tcW w:w="470" w:type="dxa"/>
            <w:vAlign w:val="bottom"/>
          </w:tcPr>
          <w:p w:rsidR="002C5C59" w:rsidRPr="002C5C59" w:rsidRDefault="002C5C59" w:rsidP="00A26263">
            <w:pPr>
              <w:rPr>
                <w:noProof/>
              </w:rPr>
            </w:pPr>
            <w:r w:rsidRPr="002C5C59">
              <w:rPr>
                <w:rFonts w:cs="Arial"/>
                <w:noProof/>
                <w:sz w:val="16"/>
              </w:rPr>
              <w:t>0</w:t>
            </w:r>
          </w:p>
        </w:tc>
        <w:tc>
          <w:tcPr>
            <w:tcW w:w="7170" w:type="dxa"/>
            <w:vMerge w:val="restart"/>
          </w:tcPr>
          <w:p w:rsidR="002C5C59" w:rsidRPr="002C5C59" w:rsidRDefault="002C5C59" w:rsidP="00A26263">
            <w:pPr>
              <w:rPr>
                <w:noProof/>
              </w:rPr>
            </w:pPr>
            <w:r w:rsidRPr="002C5C59">
              <w:rPr>
                <w:rFonts w:cs="Arial"/>
                <w:b/>
                <w:noProof/>
                <w:lang w:val="en-US"/>
              </w:rPr>
              <w:drawing>
                <wp:inline distT="0" distB="0" distL="0" distR="0" wp14:anchorId="29983798" wp14:editId="4F999889">
                  <wp:extent cx="4429125" cy="6229350"/>
                  <wp:effectExtent l="0" t="0" r="9525" b="0"/>
                  <wp:docPr id="5" name="Picture 5" desc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ble-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29125" cy="6229350"/>
                          </a:xfrm>
                          <a:prstGeom prst="rect">
                            <a:avLst/>
                          </a:prstGeom>
                          <a:noFill/>
                          <a:ln>
                            <a:noFill/>
                          </a:ln>
                        </pic:spPr>
                      </pic:pic>
                    </a:graphicData>
                  </a:graphic>
                </wp:inline>
              </w:drawing>
            </w: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6</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35</w:t>
            </w:r>
          </w:p>
        </w:tc>
        <w:tc>
          <w:tcPr>
            <w:tcW w:w="470" w:type="dxa"/>
            <w:vAlign w:val="bottom"/>
          </w:tcPr>
          <w:p w:rsidR="002C5C59" w:rsidRPr="002C5C59" w:rsidRDefault="002C5C59" w:rsidP="00A26263">
            <w:pPr>
              <w:rPr>
                <w:noProof/>
              </w:rPr>
            </w:pPr>
            <w:r w:rsidRPr="002C5C59">
              <w:rPr>
                <w:rFonts w:cs="Arial"/>
                <w:noProof/>
                <w:sz w:val="16"/>
              </w:rPr>
              <w:t>1</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36</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82</w:t>
            </w:r>
          </w:p>
        </w:tc>
        <w:tc>
          <w:tcPr>
            <w:tcW w:w="470" w:type="dxa"/>
            <w:vAlign w:val="bottom"/>
          </w:tcPr>
          <w:p w:rsidR="002C5C59" w:rsidRPr="002C5C59" w:rsidRDefault="002C5C59" w:rsidP="00A26263">
            <w:pPr>
              <w:rPr>
                <w:noProof/>
              </w:rPr>
            </w:pPr>
            <w:r w:rsidRPr="002C5C59">
              <w:rPr>
                <w:rFonts w:cs="Arial"/>
                <w:noProof/>
                <w:sz w:val="16"/>
              </w:rPr>
              <w:t>2</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83</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137</w:t>
            </w:r>
          </w:p>
        </w:tc>
        <w:tc>
          <w:tcPr>
            <w:tcW w:w="470" w:type="dxa"/>
            <w:vAlign w:val="bottom"/>
          </w:tcPr>
          <w:p w:rsidR="002C5C59" w:rsidRPr="002C5C59" w:rsidRDefault="002C5C59" w:rsidP="00A26263">
            <w:pPr>
              <w:rPr>
                <w:noProof/>
              </w:rPr>
            </w:pPr>
            <w:r w:rsidRPr="002C5C59">
              <w:rPr>
                <w:rFonts w:cs="Arial"/>
                <w:noProof/>
                <w:sz w:val="16"/>
              </w:rPr>
              <w:t>3</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138</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198</w:t>
            </w:r>
          </w:p>
        </w:tc>
        <w:tc>
          <w:tcPr>
            <w:tcW w:w="470" w:type="dxa"/>
            <w:vAlign w:val="bottom"/>
          </w:tcPr>
          <w:p w:rsidR="002C5C59" w:rsidRPr="002C5C59" w:rsidRDefault="002C5C59" w:rsidP="00A26263">
            <w:pPr>
              <w:rPr>
                <w:noProof/>
              </w:rPr>
            </w:pPr>
            <w:r w:rsidRPr="002C5C59">
              <w:rPr>
                <w:rFonts w:cs="Arial"/>
                <w:noProof/>
                <w:sz w:val="16"/>
              </w:rPr>
              <w:t>4</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199</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262</w:t>
            </w:r>
          </w:p>
        </w:tc>
        <w:tc>
          <w:tcPr>
            <w:tcW w:w="470" w:type="dxa"/>
            <w:vAlign w:val="bottom"/>
          </w:tcPr>
          <w:p w:rsidR="002C5C59" w:rsidRPr="002C5C59" w:rsidRDefault="002C5C59" w:rsidP="00A26263">
            <w:pPr>
              <w:rPr>
                <w:noProof/>
              </w:rPr>
            </w:pPr>
            <w:r w:rsidRPr="002C5C59">
              <w:rPr>
                <w:rFonts w:cs="Arial"/>
                <w:noProof/>
                <w:sz w:val="16"/>
              </w:rPr>
              <w:t>5</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263</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329</w:t>
            </w:r>
          </w:p>
        </w:tc>
        <w:tc>
          <w:tcPr>
            <w:tcW w:w="470" w:type="dxa"/>
            <w:vAlign w:val="bottom"/>
          </w:tcPr>
          <w:p w:rsidR="002C5C59" w:rsidRPr="002C5C59" w:rsidRDefault="002C5C59" w:rsidP="00A26263">
            <w:pPr>
              <w:rPr>
                <w:noProof/>
              </w:rPr>
            </w:pPr>
            <w:r w:rsidRPr="002C5C59">
              <w:rPr>
                <w:rFonts w:cs="Arial"/>
                <w:noProof/>
                <w:sz w:val="16"/>
              </w:rPr>
              <w:t>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330</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399</w:t>
            </w:r>
          </w:p>
        </w:tc>
        <w:tc>
          <w:tcPr>
            <w:tcW w:w="470" w:type="dxa"/>
            <w:vAlign w:val="bottom"/>
          </w:tcPr>
          <w:p w:rsidR="002C5C59" w:rsidRPr="002C5C59" w:rsidRDefault="002C5C59" w:rsidP="00A26263">
            <w:pPr>
              <w:rPr>
                <w:noProof/>
              </w:rPr>
            </w:pPr>
            <w:r w:rsidRPr="002C5C59">
              <w:rPr>
                <w:rFonts w:cs="Arial"/>
                <w:noProof/>
                <w:sz w:val="16"/>
              </w:rPr>
              <w:t>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400</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471</w:t>
            </w:r>
          </w:p>
        </w:tc>
        <w:tc>
          <w:tcPr>
            <w:tcW w:w="470" w:type="dxa"/>
            <w:vAlign w:val="bottom"/>
          </w:tcPr>
          <w:p w:rsidR="002C5C59" w:rsidRPr="002C5C59" w:rsidRDefault="002C5C59" w:rsidP="00A26263">
            <w:pPr>
              <w:rPr>
                <w:noProof/>
              </w:rPr>
            </w:pPr>
            <w:r w:rsidRPr="002C5C59">
              <w:rPr>
                <w:rFonts w:cs="Arial"/>
                <w:noProof/>
                <w:sz w:val="16"/>
              </w:rPr>
              <w:t>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472</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544</w:t>
            </w:r>
          </w:p>
        </w:tc>
        <w:tc>
          <w:tcPr>
            <w:tcW w:w="470" w:type="dxa"/>
            <w:vAlign w:val="bottom"/>
          </w:tcPr>
          <w:p w:rsidR="002C5C59" w:rsidRPr="002C5C59" w:rsidRDefault="002C5C59" w:rsidP="00A26263">
            <w:pPr>
              <w:rPr>
                <w:noProof/>
              </w:rPr>
            </w:pPr>
            <w:r w:rsidRPr="002C5C59">
              <w:rPr>
                <w:rFonts w:cs="Arial"/>
                <w:noProof/>
                <w:sz w:val="16"/>
              </w:rPr>
              <w:t>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545</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618</w:t>
            </w:r>
          </w:p>
        </w:tc>
        <w:tc>
          <w:tcPr>
            <w:tcW w:w="470" w:type="dxa"/>
            <w:vAlign w:val="bottom"/>
          </w:tcPr>
          <w:p w:rsidR="002C5C59" w:rsidRPr="002C5C59" w:rsidRDefault="002C5C59" w:rsidP="00A26263">
            <w:pPr>
              <w:rPr>
                <w:noProof/>
              </w:rPr>
            </w:pPr>
            <w:r w:rsidRPr="002C5C59">
              <w:rPr>
                <w:rFonts w:cs="Arial"/>
                <w:noProof/>
                <w:sz w:val="16"/>
              </w:rPr>
              <w:t>10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619</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694</w:t>
            </w:r>
          </w:p>
        </w:tc>
        <w:tc>
          <w:tcPr>
            <w:tcW w:w="470" w:type="dxa"/>
            <w:vAlign w:val="bottom"/>
          </w:tcPr>
          <w:p w:rsidR="002C5C59" w:rsidRPr="002C5C59" w:rsidRDefault="002C5C59" w:rsidP="00A26263">
            <w:pPr>
              <w:rPr>
                <w:noProof/>
              </w:rPr>
            </w:pPr>
            <w:r w:rsidRPr="002C5C59">
              <w:rPr>
                <w:rFonts w:cs="Arial"/>
                <w:noProof/>
                <w:sz w:val="16"/>
              </w:rPr>
              <w:t>11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695</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771</w:t>
            </w:r>
          </w:p>
        </w:tc>
        <w:tc>
          <w:tcPr>
            <w:tcW w:w="470" w:type="dxa"/>
            <w:vAlign w:val="bottom"/>
          </w:tcPr>
          <w:p w:rsidR="002C5C59" w:rsidRPr="002C5C59" w:rsidRDefault="002C5C59" w:rsidP="00A26263">
            <w:pPr>
              <w:rPr>
                <w:noProof/>
              </w:rPr>
            </w:pPr>
            <w:r w:rsidRPr="002C5C59">
              <w:rPr>
                <w:rFonts w:cs="Arial"/>
                <w:noProof/>
                <w:sz w:val="16"/>
              </w:rPr>
              <w:t>12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772</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848</w:t>
            </w:r>
          </w:p>
        </w:tc>
        <w:tc>
          <w:tcPr>
            <w:tcW w:w="470" w:type="dxa"/>
            <w:vAlign w:val="bottom"/>
          </w:tcPr>
          <w:p w:rsidR="002C5C59" w:rsidRPr="002C5C59" w:rsidRDefault="002C5C59" w:rsidP="00A26263">
            <w:pPr>
              <w:rPr>
                <w:noProof/>
              </w:rPr>
            </w:pPr>
            <w:r w:rsidRPr="002C5C59">
              <w:rPr>
                <w:rFonts w:cs="Arial"/>
                <w:noProof/>
                <w:sz w:val="16"/>
              </w:rPr>
              <w:t>13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849</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927</w:t>
            </w:r>
          </w:p>
        </w:tc>
        <w:tc>
          <w:tcPr>
            <w:tcW w:w="470" w:type="dxa"/>
            <w:vAlign w:val="bottom"/>
          </w:tcPr>
          <w:p w:rsidR="002C5C59" w:rsidRPr="002C5C59" w:rsidRDefault="002C5C59" w:rsidP="00A26263">
            <w:pPr>
              <w:rPr>
                <w:noProof/>
              </w:rPr>
            </w:pPr>
            <w:r w:rsidRPr="002C5C59">
              <w:rPr>
                <w:rFonts w:cs="Arial"/>
                <w:noProof/>
                <w:sz w:val="16"/>
              </w:rPr>
              <w:t>14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928</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1006</w:t>
            </w:r>
          </w:p>
        </w:tc>
        <w:tc>
          <w:tcPr>
            <w:tcW w:w="470" w:type="dxa"/>
            <w:vAlign w:val="bottom"/>
          </w:tcPr>
          <w:p w:rsidR="002C5C59" w:rsidRPr="002C5C59" w:rsidRDefault="002C5C59" w:rsidP="00A26263">
            <w:pPr>
              <w:rPr>
                <w:noProof/>
              </w:rPr>
            </w:pPr>
            <w:r w:rsidRPr="002C5C59">
              <w:rPr>
                <w:rFonts w:cs="Arial"/>
                <w:noProof/>
                <w:sz w:val="16"/>
              </w:rPr>
              <w:t>15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1007</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1085</w:t>
            </w:r>
          </w:p>
        </w:tc>
        <w:tc>
          <w:tcPr>
            <w:tcW w:w="470" w:type="dxa"/>
            <w:vAlign w:val="bottom"/>
          </w:tcPr>
          <w:p w:rsidR="002C5C59" w:rsidRPr="002C5C59" w:rsidRDefault="002C5C59" w:rsidP="00A26263">
            <w:pPr>
              <w:rPr>
                <w:noProof/>
              </w:rPr>
            </w:pPr>
            <w:r w:rsidRPr="002C5C59">
              <w:rPr>
                <w:rFonts w:cs="Arial"/>
                <w:noProof/>
                <w:sz w:val="16"/>
              </w:rPr>
              <w:t>16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1086</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1166</w:t>
            </w:r>
          </w:p>
        </w:tc>
        <w:tc>
          <w:tcPr>
            <w:tcW w:w="470" w:type="dxa"/>
            <w:vAlign w:val="bottom"/>
          </w:tcPr>
          <w:p w:rsidR="002C5C59" w:rsidRPr="002C5C59" w:rsidRDefault="002C5C59" w:rsidP="00A26263">
            <w:pPr>
              <w:rPr>
                <w:noProof/>
              </w:rPr>
            </w:pPr>
            <w:r w:rsidRPr="002C5C59">
              <w:rPr>
                <w:rFonts w:cs="Arial"/>
                <w:noProof/>
                <w:sz w:val="16"/>
              </w:rPr>
              <w:t>17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1167</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1246</w:t>
            </w:r>
          </w:p>
        </w:tc>
        <w:tc>
          <w:tcPr>
            <w:tcW w:w="470" w:type="dxa"/>
            <w:vAlign w:val="bottom"/>
          </w:tcPr>
          <w:p w:rsidR="002C5C59" w:rsidRPr="002C5C59" w:rsidRDefault="002C5C59" w:rsidP="00A26263">
            <w:pPr>
              <w:rPr>
                <w:noProof/>
              </w:rPr>
            </w:pPr>
            <w:r w:rsidRPr="002C5C59">
              <w:rPr>
                <w:rFonts w:cs="Arial"/>
                <w:noProof/>
                <w:sz w:val="16"/>
              </w:rPr>
              <w:t>18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1247</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1328</w:t>
            </w:r>
          </w:p>
        </w:tc>
        <w:tc>
          <w:tcPr>
            <w:tcW w:w="470" w:type="dxa"/>
            <w:vAlign w:val="bottom"/>
          </w:tcPr>
          <w:p w:rsidR="002C5C59" w:rsidRPr="002C5C59" w:rsidRDefault="002C5C59" w:rsidP="00A26263">
            <w:pPr>
              <w:rPr>
                <w:noProof/>
              </w:rPr>
            </w:pPr>
            <w:r w:rsidRPr="002C5C59">
              <w:rPr>
                <w:rFonts w:cs="Arial"/>
                <w:noProof/>
                <w:sz w:val="16"/>
              </w:rPr>
              <w:t>19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1329</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1410</w:t>
            </w:r>
          </w:p>
        </w:tc>
        <w:tc>
          <w:tcPr>
            <w:tcW w:w="470" w:type="dxa"/>
            <w:vAlign w:val="bottom"/>
          </w:tcPr>
          <w:p w:rsidR="002C5C59" w:rsidRPr="002C5C59" w:rsidRDefault="002C5C59" w:rsidP="00A26263">
            <w:pPr>
              <w:rPr>
                <w:noProof/>
              </w:rPr>
            </w:pPr>
            <w:r w:rsidRPr="002C5C59">
              <w:rPr>
                <w:rFonts w:cs="Arial"/>
                <w:noProof/>
                <w:sz w:val="16"/>
              </w:rPr>
              <w:t>20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1411</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1492</w:t>
            </w:r>
          </w:p>
        </w:tc>
        <w:tc>
          <w:tcPr>
            <w:tcW w:w="470" w:type="dxa"/>
            <w:vAlign w:val="bottom"/>
          </w:tcPr>
          <w:p w:rsidR="002C5C59" w:rsidRPr="002C5C59" w:rsidRDefault="002C5C59" w:rsidP="00A26263">
            <w:pPr>
              <w:rPr>
                <w:noProof/>
              </w:rPr>
            </w:pPr>
            <w:r w:rsidRPr="002C5C59">
              <w:rPr>
                <w:rFonts w:cs="Arial"/>
                <w:noProof/>
                <w:sz w:val="16"/>
              </w:rPr>
              <w:t>21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1493</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1575</w:t>
            </w:r>
          </w:p>
        </w:tc>
        <w:tc>
          <w:tcPr>
            <w:tcW w:w="470" w:type="dxa"/>
            <w:vAlign w:val="bottom"/>
          </w:tcPr>
          <w:p w:rsidR="002C5C59" w:rsidRPr="002C5C59" w:rsidRDefault="002C5C59" w:rsidP="00A26263">
            <w:pPr>
              <w:rPr>
                <w:noProof/>
              </w:rPr>
            </w:pPr>
            <w:r w:rsidRPr="002C5C59">
              <w:rPr>
                <w:rFonts w:cs="Arial"/>
                <w:noProof/>
                <w:sz w:val="16"/>
              </w:rPr>
              <w:t>22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1576</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1658</w:t>
            </w:r>
          </w:p>
        </w:tc>
        <w:tc>
          <w:tcPr>
            <w:tcW w:w="470" w:type="dxa"/>
            <w:vAlign w:val="bottom"/>
          </w:tcPr>
          <w:p w:rsidR="002C5C59" w:rsidRPr="002C5C59" w:rsidRDefault="002C5C59" w:rsidP="00A26263">
            <w:pPr>
              <w:rPr>
                <w:noProof/>
              </w:rPr>
            </w:pPr>
            <w:r w:rsidRPr="002C5C59">
              <w:rPr>
                <w:rFonts w:cs="Arial"/>
                <w:noProof/>
                <w:sz w:val="16"/>
              </w:rPr>
              <w:t>23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1659</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1741</w:t>
            </w:r>
          </w:p>
        </w:tc>
        <w:tc>
          <w:tcPr>
            <w:tcW w:w="470" w:type="dxa"/>
            <w:vAlign w:val="bottom"/>
          </w:tcPr>
          <w:p w:rsidR="002C5C59" w:rsidRPr="002C5C59" w:rsidRDefault="002C5C59" w:rsidP="00A26263">
            <w:pPr>
              <w:rPr>
                <w:noProof/>
              </w:rPr>
            </w:pPr>
            <w:r w:rsidRPr="002C5C59">
              <w:rPr>
                <w:rFonts w:cs="Arial"/>
                <w:noProof/>
                <w:sz w:val="16"/>
              </w:rPr>
              <w:t>24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1742</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1825</w:t>
            </w:r>
          </w:p>
        </w:tc>
        <w:tc>
          <w:tcPr>
            <w:tcW w:w="470" w:type="dxa"/>
            <w:vAlign w:val="bottom"/>
          </w:tcPr>
          <w:p w:rsidR="002C5C59" w:rsidRPr="002C5C59" w:rsidRDefault="002C5C59" w:rsidP="00A26263">
            <w:pPr>
              <w:rPr>
                <w:noProof/>
              </w:rPr>
            </w:pPr>
            <w:r w:rsidRPr="002C5C59">
              <w:rPr>
                <w:rFonts w:cs="Arial"/>
                <w:noProof/>
                <w:sz w:val="16"/>
              </w:rPr>
              <w:t>25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1826</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1909</w:t>
            </w:r>
          </w:p>
        </w:tc>
        <w:tc>
          <w:tcPr>
            <w:tcW w:w="470" w:type="dxa"/>
            <w:vAlign w:val="bottom"/>
          </w:tcPr>
          <w:p w:rsidR="002C5C59" w:rsidRPr="002C5C59" w:rsidRDefault="002C5C59" w:rsidP="00A26263">
            <w:pPr>
              <w:rPr>
                <w:noProof/>
              </w:rPr>
            </w:pPr>
            <w:r w:rsidRPr="002C5C59">
              <w:rPr>
                <w:rFonts w:cs="Arial"/>
                <w:noProof/>
                <w:sz w:val="16"/>
              </w:rPr>
              <w:t>26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1910</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1993</w:t>
            </w:r>
          </w:p>
        </w:tc>
        <w:tc>
          <w:tcPr>
            <w:tcW w:w="470" w:type="dxa"/>
            <w:vAlign w:val="bottom"/>
          </w:tcPr>
          <w:p w:rsidR="002C5C59" w:rsidRPr="002C5C59" w:rsidRDefault="002C5C59" w:rsidP="00A26263">
            <w:pPr>
              <w:rPr>
                <w:noProof/>
              </w:rPr>
            </w:pPr>
            <w:r w:rsidRPr="002C5C59">
              <w:rPr>
                <w:rFonts w:cs="Arial"/>
                <w:noProof/>
                <w:sz w:val="16"/>
              </w:rPr>
              <w:t>27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1994</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2078</w:t>
            </w:r>
          </w:p>
        </w:tc>
        <w:tc>
          <w:tcPr>
            <w:tcW w:w="470" w:type="dxa"/>
            <w:vAlign w:val="bottom"/>
          </w:tcPr>
          <w:p w:rsidR="002C5C59" w:rsidRPr="002C5C59" w:rsidRDefault="002C5C59" w:rsidP="00A26263">
            <w:pPr>
              <w:rPr>
                <w:noProof/>
              </w:rPr>
            </w:pPr>
            <w:r w:rsidRPr="002C5C59">
              <w:rPr>
                <w:rFonts w:cs="Arial"/>
                <w:noProof/>
                <w:sz w:val="16"/>
              </w:rPr>
              <w:t>28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2079</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2163</w:t>
            </w:r>
          </w:p>
        </w:tc>
        <w:tc>
          <w:tcPr>
            <w:tcW w:w="470" w:type="dxa"/>
            <w:vAlign w:val="bottom"/>
          </w:tcPr>
          <w:p w:rsidR="002C5C59" w:rsidRPr="002C5C59" w:rsidRDefault="002C5C59" w:rsidP="00A26263">
            <w:pPr>
              <w:rPr>
                <w:noProof/>
              </w:rPr>
            </w:pPr>
            <w:r w:rsidRPr="002C5C59">
              <w:rPr>
                <w:rFonts w:cs="Arial"/>
                <w:noProof/>
                <w:sz w:val="16"/>
              </w:rPr>
              <w:t>29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2164</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2248</w:t>
            </w:r>
          </w:p>
        </w:tc>
        <w:tc>
          <w:tcPr>
            <w:tcW w:w="470" w:type="dxa"/>
            <w:vAlign w:val="bottom"/>
          </w:tcPr>
          <w:p w:rsidR="002C5C59" w:rsidRPr="002C5C59" w:rsidRDefault="002C5C59" w:rsidP="00A26263">
            <w:pPr>
              <w:rPr>
                <w:noProof/>
              </w:rPr>
            </w:pPr>
            <w:r w:rsidRPr="002C5C59">
              <w:rPr>
                <w:rFonts w:cs="Arial"/>
                <w:noProof/>
                <w:sz w:val="16"/>
              </w:rPr>
              <w:t>30</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2249</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2333</w:t>
            </w:r>
          </w:p>
        </w:tc>
        <w:tc>
          <w:tcPr>
            <w:tcW w:w="470" w:type="dxa"/>
            <w:vAlign w:val="bottom"/>
          </w:tcPr>
          <w:p w:rsidR="002C5C59" w:rsidRPr="002C5C59" w:rsidRDefault="002C5C59" w:rsidP="00A26263">
            <w:pPr>
              <w:rPr>
                <w:noProof/>
              </w:rPr>
            </w:pPr>
            <w:r w:rsidRPr="002C5C59">
              <w:rPr>
                <w:rFonts w:cs="Arial"/>
                <w:noProof/>
                <w:sz w:val="16"/>
              </w:rPr>
              <w:t>31</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2334</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2419</w:t>
            </w:r>
          </w:p>
        </w:tc>
        <w:tc>
          <w:tcPr>
            <w:tcW w:w="470" w:type="dxa"/>
            <w:vAlign w:val="bottom"/>
          </w:tcPr>
          <w:p w:rsidR="002C5C59" w:rsidRPr="002C5C59" w:rsidRDefault="002C5C59" w:rsidP="00A26263">
            <w:pPr>
              <w:rPr>
                <w:noProof/>
              </w:rPr>
            </w:pPr>
            <w:r w:rsidRPr="002C5C59">
              <w:rPr>
                <w:rFonts w:cs="Arial"/>
                <w:noProof/>
                <w:sz w:val="16"/>
              </w:rPr>
              <w:t>32</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2420</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2505</w:t>
            </w:r>
          </w:p>
        </w:tc>
        <w:tc>
          <w:tcPr>
            <w:tcW w:w="470" w:type="dxa"/>
            <w:vAlign w:val="bottom"/>
          </w:tcPr>
          <w:p w:rsidR="002C5C59" w:rsidRPr="002C5C59" w:rsidRDefault="002C5C59" w:rsidP="00A26263">
            <w:pPr>
              <w:rPr>
                <w:noProof/>
              </w:rPr>
            </w:pPr>
            <w:r w:rsidRPr="002C5C59">
              <w:rPr>
                <w:rFonts w:cs="Arial"/>
                <w:noProof/>
                <w:sz w:val="16"/>
              </w:rPr>
              <w:t>33</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2506</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2591</w:t>
            </w:r>
          </w:p>
        </w:tc>
        <w:tc>
          <w:tcPr>
            <w:tcW w:w="470" w:type="dxa"/>
            <w:vAlign w:val="bottom"/>
          </w:tcPr>
          <w:p w:rsidR="002C5C59" w:rsidRPr="002C5C59" w:rsidRDefault="002C5C59" w:rsidP="00A26263">
            <w:pPr>
              <w:rPr>
                <w:noProof/>
              </w:rPr>
            </w:pPr>
            <w:r w:rsidRPr="002C5C59">
              <w:rPr>
                <w:rFonts w:cs="Arial"/>
                <w:noProof/>
                <w:sz w:val="16"/>
              </w:rPr>
              <w:t>34</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2592</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2677</w:t>
            </w:r>
          </w:p>
        </w:tc>
        <w:tc>
          <w:tcPr>
            <w:tcW w:w="470" w:type="dxa"/>
            <w:vAlign w:val="bottom"/>
          </w:tcPr>
          <w:p w:rsidR="002C5C59" w:rsidRPr="002C5C59" w:rsidRDefault="002C5C59" w:rsidP="00A26263">
            <w:pPr>
              <w:rPr>
                <w:noProof/>
              </w:rPr>
            </w:pPr>
            <w:r w:rsidRPr="002C5C59">
              <w:rPr>
                <w:rFonts w:cs="Arial"/>
                <w:noProof/>
                <w:sz w:val="16"/>
              </w:rPr>
              <w:t>35</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2678</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2763</w:t>
            </w:r>
          </w:p>
        </w:tc>
        <w:tc>
          <w:tcPr>
            <w:tcW w:w="470" w:type="dxa"/>
            <w:vAlign w:val="bottom"/>
          </w:tcPr>
          <w:p w:rsidR="002C5C59" w:rsidRPr="002C5C59" w:rsidRDefault="002C5C59" w:rsidP="00A26263">
            <w:pPr>
              <w:rPr>
                <w:noProof/>
              </w:rPr>
            </w:pPr>
            <w:r w:rsidRPr="002C5C59">
              <w:rPr>
                <w:rFonts w:cs="Arial"/>
                <w:noProof/>
                <w:sz w:val="16"/>
              </w:rPr>
              <w:t>36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2764</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2850</w:t>
            </w:r>
          </w:p>
        </w:tc>
        <w:tc>
          <w:tcPr>
            <w:tcW w:w="470" w:type="dxa"/>
            <w:vAlign w:val="bottom"/>
          </w:tcPr>
          <w:p w:rsidR="002C5C59" w:rsidRPr="002C5C59" w:rsidRDefault="002C5C59" w:rsidP="00A26263">
            <w:pPr>
              <w:rPr>
                <w:noProof/>
              </w:rPr>
            </w:pPr>
            <w:r w:rsidRPr="002C5C59">
              <w:rPr>
                <w:rFonts w:cs="Arial"/>
                <w:noProof/>
                <w:sz w:val="16"/>
              </w:rPr>
              <w:t>37</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2851</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2937</w:t>
            </w:r>
          </w:p>
        </w:tc>
        <w:tc>
          <w:tcPr>
            <w:tcW w:w="470" w:type="dxa"/>
            <w:vAlign w:val="bottom"/>
          </w:tcPr>
          <w:p w:rsidR="002C5C59" w:rsidRPr="002C5C59" w:rsidRDefault="002C5C59" w:rsidP="00A26263">
            <w:pPr>
              <w:rPr>
                <w:noProof/>
              </w:rPr>
            </w:pPr>
            <w:r w:rsidRPr="002C5C59">
              <w:rPr>
                <w:rFonts w:cs="Arial"/>
                <w:noProof/>
                <w:sz w:val="16"/>
              </w:rPr>
              <w:t>38</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2938</w:t>
            </w:r>
          </w:p>
        </w:tc>
        <w:tc>
          <w:tcPr>
            <w:tcW w:w="426" w:type="dxa"/>
            <w:vAlign w:val="bottom"/>
          </w:tcPr>
          <w:p w:rsidR="002C5C59" w:rsidRPr="002C5C59" w:rsidRDefault="002C5C59" w:rsidP="00A26263">
            <w:pPr>
              <w:rPr>
                <w:noProof/>
              </w:rPr>
            </w:pPr>
            <w:r w:rsidRPr="002C5C59">
              <w:rPr>
                <w:rFonts w:cs="Arial"/>
                <w:noProof/>
                <w:sz w:val="16"/>
              </w:rPr>
              <w:t>à</w:t>
            </w:r>
          </w:p>
        </w:tc>
        <w:tc>
          <w:tcPr>
            <w:tcW w:w="648" w:type="dxa"/>
            <w:vAlign w:val="bottom"/>
          </w:tcPr>
          <w:p w:rsidR="002C5C59" w:rsidRPr="002C5C59" w:rsidRDefault="002C5C59" w:rsidP="00A26263">
            <w:pPr>
              <w:rPr>
                <w:noProof/>
              </w:rPr>
            </w:pPr>
            <w:r w:rsidRPr="002C5C59">
              <w:rPr>
                <w:rFonts w:cs="Arial"/>
                <w:noProof/>
                <w:sz w:val="16"/>
              </w:rPr>
              <w:t>3000</w:t>
            </w:r>
          </w:p>
        </w:tc>
        <w:tc>
          <w:tcPr>
            <w:tcW w:w="470" w:type="dxa"/>
            <w:vAlign w:val="bottom"/>
          </w:tcPr>
          <w:p w:rsidR="002C5C59" w:rsidRPr="002C5C59" w:rsidRDefault="002C5C59" w:rsidP="00A26263">
            <w:pPr>
              <w:rPr>
                <w:noProof/>
              </w:rPr>
            </w:pPr>
            <w:r w:rsidRPr="002C5C59">
              <w:rPr>
                <w:rFonts w:cs="Arial"/>
                <w:noProof/>
                <w:sz w:val="16"/>
              </w:rPr>
              <w:t>39</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26" w:type="dxa"/>
            <w:vAlign w:val="bottom"/>
          </w:tcPr>
          <w:p w:rsidR="002C5C59" w:rsidRPr="002C5C59" w:rsidRDefault="002C5C59" w:rsidP="002C5C59">
            <w:pPr>
              <w:jc w:val="right"/>
              <w:rPr>
                <w:rFonts w:cs="Arial"/>
                <w:noProof/>
                <w:sz w:val="16"/>
              </w:rPr>
            </w:pPr>
          </w:p>
        </w:tc>
        <w:tc>
          <w:tcPr>
            <w:tcW w:w="648" w:type="dxa"/>
            <w:vAlign w:val="bottom"/>
          </w:tcPr>
          <w:p w:rsidR="002C5C59" w:rsidRPr="002C5C59" w:rsidRDefault="002C5C59" w:rsidP="002C5C59">
            <w:pPr>
              <w:jc w:val="right"/>
              <w:rPr>
                <w:rFonts w:cs="Arial"/>
                <w:noProof/>
                <w:sz w:val="16"/>
              </w:rPr>
            </w:pPr>
          </w:p>
        </w:tc>
        <w:tc>
          <w:tcPr>
            <w:tcW w:w="470"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26" w:type="dxa"/>
            <w:vAlign w:val="bottom"/>
          </w:tcPr>
          <w:p w:rsidR="002C5C59" w:rsidRPr="002C5C59" w:rsidRDefault="002C5C59" w:rsidP="002C5C59">
            <w:pPr>
              <w:jc w:val="right"/>
              <w:rPr>
                <w:rFonts w:cs="Arial"/>
                <w:noProof/>
                <w:sz w:val="16"/>
              </w:rPr>
            </w:pPr>
          </w:p>
        </w:tc>
        <w:tc>
          <w:tcPr>
            <w:tcW w:w="648" w:type="dxa"/>
            <w:vAlign w:val="bottom"/>
          </w:tcPr>
          <w:p w:rsidR="002C5C59" w:rsidRPr="002C5C59" w:rsidRDefault="002C5C59" w:rsidP="002C5C59">
            <w:pPr>
              <w:jc w:val="right"/>
              <w:rPr>
                <w:rFonts w:cs="Arial"/>
                <w:noProof/>
                <w:sz w:val="16"/>
              </w:rPr>
            </w:pPr>
          </w:p>
        </w:tc>
        <w:tc>
          <w:tcPr>
            <w:tcW w:w="470"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26" w:type="dxa"/>
            <w:vAlign w:val="bottom"/>
          </w:tcPr>
          <w:p w:rsidR="002C5C59" w:rsidRPr="002C5C59" w:rsidRDefault="002C5C59" w:rsidP="002C5C59">
            <w:pPr>
              <w:jc w:val="right"/>
              <w:rPr>
                <w:rFonts w:cs="Arial"/>
                <w:noProof/>
                <w:sz w:val="16"/>
              </w:rPr>
            </w:pPr>
          </w:p>
        </w:tc>
        <w:tc>
          <w:tcPr>
            <w:tcW w:w="648" w:type="dxa"/>
            <w:vAlign w:val="bottom"/>
          </w:tcPr>
          <w:p w:rsidR="002C5C59" w:rsidRPr="002C5C59" w:rsidRDefault="002C5C59" w:rsidP="002C5C59">
            <w:pPr>
              <w:jc w:val="right"/>
              <w:rPr>
                <w:rFonts w:cs="Arial"/>
                <w:noProof/>
                <w:sz w:val="16"/>
              </w:rPr>
            </w:pPr>
          </w:p>
        </w:tc>
        <w:tc>
          <w:tcPr>
            <w:tcW w:w="470"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26" w:type="dxa"/>
            <w:vAlign w:val="bottom"/>
          </w:tcPr>
          <w:p w:rsidR="002C5C59" w:rsidRPr="002C5C59" w:rsidRDefault="002C5C59" w:rsidP="002C5C59">
            <w:pPr>
              <w:jc w:val="right"/>
              <w:rPr>
                <w:rFonts w:cs="Arial"/>
                <w:noProof/>
                <w:sz w:val="16"/>
              </w:rPr>
            </w:pPr>
          </w:p>
        </w:tc>
        <w:tc>
          <w:tcPr>
            <w:tcW w:w="648" w:type="dxa"/>
            <w:vAlign w:val="bottom"/>
          </w:tcPr>
          <w:p w:rsidR="002C5C59" w:rsidRPr="002C5C59" w:rsidRDefault="002C5C59" w:rsidP="002C5C59">
            <w:pPr>
              <w:jc w:val="right"/>
              <w:rPr>
                <w:rFonts w:cs="Arial"/>
                <w:noProof/>
                <w:sz w:val="16"/>
              </w:rPr>
            </w:pPr>
          </w:p>
        </w:tc>
        <w:tc>
          <w:tcPr>
            <w:tcW w:w="470"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26" w:type="dxa"/>
            <w:vAlign w:val="bottom"/>
          </w:tcPr>
          <w:p w:rsidR="002C5C59" w:rsidRPr="002C5C59" w:rsidRDefault="002C5C59" w:rsidP="002C5C59">
            <w:pPr>
              <w:jc w:val="right"/>
              <w:rPr>
                <w:rFonts w:cs="Arial"/>
                <w:noProof/>
                <w:sz w:val="16"/>
              </w:rPr>
            </w:pPr>
          </w:p>
        </w:tc>
        <w:tc>
          <w:tcPr>
            <w:tcW w:w="648" w:type="dxa"/>
            <w:vAlign w:val="bottom"/>
          </w:tcPr>
          <w:p w:rsidR="002C5C59" w:rsidRPr="002C5C59" w:rsidRDefault="002C5C59" w:rsidP="002C5C59">
            <w:pPr>
              <w:jc w:val="right"/>
              <w:rPr>
                <w:rFonts w:cs="Arial"/>
                <w:noProof/>
                <w:sz w:val="16"/>
              </w:rPr>
            </w:pPr>
          </w:p>
        </w:tc>
        <w:tc>
          <w:tcPr>
            <w:tcW w:w="470"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26" w:type="dxa"/>
            <w:vAlign w:val="bottom"/>
          </w:tcPr>
          <w:p w:rsidR="002C5C59" w:rsidRPr="002C5C59" w:rsidRDefault="002C5C59" w:rsidP="002C5C59">
            <w:pPr>
              <w:jc w:val="right"/>
              <w:rPr>
                <w:rFonts w:cs="Arial"/>
                <w:noProof/>
                <w:sz w:val="16"/>
              </w:rPr>
            </w:pPr>
          </w:p>
        </w:tc>
        <w:tc>
          <w:tcPr>
            <w:tcW w:w="648" w:type="dxa"/>
            <w:vAlign w:val="bottom"/>
          </w:tcPr>
          <w:p w:rsidR="002C5C59" w:rsidRPr="002C5C59" w:rsidRDefault="002C5C59" w:rsidP="002C5C59">
            <w:pPr>
              <w:jc w:val="right"/>
              <w:rPr>
                <w:rFonts w:cs="Arial"/>
                <w:noProof/>
                <w:sz w:val="16"/>
              </w:rPr>
            </w:pPr>
          </w:p>
        </w:tc>
        <w:tc>
          <w:tcPr>
            <w:tcW w:w="470"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26" w:type="dxa"/>
            <w:vAlign w:val="bottom"/>
          </w:tcPr>
          <w:p w:rsidR="002C5C59" w:rsidRPr="002C5C59" w:rsidRDefault="002C5C59" w:rsidP="002C5C59">
            <w:pPr>
              <w:jc w:val="right"/>
              <w:rPr>
                <w:rFonts w:cs="Arial"/>
                <w:noProof/>
                <w:sz w:val="16"/>
              </w:rPr>
            </w:pPr>
          </w:p>
        </w:tc>
        <w:tc>
          <w:tcPr>
            <w:tcW w:w="648" w:type="dxa"/>
            <w:vAlign w:val="bottom"/>
          </w:tcPr>
          <w:p w:rsidR="002C5C59" w:rsidRPr="002C5C59" w:rsidRDefault="002C5C59" w:rsidP="002C5C59">
            <w:pPr>
              <w:jc w:val="right"/>
              <w:rPr>
                <w:rFonts w:cs="Arial"/>
                <w:noProof/>
                <w:sz w:val="16"/>
              </w:rPr>
            </w:pPr>
          </w:p>
        </w:tc>
        <w:tc>
          <w:tcPr>
            <w:tcW w:w="470"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26" w:type="dxa"/>
            <w:vAlign w:val="bottom"/>
          </w:tcPr>
          <w:p w:rsidR="002C5C59" w:rsidRPr="002C5C59" w:rsidRDefault="002C5C59" w:rsidP="002C5C59">
            <w:pPr>
              <w:jc w:val="right"/>
              <w:rPr>
                <w:rFonts w:cs="Arial"/>
                <w:noProof/>
                <w:sz w:val="16"/>
              </w:rPr>
            </w:pPr>
          </w:p>
        </w:tc>
        <w:tc>
          <w:tcPr>
            <w:tcW w:w="648" w:type="dxa"/>
            <w:vAlign w:val="bottom"/>
          </w:tcPr>
          <w:p w:rsidR="002C5C59" w:rsidRPr="002C5C59" w:rsidRDefault="002C5C59" w:rsidP="002C5C59">
            <w:pPr>
              <w:jc w:val="right"/>
              <w:rPr>
                <w:rFonts w:cs="Arial"/>
                <w:noProof/>
                <w:sz w:val="16"/>
              </w:rPr>
            </w:pPr>
          </w:p>
        </w:tc>
        <w:tc>
          <w:tcPr>
            <w:tcW w:w="470"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26" w:type="dxa"/>
            <w:vAlign w:val="bottom"/>
          </w:tcPr>
          <w:p w:rsidR="002C5C59" w:rsidRPr="002C5C59" w:rsidRDefault="002C5C59" w:rsidP="002C5C59">
            <w:pPr>
              <w:jc w:val="right"/>
              <w:rPr>
                <w:rFonts w:cs="Arial"/>
                <w:noProof/>
                <w:sz w:val="16"/>
              </w:rPr>
            </w:pPr>
          </w:p>
        </w:tc>
        <w:tc>
          <w:tcPr>
            <w:tcW w:w="648" w:type="dxa"/>
            <w:vAlign w:val="bottom"/>
          </w:tcPr>
          <w:p w:rsidR="002C5C59" w:rsidRPr="002C5C59" w:rsidRDefault="002C5C59" w:rsidP="002C5C59">
            <w:pPr>
              <w:jc w:val="right"/>
              <w:rPr>
                <w:rFonts w:cs="Arial"/>
                <w:noProof/>
                <w:sz w:val="16"/>
              </w:rPr>
            </w:pPr>
          </w:p>
        </w:tc>
        <w:tc>
          <w:tcPr>
            <w:tcW w:w="470"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26" w:type="dxa"/>
            <w:vAlign w:val="bottom"/>
          </w:tcPr>
          <w:p w:rsidR="002C5C59" w:rsidRPr="002C5C59" w:rsidRDefault="002C5C59" w:rsidP="002C5C59">
            <w:pPr>
              <w:jc w:val="right"/>
              <w:rPr>
                <w:rFonts w:cs="Arial"/>
                <w:noProof/>
                <w:sz w:val="16"/>
              </w:rPr>
            </w:pPr>
          </w:p>
        </w:tc>
        <w:tc>
          <w:tcPr>
            <w:tcW w:w="648" w:type="dxa"/>
            <w:vAlign w:val="bottom"/>
          </w:tcPr>
          <w:p w:rsidR="002C5C59" w:rsidRPr="002C5C59" w:rsidRDefault="002C5C59" w:rsidP="002C5C59">
            <w:pPr>
              <w:jc w:val="right"/>
              <w:rPr>
                <w:rFonts w:cs="Arial"/>
                <w:noProof/>
                <w:sz w:val="16"/>
              </w:rPr>
            </w:pPr>
          </w:p>
        </w:tc>
        <w:tc>
          <w:tcPr>
            <w:tcW w:w="470"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26" w:type="dxa"/>
            <w:vAlign w:val="bottom"/>
          </w:tcPr>
          <w:p w:rsidR="002C5C59" w:rsidRPr="002C5C59" w:rsidRDefault="002C5C59" w:rsidP="002C5C59">
            <w:pPr>
              <w:jc w:val="right"/>
              <w:rPr>
                <w:rFonts w:cs="Arial"/>
                <w:noProof/>
                <w:sz w:val="16"/>
              </w:rPr>
            </w:pPr>
          </w:p>
        </w:tc>
        <w:tc>
          <w:tcPr>
            <w:tcW w:w="648" w:type="dxa"/>
            <w:vAlign w:val="bottom"/>
          </w:tcPr>
          <w:p w:rsidR="002C5C59" w:rsidRPr="002C5C59" w:rsidRDefault="002C5C59" w:rsidP="002C5C59">
            <w:pPr>
              <w:jc w:val="right"/>
              <w:rPr>
                <w:rFonts w:cs="Arial"/>
                <w:noProof/>
                <w:sz w:val="16"/>
              </w:rPr>
            </w:pPr>
          </w:p>
        </w:tc>
        <w:tc>
          <w:tcPr>
            <w:tcW w:w="470"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26" w:type="dxa"/>
            <w:vAlign w:val="bottom"/>
          </w:tcPr>
          <w:p w:rsidR="002C5C59" w:rsidRPr="002C5C59" w:rsidRDefault="002C5C59" w:rsidP="002C5C59">
            <w:pPr>
              <w:jc w:val="right"/>
              <w:rPr>
                <w:rFonts w:cs="Arial"/>
                <w:noProof/>
                <w:sz w:val="16"/>
              </w:rPr>
            </w:pPr>
          </w:p>
        </w:tc>
        <w:tc>
          <w:tcPr>
            <w:tcW w:w="648" w:type="dxa"/>
            <w:vAlign w:val="bottom"/>
          </w:tcPr>
          <w:p w:rsidR="002C5C59" w:rsidRPr="002C5C59" w:rsidRDefault="002C5C59" w:rsidP="002C5C59">
            <w:pPr>
              <w:jc w:val="right"/>
              <w:rPr>
                <w:rFonts w:cs="Arial"/>
                <w:noProof/>
                <w:sz w:val="16"/>
              </w:rPr>
            </w:pPr>
          </w:p>
        </w:tc>
        <w:tc>
          <w:tcPr>
            <w:tcW w:w="470"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26" w:type="dxa"/>
          </w:tcPr>
          <w:p w:rsidR="002C5C59" w:rsidRPr="002C5C59" w:rsidRDefault="002C5C59" w:rsidP="002C5C59">
            <w:pPr>
              <w:jc w:val="right"/>
              <w:rPr>
                <w:rFonts w:cs="Arial"/>
                <w:noProof/>
                <w:sz w:val="16"/>
              </w:rPr>
            </w:pPr>
          </w:p>
        </w:tc>
        <w:tc>
          <w:tcPr>
            <w:tcW w:w="648" w:type="dxa"/>
          </w:tcPr>
          <w:p w:rsidR="002C5C59" w:rsidRPr="002C5C59" w:rsidRDefault="002C5C59" w:rsidP="002C5C59">
            <w:pPr>
              <w:jc w:val="right"/>
              <w:rPr>
                <w:rFonts w:cs="Arial"/>
                <w:noProof/>
                <w:sz w:val="16"/>
              </w:rPr>
            </w:pPr>
          </w:p>
        </w:tc>
        <w:tc>
          <w:tcPr>
            <w:tcW w:w="470"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center"/>
              <w:rPr>
                <w:rFonts w:cs="Arial"/>
                <w:noProof/>
                <w:sz w:val="16"/>
              </w:rPr>
            </w:pPr>
          </w:p>
        </w:tc>
        <w:tc>
          <w:tcPr>
            <w:tcW w:w="426" w:type="dxa"/>
            <w:vAlign w:val="bottom"/>
          </w:tcPr>
          <w:p w:rsidR="002C5C59" w:rsidRPr="002C5C59" w:rsidRDefault="002C5C59" w:rsidP="002C5C59">
            <w:pPr>
              <w:jc w:val="center"/>
              <w:rPr>
                <w:rFonts w:cs="Arial"/>
                <w:noProof/>
                <w:sz w:val="16"/>
              </w:rPr>
            </w:pPr>
          </w:p>
        </w:tc>
        <w:tc>
          <w:tcPr>
            <w:tcW w:w="648" w:type="dxa"/>
            <w:vAlign w:val="bottom"/>
          </w:tcPr>
          <w:p w:rsidR="002C5C59" w:rsidRPr="002C5C59" w:rsidRDefault="002C5C59" w:rsidP="002C5C59">
            <w:pPr>
              <w:jc w:val="center"/>
              <w:rPr>
                <w:rFonts w:cs="Arial"/>
                <w:noProof/>
                <w:sz w:val="16"/>
              </w:rPr>
            </w:pPr>
          </w:p>
        </w:tc>
        <w:tc>
          <w:tcPr>
            <w:tcW w:w="470"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center"/>
              <w:rPr>
                <w:rFonts w:cs="Arial"/>
                <w:noProof/>
                <w:sz w:val="16"/>
              </w:rPr>
            </w:pPr>
          </w:p>
        </w:tc>
        <w:tc>
          <w:tcPr>
            <w:tcW w:w="426" w:type="dxa"/>
            <w:vAlign w:val="bottom"/>
          </w:tcPr>
          <w:p w:rsidR="002C5C59" w:rsidRPr="002C5C59" w:rsidRDefault="002C5C59" w:rsidP="002C5C59">
            <w:pPr>
              <w:jc w:val="center"/>
              <w:rPr>
                <w:rFonts w:cs="Arial"/>
                <w:noProof/>
                <w:sz w:val="16"/>
              </w:rPr>
            </w:pPr>
          </w:p>
        </w:tc>
        <w:tc>
          <w:tcPr>
            <w:tcW w:w="648" w:type="dxa"/>
            <w:vAlign w:val="bottom"/>
          </w:tcPr>
          <w:p w:rsidR="002C5C59" w:rsidRPr="002C5C59" w:rsidRDefault="002C5C59" w:rsidP="002C5C59">
            <w:pPr>
              <w:jc w:val="center"/>
              <w:rPr>
                <w:rFonts w:cs="Arial"/>
                <w:noProof/>
                <w:sz w:val="16"/>
              </w:rPr>
            </w:pPr>
          </w:p>
        </w:tc>
        <w:tc>
          <w:tcPr>
            <w:tcW w:w="470"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center"/>
              <w:rPr>
                <w:rFonts w:cs="Arial"/>
                <w:noProof/>
                <w:sz w:val="16"/>
              </w:rPr>
            </w:pPr>
          </w:p>
        </w:tc>
        <w:tc>
          <w:tcPr>
            <w:tcW w:w="426" w:type="dxa"/>
            <w:vAlign w:val="bottom"/>
          </w:tcPr>
          <w:p w:rsidR="002C5C59" w:rsidRPr="002C5C59" w:rsidRDefault="002C5C59" w:rsidP="002C5C59">
            <w:pPr>
              <w:jc w:val="center"/>
              <w:rPr>
                <w:rFonts w:cs="Arial"/>
                <w:noProof/>
                <w:sz w:val="16"/>
              </w:rPr>
            </w:pPr>
          </w:p>
        </w:tc>
        <w:tc>
          <w:tcPr>
            <w:tcW w:w="648" w:type="dxa"/>
            <w:vAlign w:val="bottom"/>
          </w:tcPr>
          <w:p w:rsidR="002C5C59" w:rsidRPr="002C5C59" w:rsidRDefault="002C5C59" w:rsidP="002C5C59">
            <w:pPr>
              <w:jc w:val="center"/>
              <w:rPr>
                <w:rFonts w:cs="Arial"/>
                <w:noProof/>
                <w:sz w:val="16"/>
              </w:rPr>
            </w:pPr>
          </w:p>
        </w:tc>
        <w:tc>
          <w:tcPr>
            <w:tcW w:w="470"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A26263">
            <w:pPr>
              <w:rPr>
                <w:noProof/>
              </w:rPr>
            </w:pPr>
          </w:p>
        </w:tc>
      </w:tr>
    </w:tbl>
    <w:p w:rsidR="002C5C59" w:rsidRPr="002C5C59" w:rsidRDefault="002C5C59" w:rsidP="00A26263">
      <w:pPr>
        <w:rPr>
          <w:noProof/>
        </w:rPr>
      </w:pPr>
    </w:p>
    <w:p w:rsidR="002C5C59" w:rsidRPr="002C5C59" w:rsidRDefault="002C5C59" w:rsidP="00A26263">
      <w:pPr>
        <w:rPr>
          <w:noProof/>
        </w:rPr>
      </w:pPr>
      <w:r w:rsidRPr="002C5C59">
        <w:rPr>
          <w:b/>
          <w:noProof/>
        </w:rPr>
        <w:br w:type="page"/>
      </w:r>
    </w:p>
    <w:p w:rsidR="002C5C59" w:rsidRPr="00F37B6B" w:rsidRDefault="002C5C59" w:rsidP="00A26263">
      <w:pPr>
        <w:rPr>
          <w:b/>
          <w:noProof/>
          <w:sz w:val="18"/>
          <w:szCs w:val="18"/>
        </w:rPr>
      </w:pPr>
      <w:r w:rsidRPr="00F37B6B">
        <w:rPr>
          <w:b/>
          <w:noProof/>
          <w:sz w:val="18"/>
          <w:szCs w:val="18"/>
        </w:rPr>
        <w:t>Table et figure 6 :</w:t>
      </w:r>
      <w:r w:rsidRPr="00F37B6B">
        <w:rPr>
          <w:b/>
          <w:noProof/>
          <w:sz w:val="18"/>
          <w:szCs w:val="18"/>
        </w:rPr>
        <w:tab/>
        <w:t>Norme de population = 0,5%</w:t>
      </w:r>
    </w:p>
    <w:p w:rsidR="002C5C59" w:rsidRPr="00F37B6B" w:rsidRDefault="00F37B6B" w:rsidP="00A26263">
      <w:pPr>
        <w:rPr>
          <w:b/>
          <w:noProof/>
          <w:sz w:val="18"/>
          <w:szCs w:val="18"/>
        </w:rPr>
      </w:pPr>
      <w:r>
        <w:rPr>
          <w:b/>
          <w:noProof/>
          <w:sz w:val="18"/>
          <w:szCs w:val="18"/>
        </w:rPr>
        <w:tab/>
      </w:r>
      <w:r>
        <w:rPr>
          <w:b/>
          <w:noProof/>
          <w:sz w:val="18"/>
          <w:szCs w:val="18"/>
        </w:rPr>
        <w:tab/>
      </w:r>
      <w:r w:rsidR="002C5C59" w:rsidRPr="00F37B6B">
        <w:rPr>
          <w:b/>
          <w:noProof/>
          <w:sz w:val="18"/>
          <w:szCs w:val="18"/>
        </w:rPr>
        <w:t xml:space="preserve">Probabilité d’acceptation </w:t>
      </w:r>
      <w:r w:rsidRPr="005F217E">
        <w:rPr>
          <w:rFonts w:ascii="Symbol" w:hAnsi="Symbol"/>
          <w:b/>
          <w:sz w:val="18"/>
        </w:rPr>
        <w:t></w:t>
      </w:r>
      <w:r w:rsidR="002C5C59" w:rsidRPr="00F37B6B">
        <w:rPr>
          <w:b/>
          <w:noProof/>
          <w:sz w:val="18"/>
          <w:szCs w:val="18"/>
        </w:rPr>
        <w:t>95%</w:t>
      </w:r>
    </w:p>
    <w:p w:rsidR="002C5C59" w:rsidRPr="00F37B6B" w:rsidRDefault="00F37B6B" w:rsidP="00A26263">
      <w:pPr>
        <w:rPr>
          <w:b/>
          <w:noProof/>
          <w:sz w:val="18"/>
          <w:szCs w:val="18"/>
        </w:rPr>
      </w:pPr>
      <w:r>
        <w:rPr>
          <w:b/>
          <w:noProof/>
          <w:sz w:val="18"/>
          <w:szCs w:val="18"/>
        </w:rPr>
        <w:tab/>
      </w:r>
      <w:r>
        <w:rPr>
          <w:b/>
          <w:noProof/>
          <w:sz w:val="18"/>
          <w:szCs w:val="18"/>
        </w:rPr>
        <w:tab/>
      </w:r>
      <w:r w:rsidR="002C5C59" w:rsidRPr="00F37B6B">
        <w:rPr>
          <w:b/>
          <w:noProof/>
          <w:sz w:val="18"/>
          <w:szCs w:val="18"/>
        </w:rPr>
        <w:t>n=taille de l’échantillon, k=nombre maximum de plantes hors</w:t>
      </w:r>
      <w:r w:rsidR="002C5C59" w:rsidRPr="00F37B6B">
        <w:rPr>
          <w:b/>
          <w:noProof/>
          <w:sz w:val="18"/>
          <w:szCs w:val="18"/>
        </w:rPr>
        <w:noBreakHyphen/>
        <w:t>type</w:t>
      </w:r>
    </w:p>
    <w:p w:rsidR="002C5C59" w:rsidRPr="002C5C59" w:rsidRDefault="002C5C59" w:rsidP="00A26263">
      <w:pPr>
        <w:rPr>
          <w:noProof/>
        </w:rPr>
      </w:pPr>
    </w:p>
    <w:tbl>
      <w:tblPr>
        <w:tblW w:w="0" w:type="auto"/>
        <w:tblLayout w:type="fixed"/>
        <w:tblLook w:val="0000" w:firstRow="0" w:lastRow="0" w:firstColumn="0" w:lastColumn="0" w:noHBand="0" w:noVBand="0"/>
      </w:tblPr>
      <w:tblGrid>
        <w:gridCol w:w="572"/>
        <w:gridCol w:w="439"/>
        <w:gridCol w:w="661"/>
        <w:gridCol w:w="483"/>
        <w:gridCol w:w="7057"/>
      </w:tblGrid>
      <w:tr w:rsidR="002C5C59" w:rsidRPr="002C5C59" w:rsidTr="002C5C59">
        <w:trPr>
          <w:cantSplit/>
        </w:trPr>
        <w:tc>
          <w:tcPr>
            <w:tcW w:w="1672" w:type="dxa"/>
            <w:gridSpan w:val="3"/>
            <w:vAlign w:val="bottom"/>
          </w:tcPr>
          <w:p w:rsidR="002C5C59" w:rsidRPr="002C5C59" w:rsidRDefault="002C5C59" w:rsidP="007155D9">
            <w:pPr>
              <w:jc w:val="center"/>
              <w:rPr>
                <w:noProof/>
              </w:rPr>
            </w:pPr>
            <w:r w:rsidRPr="002C5C59">
              <w:rPr>
                <w:rFonts w:cs="Arial"/>
                <w:noProof/>
                <w:sz w:val="16"/>
              </w:rPr>
              <w:t>n</w:t>
            </w:r>
          </w:p>
        </w:tc>
        <w:tc>
          <w:tcPr>
            <w:tcW w:w="483" w:type="dxa"/>
            <w:vAlign w:val="bottom"/>
          </w:tcPr>
          <w:p w:rsidR="002C5C59" w:rsidRPr="002C5C59" w:rsidRDefault="002C5C59" w:rsidP="00A26263">
            <w:pPr>
              <w:rPr>
                <w:noProof/>
              </w:rPr>
            </w:pPr>
            <w:r w:rsidRPr="002C5C59">
              <w:rPr>
                <w:rFonts w:cs="Arial"/>
                <w:noProof/>
                <w:sz w:val="16"/>
              </w:rPr>
              <w:t>k</w:t>
            </w:r>
          </w:p>
        </w:tc>
        <w:tc>
          <w:tcPr>
            <w:tcW w:w="7057" w:type="dxa"/>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10</w:t>
            </w:r>
          </w:p>
        </w:tc>
        <w:tc>
          <w:tcPr>
            <w:tcW w:w="483" w:type="dxa"/>
            <w:vAlign w:val="bottom"/>
          </w:tcPr>
          <w:p w:rsidR="002C5C59" w:rsidRPr="002C5C59" w:rsidRDefault="002C5C59" w:rsidP="00A26263">
            <w:pPr>
              <w:rPr>
                <w:noProof/>
              </w:rPr>
            </w:pPr>
            <w:r w:rsidRPr="002C5C59">
              <w:rPr>
                <w:rFonts w:cs="Arial"/>
                <w:noProof/>
                <w:sz w:val="16"/>
              </w:rPr>
              <w:t>0</w:t>
            </w:r>
          </w:p>
        </w:tc>
        <w:tc>
          <w:tcPr>
            <w:tcW w:w="7057" w:type="dxa"/>
            <w:vMerge w:val="restart"/>
          </w:tcPr>
          <w:p w:rsidR="002C5C59" w:rsidRPr="002C5C59" w:rsidRDefault="002C5C59" w:rsidP="00A26263">
            <w:pPr>
              <w:rPr>
                <w:noProof/>
              </w:rPr>
            </w:pPr>
            <w:r w:rsidRPr="002C5C59">
              <w:rPr>
                <w:rFonts w:cs="Arial"/>
                <w:b/>
                <w:noProof/>
                <w:lang w:val="en-US"/>
              </w:rPr>
              <w:drawing>
                <wp:inline distT="0" distB="0" distL="0" distR="0" wp14:anchorId="527DA333" wp14:editId="38EAB6CA">
                  <wp:extent cx="4333875" cy="6143625"/>
                  <wp:effectExtent l="0" t="0" r="9525" b="9525"/>
                  <wp:docPr id="3" name="Picture 3" descr="tab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ble-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33875" cy="6143625"/>
                          </a:xfrm>
                          <a:prstGeom prst="rect">
                            <a:avLst/>
                          </a:prstGeom>
                          <a:noFill/>
                          <a:ln>
                            <a:noFill/>
                          </a:ln>
                        </pic:spPr>
                      </pic:pic>
                    </a:graphicData>
                  </a:graphic>
                </wp:inline>
              </w:drawing>
            </w: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11</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71</w:t>
            </w:r>
          </w:p>
        </w:tc>
        <w:tc>
          <w:tcPr>
            <w:tcW w:w="483" w:type="dxa"/>
            <w:vAlign w:val="bottom"/>
          </w:tcPr>
          <w:p w:rsidR="002C5C59" w:rsidRPr="002C5C59" w:rsidRDefault="002C5C59" w:rsidP="00A26263">
            <w:pPr>
              <w:rPr>
                <w:noProof/>
              </w:rPr>
            </w:pPr>
            <w:r w:rsidRPr="002C5C59">
              <w:rPr>
                <w:rFonts w:cs="Arial"/>
                <w:noProof/>
                <w:sz w:val="16"/>
              </w:rPr>
              <w:t>1</w:t>
            </w:r>
          </w:p>
        </w:tc>
        <w:tc>
          <w:tcPr>
            <w:tcW w:w="7057"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72</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164</w:t>
            </w:r>
          </w:p>
        </w:tc>
        <w:tc>
          <w:tcPr>
            <w:tcW w:w="483" w:type="dxa"/>
            <w:vAlign w:val="bottom"/>
          </w:tcPr>
          <w:p w:rsidR="002C5C59" w:rsidRPr="002C5C59" w:rsidRDefault="002C5C59" w:rsidP="00A26263">
            <w:pPr>
              <w:rPr>
                <w:noProof/>
              </w:rPr>
            </w:pPr>
            <w:r w:rsidRPr="002C5C59">
              <w:rPr>
                <w:rFonts w:cs="Arial"/>
                <w:noProof/>
                <w:sz w:val="16"/>
              </w:rPr>
              <w:t>2</w:t>
            </w:r>
          </w:p>
        </w:tc>
        <w:tc>
          <w:tcPr>
            <w:tcW w:w="7057"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165</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274</w:t>
            </w:r>
          </w:p>
        </w:tc>
        <w:tc>
          <w:tcPr>
            <w:tcW w:w="483" w:type="dxa"/>
            <w:vAlign w:val="bottom"/>
          </w:tcPr>
          <w:p w:rsidR="002C5C59" w:rsidRPr="002C5C59" w:rsidRDefault="002C5C59" w:rsidP="00A26263">
            <w:pPr>
              <w:rPr>
                <w:noProof/>
              </w:rPr>
            </w:pPr>
            <w:r w:rsidRPr="002C5C59">
              <w:rPr>
                <w:rFonts w:cs="Arial"/>
                <w:noProof/>
                <w:sz w:val="16"/>
              </w:rPr>
              <w:t>3</w:t>
            </w:r>
          </w:p>
        </w:tc>
        <w:tc>
          <w:tcPr>
            <w:tcW w:w="7057"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275</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395</w:t>
            </w:r>
          </w:p>
        </w:tc>
        <w:tc>
          <w:tcPr>
            <w:tcW w:w="483" w:type="dxa"/>
            <w:vAlign w:val="bottom"/>
          </w:tcPr>
          <w:p w:rsidR="002C5C59" w:rsidRPr="002C5C59" w:rsidRDefault="002C5C59" w:rsidP="00A26263">
            <w:pPr>
              <w:rPr>
                <w:noProof/>
              </w:rPr>
            </w:pPr>
            <w:r w:rsidRPr="002C5C59">
              <w:rPr>
                <w:rFonts w:cs="Arial"/>
                <w:noProof/>
                <w:sz w:val="16"/>
              </w:rPr>
              <w:t>4</w:t>
            </w:r>
          </w:p>
        </w:tc>
        <w:tc>
          <w:tcPr>
            <w:tcW w:w="7057"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396</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523</w:t>
            </w:r>
          </w:p>
        </w:tc>
        <w:tc>
          <w:tcPr>
            <w:tcW w:w="483" w:type="dxa"/>
            <w:vAlign w:val="bottom"/>
          </w:tcPr>
          <w:p w:rsidR="002C5C59" w:rsidRPr="002C5C59" w:rsidRDefault="002C5C59" w:rsidP="00A26263">
            <w:pPr>
              <w:rPr>
                <w:noProof/>
              </w:rPr>
            </w:pPr>
            <w:r w:rsidRPr="002C5C59">
              <w:rPr>
                <w:rFonts w:cs="Arial"/>
                <w:noProof/>
                <w:sz w:val="16"/>
              </w:rPr>
              <w:t>5</w:t>
            </w:r>
          </w:p>
        </w:tc>
        <w:tc>
          <w:tcPr>
            <w:tcW w:w="7057"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524</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658</w:t>
            </w:r>
          </w:p>
        </w:tc>
        <w:tc>
          <w:tcPr>
            <w:tcW w:w="483" w:type="dxa"/>
            <w:vAlign w:val="bottom"/>
          </w:tcPr>
          <w:p w:rsidR="002C5C59" w:rsidRPr="002C5C59" w:rsidRDefault="002C5C59" w:rsidP="00A26263">
            <w:pPr>
              <w:rPr>
                <w:noProof/>
              </w:rPr>
            </w:pPr>
            <w:r w:rsidRPr="002C5C59">
              <w:rPr>
                <w:rFonts w:cs="Arial"/>
                <w:noProof/>
                <w:sz w:val="16"/>
              </w:rPr>
              <w:t>6</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659</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797</w:t>
            </w:r>
          </w:p>
        </w:tc>
        <w:tc>
          <w:tcPr>
            <w:tcW w:w="483" w:type="dxa"/>
            <w:vAlign w:val="bottom"/>
          </w:tcPr>
          <w:p w:rsidR="002C5C59" w:rsidRPr="002C5C59" w:rsidRDefault="002C5C59" w:rsidP="00A26263">
            <w:pPr>
              <w:rPr>
                <w:noProof/>
              </w:rPr>
            </w:pPr>
            <w:r w:rsidRPr="002C5C59">
              <w:rPr>
                <w:rFonts w:cs="Arial"/>
                <w:noProof/>
                <w:sz w:val="16"/>
              </w:rPr>
              <w:t>7</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798</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940</w:t>
            </w:r>
          </w:p>
        </w:tc>
        <w:tc>
          <w:tcPr>
            <w:tcW w:w="483" w:type="dxa"/>
            <w:vAlign w:val="bottom"/>
          </w:tcPr>
          <w:p w:rsidR="002C5C59" w:rsidRPr="002C5C59" w:rsidRDefault="002C5C59" w:rsidP="00A26263">
            <w:pPr>
              <w:rPr>
                <w:noProof/>
              </w:rPr>
            </w:pPr>
            <w:r w:rsidRPr="002C5C59">
              <w:rPr>
                <w:rFonts w:cs="Arial"/>
                <w:noProof/>
                <w:sz w:val="16"/>
              </w:rPr>
              <w:t>8</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941</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1086</w:t>
            </w:r>
          </w:p>
        </w:tc>
        <w:tc>
          <w:tcPr>
            <w:tcW w:w="483" w:type="dxa"/>
            <w:vAlign w:val="bottom"/>
          </w:tcPr>
          <w:p w:rsidR="002C5C59" w:rsidRPr="002C5C59" w:rsidRDefault="002C5C59" w:rsidP="00A26263">
            <w:pPr>
              <w:rPr>
                <w:noProof/>
              </w:rPr>
            </w:pPr>
            <w:r w:rsidRPr="002C5C59">
              <w:rPr>
                <w:rFonts w:cs="Arial"/>
                <w:noProof/>
                <w:sz w:val="16"/>
              </w:rPr>
              <w:t>9</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1087</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1235</w:t>
            </w:r>
          </w:p>
        </w:tc>
        <w:tc>
          <w:tcPr>
            <w:tcW w:w="483" w:type="dxa"/>
            <w:vAlign w:val="bottom"/>
          </w:tcPr>
          <w:p w:rsidR="002C5C59" w:rsidRPr="002C5C59" w:rsidRDefault="002C5C59" w:rsidP="00A26263">
            <w:pPr>
              <w:rPr>
                <w:noProof/>
              </w:rPr>
            </w:pPr>
            <w:r w:rsidRPr="002C5C59">
              <w:rPr>
                <w:rFonts w:cs="Arial"/>
                <w:noProof/>
                <w:sz w:val="16"/>
              </w:rPr>
              <w:t>10</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1236</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1386</w:t>
            </w:r>
          </w:p>
        </w:tc>
        <w:tc>
          <w:tcPr>
            <w:tcW w:w="483" w:type="dxa"/>
            <w:vAlign w:val="bottom"/>
          </w:tcPr>
          <w:p w:rsidR="002C5C59" w:rsidRPr="002C5C59" w:rsidRDefault="002C5C59" w:rsidP="00A26263">
            <w:pPr>
              <w:rPr>
                <w:noProof/>
              </w:rPr>
            </w:pPr>
            <w:r w:rsidRPr="002C5C59">
              <w:rPr>
                <w:rFonts w:cs="Arial"/>
                <w:noProof/>
                <w:sz w:val="16"/>
              </w:rPr>
              <w:t>11</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1387</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1540</w:t>
            </w:r>
          </w:p>
        </w:tc>
        <w:tc>
          <w:tcPr>
            <w:tcW w:w="483" w:type="dxa"/>
            <w:vAlign w:val="bottom"/>
          </w:tcPr>
          <w:p w:rsidR="002C5C59" w:rsidRPr="002C5C59" w:rsidRDefault="002C5C59" w:rsidP="00A26263">
            <w:pPr>
              <w:rPr>
                <w:noProof/>
              </w:rPr>
            </w:pPr>
            <w:r w:rsidRPr="002C5C59">
              <w:rPr>
                <w:rFonts w:cs="Arial"/>
                <w:noProof/>
                <w:sz w:val="16"/>
              </w:rPr>
              <w:t>12</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1541</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1695</w:t>
            </w:r>
          </w:p>
        </w:tc>
        <w:tc>
          <w:tcPr>
            <w:tcW w:w="483" w:type="dxa"/>
            <w:vAlign w:val="bottom"/>
          </w:tcPr>
          <w:p w:rsidR="002C5C59" w:rsidRPr="002C5C59" w:rsidRDefault="002C5C59" w:rsidP="00A26263">
            <w:pPr>
              <w:rPr>
                <w:noProof/>
              </w:rPr>
            </w:pPr>
            <w:r w:rsidRPr="002C5C59">
              <w:rPr>
                <w:rFonts w:cs="Arial"/>
                <w:noProof/>
                <w:sz w:val="16"/>
              </w:rPr>
              <w:t>13</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1696</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1851</w:t>
            </w:r>
          </w:p>
        </w:tc>
        <w:tc>
          <w:tcPr>
            <w:tcW w:w="483" w:type="dxa"/>
            <w:vAlign w:val="bottom"/>
          </w:tcPr>
          <w:p w:rsidR="002C5C59" w:rsidRPr="002C5C59" w:rsidRDefault="002C5C59" w:rsidP="00A26263">
            <w:pPr>
              <w:rPr>
                <w:noProof/>
              </w:rPr>
            </w:pPr>
            <w:r w:rsidRPr="002C5C59">
              <w:rPr>
                <w:rFonts w:cs="Arial"/>
                <w:noProof/>
                <w:sz w:val="16"/>
              </w:rPr>
              <w:t>14</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1852</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2009</w:t>
            </w:r>
          </w:p>
        </w:tc>
        <w:tc>
          <w:tcPr>
            <w:tcW w:w="483" w:type="dxa"/>
            <w:vAlign w:val="bottom"/>
          </w:tcPr>
          <w:p w:rsidR="002C5C59" w:rsidRPr="002C5C59" w:rsidRDefault="002C5C59" w:rsidP="00A26263">
            <w:pPr>
              <w:rPr>
                <w:noProof/>
              </w:rPr>
            </w:pPr>
            <w:r w:rsidRPr="002C5C59">
              <w:rPr>
                <w:rFonts w:cs="Arial"/>
                <w:noProof/>
                <w:sz w:val="16"/>
              </w:rPr>
              <w:t>15</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2010</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2169</w:t>
            </w:r>
          </w:p>
        </w:tc>
        <w:tc>
          <w:tcPr>
            <w:tcW w:w="483" w:type="dxa"/>
            <w:vAlign w:val="bottom"/>
          </w:tcPr>
          <w:p w:rsidR="002C5C59" w:rsidRPr="002C5C59" w:rsidRDefault="002C5C59" w:rsidP="00A26263">
            <w:pPr>
              <w:rPr>
                <w:noProof/>
              </w:rPr>
            </w:pPr>
            <w:r w:rsidRPr="002C5C59">
              <w:rPr>
                <w:rFonts w:cs="Arial"/>
                <w:noProof/>
                <w:sz w:val="16"/>
              </w:rPr>
              <w:t>16</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2170</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2329</w:t>
            </w:r>
          </w:p>
        </w:tc>
        <w:tc>
          <w:tcPr>
            <w:tcW w:w="483" w:type="dxa"/>
            <w:vAlign w:val="bottom"/>
          </w:tcPr>
          <w:p w:rsidR="002C5C59" w:rsidRPr="002C5C59" w:rsidRDefault="002C5C59" w:rsidP="00A26263">
            <w:pPr>
              <w:rPr>
                <w:noProof/>
              </w:rPr>
            </w:pPr>
            <w:r w:rsidRPr="002C5C59">
              <w:rPr>
                <w:rFonts w:cs="Arial"/>
                <w:noProof/>
                <w:sz w:val="16"/>
              </w:rPr>
              <w:t>17</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2330</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2491</w:t>
            </w:r>
          </w:p>
        </w:tc>
        <w:tc>
          <w:tcPr>
            <w:tcW w:w="483" w:type="dxa"/>
            <w:vAlign w:val="bottom"/>
          </w:tcPr>
          <w:p w:rsidR="002C5C59" w:rsidRPr="002C5C59" w:rsidRDefault="002C5C59" w:rsidP="00A26263">
            <w:pPr>
              <w:rPr>
                <w:noProof/>
              </w:rPr>
            </w:pPr>
            <w:r w:rsidRPr="002C5C59">
              <w:rPr>
                <w:rFonts w:cs="Arial"/>
                <w:noProof/>
                <w:sz w:val="16"/>
              </w:rPr>
              <w:t>18</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2492</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2653</w:t>
            </w:r>
          </w:p>
        </w:tc>
        <w:tc>
          <w:tcPr>
            <w:tcW w:w="483" w:type="dxa"/>
            <w:vAlign w:val="bottom"/>
          </w:tcPr>
          <w:p w:rsidR="002C5C59" w:rsidRPr="002C5C59" w:rsidRDefault="002C5C59" w:rsidP="00A26263">
            <w:pPr>
              <w:rPr>
                <w:noProof/>
              </w:rPr>
            </w:pPr>
            <w:r w:rsidRPr="002C5C59">
              <w:rPr>
                <w:rFonts w:cs="Arial"/>
                <w:noProof/>
                <w:sz w:val="16"/>
              </w:rPr>
              <w:t>19</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2654</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2817</w:t>
            </w:r>
          </w:p>
        </w:tc>
        <w:tc>
          <w:tcPr>
            <w:tcW w:w="483" w:type="dxa"/>
            <w:vAlign w:val="bottom"/>
          </w:tcPr>
          <w:p w:rsidR="002C5C59" w:rsidRPr="002C5C59" w:rsidRDefault="002C5C59" w:rsidP="00A26263">
            <w:pPr>
              <w:rPr>
                <w:noProof/>
              </w:rPr>
            </w:pPr>
            <w:r w:rsidRPr="002C5C59">
              <w:rPr>
                <w:rFonts w:cs="Arial"/>
                <w:noProof/>
                <w:sz w:val="16"/>
              </w:rPr>
              <w:t>20</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2818</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2981</w:t>
            </w:r>
          </w:p>
        </w:tc>
        <w:tc>
          <w:tcPr>
            <w:tcW w:w="483" w:type="dxa"/>
            <w:vAlign w:val="bottom"/>
          </w:tcPr>
          <w:p w:rsidR="002C5C59" w:rsidRPr="002C5C59" w:rsidRDefault="002C5C59" w:rsidP="00A26263">
            <w:pPr>
              <w:rPr>
                <w:noProof/>
              </w:rPr>
            </w:pPr>
            <w:r w:rsidRPr="002C5C59">
              <w:rPr>
                <w:rFonts w:cs="Arial"/>
                <w:noProof/>
                <w:sz w:val="16"/>
              </w:rPr>
              <w:t>21</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A26263">
            <w:pPr>
              <w:rPr>
                <w:noProof/>
              </w:rPr>
            </w:pPr>
            <w:r w:rsidRPr="002C5C59">
              <w:rPr>
                <w:rFonts w:cs="Arial"/>
                <w:noProof/>
                <w:sz w:val="16"/>
              </w:rPr>
              <w:t>2982</w:t>
            </w:r>
          </w:p>
        </w:tc>
        <w:tc>
          <w:tcPr>
            <w:tcW w:w="439" w:type="dxa"/>
            <w:vAlign w:val="bottom"/>
          </w:tcPr>
          <w:p w:rsidR="002C5C59" w:rsidRPr="002C5C59" w:rsidRDefault="002C5C59" w:rsidP="00A26263">
            <w:pPr>
              <w:rPr>
                <w:noProof/>
              </w:rPr>
            </w:pPr>
            <w:r w:rsidRPr="002C5C59">
              <w:rPr>
                <w:rFonts w:cs="Arial"/>
                <w:noProof/>
                <w:sz w:val="16"/>
              </w:rPr>
              <w:t>à</w:t>
            </w:r>
          </w:p>
        </w:tc>
        <w:tc>
          <w:tcPr>
            <w:tcW w:w="661" w:type="dxa"/>
            <w:vAlign w:val="bottom"/>
          </w:tcPr>
          <w:p w:rsidR="002C5C59" w:rsidRPr="002C5C59" w:rsidRDefault="002C5C59" w:rsidP="00A26263">
            <w:pPr>
              <w:rPr>
                <w:noProof/>
              </w:rPr>
            </w:pPr>
            <w:r w:rsidRPr="002C5C59">
              <w:rPr>
                <w:rFonts w:cs="Arial"/>
                <w:noProof/>
                <w:sz w:val="16"/>
              </w:rPr>
              <w:t>3000</w:t>
            </w:r>
          </w:p>
        </w:tc>
        <w:tc>
          <w:tcPr>
            <w:tcW w:w="483" w:type="dxa"/>
            <w:vAlign w:val="bottom"/>
          </w:tcPr>
          <w:p w:rsidR="002C5C59" w:rsidRPr="002C5C59" w:rsidRDefault="002C5C59" w:rsidP="00A26263">
            <w:pPr>
              <w:rPr>
                <w:noProof/>
              </w:rPr>
            </w:pPr>
            <w:r w:rsidRPr="002C5C59">
              <w:rPr>
                <w:rFonts w:cs="Arial"/>
                <w:noProof/>
                <w:sz w:val="16"/>
              </w:rPr>
              <w:t>22</w:t>
            </w: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right"/>
              <w:rPr>
                <w:rFonts w:cs="Arial"/>
                <w:noProof/>
                <w:sz w:val="16"/>
              </w:rPr>
            </w:pPr>
          </w:p>
        </w:tc>
        <w:tc>
          <w:tcPr>
            <w:tcW w:w="439" w:type="dxa"/>
            <w:vAlign w:val="bottom"/>
          </w:tcPr>
          <w:p w:rsidR="002C5C59" w:rsidRPr="002C5C59" w:rsidRDefault="002C5C59" w:rsidP="002C5C59">
            <w:pPr>
              <w:jc w:val="right"/>
              <w:rPr>
                <w:rFonts w:cs="Arial"/>
                <w:noProof/>
                <w:sz w:val="16"/>
              </w:rPr>
            </w:pPr>
          </w:p>
        </w:tc>
        <w:tc>
          <w:tcPr>
            <w:tcW w:w="661" w:type="dxa"/>
            <w:vAlign w:val="bottom"/>
          </w:tcPr>
          <w:p w:rsidR="002C5C59" w:rsidRPr="002C5C59" w:rsidRDefault="002C5C59" w:rsidP="002C5C59">
            <w:pPr>
              <w:jc w:val="right"/>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39" w:type="dxa"/>
          </w:tcPr>
          <w:p w:rsidR="002C5C59" w:rsidRPr="002C5C59" w:rsidRDefault="002C5C59" w:rsidP="002C5C59">
            <w:pPr>
              <w:jc w:val="right"/>
              <w:rPr>
                <w:rFonts w:cs="Arial"/>
                <w:noProof/>
                <w:sz w:val="16"/>
              </w:rPr>
            </w:pPr>
          </w:p>
        </w:tc>
        <w:tc>
          <w:tcPr>
            <w:tcW w:w="661" w:type="dxa"/>
          </w:tcPr>
          <w:p w:rsidR="002C5C59" w:rsidRPr="002C5C59" w:rsidRDefault="002C5C59" w:rsidP="002C5C59">
            <w:pPr>
              <w:jc w:val="right"/>
              <w:rPr>
                <w:rFonts w:cs="Arial"/>
                <w:noProof/>
                <w:sz w:val="16"/>
              </w:rPr>
            </w:pPr>
          </w:p>
        </w:tc>
        <w:tc>
          <w:tcPr>
            <w:tcW w:w="483" w:type="dxa"/>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39" w:type="dxa"/>
          </w:tcPr>
          <w:p w:rsidR="002C5C59" w:rsidRPr="002C5C59" w:rsidRDefault="002C5C59" w:rsidP="002C5C59">
            <w:pPr>
              <w:jc w:val="right"/>
              <w:rPr>
                <w:rFonts w:cs="Arial"/>
                <w:noProof/>
                <w:sz w:val="16"/>
              </w:rPr>
            </w:pPr>
          </w:p>
        </w:tc>
        <w:tc>
          <w:tcPr>
            <w:tcW w:w="661" w:type="dxa"/>
          </w:tcPr>
          <w:p w:rsidR="002C5C59" w:rsidRPr="002C5C59" w:rsidRDefault="002C5C59" w:rsidP="002C5C59">
            <w:pPr>
              <w:jc w:val="right"/>
              <w:rPr>
                <w:rFonts w:cs="Arial"/>
                <w:noProof/>
                <w:sz w:val="16"/>
              </w:rPr>
            </w:pPr>
          </w:p>
        </w:tc>
        <w:tc>
          <w:tcPr>
            <w:tcW w:w="483" w:type="dxa"/>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39" w:type="dxa"/>
          </w:tcPr>
          <w:p w:rsidR="002C5C59" w:rsidRPr="002C5C59" w:rsidRDefault="002C5C59" w:rsidP="002C5C59">
            <w:pPr>
              <w:jc w:val="right"/>
              <w:rPr>
                <w:rFonts w:cs="Arial"/>
                <w:noProof/>
                <w:sz w:val="16"/>
              </w:rPr>
            </w:pPr>
          </w:p>
        </w:tc>
        <w:tc>
          <w:tcPr>
            <w:tcW w:w="661" w:type="dxa"/>
          </w:tcPr>
          <w:p w:rsidR="002C5C59" w:rsidRPr="002C5C59" w:rsidRDefault="002C5C59" w:rsidP="002C5C59">
            <w:pPr>
              <w:jc w:val="right"/>
              <w:rPr>
                <w:rFonts w:cs="Arial"/>
                <w:noProof/>
                <w:sz w:val="16"/>
              </w:rPr>
            </w:pPr>
          </w:p>
        </w:tc>
        <w:tc>
          <w:tcPr>
            <w:tcW w:w="483" w:type="dxa"/>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39" w:type="dxa"/>
          </w:tcPr>
          <w:p w:rsidR="002C5C59" w:rsidRPr="002C5C59" w:rsidRDefault="002C5C59" w:rsidP="002C5C59">
            <w:pPr>
              <w:jc w:val="right"/>
              <w:rPr>
                <w:rFonts w:cs="Arial"/>
                <w:noProof/>
                <w:sz w:val="16"/>
              </w:rPr>
            </w:pPr>
          </w:p>
        </w:tc>
        <w:tc>
          <w:tcPr>
            <w:tcW w:w="661" w:type="dxa"/>
          </w:tcPr>
          <w:p w:rsidR="002C5C59" w:rsidRPr="002C5C59" w:rsidRDefault="002C5C59" w:rsidP="002C5C59">
            <w:pPr>
              <w:jc w:val="right"/>
              <w:rPr>
                <w:rFonts w:cs="Arial"/>
                <w:noProof/>
                <w:sz w:val="16"/>
              </w:rPr>
            </w:pPr>
          </w:p>
        </w:tc>
        <w:tc>
          <w:tcPr>
            <w:tcW w:w="483" w:type="dxa"/>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39" w:type="dxa"/>
          </w:tcPr>
          <w:p w:rsidR="002C5C59" w:rsidRPr="002C5C59" w:rsidRDefault="002C5C59" w:rsidP="002C5C59">
            <w:pPr>
              <w:jc w:val="right"/>
              <w:rPr>
                <w:rFonts w:cs="Arial"/>
                <w:noProof/>
                <w:sz w:val="16"/>
              </w:rPr>
            </w:pPr>
          </w:p>
        </w:tc>
        <w:tc>
          <w:tcPr>
            <w:tcW w:w="661" w:type="dxa"/>
          </w:tcPr>
          <w:p w:rsidR="002C5C59" w:rsidRPr="002C5C59" w:rsidRDefault="002C5C59" w:rsidP="002C5C59">
            <w:pPr>
              <w:jc w:val="right"/>
              <w:rPr>
                <w:rFonts w:cs="Arial"/>
                <w:noProof/>
                <w:sz w:val="16"/>
              </w:rPr>
            </w:pPr>
          </w:p>
        </w:tc>
        <w:tc>
          <w:tcPr>
            <w:tcW w:w="483" w:type="dxa"/>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39" w:type="dxa"/>
          </w:tcPr>
          <w:p w:rsidR="002C5C59" w:rsidRPr="002C5C59" w:rsidRDefault="002C5C59" w:rsidP="002C5C59">
            <w:pPr>
              <w:jc w:val="right"/>
              <w:rPr>
                <w:rFonts w:cs="Arial"/>
                <w:noProof/>
                <w:sz w:val="16"/>
              </w:rPr>
            </w:pPr>
          </w:p>
        </w:tc>
        <w:tc>
          <w:tcPr>
            <w:tcW w:w="661" w:type="dxa"/>
          </w:tcPr>
          <w:p w:rsidR="002C5C59" w:rsidRPr="002C5C59" w:rsidRDefault="002C5C59" w:rsidP="002C5C59">
            <w:pPr>
              <w:jc w:val="right"/>
              <w:rPr>
                <w:rFonts w:cs="Arial"/>
                <w:noProof/>
                <w:sz w:val="16"/>
              </w:rPr>
            </w:pPr>
          </w:p>
        </w:tc>
        <w:tc>
          <w:tcPr>
            <w:tcW w:w="483" w:type="dxa"/>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39" w:type="dxa"/>
          </w:tcPr>
          <w:p w:rsidR="002C5C59" w:rsidRPr="002C5C59" w:rsidRDefault="002C5C59" w:rsidP="002C5C59">
            <w:pPr>
              <w:jc w:val="right"/>
              <w:rPr>
                <w:rFonts w:cs="Arial"/>
                <w:noProof/>
                <w:sz w:val="16"/>
              </w:rPr>
            </w:pPr>
          </w:p>
        </w:tc>
        <w:tc>
          <w:tcPr>
            <w:tcW w:w="661" w:type="dxa"/>
          </w:tcPr>
          <w:p w:rsidR="002C5C59" w:rsidRPr="002C5C59" w:rsidRDefault="002C5C59" w:rsidP="002C5C59">
            <w:pPr>
              <w:jc w:val="right"/>
              <w:rPr>
                <w:rFonts w:cs="Arial"/>
                <w:noProof/>
                <w:sz w:val="16"/>
              </w:rPr>
            </w:pPr>
          </w:p>
        </w:tc>
        <w:tc>
          <w:tcPr>
            <w:tcW w:w="483" w:type="dxa"/>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39" w:type="dxa"/>
          </w:tcPr>
          <w:p w:rsidR="002C5C59" w:rsidRPr="002C5C59" w:rsidRDefault="002C5C59" w:rsidP="002C5C59">
            <w:pPr>
              <w:jc w:val="right"/>
              <w:rPr>
                <w:rFonts w:cs="Arial"/>
                <w:noProof/>
                <w:sz w:val="16"/>
              </w:rPr>
            </w:pPr>
          </w:p>
        </w:tc>
        <w:tc>
          <w:tcPr>
            <w:tcW w:w="661" w:type="dxa"/>
          </w:tcPr>
          <w:p w:rsidR="002C5C59" w:rsidRPr="002C5C59" w:rsidRDefault="002C5C59" w:rsidP="002C5C59">
            <w:pPr>
              <w:jc w:val="right"/>
              <w:rPr>
                <w:rFonts w:cs="Arial"/>
                <w:noProof/>
                <w:sz w:val="16"/>
              </w:rPr>
            </w:pPr>
          </w:p>
        </w:tc>
        <w:tc>
          <w:tcPr>
            <w:tcW w:w="483" w:type="dxa"/>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tcPr>
          <w:p w:rsidR="002C5C59" w:rsidRPr="002C5C59" w:rsidRDefault="002C5C59" w:rsidP="002C5C59">
            <w:pPr>
              <w:jc w:val="right"/>
              <w:rPr>
                <w:rFonts w:cs="Arial"/>
                <w:noProof/>
                <w:sz w:val="16"/>
              </w:rPr>
            </w:pPr>
          </w:p>
        </w:tc>
        <w:tc>
          <w:tcPr>
            <w:tcW w:w="439" w:type="dxa"/>
          </w:tcPr>
          <w:p w:rsidR="002C5C59" w:rsidRPr="002C5C59" w:rsidRDefault="002C5C59" w:rsidP="002C5C59">
            <w:pPr>
              <w:jc w:val="right"/>
              <w:rPr>
                <w:rFonts w:cs="Arial"/>
                <w:noProof/>
                <w:sz w:val="16"/>
              </w:rPr>
            </w:pPr>
          </w:p>
        </w:tc>
        <w:tc>
          <w:tcPr>
            <w:tcW w:w="661" w:type="dxa"/>
          </w:tcPr>
          <w:p w:rsidR="002C5C59" w:rsidRPr="002C5C59" w:rsidRDefault="002C5C59" w:rsidP="002C5C59">
            <w:pPr>
              <w:jc w:val="right"/>
              <w:rPr>
                <w:rFonts w:cs="Arial"/>
                <w:noProof/>
                <w:sz w:val="16"/>
              </w:rPr>
            </w:pPr>
          </w:p>
        </w:tc>
        <w:tc>
          <w:tcPr>
            <w:tcW w:w="483" w:type="dxa"/>
          </w:tcPr>
          <w:p w:rsidR="002C5C59" w:rsidRPr="002C5C59" w:rsidRDefault="002C5C59" w:rsidP="002C5C59">
            <w:pPr>
              <w:jc w:val="right"/>
              <w:rPr>
                <w:rFonts w:cs="Arial"/>
                <w:noProof/>
                <w:sz w:val="16"/>
              </w:rPr>
            </w:pPr>
          </w:p>
        </w:tc>
        <w:tc>
          <w:tcPr>
            <w:tcW w:w="7057"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2" w:type="dxa"/>
            <w:vAlign w:val="bottom"/>
          </w:tcPr>
          <w:p w:rsidR="002C5C59" w:rsidRPr="002C5C59" w:rsidRDefault="002C5C59" w:rsidP="002C5C59">
            <w:pPr>
              <w:jc w:val="center"/>
              <w:rPr>
                <w:rFonts w:cs="Arial"/>
                <w:noProof/>
                <w:sz w:val="16"/>
              </w:rPr>
            </w:pPr>
          </w:p>
        </w:tc>
        <w:tc>
          <w:tcPr>
            <w:tcW w:w="439" w:type="dxa"/>
            <w:vAlign w:val="bottom"/>
          </w:tcPr>
          <w:p w:rsidR="002C5C59" w:rsidRPr="002C5C59" w:rsidRDefault="002C5C59" w:rsidP="002C5C59">
            <w:pPr>
              <w:jc w:val="center"/>
              <w:rPr>
                <w:rFonts w:cs="Arial"/>
                <w:noProof/>
                <w:sz w:val="16"/>
              </w:rPr>
            </w:pPr>
          </w:p>
        </w:tc>
        <w:tc>
          <w:tcPr>
            <w:tcW w:w="661" w:type="dxa"/>
            <w:vAlign w:val="bottom"/>
          </w:tcPr>
          <w:p w:rsidR="002C5C59" w:rsidRPr="002C5C59" w:rsidRDefault="002C5C59" w:rsidP="002C5C59">
            <w:pPr>
              <w:jc w:val="center"/>
              <w:rPr>
                <w:rFonts w:cs="Arial"/>
                <w:noProof/>
                <w:sz w:val="16"/>
              </w:rPr>
            </w:pPr>
          </w:p>
        </w:tc>
        <w:tc>
          <w:tcPr>
            <w:tcW w:w="483" w:type="dxa"/>
            <w:vAlign w:val="bottom"/>
          </w:tcPr>
          <w:p w:rsidR="002C5C59" w:rsidRPr="002C5C59" w:rsidRDefault="002C5C59" w:rsidP="002C5C59">
            <w:pPr>
              <w:jc w:val="right"/>
              <w:rPr>
                <w:rFonts w:cs="Arial"/>
                <w:noProof/>
                <w:sz w:val="16"/>
              </w:rPr>
            </w:pPr>
          </w:p>
        </w:tc>
        <w:tc>
          <w:tcPr>
            <w:tcW w:w="7057" w:type="dxa"/>
            <w:vMerge/>
          </w:tcPr>
          <w:p w:rsidR="002C5C59" w:rsidRPr="002C5C59" w:rsidRDefault="002C5C59" w:rsidP="00A26263">
            <w:pPr>
              <w:rPr>
                <w:noProof/>
              </w:rPr>
            </w:pPr>
          </w:p>
        </w:tc>
      </w:tr>
    </w:tbl>
    <w:p w:rsidR="002C5C59" w:rsidRPr="002C5C59" w:rsidRDefault="002C5C59" w:rsidP="00A26263">
      <w:pPr>
        <w:rPr>
          <w:noProof/>
        </w:rPr>
      </w:pPr>
    </w:p>
    <w:p w:rsidR="002C5C59" w:rsidRPr="002C5C59" w:rsidRDefault="002C5C59" w:rsidP="00A26263">
      <w:pPr>
        <w:rPr>
          <w:noProof/>
        </w:rPr>
      </w:pPr>
      <w:r w:rsidRPr="002C5C59">
        <w:rPr>
          <w:b/>
          <w:noProof/>
        </w:rPr>
        <w:br w:type="page"/>
      </w:r>
    </w:p>
    <w:p w:rsidR="002C5C59" w:rsidRPr="00F37B6B" w:rsidRDefault="002C5C59" w:rsidP="00A26263">
      <w:pPr>
        <w:rPr>
          <w:b/>
          <w:noProof/>
          <w:sz w:val="18"/>
          <w:szCs w:val="18"/>
        </w:rPr>
      </w:pPr>
      <w:r w:rsidRPr="00F37B6B">
        <w:rPr>
          <w:b/>
          <w:noProof/>
          <w:sz w:val="18"/>
          <w:szCs w:val="18"/>
        </w:rPr>
        <w:t>Table et figure 7 :</w:t>
      </w:r>
      <w:r w:rsidRPr="00F37B6B">
        <w:rPr>
          <w:b/>
          <w:noProof/>
          <w:sz w:val="18"/>
          <w:szCs w:val="18"/>
        </w:rPr>
        <w:tab/>
        <w:t>Norme de population = 0,1%</w:t>
      </w:r>
    </w:p>
    <w:p w:rsidR="002C5C59" w:rsidRPr="00F37B6B" w:rsidRDefault="00F37B6B" w:rsidP="00A26263">
      <w:pPr>
        <w:rPr>
          <w:b/>
          <w:noProof/>
          <w:sz w:val="18"/>
          <w:szCs w:val="18"/>
        </w:rPr>
      </w:pPr>
      <w:r>
        <w:rPr>
          <w:b/>
          <w:noProof/>
          <w:sz w:val="18"/>
          <w:szCs w:val="18"/>
        </w:rPr>
        <w:tab/>
      </w:r>
      <w:r>
        <w:rPr>
          <w:b/>
          <w:noProof/>
          <w:sz w:val="18"/>
          <w:szCs w:val="18"/>
        </w:rPr>
        <w:tab/>
      </w:r>
      <w:r w:rsidR="002C5C59" w:rsidRPr="00F37B6B">
        <w:rPr>
          <w:b/>
          <w:noProof/>
          <w:sz w:val="18"/>
          <w:szCs w:val="18"/>
        </w:rPr>
        <w:t xml:space="preserve">Probabilité d’acceptation </w:t>
      </w:r>
      <w:r w:rsidRPr="005F217E">
        <w:rPr>
          <w:rFonts w:ascii="Symbol" w:hAnsi="Symbol"/>
          <w:b/>
          <w:sz w:val="18"/>
        </w:rPr>
        <w:t></w:t>
      </w:r>
      <w:r w:rsidR="002C5C59" w:rsidRPr="00F37B6B">
        <w:rPr>
          <w:b/>
          <w:noProof/>
          <w:sz w:val="18"/>
          <w:szCs w:val="18"/>
        </w:rPr>
        <w:t>95%</w:t>
      </w:r>
    </w:p>
    <w:p w:rsidR="002C5C59" w:rsidRPr="00F37B6B" w:rsidRDefault="00F37B6B" w:rsidP="00A26263">
      <w:pPr>
        <w:rPr>
          <w:b/>
          <w:noProof/>
          <w:sz w:val="18"/>
          <w:szCs w:val="18"/>
        </w:rPr>
      </w:pPr>
      <w:r>
        <w:rPr>
          <w:b/>
          <w:noProof/>
          <w:sz w:val="18"/>
          <w:szCs w:val="18"/>
        </w:rPr>
        <w:tab/>
      </w:r>
      <w:r>
        <w:rPr>
          <w:b/>
          <w:noProof/>
          <w:sz w:val="18"/>
          <w:szCs w:val="18"/>
        </w:rPr>
        <w:tab/>
      </w:r>
      <w:r w:rsidR="002C5C59" w:rsidRPr="00F37B6B">
        <w:rPr>
          <w:b/>
          <w:noProof/>
          <w:sz w:val="18"/>
          <w:szCs w:val="18"/>
        </w:rPr>
        <w:t>n=taille de l’échantillon, k=nombre maximum de plantes hors</w:t>
      </w:r>
      <w:r w:rsidR="002C5C59" w:rsidRPr="00F37B6B">
        <w:rPr>
          <w:b/>
          <w:noProof/>
          <w:sz w:val="18"/>
          <w:szCs w:val="18"/>
        </w:rPr>
        <w:noBreakHyphen/>
        <w:t>type</w:t>
      </w:r>
    </w:p>
    <w:p w:rsidR="002C5C59" w:rsidRPr="002C5C59" w:rsidRDefault="002C5C59" w:rsidP="00A26263">
      <w:pPr>
        <w:rPr>
          <w:noProof/>
        </w:rPr>
      </w:pPr>
    </w:p>
    <w:tbl>
      <w:tblPr>
        <w:tblW w:w="0" w:type="auto"/>
        <w:tblLayout w:type="fixed"/>
        <w:tblLook w:val="0000" w:firstRow="0" w:lastRow="0" w:firstColumn="0" w:lastColumn="0" w:noHBand="0" w:noVBand="0"/>
      </w:tblPr>
      <w:tblGrid>
        <w:gridCol w:w="573"/>
        <w:gridCol w:w="429"/>
        <w:gridCol w:w="651"/>
        <w:gridCol w:w="463"/>
        <w:gridCol w:w="7170"/>
      </w:tblGrid>
      <w:tr w:rsidR="002C5C59" w:rsidRPr="002C5C59" w:rsidTr="002C5C59">
        <w:trPr>
          <w:cantSplit/>
        </w:trPr>
        <w:tc>
          <w:tcPr>
            <w:tcW w:w="1653" w:type="dxa"/>
            <w:gridSpan w:val="3"/>
            <w:vAlign w:val="bottom"/>
          </w:tcPr>
          <w:p w:rsidR="002C5C59" w:rsidRPr="002C5C59" w:rsidRDefault="002C5C59" w:rsidP="007155D9">
            <w:pPr>
              <w:jc w:val="center"/>
              <w:rPr>
                <w:noProof/>
              </w:rPr>
            </w:pPr>
            <w:r w:rsidRPr="002C5C59">
              <w:rPr>
                <w:rFonts w:cs="Arial"/>
                <w:noProof/>
                <w:sz w:val="16"/>
              </w:rPr>
              <w:t>n</w:t>
            </w:r>
          </w:p>
        </w:tc>
        <w:tc>
          <w:tcPr>
            <w:tcW w:w="463" w:type="dxa"/>
            <w:vAlign w:val="bottom"/>
          </w:tcPr>
          <w:p w:rsidR="002C5C59" w:rsidRPr="002C5C59" w:rsidRDefault="002C5C59" w:rsidP="00A26263">
            <w:pPr>
              <w:rPr>
                <w:noProof/>
              </w:rPr>
            </w:pPr>
            <w:r w:rsidRPr="002C5C59">
              <w:rPr>
                <w:rFonts w:cs="Arial"/>
                <w:noProof/>
                <w:sz w:val="16"/>
              </w:rPr>
              <w:t>k</w:t>
            </w:r>
          </w:p>
        </w:tc>
        <w:tc>
          <w:tcPr>
            <w:tcW w:w="7170" w:type="dxa"/>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A26263">
            <w:pPr>
              <w:rPr>
                <w:noProof/>
              </w:rPr>
            </w:pPr>
            <w:r w:rsidRPr="002C5C59">
              <w:rPr>
                <w:rFonts w:cs="Arial"/>
                <w:noProof/>
                <w:sz w:val="16"/>
              </w:rPr>
              <w:t>1</w:t>
            </w:r>
          </w:p>
        </w:tc>
        <w:tc>
          <w:tcPr>
            <w:tcW w:w="429" w:type="dxa"/>
            <w:vAlign w:val="bottom"/>
          </w:tcPr>
          <w:p w:rsidR="002C5C59" w:rsidRPr="002C5C59" w:rsidRDefault="002C5C59" w:rsidP="00A26263">
            <w:pPr>
              <w:rPr>
                <w:noProof/>
              </w:rPr>
            </w:pPr>
            <w:r w:rsidRPr="002C5C59">
              <w:rPr>
                <w:rFonts w:cs="Arial"/>
                <w:noProof/>
                <w:sz w:val="16"/>
              </w:rPr>
              <w:t>à</w:t>
            </w:r>
          </w:p>
        </w:tc>
        <w:tc>
          <w:tcPr>
            <w:tcW w:w="651" w:type="dxa"/>
            <w:vAlign w:val="bottom"/>
          </w:tcPr>
          <w:p w:rsidR="002C5C59" w:rsidRPr="002C5C59" w:rsidRDefault="002C5C59" w:rsidP="00A26263">
            <w:pPr>
              <w:rPr>
                <w:noProof/>
              </w:rPr>
            </w:pPr>
            <w:r w:rsidRPr="002C5C59">
              <w:rPr>
                <w:rFonts w:cs="Arial"/>
                <w:noProof/>
                <w:sz w:val="16"/>
              </w:rPr>
              <w:t>51</w:t>
            </w:r>
          </w:p>
        </w:tc>
        <w:tc>
          <w:tcPr>
            <w:tcW w:w="463" w:type="dxa"/>
            <w:vAlign w:val="bottom"/>
          </w:tcPr>
          <w:p w:rsidR="002C5C59" w:rsidRPr="002C5C59" w:rsidRDefault="002C5C59" w:rsidP="00A26263">
            <w:pPr>
              <w:rPr>
                <w:noProof/>
              </w:rPr>
            </w:pPr>
            <w:r w:rsidRPr="002C5C59">
              <w:rPr>
                <w:rFonts w:cs="Arial"/>
                <w:noProof/>
                <w:sz w:val="16"/>
              </w:rPr>
              <w:t>0</w:t>
            </w:r>
          </w:p>
        </w:tc>
        <w:tc>
          <w:tcPr>
            <w:tcW w:w="7170" w:type="dxa"/>
            <w:vMerge w:val="restart"/>
          </w:tcPr>
          <w:p w:rsidR="002C5C59" w:rsidRPr="002C5C59" w:rsidRDefault="002C5C59" w:rsidP="00A26263">
            <w:pPr>
              <w:rPr>
                <w:noProof/>
              </w:rPr>
            </w:pPr>
            <w:r w:rsidRPr="002C5C59">
              <w:rPr>
                <w:rFonts w:cs="Arial"/>
                <w:b/>
                <w:noProof/>
                <w:lang w:val="en-US"/>
              </w:rPr>
              <w:drawing>
                <wp:inline distT="0" distB="0" distL="0" distR="0" wp14:anchorId="1F73465E" wp14:editId="245F359A">
                  <wp:extent cx="4457700" cy="6305550"/>
                  <wp:effectExtent l="0" t="0" r="0" b="0"/>
                  <wp:docPr id="2" name="Picture 2" descr="tab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2C5C59" w:rsidRPr="002C5C59" w:rsidTr="002C5C59">
        <w:trPr>
          <w:cantSplit/>
        </w:trPr>
        <w:tc>
          <w:tcPr>
            <w:tcW w:w="573" w:type="dxa"/>
            <w:vAlign w:val="bottom"/>
          </w:tcPr>
          <w:p w:rsidR="002C5C59" w:rsidRPr="002C5C59" w:rsidRDefault="002C5C59" w:rsidP="00A26263">
            <w:pPr>
              <w:rPr>
                <w:noProof/>
              </w:rPr>
            </w:pPr>
            <w:r w:rsidRPr="002C5C59">
              <w:rPr>
                <w:rFonts w:cs="Arial"/>
                <w:noProof/>
                <w:sz w:val="16"/>
              </w:rPr>
              <w:t>52</w:t>
            </w:r>
          </w:p>
        </w:tc>
        <w:tc>
          <w:tcPr>
            <w:tcW w:w="429" w:type="dxa"/>
            <w:vAlign w:val="bottom"/>
          </w:tcPr>
          <w:p w:rsidR="002C5C59" w:rsidRPr="002C5C59" w:rsidRDefault="002C5C59" w:rsidP="00A26263">
            <w:pPr>
              <w:rPr>
                <w:noProof/>
              </w:rPr>
            </w:pPr>
            <w:r w:rsidRPr="002C5C59">
              <w:rPr>
                <w:rFonts w:cs="Arial"/>
                <w:noProof/>
                <w:sz w:val="16"/>
              </w:rPr>
              <w:t>à</w:t>
            </w:r>
          </w:p>
        </w:tc>
        <w:tc>
          <w:tcPr>
            <w:tcW w:w="651" w:type="dxa"/>
            <w:vAlign w:val="bottom"/>
          </w:tcPr>
          <w:p w:rsidR="002C5C59" w:rsidRPr="002C5C59" w:rsidRDefault="002C5C59" w:rsidP="00A26263">
            <w:pPr>
              <w:rPr>
                <w:noProof/>
              </w:rPr>
            </w:pPr>
            <w:r w:rsidRPr="002C5C59">
              <w:rPr>
                <w:rFonts w:cs="Arial"/>
                <w:noProof/>
                <w:sz w:val="16"/>
              </w:rPr>
              <w:t>355</w:t>
            </w:r>
          </w:p>
        </w:tc>
        <w:tc>
          <w:tcPr>
            <w:tcW w:w="463" w:type="dxa"/>
            <w:vAlign w:val="bottom"/>
          </w:tcPr>
          <w:p w:rsidR="002C5C59" w:rsidRPr="002C5C59" w:rsidRDefault="002C5C59" w:rsidP="00A26263">
            <w:pPr>
              <w:rPr>
                <w:noProof/>
              </w:rPr>
            </w:pPr>
            <w:r w:rsidRPr="002C5C59">
              <w:rPr>
                <w:rFonts w:cs="Arial"/>
                <w:noProof/>
                <w:sz w:val="16"/>
              </w:rPr>
              <w:t>1</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A26263">
            <w:pPr>
              <w:rPr>
                <w:noProof/>
              </w:rPr>
            </w:pPr>
            <w:r w:rsidRPr="002C5C59">
              <w:rPr>
                <w:rFonts w:cs="Arial"/>
                <w:noProof/>
                <w:sz w:val="16"/>
              </w:rPr>
              <w:t>356</w:t>
            </w:r>
          </w:p>
        </w:tc>
        <w:tc>
          <w:tcPr>
            <w:tcW w:w="429" w:type="dxa"/>
            <w:vAlign w:val="bottom"/>
          </w:tcPr>
          <w:p w:rsidR="002C5C59" w:rsidRPr="002C5C59" w:rsidRDefault="002C5C59" w:rsidP="00A26263">
            <w:pPr>
              <w:rPr>
                <w:noProof/>
              </w:rPr>
            </w:pPr>
            <w:r w:rsidRPr="002C5C59">
              <w:rPr>
                <w:rFonts w:cs="Arial"/>
                <w:noProof/>
                <w:sz w:val="16"/>
              </w:rPr>
              <w:t>à</w:t>
            </w:r>
          </w:p>
        </w:tc>
        <w:tc>
          <w:tcPr>
            <w:tcW w:w="651" w:type="dxa"/>
            <w:vAlign w:val="bottom"/>
          </w:tcPr>
          <w:p w:rsidR="002C5C59" w:rsidRPr="002C5C59" w:rsidRDefault="002C5C59" w:rsidP="00A26263">
            <w:pPr>
              <w:rPr>
                <w:noProof/>
              </w:rPr>
            </w:pPr>
            <w:r w:rsidRPr="002C5C59">
              <w:rPr>
                <w:rFonts w:cs="Arial"/>
                <w:noProof/>
                <w:sz w:val="16"/>
              </w:rPr>
              <w:t>818</w:t>
            </w:r>
          </w:p>
        </w:tc>
        <w:tc>
          <w:tcPr>
            <w:tcW w:w="463" w:type="dxa"/>
            <w:vAlign w:val="bottom"/>
          </w:tcPr>
          <w:p w:rsidR="002C5C59" w:rsidRPr="002C5C59" w:rsidRDefault="002C5C59" w:rsidP="00A26263">
            <w:pPr>
              <w:rPr>
                <w:noProof/>
              </w:rPr>
            </w:pPr>
            <w:r w:rsidRPr="002C5C59">
              <w:rPr>
                <w:rFonts w:cs="Arial"/>
                <w:noProof/>
                <w:sz w:val="16"/>
              </w:rPr>
              <w:t>2</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A26263">
            <w:pPr>
              <w:rPr>
                <w:noProof/>
              </w:rPr>
            </w:pPr>
            <w:r w:rsidRPr="002C5C59">
              <w:rPr>
                <w:rFonts w:cs="Arial"/>
                <w:noProof/>
                <w:sz w:val="16"/>
              </w:rPr>
              <w:t>819</w:t>
            </w:r>
          </w:p>
        </w:tc>
        <w:tc>
          <w:tcPr>
            <w:tcW w:w="429" w:type="dxa"/>
            <w:vAlign w:val="bottom"/>
          </w:tcPr>
          <w:p w:rsidR="002C5C59" w:rsidRPr="002C5C59" w:rsidRDefault="002C5C59" w:rsidP="00A26263">
            <w:pPr>
              <w:rPr>
                <w:noProof/>
              </w:rPr>
            </w:pPr>
            <w:r w:rsidRPr="002C5C59">
              <w:rPr>
                <w:rFonts w:cs="Arial"/>
                <w:noProof/>
                <w:sz w:val="16"/>
              </w:rPr>
              <w:t>à</w:t>
            </w:r>
          </w:p>
        </w:tc>
        <w:tc>
          <w:tcPr>
            <w:tcW w:w="651" w:type="dxa"/>
            <w:vAlign w:val="bottom"/>
          </w:tcPr>
          <w:p w:rsidR="002C5C59" w:rsidRPr="002C5C59" w:rsidRDefault="002C5C59" w:rsidP="00A26263">
            <w:pPr>
              <w:rPr>
                <w:noProof/>
              </w:rPr>
            </w:pPr>
            <w:r w:rsidRPr="002C5C59">
              <w:rPr>
                <w:rFonts w:cs="Arial"/>
                <w:noProof/>
                <w:sz w:val="16"/>
              </w:rPr>
              <w:t>1367</w:t>
            </w:r>
          </w:p>
        </w:tc>
        <w:tc>
          <w:tcPr>
            <w:tcW w:w="463" w:type="dxa"/>
            <w:vAlign w:val="bottom"/>
          </w:tcPr>
          <w:p w:rsidR="002C5C59" w:rsidRPr="002C5C59" w:rsidRDefault="002C5C59" w:rsidP="00A26263">
            <w:pPr>
              <w:rPr>
                <w:noProof/>
              </w:rPr>
            </w:pPr>
            <w:r w:rsidRPr="002C5C59">
              <w:rPr>
                <w:rFonts w:cs="Arial"/>
                <w:noProof/>
                <w:sz w:val="16"/>
              </w:rPr>
              <w:t>3</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A26263">
            <w:pPr>
              <w:rPr>
                <w:noProof/>
              </w:rPr>
            </w:pPr>
            <w:r w:rsidRPr="002C5C59">
              <w:rPr>
                <w:rFonts w:cs="Arial"/>
                <w:noProof/>
                <w:sz w:val="16"/>
              </w:rPr>
              <w:t>1368</w:t>
            </w:r>
          </w:p>
        </w:tc>
        <w:tc>
          <w:tcPr>
            <w:tcW w:w="429" w:type="dxa"/>
            <w:vAlign w:val="bottom"/>
          </w:tcPr>
          <w:p w:rsidR="002C5C59" w:rsidRPr="002C5C59" w:rsidRDefault="002C5C59" w:rsidP="00A26263">
            <w:pPr>
              <w:rPr>
                <w:noProof/>
              </w:rPr>
            </w:pPr>
            <w:r w:rsidRPr="002C5C59">
              <w:rPr>
                <w:rFonts w:cs="Arial"/>
                <w:noProof/>
                <w:sz w:val="16"/>
              </w:rPr>
              <w:t>à</w:t>
            </w:r>
          </w:p>
        </w:tc>
        <w:tc>
          <w:tcPr>
            <w:tcW w:w="651" w:type="dxa"/>
            <w:vAlign w:val="bottom"/>
          </w:tcPr>
          <w:p w:rsidR="002C5C59" w:rsidRPr="002C5C59" w:rsidRDefault="002C5C59" w:rsidP="00A26263">
            <w:pPr>
              <w:rPr>
                <w:noProof/>
              </w:rPr>
            </w:pPr>
            <w:r w:rsidRPr="002C5C59">
              <w:rPr>
                <w:rFonts w:cs="Arial"/>
                <w:noProof/>
                <w:sz w:val="16"/>
              </w:rPr>
              <w:t>1971</w:t>
            </w:r>
          </w:p>
        </w:tc>
        <w:tc>
          <w:tcPr>
            <w:tcW w:w="463" w:type="dxa"/>
            <w:vAlign w:val="bottom"/>
          </w:tcPr>
          <w:p w:rsidR="002C5C59" w:rsidRPr="002C5C59" w:rsidRDefault="002C5C59" w:rsidP="00A26263">
            <w:pPr>
              <w:rPr>
                <w:noProof/>
              </w:rPr>
            </w:pPr>
            <w:r w:rsidRPr="002C5C59">
              <w:rPr>
                <w:rFonts w:cs="Arial"/>
                <w:noProof/>
                <w:sz w:val="16"/>
              </w:rPr>
              <w:t>4</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A26263">
            <w:pPr>
              <w:rPr>
                <w:noProof/>
              </w:rPr>
            </w:pPr>
            <w:r w:rsidRPr="002C5C59">
              <w:rPr>
                <w:rFonts w:cs="Arial"/>
                <w:noProof/>
                <w:sz w:val="16"/>
              </w:rPr>
              <w:t>1972</w:t>
            </w:r>
          </w:p>
        </w:tc>
        <w:tc>
          <w:tcPr>
            <w:tcW w:w="429" w:type="dxa"/>
            <w:vAlign w:val="bottom"/>
          </w:tcPr>
          <w:p w:rsidR="002C5C59" w:rsidRPr="002C5C59" w:rsidRDefault="002C5C59" w:rsidP="00A26263">
            <w:pPr>
              <w:rPr>
                <w:noProof/>
              </w:rPr>
            </w:pPr>
            <w:r w:rsidRPr="002C5C59">
              <w:rPr>
                <w:rFonts w:cs="Arial"/>
                <w:noProof/>
                <w:sz w:val="16"/>
              </w:rPr>
              <w:t>à</w:t>
            </w:r>
          </w:p>
        </w:tc>
        <w:tc>
          <w:tcPr>
            <w:tcW w:w="651" w:type="dxa"/>
            <w:vAlign w:val="bottom"/>
          </w:tcPr>
          <w:p w:rsidR="002C5C59" w:rsidRPr="002C5C59" w:rsidRDefault="002C5C59" w:rsidP="00A26263">
            <w:pPr>
              <w:rPr>
                <w:noProof/>
              </w:rPr>
            </w:pPr>
            <w:r w:rsidRPr="002C5C59">
              <w:rPr>
                <w:rFonts w:cs="Arial"/>
                <w:noProof/>
                <w:sz w:val="16"/>
              </w:rPr>
              <w:t>2614</w:t>
            </w:r>
          </w:p>
        </w:tc>
        <w:tc>
          <w:tcPr>
            <w:tcW w:w="463" w:type="dxa"/>
            <w:vAlign w:val="bottom"/>
          </w:tcPr>
          <w:p w:rsidR="002C5C59" w:rsidRPr="002C5C59" w:rsidRDefault="002C5C59" w:rsidP="00A26263">
            <w:pPr>
              <w:rPr>
                <w:noProof/>
              </w:rPr>
            </w:pPr>
            <w:r w:rsidRPr="002C5C59">
              <w:rPr>
                <w:rFonts w:cs="Arial"/>
                <w:noProof/>
                <w:sz w:val="16"/>
              </w:rPr>
              <w:t>5</w:t>
            </w:r>
          </w:p>
        </w:tc>
        <w:tc>
          <w:tcPr>
            <w:tcW w:w="7170" w:type="dxa"/>
            <w:vMerge/>
          </w:tcPr>
          <w:p w:rsidR="002C5C59" w:rsidRPr="002C5C59" w:rsidRDefault="002C5C59" w:rsidP="002C5C59">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A26263">
            <w:pPr>
              <w:rPr>
                <w:noProof/>
              </w:rPr>
            </w:pPr>
            <w:r w:rsidRPr="002C5C59">
              <w:rPr>
                <w:rFonts w:cs="Arial"/>
                <w:noProof/>
                <w:sz w:val="16"/>
              </w:rPr>
              <w:t>2615</w:t>
            </w:r>
          </w:p>
        </w:tc>
        <w:tc>
          <w:tcPr>
            <w:tcW w:w="429" w:type="dxa"/>
            <w:vAlign w:val="bottom"/>
          </w:tcPr>
          <w:p w:rsidR="002C5C59" w:rsidRPr="002C5C59" w:rsidRDefault="002C5C59" w:rsidP="00A26263">
            <w:pPr>
              <w:rPr>
                <w:noProof/>
              </w:rPr>
            </w:pPr>
            <w:r w:rsidRPr="002C5C59">
              <w:rPr>
                <w:rFonts w:cs="Arial"/>
                <w:noProof/>
                <w:sz w:val="16"/>
              </w:rPr>
              <w:t>à</w:t>
            </w:r>
          </w:p>
        </w:tc>
        <w:tc>
          <w:tcPr>
            <w:tcW w:w="651" w:type="dxa"/>
            <w:vAlign w:val="bottom"/>
          </w:tcPr>
          <w:p w:rsidR="002C5C59" w:rsidRPr="002C5C59" w:rsidRDefault="002C5C59" w:rsidP="00A26263">
            <w:pPr>
              <w:rPr>
                <w:noProof/>
              </w:rPr>
            </w:pPr>
            <w:r w:rsidRPr="002C5C59">
              <w:rPr>
                <w:rFonts w:cs="Arial"/>
                <w:noProof/>
                <w:sz w:val="16"/>
              </w:rPr>
              <w:t>3000</w:t>
            </w:r>
          </w:p>
        </w:tc>
        <w:tc>
          <w:tcPr>
            <w:tcW w:w="463" w:type="dxa"/>
            <w:vAlign w:val="bottom"/>
          </w:tcPr>
          <w:p w:rsidR="002C5C59" w:rsidRPr="002C5C59" w:rsidRDefault="002C5C59" w:rsidP="00A26263">
            <w:pPr>
              <w:rPr>
                <w:noProof/>
              </w:rPr>
            </w:pPr>
            <w:r w:rsidRPr="002C5C59">
              <w:rPr>
                <w:rFonts w:cs="Arial"/>
                <w:noProof/>
                <w:sz w:val="16"/>
              </w:rPr>
              <w:t>6</w:t>
            </w: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tcPr>
          <w:p w:rsidR="002C5C59" w:rsidRPr="002C5C59" w:rsidRDefault="002C5C59" w:rsidP="002C5C59">
            <w:pPr>
              <w:jc w:val="right"/>
              <w:rPr>
                <w:rFonts w:cs="Arial"/>
                <w:noProof/>
                <w:sz w:val="16"/>
              </w:rPr>
            </w:pPr>
          </w:p>
        </w:tc>
        <w:tc>
          <w:tcPr>
            <w:tcW w:w="429" w:type="dxa"/>
          </w:tcPr>
          <w:p w:rsidR="002C5C59" w:rsidRPr="002C5C59" w:rsidRDefault="002C5C59" w:rsidP="002C5C59">
            <w:pPr>
              <w:jc w:val="right"/>
              <w:rPr>
                <w:rFonts w:cs="Arial"/>
                <w:noProof/>
                <w:sz w:val="16"/>
              </w:rPr>
            </w:pPr>
          </w:p>
        </w:tc>
        <w:tc>
          <w:tcPr>
            <w:tcW w:w="651" w:type="dxa"/>
          </w:tcPr>
          <w:p w:rsidR="002C5C59" w:rsidRPr="002C5C59" w:rsidRDefault="002C5C59" w:rsidP="002C5C59">
            <w:pPr>
              <w:jc w:val="right"/>
              <w:rPr>
                <w:rFonts w:cs="Arial"/>
                <w:noProof/>
                <w:sz w:val="16"/>
              </w:rPr>
            </w:pPr>
          </w:p>
        </w:tc>
        <w:tc>
          <w:tcPr>
            <w:tcW w:w="463"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tcPr>
          <w:p w:rsidR="002C5C59" w:rsidRPr="002C5C59" w:rsidRDefault="002C5C59" w:rsidP="002C5C59">
            <w:pPr>
              <w:jc w:val="right"/>
              <w:rPr>
                <w:rFonts w:cs="Arial"/>
                <w:noProof/>
                <w:sz w:val="16"/>
              </w:rPr>
            </w:pPr>
          </w:p>
        </w:tc>
        <w:tc>
          <w:tcPr>
            <w:tcW w:w="429" w:type="dxa"/>
          </w:tcPr>
          <w:p w:rsidR="002C5C59" w:rsidRPr="002C5C59" w:rsidRDefault="002C5C59" w:rsidP="002C5C59">
            <w:pPr>
              <w:jc w:val="right"/>
              <w:rPr>
                <w:rFonts w:cs="Arial"/>
                <w:noProof/>
                <w:sz w:val="16"/>
              </w:rPr>
            </w:pPr>
          </w:p>
        </w:tc>
        <w:tc>
          <w:tcPr>
            <w:tcW w:w="651" w:type="dxa"/>
          </w:tcPr>
          <w:p w:rsidR="002C5C59" w:rsidRPr="002C5C59" w:rsidRDefault="002C5C59" w:rsidP="002C5C59">
            <w:pPr>
              <w:jc w:val="right"/>
              <w:rPr>
                <w:rFonts w:cs="Arial"/>
                <w:noProof/>
                <w:sz w:val="16"/>
              </w:rPr>
            </w:pPr>
          </w:p>
        </w:tc>
        <w:tc>
          <w:tcPr>
            <w:tcW w:w="463"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tcPr>
          <w:p w:rsidR="002C5C59" w:rsidRPr="002C5C59" w:rsidRDefault="002C5C59" w:rsidP="002C5C59">
            <w:pPr>
              <w:jc w:val="right"/>
              <w:rPr>
                <w:rFonts w:cs="Arial"/>
                <w:noProof/>
                <w:sz w:val="16"/>
              </w:rPr>
            </w:pPr>
          </w:p>
        </w:tc>
        <w:tc>
          <w:tcPr>
            <w:tcW w:w="429" w:type="dxa"/>
          </w:tcPr>
          <w:p w:rsidR="002C5C59" w:rsidRPr="002C5C59" w:rsidRDefault="002C5C59" w:rsidP="002C5C59">
            <w:pPr>
              <w:jc w:val="right"/>
              <w:rPr>
                <w:rFonts w:cs="Arial"/>
                <w:noProof/>
                <w:sz w:val="16"/>
              </w:rPr>
            </w:pPr>
          </w:p>
        </w:tc>
        <w:tc>
          <w:tcPr>
            <w:tcW w:w="651" w:type="dxa"/>
          </w:tcPr>
          <w:p w:rsidR="002C5C59" w:rsidRPr="002C5C59" w:rsidRDefault="002C5C59" w:rsidP="002C5C59">
            <w:pPr>
              <w:jc w:val="right"/>
              <w:rPr>
                <w:rFonts w:cs="Arial"/>
                <w:noProof/>
                <w:sz w:val="16"/>
              </w:rPr>
            </w:pPr>
          </w:p>
        </w:tc>
        <w:tc>
          <w:tcPr>
            <w:tcW w:w="463"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tcPr>
          <w:p w:rsidR="002C5C59" w:rsidRPr="002C5C59" w:rsidRDefault="002C5C59" w:rsidP="002C5C59">
            <w:pPr>
              <w:jc w:val="right"/>
              <w:rPr>
                <w:rFonts w:cs="Arial"/>
                <w:noProof/>
                <w:sz w:val="16"/>
              </w:rPr>
            </w:pPr>
          </w:p>
        </w:tc>
        <w:tc>
          <w:tcPr>
            <w:tcW w:w="429" w:type="dxa"/>
          </w:tcPr>
          <w:p w:rsidR="002C5C59" w:rsidRPr="002C5C59" w:rsidRDefault="002C5C59" w:rsidP="002C5C59">
            <w:pPr>
              <w:jc w:val="right"/>
              <w:rPr>
                <w:rFonts w:cs="Arial"/>
                <w:noProof/>
                <w:sz w:val="16"/>
              </w:rPr>
            </w:pPr>
          </w:p>
        </w:tc>
        <w:tc>
          <w:tcPr>
            <w:tcW w:w="651" w:type="dxa"/>
          </w:tcPr>
          <w:p w:rsidR="002C5C59" w:rsidRPr="002C5C59" w:rsidRDefault="002C5C59" w:rsidP="002C5C59">
            <w:pPr>
              <w:jc w:val="right"/>
              <w:rPr>
                <w:rFonts w:cs="Arial"/>
                <w:noProof/>
                <w:sz w:val="16"/>
              </w:rPr>
            </w:pPr>
          </w:p>
        </w:tc>
        <w:tc>
          <w:tcPr>
            <w:tcW w:w="463"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tcPr>
          <w:p w:rsidR="002C5C59" w:rsidRPr="002C5C59" w:rsidRDefault="002C5C59" w:rsidP="002C5C59">
            <w:pPr>
              <w:jc w:val="right"/>
              <w:rPr>
                <w:rFonts w:cs="Arial"/>
                <w:noProof/>
                <w:sz w:val="16"/>
              </w:rPr>
            </w:pPr>
          </w:p>
        </w:tc>
        <w:tc>
          <w:tcPr>
            <w:tcW w:w="429" w:type="dxa"/>
          </w:tcPr>
          <w:p w:rsidR="002C5C59" w:rsidRPr="002C5C59" w:rsidRDefault="002C5C59" w:rsidP="002C5C59">
            <w:pPr>
              <w:jc w:val="right"/>
              <w:rPr>
                <w:rFonts w:cs="Arial"/>
                <w:noProof/>
                <w:sz w:val="16"/>
              </w:rPr>
            </w:pPr>
          </w:p>
        </w:tc>
        <w:tc>
          <w:tcPr>
            <w:tcW w:w="651" w:type="dxa"/>
          </w:tcPr>
          <w:p w:rsidR="002C5C59" w:rsidRPr="002C5C59" w:rsidRDefault="002C5C59" w:rsidP="002C5C59">
            <w:pPr>
              <w:jc w:val="right"/>
              <w:rPr>
                <w:rFonts w:cs="Arial"/>
                <w:noProof/>
                <w:sz w:val="16"/>
              </w:rPr>
            </w:pPr>
          </w:p>
        </w:tc>
        <w:tc>
          <w:tcPr>
            <w:tcW w:w="463"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tcPr>
          <w:p w:rsidR="002C5C59" w:rsidRPr="002C5C59" w:rsidRDefault="002C5C59" w:rsidP="002C5C59">
            <w:pPr>
              <w:jc w:val="right"/>
              <w:rPr>
                <w:rFonts w:cs="Arial"/>
                <w:noProof/>
                <w:sz w:val="16"/>
              </w:rPr>
            </w:pPr>
          </w:p>
        </w:tc>
        <w:tc>
          <w:tcPr>
            <w:tcW w:w="429" w:type="dxa"/>
          </w:tcPr>
          <w:p w:rsidR="002C5C59" w:rsidRPr="002C5C59" w:rsidRDefault="002C5C59" w:rsidP="002C5C59">
            <w:pPr>
              <w:jc w:val="right"/>
              <w:rPr>
                <w:rFonts w:cs="Arial"/>
                <w:noProof/>
                <w:sz w:val="16"/>
              </w:rPr>
            </w:pPr>
          </w:p>
        </w:tc>
        <w:tc>
          <w:tcPr>
            <w:tcW w:w="651" w:type="dxa"/>
          </w:tcPr>
          <w:p w:rsidR="002C5C59" w:rsidRPr="002C5C59" w:rsidRDefault="002C5C59" w:rsidP="002C5C59">
            <w:pPr>
              <w:jc w:val="right"/>
              <w:rPr>
                <w:rFonts w:cs="Arial"/>
                <w:noProof/>
                <w:sz w:val="16"/>
              </w:rPr>
            </w:pPr>
          </w:p>
        </w:tc>
        <w:tc>
          <w:tcPr>
            <w:tcW w:w="463"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tcPr>
          <w:p w:rsidR="002C5C59" w:rsidRPr="002C5C59" w:rsidRDefault="002C5C59" w:rsidP="002C5C59">
            <w:pPr>
              <w:jc w:val="right"/>
              <w:rPr>
                <w:rFonts w:cs="Arial"/>
                <w:noProof/>
                <w:sz w:val="16"/>
              </w:rPr>
            </w:pPr>
          </w:p>
        </w:tc>
        <w:tc>
          <w:tcPr>
            <w:tcW w:w="429" w:type="dxa"/>
          </w:tcPr>
          <w:p w:rsidR="002C5C59" w:rsidRPr="002C5C59" w:rsidRDefault="002C5C59" w:rsidP="002C5C59">
            <w:pPr>
              <w:jc w:val="right"/>
              <w:rPr>
                <w:rFonts w:cs="Arial"/>
                <w:noProof/>
                <w:sz w:val="16"/>
              </w:rPr>
            </w:pPr>
          </w:p>
        </w:tc>
        <w:tc>
          <w:tcPr>
            <w:tcW w:w="651" w:type="dxa"/>
          </w:tcPr>
          <w:p w:rsidR="002C5C59" w:rsidRPr="002C5C59" w:rsidRDefault="002C5C59" w:rsidP="002C5C59">
            <w:pPr>
              <w:jc w:val="right"/>
              <w:rPr>
                <w:rFonts w:cs="Arial"/>
                <w:noProof/>
                <w:sz w:val="16"/>
              </w:rPr>
            </w:pPr>
          </w:p>
        </w:tc>
        <w:tc>
          <w:tcPr>
            <w:tcW w:w="463"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tcPr>
          <w:p w:rsidR="002C5C59" w:rsidRPr="002C5C59" w:rsidRDefault="002C5C59" w:rsidP="002C5C59">
            <w:pPr>
              <w:jc w:val="right"/>
              <w:rPr>
                <w:rFonts w:cs="Arial"/>
                <w:noProof/>
                <w:sz w:val="16"/>
              </w:rPr>
            </w:pPr>
          </w:p>
        </w:tc>
        <w:tc>
          <w:tcPr>
            <w:tcW w:w="429" w:type="dxa"/>
          </w:tcPr>
          <w:p w:rsidR="002C5C59" w:rsidRPr="002C5C59" w:rsidRDefault="002C5C59" w:rsidP="002C5C59">
            <w:pPr>
              <w:jc w:val="right"/>
              <w:rPr>
                <w:rFonts w:cs="Arial"/>
                <w:noProof/>
                <w:sz w:val="16"/>
              </w:rPr>
            </w:pPr>
          </w:p>
        </w:tc>
        <w:tc>
          <w:tcPr>
            <w:tcW w:w="651" w:type="dxa"/>
          </w:tcPr>
          <w:p w:rsidR="002C5C59" w:rsidRPr="002C5C59" w:rsidRDefault="002C5C59" w:rsidP="002C5C59">
            <w:pPr>
              <w:jc w:val="right"/>
              <w:rPr>
                <w:rFonts w:cs="Arial"/>
                <w:noProof/>
                <w:sz w:val="16"/>
              </w:rPr>
            </w:pPr>
          </w:p>
        </w:tc>
        <w:tc>
          <w:tcPr>
            <w:tcW w:w="463"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tcPr>
          <w:p w:rsidR="002C5C59" w:rsidRPr="002C5C59" w:rsidRDefault="002C5C59" w:rsidP="002C5C59">
            <w:pPr>
              <w:jc w:val="right"/>
              <w:rPr>
                <w:rFonts w:cs="Arial"/>
                <w:noProof/>
                <w:sz w:val="16"/>
              </w:rPr>
            </w:pPr>
          </w:p>
        </w:tc>
        <w:tc>
          <w:tcPr>
            <w:tcW w:w="429" w:type="dxa"/>
          </w:tcPr>
          <w:p w:rsidR="002C5C59" w:rsidRPr="002C5C59" w:rsidRDefault="002C5C59" w:rsidP="002C5C59">
            <w:pPr>
              <w:jc w:val="right"/>
              <w:rPr>
                <w:rFonts w:cs="Arial"/>
                <w:noProof/>
                <w:sz w:val="16"/>
              </w:rPr>
            </w:pPr>
          </w:p>
        </w:tc>
        <w:tc>
          <w:tcPr>
            <w:tcW w:w="651" w:type="dxa"/>
          </w:tcPr>
          <w:p w:rsidR="002C5C59" w:rsidRPr="002C5C59" w:rsidRDefault="002C5C59" w:rsidP="002C5C59">
            <w:pPr>
              <w:jc w:val="right"/>
              <w:rPr>
                <w:rFonts w:cs="Arial"/>
                <w:noProof/>
                <w:sz w:val="16"/>
              </w:rPr>
            </w:pPr>
          </w:p>
        </w:tc>
        <w:tc>
          <w:tcPr>
            <w:tcW w:w="463"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tcPr>
          <w:p w:rsidR="002C5C59" w:rsidRPr="002C5C59" w:rsidRDefault="002C5C59" w:rsidP="002C5C59">
            <w:pPr>
              <w:jc w:val="right"/>
              <w:rPr>
                <w:rFonts w:cs="Arial"/>
                <w:noProof/>
                <w:sz w:val="16"/>
              </w:rPr>
            </w:pPr>
          </w:p>
        </w:tc>
        <w:tc>
          <w:tcPr>
            <w:tcW w:w="429" w:type="dxa"/>
          </w:tcPr>
          <w:p w:rsidR="002C5C59" w:rsidRPr="002C5C59" w:rsidRDefault="002C5C59" w:rsidP="002C5C59">
            <w:pPr>
              <w:jc w:val="right"/>
              <w:rPr>
                <w:rFonts w:cs="Arial"/>
                <w:noProof/>
                <w:sz w:val="16"/>
              </w:rPr>
            </w:pPr>
          </w:p>
        </w:tc>
        <w:tc>
          <w:tcPr>
            <w:tcW w:w="651" w:type="dxa"/>
          </w:tcPr>
          <w:p w:rsidR="002C5C59" w:rsidRPr="002C5C59" w:rsidRDefault="002C5C59" w:rsidP="002C5C59">
            <w:pPr>
              <w:jc w:val="right"/>
              <w:rPr>
                <w:rFonts w:cs="Arial"/>
                <w:noProof/>
                <w:sz w:val="16"/>
              </w:rPr>
            </w:pPr>
          </w:p>
        </w:tc>
        <w:tc>
          <w:tcPr>
            <w:tcW w:w="463" w:type="dxa"/>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2C5C59">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noProof/>
                <w:sz w:val="16"/>
              </w:rPr>
            </w:pPr>
          </w:p>
        </w:tc>
      </w:tr>
      <w:tr w:rsidR="002C5C59" w:rsidRPr="002C5C59" w:rsidTr="002C5C59">
        <w:trPr>
          <w:cantSplit/>
        </w:trPr>
        <w:tc>
          <w:tcPr>
            <w:tcW w:w="573" w:type="dxa"/>
            <w:vAlign w:val="bottom"/>
          </w:tcPr>
          <w:p w:rsidR="002C5C59" w:rsidRPr="002C5C59" w:rsidRDefault="002C5C59" w:rsidP="002C5C59">
            <w:pPr>
              <w:jc w:val="right"/>
              <w:rPr>
                <w:rFonts w:cs="Arial"/>
                <w:noProof/>
                <w:sz w:val="16"/>
              </w:rPr>
            </w:pPr>
          </w:p>
        </w:tc>
        <w:tc>
          <w:tcPr>
            <w:tcW w:w="429" w:type="dxa"/>
            <w:vAlign w:val="bottom"/>
          </w:tcPr>
          <w:p w:rsidR="002C5C59" w:rsidRPr="002C5C59" w:rsidRDefault="002C5C59" w:rsidP="002C5C59">
            <w:pPr>
              <w:jc w:val="right"/>
              <w:rPr>
                <w:rFonts w:cs="Arial"/>
                <w:noProof/>
                <w:sz w:val="16"/>
              </w:rPr>
            </w:pPr>
          </w:p>
        </w:tc>
        <w:tc>
          <w:tcPr>
            <w:tcW w:w="651" w:type="dxa"/>
            <w:vAlign w:val="bottom"/>
          </w:tcPr>
          <w:p w:rsidR="002C5C59" w:rsidRPr="002C5C59" w:rsidRDefault="002C5C59" w:rsidP="002C5C59">
            <w:pPr>
              <w:jc w:val="right"/>
              <w:rPr>
                <w:rFonts w:cs="Arial"/>
                <w:noProof/>
                <w:sz w:val="16"/>
              </w:rPr>
            </w:pPr>
          </w:p>
        </w:tc>
        <w:tc>
          <w:tcPr>
            <w:tcW w:w="463" w:type="dxa"/>
            <w:vAlign w:val="bottom"/>
          </w:tcPr>
          <w:p w:rsidR="002C5C59" w:rsidRPr="002C5C59" w:rsidRDefault="002C5C59" w:rsidP="002C5C59">
            <w:pPr>
              <w:jc w:val="right"/>
              <w:rPr>
                <w:rFonts w:cs="Arial"/>
                <w:noProof/>
                <w:sz w:val="16"/>
              </w:rPr>
            </w:pPr>
          </w:p>
        </w:tc>
        <w:tc>
          <w:tcPr>
            <w:tcW w:w="7170" w:type="dxa"/>
            <w:vMerge/>
          </w:tcPr>
          <w:p w:rsidR="002C5C59" w:rsidRPr="002C5C59" w:rsidRDefault="002C5C59" w:rsidP="00A26263">
            <w:pPr>
              <w:rPr>
                <w:noProof/>
              </w:rPr>
            </w:pPr>
          </w:p>
        </w:tc>
      </w:tr>
    </w:tbl>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sectPr w:rsidR="002C5C59" w:rsidRPr="002C5C59" w:rsidSect="002C5C59">
          <w:headerReference w:type="default" r:id="rId123"/>
          <w:endnotePr>
            <w:numFmt w:val="lowerLetter"/>
          </w:endnotePr>
          <w:pgSz w:w="11906" w:h="16838" w:code="9"/>
          <w:pgMar w:top="510" w:right="1134" w:bottom="1134" w:left="1134" w:header="510" w:footer="680" w:gutter="0"/>
          <w:cols w:space="720"/>
        </w:sectPr>
      </w:pPr>
    </w:p>
    <w:p w:rsidR="002C5C59" w:rsidRPr="002C5C59" w:rsidRDefault="002C5C59" w:rsidP="00E05694">
      <w:pPr>
        <w:pStyle w:val="Heading2"/>
        <w:rPr>
          <w:szCs w:val="22"/>
        </w:rPr>
      </w:pPr>
      <w:bookmarkStart w:id="354" w:name="_Toc37651688"/>
      <w:bookmarkStart w:id="355" w:name="_Toc37653486"/>
      <w:bookmarkStart w:id="356" w:name="_Toc37654552"/>
      <w:bookmarkStart w:id="357" w:name="_Toc37654922"/>
      <w:bookmarkStart w:id="358" w:name="_Toc37759195"/>
      <w:bookmarkStart w:id="359" w:name="_Toc38082159"/>
      <w:bookmarkStart w:id="360" w:name="_Toc38104727"/>
      <w:bookmarkStart w:id="361" w:name="_Toc39546114"/>
      <w:bookmarkStart w:id="362" w:name="_Toc39564848"/>
      <w:bookmarkStart w:id="363" w:name="_Toc73331140"/>
      <w:bookmarkStart w:id="364" w:name="_Toc154368875"/>
      <w:bookmarkStart w:id="365" w:name="_Toc219640845"/>
      <w:bookmarkStart w:id="366" w:name="_Toc399420112"/>
      <w:r w:rsidRPr="002C5C59">
        <w:rPr>
          <w:bCs/>
        </w:rPr>
        <w:t>9.</w:t>
      </w:r>
      <w:r w:rsidRPr="002C5C59">
        <w:rPr>
          <w:bCs/>
        </w:rPr>
        <w:tab/>
      </w:r>
      <w:r w:rsidR="00E05694" w:rsidRPr="002C5C59">
        <w:rPr>
          <w:bCs/>
        </w:rPr>
        <w:t>A</w:t>
      </w:r>
      <w:r w:rsidR="00E05694" w:rsidRPr="002C5C59">
        <w:t>NALYSE GLOBALE DE L’HOMOG</w:t>
      </w:r>
      <w:r w:rsidR="00E05694">
        <w:t>É</w:t>
      </w:r>
      <w:r w:rsidR="00E05694" w:rsidRPr="002C5C59">
        <w:t>N</w:t>
      </w:r>
      <w:r w:rsidR="00E05694">
        <w:t>É</w:t>
      </w:r>
      <w:r w:rsidR="00E05694" w:rsidRPr="002C5C59">
        <w:t>I</w:t>
      </w:r>
      <w:r w:rsidR="00E05694">
        <w:t>TÉ</w:t>
      </w:r>
      <w:r w:rsidR="00E05694" w:rsidRPr="002C5C59">
        <w:t xml:space="preserve"> SUR PLUSIEURS ANN</w:t>
      </w:r>
      <w:r w:rsidR="00E05694">
        <w:t>É</w:t>
      </w:r>
      <w:r w:rsidR="00E05694" w:rsidRPr="002C5C59">
        <w:t>ES (M</w:t>
      </w:r>
      <w:r w:rsidR="00E05694">
        <w:t>É</w:t>
      </w:r>
      <w:r w:rsidR="00E05694" w:rsidRPr="002C5C59">
        <w:t>THODE D’ANALYSE COYU)</w:t>
      </w:r>
      <w:bookmarkEnd w:id="354"/>
      <w:bookmarkEnd w:id="355"/>
      <w:bookmarkEnd w:id="356"/>
      <w:bookmarkEnd w:id="357"/>
      <w:bookmarkEnd w:id="358"/>
      <w:bookmarkEnd w:id="359"/>
      <w:bookmarkEnd w:id="360"/>
      <w:bookmarkEnd w:id="361"/>
      <w:bookmarkEnd w:id="362"/>
      <w:bookmarkEnd w:id="363"/>
      <w:bookmarkEnd w:id="364"/>
      <w:bookmarkEnd w:id="365"/>
      <w:bookmarkEnd w:id="366"/>
    </w:p>
    <w:p w:rsidR="002C5C59" w:rsidRPr="002C5C59" w:rsidRDefault="002C5C59" w:rsidP="002C5C59">
      <w:pPr>
        <w:pStyle w:val="Heading3"/>
        <w:rPr>
          <w:rFonts w:cs="Arial"/>
          <w:bCs/>
          <w:noProof/>
          <w:lang w:val="fr-FR"/>
        </w:rPr>
      </w:pPr>
      <w:bookmarkStart w:id="367" w:name="_Toc154368879"/>
      <w:bookmarkStart w:id="368" w:name="_Toc219640846"/>
      <w:bookmarkStart w:id="369" w:name="_Toc154368876"/>
      <w:bookmarkStart w:id="370" w:name="_Toc8035510"/>
      <w:bookmarkStart w:id="371" w:name="_Toc8035629"/>
      <w:bookmarkStart w:id="372" w:name="_Toc8035937"/>
      <w:bookmarkStart w:id="373" w:name="_Toc8036143"/>
      <w:bookmarkStart w:id="374" w:name="_Toc8036419"/>
      <w:bookmarkStart w:id="375" w:name="_Toc8036513"/>
      <w:bookmarkStart w:id="376" w:name="_Toc8096515"/>
      <w:bookmarkStart w:id="377" w:name="_Toc8104640"/>
      <w:bookmarkStart w:id="378" w:name="_Toc9409067"/>
      <w:bookmarkStart w:id="379" w:name="_Toc10345967"/>
      <w:bookmarkStart w:id="380" w:name="_Toc37651702"/>
      <w:bookmarkStart w:id="381" w:name="_Toc37653500"/>
      <w:bookmarkStart w:id="382" w:name="_Toc37654565"/>
      <w:bookmarkStart w:id="383" w:name="_Toc37654935"/>
      <w:bookmarkStart w:id="384" w:name="_Toc37759208"/>
      <w:bookmarkStart w:id="385" w:name="_Toc38082172"/>
      <w:bookmarkStart w:id="386" w:name="_Toc399420113"/>
      <w:r w:rsidRPr="002C5C59">
        <w:rPr>
          <w:rFonts w:cs="Arial"/>
          <w:bCs/>
          <w:noProof/>
          <w:lang w:val="fr-FR"/>
        </w:rPr>
        <w:t>9.1</w:t>
      </w:r>
      <w:r w:rsidRPr="002C5C59">
        <w:rPr>
          <w:rFonts w:cs="Arial"/>
          <w:bCs/>
          <w:noProof/>
          <w:lang w:val="fr-FR"/>
        </w:rPr>
        <w:tab/>
        <w:t>Récapitulatif des critères d’utilisation de l’analyse</w:t>
      </w:r>
      <w:bookmarkEnd w:id="367"/>
      <w:bookmarkEnd w:id="368"/>
      <w:bookmarkEnd w:id="386"/>
    </w:p>
    <w:p w:rsidR="002C5C59" w:rsidRPr="002C5C59" w:rsidRDefault="002C5C59" w:rsidP="007155D9">
      <w:pPr>
        <w:pStyle w:val="ListParagraph"/>
        <w:rPr>
          <w:noProof/>
        </w:rPr>
      </w:pPr>
      <w:r w:rsidRPr="002C5C59">
        <w:rPr>
          <w:noProof/>
        </w:rPr>
        <w:t>pour les caractères quantitatifs;</w:t>
      </w:r>
    </w:p>
    <w:p w:rsidR="002C5C59" w:rsidRPr="002C5C59" w:rsidRDefault="002C5C59" w:rsidP="007155D9">
      <w:pPr>
        <w:pStyle w:val="ListParagraph"/>
        <w:rPr>
          <w:noProof/>
        </w:rPr>
      </w:pPr>
      <w:r w:rsidRPr="002C5C59">
        <w:rPr>
          <w:noProof/>
        </w:rPr>
        <w:t>quand les observations sont réalisées plante par plante sur deux ou plusieurs années;</w:t>
      </w:r>
    </w:p>
    <w:p w:rsidR="002C5C59" w:rsidRPr="002C5C59" w:rsidRDefault="002C5C59" w:rsidP="007155D9">
      <w:pPr>
        <w:pStyle w:val="ListParagraph"/>
        <w:rPr>
          <w:noProof/>
        </w:rPr>
      </w:pPr>
      <w:r w:rsidRPr="002C5C59">
        <w:rPr>
          <w:noProof/>
        </w:rPr>
        <w:t>quand les plantes d’une variété donnée présentent des différences, constituant une variation quantitative plutôt que la présence de plantes hors</w:t>
      </w:r>
      <w:r w:rsidRPr="002C5C59">
        <w:rPr>
          <w:noProof/>
        </w:rPr>
        <w:noBreakHyphen/>
        <w:t>type.</w:t>
      </w:r>
    </w:p>
    <w:p w:rsidR="002C5C59" w:rsidRPr="002C5C59" w:rsidRDefault="002C5C59" w:rsidP="007155D9">
      <w:pPr>
        <w:pStyle w:val="ListParagraph"/>
        <w:rPr>
          <w:noProof/>
        </w:rPr>
      </w:pPr>
      <w:r w:rsidRPr="002C5C59">
        <w:rPr>
          <w:noProof/>
        </w:rPr>
        <w:t xml:space="preserve">Il est recommandé d’avoir au moins 20 degrés de liberté pour l’estimation de la variance des variétés comparables formée dans l’analyse COYU.  </w:t>
      </w:r>
    </w:p>
    <w:p w:rsidR="002C5C59" w:rsidRPr="002C5C59" w:rsidRDefault="002C5C59" w:rsidP="00A26263">
      <w:pPr>
        <w:rPr>
          <w:noProof/>
        </w:rPr>
      </w:pPr>
      <w:r w:rsidRPr="002C5C59">
        <w:rPr>
          <w:noProof/>
        </w:rPr>
        <w:t xml:space="preserve">Par “variétés comparables” on entend des variétés du même type au sein de la même espèce ou d’espèces voisines qui ont déjà été examinées et jugées suffisamment uniformes (voir la section 5.2 “Déterminer le niveau acceptable de variation” du document TGP/10). </w:t>
      </w:r>
    </w:p>
    <w:p w:rsidR="002C5C59" w:rsidRPr="002C5C59" w:rsidRDefault="002C5C59" w:rsidP="00A26263">
      <w:pPr>
        <w:rPr>
          <w:noProof/>
        </w:rPr>
      </w:pPr>
    </w:p>
    <w:p w:rsidR="002C5C59" w:rsidRPr="002C5C59" w:rsidRDefault="002C5C59" w:rsidP="00A26263">
      <w:pPr>
        <w:rPr>
          <w:noProof/>
        </w:rPr>
      </w:pPr>
    </w:p>
    <w:p w:rsidR="002C5C59" w:rsidRPr="002C5C59" w:rsidRDefault="002C5C59" w:rsidP="002C5C59">
      <w:pPr>
        <w:pStyle w:val="Heading3"/>
        <w:rPr>
          <w:rFonts w:cs="Arial"/>
          <w:bCs/>
          <w:noProof/>
          <w:lang w:val="fr-FR"/>
        </w:rPr>
      </w:pPr>
      <w:bookmarkStart w:id="387" w:name="_Toc219640847"/>
      <w:bookmarkStart w:id="388" w:name="_Toc399420114"/>
      <w:r w:rsidRPr="002C5C59">
        <w:rPr>
          <w:rFonts w:cs="Arial"/>
          <w:bCs/>
          <w:noProof/>
          <w:lang w:val="fr-FR"/>
        </w:rPr>
        <w:t>9.2</w:t>
      </w:r>
      <w:r w:rsidRPr="002C5C59">
        <w:rPr>
          <w:rFonts w:cs="Arial"/>
          <w:bCs/>
          <w:noProof/>
          <w:lang w:val="fr-FR"/>
        </w:rPr>
        <w:tab/>
        <w:t>Résumé</w:t>
      </w:r>
      <w:bookmarkEnd w:id="369"/>
      <w:bookmarkEnd w:id="387"/>
      <w:bookmarkEnd w:id="388"/>
    </w:p>
    <w:p w:rsidR="002C5C59" w:rsidRPr="002C5C59" w:rsidRDefault="002C5C59" w:rsidP="00A26263">
      <w:pPr>
        <w:rPr>
          <w:noProof/>
        </w:rPr>
      </w:pPr>
      <w:r w:rsidRPr="002C5C59">
        <w:rPr>
          <w:noProof/>
        </w:rPr>
        <w:t>9.2.1</w:t>
      </w:r>
      <w:r w:rsidRPr="002C5C59">
        <w:rPr>
          <w:noProof/>
        </w:rPr>
        <w:tab/>
        <w:t>Le document TGP/10 explique que, lorsque la méthode fondée sur les plantes hors</w:t>
      </w:r>
      <w:r w:rsidRPr="002C5C59">
        <w:rPr>
          <w:noProof/>
        </w:rPr>
        <w:noBreakHyphen/>
        <w:t>type ne se prête pas à l’évaluation de l’homogénéité, on peut utiliser la méthode fondée sur les écarts types.  S’agissant de la détermination du degré de variation admissible, il explique par ailleurs ce qui suit :</w:t>
      </w:r>
    </w:p>
    <w:p w:rsidR="002C5C59" w:rsidRPr="002C5C59" w:rsidRDefault="002C5C59" w:rsidP="00A26263">
      <w:pPr>
        <w:rPr>
          <w:noProof/>
        </w:rPr>
      </w:pPr>
    </w:p>
    <w:tbl>
      <w:tblPr>
        <w:tblStyle w:val="TableGrid"/>
        <w:tblW w:w="907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37B6B" w:rsidRPr="00F37B6B" w:rsidTr="007155D9">
        <w:tc>
          <w:tcPr>
            <w:tcW w:w="9072" w:type="dxa"/>
          </w:tcPr>
          <w:p w:rsidR="005D7FEC" w:rsidRDefault="005D7FEC" w:rsidP="009E67E2">
            <w:pPr>
              <w:rPr>
                <w:noProof/>
                <w:szCs w:val="22"/>
              </w:rPr>
            </w:pPr>
          </w:p>
          <w:p w:rsidR="00F37B6B" w:rsidRDefault="00F37B6B" w:rsidP="009E67E2">
            <w:pPr>
              <w:rPr>
                <w:noProof/>
                <w:szCs w:val="22"/>
              </w:rPr>
            </w:pPr>
            <w:r w:rsidRPr="00F37B6B">
              <w:rPr>
                <w:noProof/>
                <w:szCs w:val="22"/>
              </w:rPr>
              <w:t>“5.2</w:t>
            </w:r>
            <w:r w:rsidRPr="00F37B6B">
              <w:rPr>
                <w:noProof/>
                <w:szCs w:val="22"/>
              </w:rPr>
              <w:tab/>
              <w:t>Détermination du degré de variation admissible</w:t>
            </w:r>
          </w:p>
          <w:p w:rsidR="00F37B6B" w:rsidRDefault="00F37B6B" w:rsidP="009E67E2">
            <w:pPr>
              <w:rPr>
                <w:noProof/>
                <w:szCs w:val="22"/>
              </w:rPr>
            </w:pPr>
          </w:p>
          <w:p w:rsidR="00F37B6B" w:rsidRDefault="00F37B6B" w:rsidP="009E67E2">
            <w:pPr>
              <w:rPr>
                <w:noProof/>
                <w:szCs w:val="22"/>
              </w:rPr>
            </w:pPr>
            <w:r w:rsidRPr="00F37B6B">
              <w:rPr>
                <w:noProof/>
                <w:szCs w:val="22"/>
              </w:rPr>
              <w:t>“5.2.1</w:t>
            </w:r>
            <w:r w:rsidRPr="00F37B6B">
              <w:rPr>
                <w:noProof/>
                <w:szCs w:val="22"/>
              </w:rPr>
              <w:tab/>
              <w:t>La comparaison entre une variété candidate et des variétés comparables est réalisée sur la base d’écarts types, calculés à partir d’observations portant sur différentes plantes.  L’UPOV a proposé plusieurs méthodes statistiques pour analyser l’homogénéité dans les caractères quantitatifs mesurés.  L’une de ces méthodes, qui tient compte des variations entre les années, est la méthode dite de l’analyse globale de l’homogénéité sur plusieurs années (méthode d’analyse COYU).  La comparaison entre une variété candidate et des variétés comparables est réalisée sur la base d’écarts types, calculés à partir d’observations effectuées sur différentes plantes.  Avec la méthode d’analyse COYU, un seuil de tolérance est calculé sur la base des var</w:t>
            </w:r>
            <w:r w:rsidRPr="00F37B6B">
              <w:rPr>
                <w:noProof/>
              </w:rPr>
              <w:t>iétés</w:t>
            </w:r>
            <w:r w:rsidRPr="00F37B6B">
              <w:rPr>
                <w:noProof/>
                <w:szCs w:val="22"/>
              </w:rPr>
              <w:t xml:space="preserve"> comparables déjà connues c’est</w:t>
            </w:r>
            <w:r w:rsidRPr="00F37B6B">
              <w:rPr>
                <w:noProof/>
                <w:szCs w:val="22"/>
              </w:rPr>
              <w:noBreakHyphen/>
              <w:t>à</w:t>
            </w:r>
            <w:r w:rsidRPr="00F37B6B">
              <w:rPr>
                <w:noProof/>
                <w:szCs w:val="22"/>
              </w:rPr>
              <w:noBreakHyphen/>
              <w:t>dire que l’homogénéité est évaluée à partir d’un seuil de tolérance relatif fondé sur des variétés comprises dans le même essai présentant une expression des caractères comparable”.</w:t>
            </w:r>
          </w:p>
          <w:p w:rsidR="005D7FEC" w:rsidRPr="00F37B6B" w:rsidRDefault="005D7FEC" w:rsidP="009E67E2">
            <w:pPr>
              <w:rPr>
                <w:noProof/>
                <w:szCs w:val="22"/>
              </w:rPr>
            </w:pPr>
          </w:p>
        </w:tc>
      </w:tr>
    </w:tbl>
    <w:p w:rsidR="002C5C59" w:rsidRPr="002C5C59" w:rsidRDefault="002C5C59" w:rsidP="002C5C59">
      <w:pPr>
        <w:pStyle w:val="EndnoteText"/>
        <w:tabs>
          <w:tab w:val="left" w:pos="992"/>
        </w:tabs>
        <w:rPr>
          <w:rFonts w:cs="Arial"/>
          <w:noProof/>
        </w:rPr>
      </w:pPr>
    </w:p>
    <w:p w:rsidR="002C5C59" w:rsidRPr="002C5C59" w:rsidRDefault="002C5C59" w:rsidP="00A26263">
      <w:pPr>
        <w:rPr>
          <w:noProof/>
        </w:rPr>
      </w:pPr>
      <w:r w:rsidRPr="002C5C59">
        <w:rPr>
          <w:rFonts w:cs="Arial"/>
          <w:noProof/>
        </w:rPr>
        <w:t>9.2.2</w:t>
      </w:r>
      <w:r w:rsidRPr="002C5C59">
        <w:rPr>
          <w:rFonts w:cs="Arial"/>
          <w:noProof/>
        </w:rPr>
        <w:tab/>
        <w:t>L’homogénéité est souvent liée au niveau d’expression du caractère.  Dans certaines espèces, par exemple, les variétés à grandes plantes tendent à être moins homogènes que celles à petites plantes.  Si on applique une norme d’homogénéité fixe à toutes les variétés, il est possible que certaines d’entre elles doivent satisfaire à des critères très stricts alors que tel ne sera pas le cas pour d’autres.  L’analyse pluriannuelle de l’homogénéité (COYU) traite ce problème au moyen d’un ajustement destiné à tenir compte de la relation qui existe entre, d’une part, l’homogénéité mesurée au moyen de l’écart type de plante à plante et, d’autre part, l’expression du caractère mesurée à l’aide de la moyenne variétale, avant d’établir une norme.</w:t>
      </w:r>
    </w:p>
    <w:p w:rsidR="002C5C59" w:rsidRPr="002C5C59" w:rsidRDefault="002C5C59" w:rsidP="00A26263">
      <w:pPr>
        <w:rPr>
          <w:noProof/>
        </w:rPr>
      </w:pPr>
    </w:p>
    <w:p w:rsidR="002C5C59" w:rsidRPr="002C5C59" w:rsidRDefault="002C5C59" w:rsidP="00A26263">
      <w:pPr>
        <w:rPr>
          <w:noProof/>
        </w:rPr>
      </w:pPr>
      <w:r w:rsidRPr="002C5C59">
        <w:rPr>
          <w:noProof/>
        </w:rPr>
        <w:t>9.2.3</w:t>
      </w:r>
      <w:r w:rsidRPr="002C5C59">
        <w:rPr>
          <w:noProof/>
        </w:rPr>
        <w:tab/>
        <w:t>Cette méthode suppose un classement des variétés comparables et des variétés candidates, selon la valeur moyenne du caractère.  On prend alors l’écart type de chaque variété et l’on soustrait l’écart type moyen des variétés les plus proches, c’est</w:t>
      </w:r>
      <w:r w:rsidRPr="002C5C59">
        <w:rPr>
          <w:noProof/>
        </w:rPr>
        <w:noBreakHyphen/>
        <w:t>à</w:t>
      </w:r>
      <w:r w:rsidRPr="002C5C59">
        <w:rPr>
          <w:noProof/>
        </w:rPr>
        <w:noBreakHyphen/>
        <w:t>dire de celles qui lui sont le plus proches.  Cela donne, pour chaque variété, la mesure de son homogénéité par rapport à celle de variétés comparables.  Cela donne, pour chaque variété, la mesure de son homogénéité par rapport à celle de variétés comparables.  L’expression “variétés comparables“ se réfère ici aux variétés établies qui figurent dans l’essai en culture et qui ont une expression comparable des caractères à l’examen.</w:t>
      </w:r>
    </w:p>
    <w:p w:rsidR="002C5C59" w:rsidRPr="002C5C59" w:rsidRDefault="002C5C59" w:rsidP="00A26263">
      <w:pPr>
        <w:rPr>
          <w:noProof/>
        </w:rPr>
      </w:pPr>
    </w:p>
    <w:p w:rsidR="002C5C59" w:rsidRPr="002C5C59" w:rsidRDefault="002C5C59" w:rsidP="00A26263">
      <w:pPr>
        <w:rPr>
          <w:noProof/>
        </w:rPr>
      </w:pPr>
      <w:r w:rsidRPr="002C5C59">
        <w:rPr>
          <w:noProof/>
        </w:rPr>
        <w:t>9.2.4</w:t>
      </w:r>
      <w:r w:rsidRPr="002C5C59">
        <w:rPr>
          <w:noProof/>
        </w:rPr>
        <w:tab/>
        <w:t>Les résultats pour chaque année sont combinés dans une table variété/année d’écarts types ajustés et l’analyse de variance est utilisée.  L’écart type moyen ajusté pour la variété candidate est comparé à la moyenne des variétés comparables selon un test t classique.</w:t>
      </w:r>
    </w:p>
    <w:p w:rsidR="002C5C59" w:rsidRPr="002C5C59" w:rsidRDefault="002C5C59" w:rsidP="00A26263">
      <w:pPr>
        <w:rPr>
          <w:noProof/>
        </w:rPr>
      </w:pPr>
    </w:p>
    <w:p w:rsidR="002C5C59" w:rsidRPr="002C5C59" w:rsidRDefault="002C5C59" w:rsidP="00A26263">
      <w:pPr>
        <w:rPr>
          <w:noProof/>
        </w:rPr>
      </w:pPr>
      <w:r w:rsidRPr="002C5C59">
        <w:rPr>
          <w:noProof/>
        </w:rPr>
        <w:t>9.2.5</w:t>
      </w:r>
      <w:r w:rsidRPr="002C5C59">
        <w:rPr>
          <w:noProof/>
        </w:rPr>
        <w:tab/>
        <w:t>L’analyse COYU consiste en fait à comparer l’homogénéité d’une variété candidate à celle des variétés comparables les plus proches pour le caractère faisant l’objet de l’évaluation.  Cette méthode présente deux principaux avantages : toutes les variétés peuvent être comparées sur la même base et les informations sur plusieurs années d’examen peuvent être combinées en un seul et unique critère.</w:t>
      </w:r>
    </w:p>
    <w:p w:rsidR="002C5C59" w:rsidRPr="002C5C59" w:rsidRDefault="002C5C59" w:rsidP="005D7FEC"/>
    <w:p w:rsidR="002C5C59" w:rsidRPr="002C5C59" w:rsidRDefault="002C5C59" w:rsidP="005D7FEC">
      <w:pPr>
        <w:rPr>
          <w:rFonts w:cs="Arial"/>
          <w:bCs/>
          <w:noProof/>
        </w:rPr>
      </w:pPr>
      <w:bookmarkStart w:id="389" w:name="_Toc154368877"/>
      <w:bookmarkStart w:id="390" w:name="_Toc219640848"/>
    </w:p>
    <w:p w:rsidR="002C5C59" w:rsidRPr="002C5C59" w:rsidRDefault="002C5C59" w:rsidP="002C5C59">
      <w:pPr>
        <w:pStyle w:val="Heading3"/>
        <w:rPr>
          <w:rFonts w:cs="Arial"/>
          <w:bCs/>
          <w:noProof/>
          <w:lang w:val="fr-FR"/>
        </w:rPr>
      </w:pPr>
      <w:bookmarkStart w:id="391" w:name="_Toc399420115"/>
      <w:r w:rsidRPr="002C5C59">
        <w:rPr>
          <w:rFonts w:cs="Arial"/>
          <w:bCs/>
          <w:noProof/>
          <w:lang w:val="fr-FR"/>
        </w:rPr>
        <w:t>9.3</w:t>
      </w:r>
      <w:r w:rsidRPr="002C5C59">
        <w:rPr>
          <w:rFonts w:cs="Arial"/>
          <w:bCs/>
          <w:noProof/>
          <w:lang w:val="fr-FR"/>
        </w:rPr>
        <w:tab/>
        <w:t>Introduction</w:t>
      </w:r>
      <w:bookmarkEnd w:id="389"/>
      <w:bookmarkEnd w:id="390"/>
      <w:bookmarkEnd w:id="391"/>
    </w:p>
    <w:p w:rsidR="002C5C59" w:rsidRPr="002C5C59" w:rsidRDefault="002C5C59" w:rsidP="00A26263">
      <w:pPr>
        <w:rPr>
          <w:noProof/>
        </w:rPr>
      </w:pPr>
      <w:r w:rsidRPr="002C5C59">
        <w:rPr>
          <w:noProof/>
        </w:rPr>
        <w:t>9.3.1</w:t>
      </w:r>
      <w:r w:rsidRPr="002C5C59">
        <w:rPr>
          <w:noProof/>
        </w:rPr>
        <w:tab/>
        <w:t>On évalue parfois l’homogénéité en mesurant différents caractères puis en calculant l’écart type des mesures effectuées sur des plantes individuelles au sein d’une parcelle.  On fait ensuite la moyenne des écarts types de toutes les répétitions afin d’obtenir une mesure unique de l’homogénéité pour chaque variété à l’examen.</w:t>
      </w:r>
    </w:p>
    <w:p w:rsidR="002C5C59" w:rsidRPr="002C5C59" w:rsidRDefault="002C5C59" w:rsidP="00A26263">
      <w:pPr>
        <w:rPr>
          <w:noProof/>
        </w:rPr>
      </w:pPr>
    </w:p>
    <w:p w:rsidR="002C5C59" w:rsidRPr="002C5C59" w:rsidRDefault="002C5C59" w:rsidP="00A26263">
      <w:pPr>
        <w:rPr>
          <w:noProof/>
        </w:rPr>
      </w:pPr>
      <w:r w:rsidRPr="002C5C59">
        <w:rPr>
          <w:noProof/>
        </w:rPr>
        <w:t>9.3.2</w:t>
      </w:r>
      <w:r w:rsidRPr="002C5C59">
        <w:rPr>
          <w:noProof/>
        </w:rPr>
        <w:tab/>
        <w:t xml:space="preserve">La présente section décrit une procédure appelée analyse pluriannuelle de l’homogénéité (COYU) qui évalue l’homogénéité d’une variété par rapport à celle de variétés comparables fondée sur les écarts types d’essais effectués sur plusieurs années.  L’une des particularités de cette méthode est qu’elle tient compte des rapports qui peuvent exister entre le niveau d’expression d’un caractère et son homogénéité.  </w:t>
      </w:r>
    </w:p>
    <w:p w:rsidR="002C5C59" w:rsidRPr="002C5C59" w:rsidRDefault="002C5C59" w:rsidP="00A26263">
      <w:pPr>
        <w:rPr>
          <w:noProof/>
        </w:rPr>
      </w:pPr>
    </w:p>
    <w:p w:rsidR="002C5C59" w:rsidRPr="002C5C59" w:rsidRDefault="002C5C59" w:rsidP="00A26263">
      <w:pPr>
        <w:rPr>
          <w:noProof/>
        </w:rPr>
      </w:pPr>
      <w:r w:rsidRPr="002C5C59">
        <w:rPr>
          <w:noProof/>
        </w:rPr>
        <w:t>9.3.3</w:t>
      </w:r>
      <w:r w:rsidRPr="002C5C59">
        <w:rPr>
          <w:noProof/>
        </w:rPr>
        <w:tab/>
        <w:t>La présente section décrit :</w:t>
      </w:r>
    </w:p>
    <w:p w:rsidR="002C5C59" w:rsidRPr="002C5C59" w:rsidRDefault="002C5C59" w:rsidP="00A26263">
      <w:pPr>
        <w:rPr>
          <w:noProof/>
        </w:rPr>
      </w:pPr>
    </w:p>
    <w:p w:rsidR="002C5C59" w:rsidRPr="002C5C59" w:rsidRDefault="002C5C59" w:rsidP="007155D9">
      <w:pPr>
        <w:pStyle w:val="ListParagraph"/>
        <w:rPr>
          <w:noProof/>
        </w:rPr>
      </w:pPr>
      <w:r w:rsidRPr="002C5C59">
        <w:rPr>
          <w:noProof/>
        </w:rPr>
        <w:t xml:space="preserve">les principes sur lesquels repose l’analyse COYU;  </w:t>
      </w:r>
    </w:p>
    <w:p w:rsidR="002C5C59" w:rsidRPr="002C5C59" w:rsidRDefault="002C5C59" w:rsidP="007155D9">
      <w:pPr>
        <w:pStyle w:val="ListParagraph"/>
        <w:rPr>
          <w:noProof/>
        </w:rPr>
      </w:pPr>
      <w:r w:rsidRPr="002C5C59">
        <w:rPr>
          <w:noProof/>
        </w:rPr>
        <w:t xml:space="preserve">les recommandations de l’UPOV sur l’application de cette analyse aux espèces prises individuellement;  </w:t>
      </w:r>
    </w:p>
    <w:p w:rsidR="002C5C59" w:rsidRPr="002C5C59" w:rsidRDefault="002C5C59" w:rsidP="007155D9">
      <w:pPr>
        <w:pStyle w:val="ListParagraph"/>
        <w:rPr>
          <w:noProof/>
        </w:rPr>
      </w:pPr>
      <w:r w:rsidRPr="002C5C59">
        <w:rPr>
          <w:noProof/>
        </w:rPr>
        <w:t xml:space="preserve">les détails mathématiques de l’analyse avec un exemple de son application;  </w:t>
      </w:r>
    </w:p>
    <w:p w:rsidR="002C5C59" w:rsidRPr="002C5C59" w:rsidRDefault="002C5C59" w:rsidP="007155D9">
      <w:pPr>
        <w:pStyle w:val="ListParagraph"/>
        <w:rPr>
          <w:noProof/>
        </w:rPr>
      </w:pPr>
      <w:r w:rsidRPr="002C5C59">
        <w:rPr>
          <w:noProof/>
        </w:rPr>
        <w:t>Le logiciel disponible pour appliquer la méthode.</w:t>
      </w:r>
    </w:p>
    <w:p w:rsidR="002C5C59" w:rsidRPr="002C5C59" w:rsidRDefault="002C5C59" w:rsidP="00A26263">
      <w:pPr>
        <w:rPr>
          <w:noProof/>
        </w:rPr>
      </w:pPr>
    </w:p>
    <w:p w:rsidR="002C5C59" w:rsidRPr="002C5C59" w:rsidRDefault="002C5C59" w:rsidP="002C5C59">
      <w:pPr>
        <w:pStyle w:val="Heading3"/>
        <w:keepLines/>
        <w:rPr>
          <w:rFonts w:cs="Arial"/>
          <w:bCs/>
          <w:noProof/>
          <w:lang w:val="fr-FR"/>
        </w:rPr>
      </w:pPr>
      <w:bookmarkStart w:id="392" w:name="_Toc154368878"/>
      <w:bookmarkStart w:id="393" w:name="_Toc219640849"/>
      <w:bookmarkStart w:id="394" w:name="_Toc399420116"/>
      <w:r w:rsidRPr="002C5C59">
        <w:rPr>
          <w:rFonts w:cs="Arial"/>
          <w:bCs/>
          <w:noProof/>
          <w:lang w:val="fr-FR"/>
        </w:rPr>
        <w:t>9.4</w:t>
      </w:r>
      <w:r w:rsidRPr="002C5C59">
        <w:rPr>
          <w:rFonts w:cs="Arial"/>
          <w:bCs/>
          <w:noProof/>
          <w:lang w:val="fr-FR"/>
        </w:rPr>
        <w:tab/>
        <w:t>Analyse COYU</w:t>
      </w:r>
      <w:bookmarkEnd w:id="392"/>
      <w:bookmarkEnd w:id="393"/>
      <w:bookmarkEnd w:id="394"/>
    </w:p>
    <w:p w:rsidR="002C5C59" w:rsidRPr="002C5C59" w:rsidRDefault="002C5C59" w:rsidP="00A26263">
      <w:pPr>
        <w:rPr>
          <w:noProof/>
        </w:rPr>
      </w:pPr>
      <w:r w:rsidRPr="002C5C59">
        <w:rPr>
          <w:noProof/>
        </w:rPr>
        <w:t>9.4.1</w:t>
      </w:r>
      <w:r w:rsidRPr="002C5C59">
        <w:rPr>
          <w:noProof/>
        </w:rPr>
        <w:tab/>
        <w:t>L’utilisation de l’analyse COYU fait intervenir plusieurs étapes (voir ci</w:t>
      </w:r>
      <w:r w:rsidRPr="002C5C59">
        <w:rPr>
          <w:noProof/>
        </w:rPr>
        <w:noBreakHyphen/>
        <w:t>dessous) qui sont appliquées à tour de rôle à chacun des caractères.  On en trouvera des détails dans la section 8.6 de la deuxième partie.</w:t>
      </w:r>
    </w:p>
    <w:p w:rsidR="002C5C59" w:rsidRPr="002C5C59" w:rsidRDefault="002C5C59" w:rsidP="00A26263">
      <w:pPr>
        <w:rPr>
          <w:noProof/>
        </w:rPr>
      </w:pPr>
    </w:p>
    <w:p w:rsidR="002C5C59" w:rsidRPr="005D7FEC" w:rsidRDefault="002C5C59" w:rsidP="007155D9">
      <w:pPr>
        <w:pStyle w:val="ListParagraph"/>
        <w:rPr>
          <w:noProof/>
        </w:rPr>
      </w:pPr>
      <w:r w:rsidRPr="005D7FEC">
        <w:rPr>
          <w:noProof/>
        </w:rPr>
        <w:t>Calcul des écarts types intraparcelle pour chaque variété tous les ans.</w:t>
      </w:r>
    </w:p>
    <w:p w:rsidR="002C5C59" w:rsidRPr="005D7FEC" w:rsidRDefault="002C5C59" w:rsidP="007155D9">
      <w:pPr>
        <w:pStyle w:val="ListParagraph"/>
        <w:rPr>
          <w:noProof/>
        </w:rPr>
      </w:pPr>
      <w:r w:rsidRPr="005D7FEC">
        <w:rPr>
          <w:noProof/>
        </w:rPr>
        <w:t>Transformation des écarts types en ajoutant 1 et en convertissant en logarithmes naturels.</w:t>
      </w:r>
    </w:p>
    <w:p w:rsidR="002C5C59" w:rsidRPr="005D7FEC" w:rsidRDefault="002C5C59" w:rsidP="007155D9">
      <w:pPr>
        <w:pStyle w:val="ListParagraph"/>
        <w:rPr>
          <w:noProof/>
        </w:rPr>
      </w:pPr>
      <w:r w:rsidRPr="005D7FEC">
        <w:rPr>
          <w:noProof/>
        </w:rPr>
        <w:t>Estimation de la corrélation entre l’écart type et la moyenne tous les ans.  La méthode utilisée repose sur des moyennes mobiles du log des écarts type des variétés comparables ordonnée par leurs moyennes.</w:t>
      </w:r>
    </w:p>
    <w:p w:rsidR="002C5C59" w:rsidRPr="005D7FEC" w:rsidRDefault="002C5C59" w:rsidP="007155D9">
      <w:pPr>
        <w:pStyle w:val="ListParagraph"/>
        <w:rPr>
          <w:noProof/>
        </w:rPr>
      </w:pPr>
      <w:r w:rsidRPr="005D7FEC">
        <w:rPr>
          <w:noProof/>
        </w:rPr>
        <w:t>Ajustements du log des écarts types des variétés candidates et comparables fondés sur la corrélation estimée entre l’écart type et la moyenne tous les ans.</w:t>
      </w:r>
    </w:p>
    <w:p w:rsidR="002C5C59" w:rsidRPr="005D7FEC" w:rsidRDefault="002C5C59" w:rsidP="007155D9">
      <w:pPr>
        <w:pStyle w:val="ListParagraph"/>
        <w:rPr>
          <w:noProof/>
        </w:rPr>
      </w:pPr>
      <w:r w:rsidRPr="005D7FEC">
        <w:rPr>
          <w:noProof/>
        </w:rPr>
        <w:t>Établissement de la moyenne du log des écarts type ajusté sur plusieurs années.</w:t>
      </w:r>
    </w:p>
    <w:p w:rsidR="002C5C59" w:rsidRPr="005D7FEC" w:rsidRDefault="002C5C59" w:rsidP="007155D9">
      <w:pPr>
        <w:pStyle w:val="ListParagraph"/>
        <w:rPr>
          <w:noProof/>
        </w:rPr>
      </w:pPr>
      <w:r w:rsidRPr="005D7FEC">
        <w:rPr>
          <w:noProof/>
        </w:rPr>
        <w:t>Calcul de l’écart type maximum toléré (le critère d’homogénéité).  On utilise une estimation de la variabilité de l’homogénéité des variétés comparables issue de l’analyse de variance de la table variété/année du log des écarts types ajusté.</w:t>
      </w:r>
    </w:p>
    <w:p w:rsidR="002C5C59" w:rsidRPr="005D7FEC" w:rsidRDefault="002C5C59" w:rsidP="007155D9">
      <w:pPr>
        <w:pStyle w:val="ListParagraph"/>
        <w:rPr>
          <w:noProof/>
        </w:rPr>
      </w:pPr>
      <w:r w:rsidRPr="005D7FEC">
        <w:rPr>
          <w:noProof/>
        </w:rPr>
        <w:t>Comparaison du log des écarts types ajusté des variétés candidates avec l’écart type maximum toléré.</w:t>
      </w:r>
    </w:p>
    <w:p w:rsidR="002C5C59" w:rsidRPr="002C5C59" w:rsidRDefault="002C5C59" w:rsidP="007155D9">
      <w:pPr>
        <w:keepNext/>
        <w:rPr>
          <w:noProof/>
        </w:rPr>
      </w:pPr>
      <w:r w:rsidRPr="002C5C59">
        <w:rPr>
          <w:rFonts w:cs="Arial"/>
          <w:noProof/>
        </w:rPr>
        <w:t>9.4.2</w:t>
      </w:r>
      <w:r w:rsidRPr="002C5C59">
        <w:rPr>
          <w:rFonts w:cs="Arial"/>
          <w:noProof/>
        </w:rPr>
        <w:tab/>
        <w:t>Les avantages de l’analyse COYU sont les suivants :</w:t>
      </w:r>
    </w:p>
    <w:p w:rsidR="002C5C59" w:rsidRPr="002C5C59" w:rsidRDefault="002C5C59" w:rsidP="007155D9">
      <w:pPr>
        <w:keepNext/>
        <w:rPr>
          <w:noProof/>
        </w:rPr>
      </w:pPr>
    </w:p>
    <w:p w:rsidR="002C5C59" w:rsidRPr="005D7FEC" w:rsidRDefault="002C5C59" w:rsidP="007155D9">
      <w:pPr>
        <w:pStyle w:val="ListParagraph"/>
        <w:spacing w:after="120"/>
        <w:rPr>
          <w:noProof/>
        </w:rPr>
      </w:pPr>
      <w:r w:rsidRPr="005D7FEC">
        <w:rPr>
          <w:noProof/>
        </w:rPr>
        <w:t>elle fournit une méthode d’évaluation de l’homogénéité qui est largement indépendante des variétés à l’examen;</w:t>
      </w:r>
    </w:p>
    <w:p w:rsidR="002C5C59" w:rsidRPr="005D7FEC" w:rsidRDefault="002C5C59" w:rsidP="007155D9">
      <w:pPr>
        <w:pStyle w:val="ListParagraph"/>
        <w:spacing w:after="120"/>
        <w:rPr>
          <w:noProof/>
        </w:rPr>
      </w:pPr>
      <w:r w:rsidRPr="005D7FEC">
        <w:rPr>
          <w:noProof/>
        </w:rPr>
        <w:t>elle combine les informations issues de plusieurs essais en une seule et même analyse d’homogénéité;</w:t>
      </w:r>
    </w:p>
    <w:p w:rsidR="002C5C59" w:rsidRPr="005D7FEC" w:rsidRDefault="002C5C59" w:rsidP="007155D9">
      <w:pPr>
        <w:pStyle w:val="ListParagraph"/>
        <w:spacing w:after="120"/>
        <w:rPr>
          <w:noProof/>
        </w:rPr>
      </w:pPr>
      <w:r w:rsidRPr="005D7FEC">
        <w:rPr>
          <w:noProof/>
        </w:rPr>
        <w:t>les décisions fondées sur l’analyse seront probablement stables dans le temps;</w:t>
      </w:r>
    </w:p>
    <w:p w:rsidR="002C5C59" w:rsidRPr="005D7FEC" w:rsidRDefault="002C5C59" w:rsidP="007155D9">
      <w:pPr>
        <w:pStyle w:val="ListParagraph"/>
        <w:spacing w:after="120"/>
        <w:rPr>
          <w:noProof/>
        </w:rPr>
      </w:pPr>
      <w:r w:rsidRPr="005D7FEC">
        <w:rPr>
          <w:noProof/>
        </w:rPr>
        <w:t>le modèle statistique sur lequel elle repose tient compte des principales sources de variation qui influent sur l’homogénéité;</w:t>
      </w:r>
    </w:p>
    <w:p w:rsidR="002C5C59" w:rsidRPr="005D7FEC" w:rsidRDefault="002C5C59" w:rsidP="007155D9">
      <w:pPr>
        <w:pStyle w:val="ListParagraph"/>
        <w:rPr>
          <w:noProof/>
        </w:rPr>
      </w:pPr>
      <w:r w:rsidRPr="005D7FEC">
        <w:rPr>
          <w:noProof/>
        </w:rPr>
        <w:t>les normes reposent sur l’homogénéité des variétés comparables.</w:t>
      </w:r>
    </w:p>
    <w:p w:rsidR="002C5C59" w:rsidRPr="002C5C59" w:rsidRDefault="002C5C59" w:rsidP="00A26263"/>
    <w:p w:rsidR="002C5C59" w:rsidRPr="002C5C59" w:rsidRDefault="002C5C59" w:rsidP="002C5C59">
      <w:pPr>
        <w:pStyle w:val="Heading3"/>
        <w:rPr>
          <w:rFonts w:cs="Arial"/>
          <w:bCs/>
          <w:noProof/>
          <w:lang w:val="fr-FR"/>
        </w:rPr>
      </w:pPr>
      <w:bookmarkStart w:id="395" w:name="_Toc219640850"/>
      <w:bookmarkStart w:id="396" w:name="_Toc399420117"/>
      <w:r w:rsidRPr="002C5C59">
        <w:rPr>
          <w:rFonts w:cs="Arial"/>
          <w:bCs/>
          <w:noProof/>
          <w:lang w:val="fr-FR"/>
        </w:rPr>
        <w:t>9.5</w:t>
      </w:r>
      <w:r w:rsidRPr="002C5C59">
        <w:rPr>
          <w:rFonts w:cs="Arial"/>
          <w:bCs/>
          <w:noProof/>
          <w:lang w:val="fr-FR"/>
        </w:rPr>
        <w:tab/>
        <w:t>Utilisation de l’analyse COYU</w:t>
      </w:r>
      <w:bookmarkEnd w:id="395"/>
      <w:bookmarkEnd w:id="396"/>
    </w:p>
    <w:p w:rsidR="002C5C59" w:rsidRPr="002C5C59" w:rsidRDefault="002C5C59" w:rsidP="00A26263">
      <w:pPr>
        <w:rPr>
          <w:noProof/>
        </w:rPr>
      </w:pPr>
      <w:r w:rsidRPr="002C5C59">
        <w:rPr>
          <w:noProof/>
          <w:szCs w:val="24"/>
        </w:rPr>
        <w:t>9</w:t>
      </w:r>
      <w:r w:rsidRPr="002C5C59">
        <w:rPr>
          <w:noProof/>
        </w:rPr>
        <w:t>.5.1</w:t>
      </w:r>
      <w:r w:rsidRPr="002C5C59">
        <w:rPr>
          <w:noProof/>
        </w:rPr>
        <w:tab/>
        <w:t>L’analyse COYU est recommandée pour évaluer l’homogénéité des variétés :</w:t>
      </w:r>
    </w:p>
    <w:p w:rsidR="002C5C59" w:rsidRPr="002C5C59" w:rsidRDefault="002C5C59" w:rsidP="00A26263">
      <w:pPr>
        <w:rPr>
          <w:noProof/>
        </w:rPr>
      </w:pPr>
    </w:p>
    <w:p w:rsidR="002C5C59" w:rsidRPr="002C5C59" w:rsidRDefault="002C5C59" w:rsidP="007155D9">
      <w:pPr>
        <w:pStyle w:val="ListParagraph"/>
        <w:spacing w:after="120"/>
        <w:rPr>
          <w:noProof/>
        </w:rPr>
      </w:pPr>
      <w:r w:rsidRPr="002C5C59">
        <w:rPr>
          <w:noProof/>
        </w:rPr>
        <w:t xml:space="preserve">pour ce qui est des caractères quantitatifs;  </w:t>
      </w:r>
    </w:p>
    <w:p w:rsidR="002C5C59" w:rsidRPr="002C5C59" w:rsidRDefault="002C5C59" w:rsidP="007155D9">
      <w:pPr>
        <w:pStyle w:val="ListParagraph"/>
        <w:spacing w:after="120"/>
        <w:rPr>
          <w:noProof/>
        </w:rPr>
      </w:pPr>
      <w:r w:rsidRPr="002C5C59">
        <w:rPr>
          <w:noProof/>
        </w:rPr>
        <w:t>quand les observations sont réalisées plante par plante (ou parcelle par parcelle) sur deux ou plusieurs années;</w:t>
      </w:r>
    </w:p>
    <w:p w:rsidR="002C5C59" w:rsidRPr="002C5C59" w:rsidRDefault="002C5C59" w:rsidP="007155D9">
      <w:pPr>
        <w:pStyle w:val="ListParagraph"/>
        <w:spacing w:after="120"/>
        <w:rPr>
          <w:noProof/>
        </w:rPr>
      </w:pPr>
      <w:r w:rsidRPr="002C5C59">
        <w:rPr>
          <w:noProof/>
        </w:rPr>
        <w:t>quand les plantes d’une variété donnée présentent des différences, représentant une variation quantitative plutôt que la présence de plantes hors</w:t>
      </w:r>
      <w:r w:rsidRPr="002C5C59">
        <w:rPr>
          <w:noProof/>
        </w:rPr>
        <w:noBreakHyphen/>
        <w:t>type.</w:t>
      </w:r>
    </w:p>
    <w:p w:rsidR="002C5C59" w:rsidRPr="002C5C59" w:rsidRDefault="002C5C59" w:rsidP="00A26263">
      <w:pPr>
        <w:rPr>
          <w:noProof/>
        </w:rPr>
      </w:pPr>
      <w:r w:rsidRPr="002C5C59">
        <w:rPr>
          <w:noProof/>
        </w:rPr>
        <w:t>9.5.2</w:t>
      </w:r>
      <w:r w:rsidRPr="002C5C59">
        <w:rPr>
          <w:noProof/>
        </w:rPr>
        <w:tab/>
        <w:t>Une variété est considérée comme homogène pour un caractère si son log moyen ajusté d’écart type ne dépasse pas le critère d’homogénéité.</w:t>
      </w:r>
    </w:p>
    <w:p w:rsidR="002C5C59" w:rsidRPr="002C5C59" w:rsidRDefault="002C5C59" w:rsidP="00A26263">
      <w:pPr>
        <w:rPr>
          <w:noProof/>
        </w:rPr>
      </w:pPr>
    </w:p>
    <w:p w:rsidR="002C5C59" w:rsidRPr="002C5C59" w:rsidRDefault="002C5C59" w:rsidP="00A26263">
      <w:pPr>
        <w:rPr>
          <w:noProof/>
        </w:rPr>
      </w:pPr>
      <w:r w:rsidRPr="002C5C59">
        <w:rPr>
          <w:noProof/>
        </w:rPr>
        <w:t>9.5.3</w:t>
      </w:r>
      <w:r w:rsidRPr="002C5C59">
        <w:rPr>
          <w:noProof/>
        </w:rPr>
        <w:tab/>
        <w:t>Le niveau de probabilité “p” utilisé pour déterminer le critère d’homogénéité dépend de la culture.  Les niveaux de probabilité recommandés figurent dans la section 9.11.</w:t>
      </w:r>
    </w:p>
    <w:p w:rsidR="002C5C59" w:rsidRPr="002C5C59" w:rsidRDefault="002C5C59" w:rsidP="00A26263">
      <w:pPr>
        <w:rPr>
          <w:noProof/>
        </w:rPr>
      </w:pPr>
    </w:p>
    <w:p w:rsidR="002C5C59" w:rsidRPr="002C5C59" w:rsidRDefault="002C5C59" w:rsidP="00A26263">
      <w:pPr>
        <w:rPr>
          <w:noProof/>
        </w:rPr>
      </w:pPr>
      <w:r w:rsidRPr="002C5C59">
        <w:rPr>
          <w:noProof/>
        </w:rPr>
        <w:t>9.5.4</w:t>
      </w:r>
      <w:r w:rsidRPr="002C5C59">
        <w:rPr>
          <w:noProof/>
        </w:rPr>
        <w:tab/>
        <w:t xml:space="preserve">L’examen d’homogénéité peut se dérouler sur deux ou trois ans.  Si l’examen est normalement fait sur trois ans, il est possible de décider de l’acceptation ou du rejet précoce d’une variété à l’aide d’un choix approprié de valeurs de probabilité.  </w:t>
      </w:r>
    </w:p>
    <w:p w:rsidR="002C5C59" w:rsidRPr="002C5C59" w:rsidRDefault="002C5C59" w:rsidP="002C5C59">
      <w:pPr>
        <w:pStyle w:val="EndnoteText"/>
        <w:tabs>
          <w:tab w:val="left" w:pos="992"/>
        </w:tabs>
        <w:rPr>
          <w:rFonts w:cs="Arial"/>
          <w:noProof/>
        </w:rPr>
      </w:pPr>
    </w:p>
    <w:p w:rsidR="002C5C59" w:rsidRPr="002C5C59" w:rsidRDefault="002C5C59" w:rsidP="00A26263">
      <w:pPr>
        <w:rPr>
          <w:noProof/>
        </w:rPr>
      </w:pPr>
      <w:r w:rsidRPr="002C5C59">
        <w:rPr>
          <w:rFonts w:cs="Arial"/>
          <w:noProof/>
        </w:rPr>
        <w:t>9.5.5</w:t>
      </w:r>
      <w:r w:rsidRPr="002C5C59">
        <w:rPr>
          <w:rFonts w:cs="Arial"/>
          <w:noProof/>
        </w:rPr>
        <w:tab/>
        <w:t>Il est recommandé d’avoir au moins 20 degrés de liberté pour l’estimation de la variance des variétés comparables formée dans l’analyse COYU, ce qui correspond à 11 variétés comparables pour un examen COYU fondé sur deux années d’essais et à 8 variétés comparables sur trois années.  Dans quelques cas, il peut ne pas y avoir suffisamment de variétés comparables pour donner les degrés minima de liberté recommandés.  Des avis sont alors élaborés.</w:t>
      </w:r>
    </w:p>
    <w:p w:rsidR="002C5C59" w:rsidRPr="002C5C59" w:rsidRDefault="002C5C59" w:rsidP="00371B70">
      <w:pPr>
        <w:pStyle w:val="Heading4"/>
      </w:pPr>
      <w:bookmarkStart w:id="397" w:name="_Toc154368880"/>
    </w:p>
    <w:p w:rsidR="002C5C59" w:rsidRPr="002C5C59" w:rsidRDefault="002C5C59" w:rsidP="002C5C59">
      <w:pPr>
        <w:pStyle w:val="Heading3"/>
        <w:rPr>
          <w:rFonts w:cs="Arial"/>
          <w:bCs/>
          <w:noProof/>
          <w:lang w:val="fr-FR"/>
        </w:rPr>
      </w:pPr>
      <w:bookmarkStart w:id="398" w:name="_Toc219640851"/>
      <w:bookmarkStart w:id="399" w:name="_Toc399420118"/>
      <w:r w:rsidRPr="002C5C59">
        <w:rPr>
          <w:rFonts w:cs="Arial"/>
          <w:bCs/>
          <w:noProof/>
          <w:lang w:val="fr-FR"/>
        </w:rPr>
        <w:t>9.6</w:t>
      </w:r>
      <w:r w:rsidRPr="002C5C59">
        <w:rPr>
          <w:rFonts w:cs="Arial"/>
          <w:bCs/>
          <w:noProof/>
          <w:lang w:val="fr-FR"/>
        </w:rPr>
        <w:tab/>
        <w:t>Détails mathématiques</w:t>
      </w:r>
      <w:bookmarkEnd w:id="397"/>
      <w:bookmarkEnd w:id="398"/>
      <w:bookmarkEnd w:id="399"/>
    </w:p>
    <w:p w:rsidR="002C5C59" w:rsidRPr="002C5C59" w:rsidRDefault="002C5C59" w:rsidP="005D7FEC">
      <w:pPr>
        <w:ind w:left="1134"/>
        <w:rPr>
          <w:noProof/>
        </w:rPr>
      </w:pPr>
      <w:r w:rsidRPr="002C5C59">
        <w:rPr>
          <w:rFonts w:cs="Arial"/>
          <w:noProof/>
        </w:rPr>
        <w:t>Étape 1 :</w:t>
      </w:r>
      <w:r w:rsidRPr="002C5C59">
        <w:rPr>
          <w:rFonts w:cs="Arial"/>
          <w:noProof/>
        </w:rPr>
        <w:tab/>
        <w:t>Calcul de l’écart type intraparcelle</w:t>
      </w:r>
    </w:p>
    <w:p w:rsidR="005D7FEC" w:rsidRDefault="005D7FEC" w:rsidP="00A26263">
      <w:pPr>
        <w:rPr>
          <w:noProof/>
        </w:rPr>
      </w:pPr>
    </w:p>
    <w:p w:rsidR="002C5C59" w:rsidRPr="002C5C59" w:rsidRDefault="002C5C59" w:rsidP="00A26263">
      <w:pPr>
        <w:rPr>
          <w:noProof/>
        </w:rPr>
      </w:pPr>
      <w:r w:rsidRPr="002C5C59">
        <w:rPr>
          <w:noProof/>
        </w:rPr>
        <w:t>9.6.1</w:t>
      </w:r>
      <w:r w:rsidRPr="002C5C59">
        <w:rPr>
          <w:noProof/>
        </w:rPr>
        <w:tab/>
        <w:t>Les écarts types intraparcelles pour chaque variété tous les ans sont calculés en établissant la moyenne des écarts types entre les plantes, SD</w:t>
      </w:r>
      <w:r w:rsidRPr="002C5C59">
        <w:rPr>
          <w:noProof/>
          <w:vertAlign w:val="subscript"/>
        </w:rPr>
        <w:t>j</w:t>
      </w:r>
      <w:r w:rsidRPr="002C5C59">
        <w:rPr>
          <w:noProof/>
        </w:rPr>
        <w:t>, sur répétitions :</w:t>
      </w:r>
    </w:p>
    <w:p w:rsidR="002C5C59" w:rsidRPr="002C5C59" w:rsidRDefault="002C5C59" w:rsidP="00A26263">
      <w:pPr>
        <w:rPr>
          <w:noProof/>
        </w:rPr>
      </w:pPr>
    </w:p>
    <w:p w:rsidR="002C5C59" w:rsidRPr="002C5C59" w:rsidRDefault="002C5C59" w:rsidP="005D7FEC">
      <w:pPr>
        <w:ind w:left="851"/>
        <w:rPr>
          <w:noProof/>
        </w:rPr>
      </w:pPr>
      <w:r w:rsidRPr="002C5C59">
        <w:rPr>
          <w:noProof/>
          <w:position w:val="-30"/>
        </w:rPr>
        <w:object w:dxaOrig="2180" w:dyaOrig="1080">
          <v:shape id="_x0000_i1058" type="#_x0000_t75" style="width:108.75pt;height:54pt" o:ole="" fillcolor="window">
            <v:imagedata r:id="rId124" o:title=""/>
          </v:shape>
          <o:OLEObject Type="Embed" ProgID="Equation.3" ShapeID="_x0000_i1058" DrawAspect="Content" ObjectID="_1473161469" r:id="rId125"/>
        </w:object>
      </w:r>
    </w:p>
    <w:p w:rsidR="002C5C59" w:rsidRPr="002C5C59" w:rsidRDefault="002C5C59" w:rsidP="005D7FEC">
      <w:pPr>
        <w:ind w:left="851"/>
        <w:rPr>
          <w:noProof/>
        </w:rPr>
      </w:pPr>
    </w:p>
    <w:p w:rsidR="002C5C59" w:rsidRPr="002C5C59" w:rsidRDefault="002C5C59" w:rsidP="005D7FEC">
      <w:pPr>
        <w:ind w:left="851"/>
        <w:rPr>
          <w:noProof/>
        </w:rPr>
      </w:pPr>
      <w:r w:rsidRPr="002C5C59">
        <w:rPr>
          <w:noProof/>
          <w:position w:val="-24"/>
        </w:rPr>
        <w:object w:dxaOrig="1359" w:dyaOrig="999">
          <v:shape id="_x0000_i1059" type="#_x0000_t75" style="width:68.25pt;height:50.25pt" o:ole="" fillcolor="window">
            <v:imagedata r:id="rId126" o:title=""/>
          </v:shape>
          <o:OLEObject Type="Embed" ProgID="Equation.3" ShapeID="_x0000_i1059" DrawAspect="Content" ObjectID="_1473161470" r:id="rId127"/>
        </w:object>
      </w:r>
    </w:p>
    <w:p w:rsidR="002C5C59" w:rsidRPr="002C5C59" w:rsidRDefault="002C5C59" w:rsidP="00944588">
      <w:pPr>
        <w:pStyle w:val="western"/>
        <w:spacing w:before="0" w:beforeAutospacing="0"/>
        <w:ind w:left="851"/>
        <w:rPr>
          <w:rFonts w:cs="Arial"/>
          <w:noProof/>
        </w:rPr>
      </w:pPr>
      <w:r w:rsidRPr="002C5C59">
        <w:rPr>
          <w:rFonts w:cs="Arial"/>
          <w:noProof/>
        </w:rPr>
        <w:t>dans laquelle y</w:t>
      </w:r>
      <w:r w:rsidRPr="002C5C59">
        <w:rPr>
          <w:rFonts w:cs="Arial"/>
          <w:noProof/>
          <w:vertAlign w:val="subscript"/>
        </w:rPr>
        <w:t>ij</w:t>
      </w:r>
      <w:r w:rsidRPr="002C5C59">
        <w:rPr>
          <w:rFonts w:cs="Arial"/>
          <w:noProof/>
        </w:rPr>
        <w:t xml:space="preserve"> est l’observation sur la i</w:t>
      </w:r>
      <w:r w:rsidRPr="002C5C59">
        <w:rPr>
          <w:rFonts w:cs="Arial"/>
          <w:noProof/>
          <w:vertAlign w:val="superscript"/>
        </w:rPr>
        <w:t>e</w:t>
      </w:r>
      <w:r w:rsidRPr="002C5C59">
        <w:rPr>
          <w:rFonts w:cs="Arial"/>
          <w:noProof/>
        </w:rPr>
        <w:t xml:space="preserve"> plante de la j</w:t>
      </w:r>
      <w:r w:rsidRPr="002C5C59">
        <w:rPr>
          <w:rFonts w:cs="Arial"/>
          <w:noProof/>
          <w:vertAlign w:val="superscript"/>
        </w:rPr>
        <w:t>e</w:t>
      </w:r>
      <w:r w:rsidRPr="002C5C59">
        <w:rPr>
          <w:rFonts w:cs="Arial"/>
          <w:noProof/>
        </w:rPr>
        <w:t xml:space="preserve"> parcelle, y</w:t>
      </w:r>
      <w:r w:rsidRPr="002C5C59">
        <w:rPr>
          <w:rFonts w:cs="Arial"/>
          <w:noProof/>
          <w:vertAlign w:val="subscript"/>
        </w:rPr>
        <w:t>j</w:t>
      </w:r>
      <w:r w:rsidRPr="002C5C59">
        <w:rPr>
          <w:rFonts w:cs="Arial"/>
          <w:noProof/>
        </w:rPr>
        <w:t xml:space="preserve"> est la moyenne des observations réalisées à partir de la j</w:t>
      </w:r>
      <w:r w:rsidRPr="002C5C59">
        <w:rPr>
          <w:rFonts w:cs="Arial"/>
          <w:noProof/>
          <w:vertAlign w:val="superscript"/>
        </w:rPr>
        <w:t>e</w:t>
      </w:r>
      <w:r w:rsidRPr="002C5C59">
        <w:rPr>
          <w:rFonts w:cs="Arial"/>
          <w:noProof/>
        </w:rPr>
        <w:t xml:space="preserve"> parcelle et </w:t>
      </w:r>
      <w:r w:rsidRPr="002C5C59">
        <w:rPr>
          <w:rFonts w:cs="Arial"/>
          <w:i/>
          <w:iCs/>
          <w:noProof/>
        </w:rPr>
        <w:t>n</w:t>
      </w:r>
      <w:r w:rsidRPr="002C5C59">
        <w:rPr>
          <w:rFonts w:cs="Arial"/>
          <w:noProof/>
          <w:vertAlign w:val="subscript"/>
        </w:rPr>
        <w:t>j</w:t>
      </w:r>
      <w:r w:rsidRPr="002C5C59">
        <w:rPr>
          <w:rFonts w:cs="Arial"/>
          <w:noProof/>
        </w:rPr>
        <w:t xml:space="preserve"> est le nombre de plantes mesurées dans chaque parcelle et r le nombre de répétitions.</w:t>
      </w:r>
    </w:p>
    <w:p w:rsidR="002C5C59" w:rsidRPr="007155D9" w:rsidRDefault="002C5C59" w:rsidP="007155D9"/>
    <w:p w:rsidR="002C5C59" w:rsidRPr="002C5C59" w:rsidRDefault="002C5C59" w:rsidP="005D7FEC">
      <w:pPr>
        <w:ind w:left="1134"/>
        <w:rPr>
          <w:noProof/>
        </w:rPr>
      </w:pPr>
      <w:r w:rsidRPr="002C5C59">
        <w:rPr>
          <w:rFonts w:cs="Arial"/>
          <w:noProof/>
        </w:rPr>
        <w:t>Étape 2 :</w:t>
      </w:r>
      <w:r w:rsidRPr="002C5C59">
        <w:rPr>
          <w:rFonts w:cs="Arial"/>
          <w:noProof/>
        </w:rPr>
        <w:tab/>
        <w:t>Transformation des écarts</w:t>
      </w:r>
      <w:r w:rsidRPr="002C5C59">
        <w:rPr>
          <w:rFonts w:cs="Arial"/>
          <w:noProof/>
        </w:rPr>
        <w:noBreakHyphen/>
        <w:t>types</w:t>
      </w:r>
    </w:p>
    <w:p w:rsidR="005D7FEC" w:rsidRDefault="005D7FEC" w:rsidP="00A26263">
      <w:pPr>
        <w:rPr>
          <w:noProof/>
        </w:rPr>
      </w:pPr>
    </w:p>
    <w:p w:rsidR="002C5C59" w:rsidRPr="002C5C59" w:rsidRDefault="002C5C59" w:rsidP="00A26263">
      <w:pPr>
        <w:rPr>
          <w:noProof/>
        </w:rPr>
      </w:pPr>
      <w:r w:rsidRPr="002C5C59">
        <w:rPr>
          <w:noProof/>
        </w:rPr>
        <w:t>9.6.2</w:t>
      </w:r>
      <w:r w:rsidRPr="002C5C59">
        <w:rPr>
          <w:noProof/>
        </w:rPr>
        <w:tab/>
        <w:t>Transformation des écarts</w:t>
      </w:r>
      <w:r w:rsidRPr="002C5C59">
        <w:rPr>
          <w:noProof/>
        </w:rPr>
        <w:noBreakHyphen/>
        <w:t>types en ajoutant 1 et les convertissant en logarithmes naturels.  Cette transformation vise à faire en sorte que les écarts types se prêtent mieux à l’analyse statistique.</w:t>
      </w:r>
    </w:p>
    <w:p w:rsidR="002C5C59" w:rsidRPr="002C5C59" w:rsidRDefault="002C5C59" w:rsidP="00A26263">
      <w:pPr>
        <w:rPr>
          <w:noProof/>
        </w:rPr>
      </w:pPr>
    </w:p>
    <w:p w:rsidR="002C5C59" w:rsidRPr="002C5C59" w:rsidRDefault="002C5C59" w:rsidP="005D7FEC">
      <w:pPr>
        <w:ind w:left="1134"/>
        <w:rPr>
          <w:noProof/>
        </w:rPr>
      </w:pPr>
      <w:r w:rsidRPr="002C5C59">
        <w:rPr>
          <w:noProof/>
        </w:rPr>
        <w:t>Étape 3 :</w:t>
      </w:r>
      <w:r w:rsidRPr="002C5C59">
        <w:rPr>
          <w:noProof/>
        </w:rPr>
        <w:tab/>
        <w:t>Estimation de la relation entre l’écart type et la moyenne tous les ans</w:t>
      </w:r>
    </w:p>
    <w:p w:rsidR="005D7FEC" w:rsidRDefault="005D7FEC" w:rsidP="00A26263">
      <w:pPr>
        <w:rPr>
          <w:noProof/>
        </w:rPr>
      </w:pPr>
    </w:p>
    <w:p w:rsidR="002C5C59" w:rsidRPr="002C5C59" w:rsidRDefault="002C5C59" w:rsidP="00A26263">
      <w:pPr>
        <w:rPr>
          <w:noProof/>
        </w:rPr>
      </w:pPr>
      <w:r w:rsidRPr="002C5C59">
        <w:rPr>
          <w:noProof/>
        </w:rPr>
        <w:t>9.6.3</w:t>
      </w:r>
      <w:r w:rsidRPr="002C5C59">
        <w:rPr>
          <w:noProof/>
        </w:rPr>
        <w:tab/>
        <w:t>Pour chaque année considérée séparément, on calcule la forme de corrélation moyenne entre l’écart type et la moyenne par caractère pour les variétés comparables.  La méthode utilisée est celle d’une moyenne mobile à neuf points.  Les écarts types (la variable Y) et les moyennes (la variable X) pour chaque variété sont d’abord classés en fonction des valeurs de la moyenne.  Pour chaque point (Y</w:t>
      </w:r>
      <w:r w:rsidRPr="002C5C59">
        <w:rPr>
          <w:noProof/>
          <w:vertAlign w:val="subscript"/>
        </w:rPr>
        <w:t>i</w:t>
      </w:r>
      <w:r w:rsidRPr="002C5C59">
        <w:rPr>
          <w:noProof/>
        </w:rPr>
        <w:t>, X</w:t>
      </w:r>
      <w:r w:rsidRPr="002C5C59">
        <w:rPr>
          <w:noProof/>
          <w:vertAlign w:val="subscript"/>
        </w:rPr>
        <w:t>i</w:t>
      </w:r>
      <w:r w:rsidRPr="002C5C59">
        <w:rPr>
          <w:noProof/>
        </w:rPr>
        <w:t>) on considère la valeur tendancielle Y</w:t>
      </w:r>
      <w:r w:rsidRPr="002C5C59">
        <w:rPr>
          <w:noProof/>
          <w:vertAlign w:val="subscript"/>
        </w:rPr>
        <w:t>i</w:t>
      </w:r>
      <w:r w:rsidRPr="002C5C59">
        <w:rPr>
          <w:noProof/>
        </w:rPr>
        <w:t xml:space="preserve"> comme étant la moyenne des valeurs </w:t>
      </w:r>
      <w:r w:rsidRPr="002C5C59">
        <w:rPr>
          <w:i/>
          <w:iCs/>
          <w:noProof/>
        </w:rPr>
        <w:t>Y</w:t>
      </w:r>
      <w:r w:rsidRPr="002C5C59">
        <w:rPr>
          <w:i/>
          <w:iCs/>
          <w:noProof/>
          <w:vertAlign w:val="subscript"/>
        </w:rPr>
        <w:t>i</w:t>
      </w:r>
      <w:r w:rsidRPr="002C5C59">
        <w:rPr>
          <w:i/>
          <w:iCs/>
          <w:noProof/>
          <w:vertAlign w:val="subscript"/>
        </w:rPr>
        <w:noBreakHyphen/>
        <w:t>4,</w:t>
      </w:r>
      <w:r w:rsidRPr="002C5C59">
        <w:rPr>
          <w:i/>
          <w:iCs/>
          <w:noProof/>
        </w:rPr>
        <w:t xml:space="preserve"> Y</w:t>
      </w:r>
      <w:r w:rsidRPr="002C5C59">
        <w:rPr>
          <w:i/>
          <w:iCs/>
          <w:noProof/>
          <w:vertAlign w:val="subscript"/>
        </w:rPr>
        <w:t>i</w:t>
      </w:r>
      <w:r w:rsidRPr="002C5C59">
        <w:rPr>
          <w:i/>
          <w:iCs/>
          <w:noProof/>
          <w:vertAlign w:val="subscript"/>
        </w:rPr>
        <w:noBreakHyphen/>
        <w:t>3,</w:t>
      </w:r>
      <w:r w:rsidRPr="002C5C59">
        <w:rPr>
          <w:i/>
          <w:iCs/>
          <w:noProof/>
        </w:rPr>
        <w:t xml:space="preserve"> ...., Y</w:t>
      </w:r>
      <w:r w:rsidRPr="002C5C59">
        <w:rPr>
          <w:i/>
          <w:iCs/>
          <w:noProof/>
          <w:vertAlign w:val="subscript"/>
        </w:rPr>
        <w:t>i+4</w:t>
      </w:r>
      <w:r w:rsidRPr="002C5C59">
        <w:rPr>
          <w:noProof/>
        </w:rPr>
        <w:t>, où i représente la position de la valeur X, et Y</w:t>
      </w:r>
      <w:r w:rsidRPr="002C5C59">
        <w:rPr>
          <w:noProof/>
          <w:vertAlign w:val="subscript"/>
        </w:rPr>
        <w:t>i</w:t>
      </w:r>
      <w:r w:rsidRPr="002C5C59">
        <w:rPr>
          <w:noProof/>
        </w:rPr>
        <w:t xml:space="preserve"> la valeur Y correspondante.  Pour les valeurs de X classées 1 et 2, on considère que la valeur tendancielle est la moyenne des trois premières valeurs.  On prend la moyenne des cinq premières valeurs si X est classé 3, et la moyenne des sept premières valeurs si X est classé 4.  Une procédure semblable est suivie pour les quatre valeurs de X les plus élevées.</w:t>
      </w:r>
    </w:p>
    <w:p w:rsidR="002C5C59" w:rsidRPr="002C5C59" w:rsidRDefault="002C5C59" w:rsidP="00A26263">
      <w:pPr>
        <w:rPr>
          <w:noProof/>
        </w:rPr>
      </w:pPr>
    </w:p>
    <w:p w:rsidR="002C5C59" w:rsidRPr="002C5C59" w:rsidRDefault="002C5C59" w:rsidP="00A26263">
      <w:pPr>
        <w:rPr>
          <w:noProof/>
        </w:rPr>
      </w:pPr>
      <w:r w:rsidRPr="002C5C59">
        <w:rPr>
          <w:noProof/>
        </w:rPr>
        <w:t>9.6.4</w:t>
      </w:r>
      <w:r w:rsidRPr="002C5C59">
        <w:rPr>
          <w:noProof/>
        </w:rPr>
        <w:tab/>
        <w:t>Un exemple simple contenu dans la figure 1 permet d’illustrer cette procédure pour 16 variétés.  Les points matérialisés par un “0” dans la figure représentent, pour 16 variétés, les écarts types et les moyennes correspondantes.  Les “X” représentent les moyennes mobiles à 9 points qui sont calculées en prenant, pour chaque variété, la moyenne des écarts types de la variété et des quatre variétés de chaque côté.  Aux extrémités, la moyenne mobile est fondée sur la moyenne de 3, 5 ou 7 valeurs.</w:t>
      </w:r>
    </w:p>
    <w:p w:rsidR="002C5C59" w:rsidRPr="002C5C59" w:rsidRDefault="002C5C59" w:rsidP="00A26263">
      <w:pPr>
        <w:rPr>
          <w:noProof/>
        </w:rPr>
      </w:pPr>
    </w:p>
    <w:p w:rsidR="002C5C59" w:rsidRPr="002C5C59" w:rsidRDefault="002C5C59" w:rsidP="005D7FEC">
      <w:pPr>
        <w:jc w:val="center"/>
        <w:rPr>
          <w:b/>
          <w:noProof/>
        </w:rPr>
      </w:pPr>
      <w:r w:rsidRPr="002C5C59">
        <w:rPr>
          <w:b/>
          <w:noProof/>
        </w:rPr>
        <w:t>Figure 1 :</w:t>
      </w:r>
      <w:r w:rsidR="005D7FEC">
        <w:rPr>
          <w:b/>
          <w:noProof/>
        </w:rPr>
        <w:t xml:space="preserve">  </w:t>
      </w:r>
      <w:r w:rsidRPr="002C5C59">
        <w:rPr>
          <w:b/>
          <w:noProof/>
        </w:rPr>
        <w:t xml:space="preserve">Association entre l’écart type et la moyenne – </w:t>
      </w:r>
      <w:r w:rsidRPr="002C5C59">
        <w:rPr>
          <w:b/>
          <w:bCs/>
          <w:noProof/>
        </w:rPr>
        <w:t xml:space="preserve">nombre de jours jusqu’à l’épiaison pour des variétés de dactyle </w:t>
      </w:r>
      <w:r w:rsidRPr="002C5C59">
        <w:rPr>
          <w:noProof/>
        </w:rPr>
        <w:t>(</w:t>
      </w:r>
      <w:r w:rsidRPr="002C5C59">
        <w:rPr>
          <w:i/>
          <w:noProof/>
        </w:rPr>
        <w:t>symbole O pour un écart type observé et X pour un écart type moyen mobile</w:t>
      </w:r>
      <w:r w:rsidRPr="002C5C59">
        <w:rPr>
          <w:noProof/>
        </w:rPr>
        <w:t>)</w:t>
      </w:r>
    </w:p>
    <w:p w:rsidR="002C5C59" w:rsidRPr="002C5C59" w:rsidRDefault="002C5C59" w:rsidP="002C5C59">
      <w:pPr>
        <w:pStyle w:val="BodyText3"/>
        <w:tabs>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s>
        <w:rPr>
          <w:rFonts w:cs="Arial"/>
          <w:noProof/>
        </w:rPr>
      </w:pPr>
      <w:r w:rsidRPr="002C5C59">
        <w:rPr>
          <w:rFonts w:cs="Arial"/>
          <w:noProof/>
          <w:lang w:val="en-US" w:eastAsia="en-US" w:bidi="ar-SA"/>
        </w:rPr>
        <mc:AlternateContent>
          <mc:Choice Requires="wps">
            <w:drawing>
              <wp:anchor distT="0" distB="0" distL="114300" distR="114300" simplePos="0" relativeHeight="251788288" behindDoc="0" locked="0" layoutInCell="1" allowOverlap="1" wp14:anchorId="73982A49" wp14:editId="2F9B2E74">
                <wp:simplePos x="0" y="0"/>
                <wp:positionH relativeFrom="column">
                  <wp:posOffset>1107796</wp:posOffset>
                </wp:positionH>
                <wp:positionV relativeFrom="paragraph">
                  <wp:posOffset>342900</wp:posOffset>
                </wp:positionV>
                <wp:extent cx="228600" cy="217170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5D7FEC" w:rsidRDefault="00E6251D" w:rsidP="005D7FEC">
                            <w:pPr>
                              <w:jc w:val="center"/>
                              <w:rPr>
                                <w:rFonts w:cs="Arial"/>
                              </w:rPr>
                            </w:pPr>
                            <w:r w:rsidRPr="005D7FEC">
                              <w:rPr>
                                <w:rFonts w:cs="Arial"/>
                              </w:rPr>
                              <w:t>log (SD+1)</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2001" type="#_x0000_t202" style="position:absolute;left:0;text-align:left;margin-left:87.25pt;margin-top:27pt;width:18pt;height:17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" stroked="f">
                <v:textbox style="layout-flow:vertical;mso-layout-flow-alt:bottom-to-top" inset=".5mm,.3mm,.5mm,.3mm">
                  <w:txbxContent>
                    <w:p w:rsidR="00E6251D" w:rsidRPr="005D7FEC" w:rsidRDefault="00E6251D" w:rsidP="005D7FEC">
                      <w:pPr>
                        <w:jc w:val="center"/>
                        <w:rPr>
                          <w:rFonts w:cs="Arial"/>
                        </w:rPr>
                      </w:pPr>
                      <w:r w:rsidRPr="005D7FEC">
                        <w:rPr>
                          <w:rFonts w:cs="Arial"/>
                        </w:rPr>
                        <w:t>log (SD+1)</w:t>
                      </w:r>
                    </w:p>
                  </w:txbxContent>
                </v:textbox>
              </v:shape>
            </w:pict>
          </mc:Fallback>
        </mc:AlternateContent>
      </w:r>
      <w:r w:rsidRPr="002C5C59">
        <w:rPr>
          <w:rFonts w:cs="Arial"/>
          <w:noProof/>
          <w:lang w:val="en-US" w:eastAsia="en-US" w:bidi="ar-SA"/>
        </w:rPr>
        <mc:AlternateContent>
          <mc:Choice Requires="wps">
            <w:drawing>
              <wp:anchor distT="0" distB="0" distL="114300" distR="114300" simplePos="0" relativeHeight="251787264" behindDoc="0" locked="0" layoutInCell="1" allowOverlap="1" wp14:anchorId="6F51DC3F" wp14:editId="327B615C">
                <wp:simplePos x="0" y="0"/>
                <wp:positionH relativeFrom="column">
                  <wp:posOffset>1598295</wp:posOffset>
                </wp:positionH>
                <wp:positionV relativeFrom="paragraph">
                  <wp:posOffset>2772410</wp:posOffset>
                </wp:positionV>
                <wp:extent cx="2897505" cy="228600"/>
                <wp:effectExtent l="3810" t="635" r="381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5D7FEC" w:rsidRDefault="00E6251D" w:rsidP="005D7FEC">
                            <w:pPr>
                              <w:jc w:val="center"/>
                              <w:rPr>
                                <w:rFonts w:cs="Arial"/>
                              </w:rPr>
                            </w:pPr>
                            <w:r w:rsidRPr="005D7FEC">
                              <w:rPr>
                                <w:rFonts w:cs="Arial"/>
                              </w:rPr>
                              <w:t>Nombre de jours jusqu’à l’épiaison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2002" type="#_x0000_t202" style="position:absolute;left:0;text-align:left;margin-left:125.85pt;margin-top:218.3pt;width:228.15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" stroked="f">
                <v:textbox inset=".5mm,.3mm,.5mm,.3mm">
                  <w:txbxContent>
                    <w:p w:rsidR="00E6251D" w:rsidRPr="005D7FEC" w:rsidRDefault="00E6251D" w:rsidP="005D7FEC">
                      <w:pPr>
                        <w:jc w:val="center"/>
                        <w:rPr>
                          <w:rFonts w:cs="Arial"/>
                        </w:rPr>
                      </w:pPr>
                      <w:r w:rsidRPr="005D7FEC">
                        <w:rPr>
                          <w:rFonts w:cs="Arial"/>
                        </w:rPr>
                        <w:t>Nombre de jours jusqu’à l’épiaison</w:t>
                      </w:r>
                    </w:p>
                  </w:txbxContent>
                </v:textbox>
              </v:shape>
            </w:pict>
          </mc:Fallback>
        </mc:AlternateContent>
      </w:r>
      <w:bookmarkStart w:id="400" w:name="_MON_1208014323"/>
      <w:bookmarkStart w:id="401" w:name="_MON_1211193865"/>
      <w:bookmarkStart w:id="402" w:name="_MON_1228044384"/>
      <w:bookmarkStart w:id="403" w:name="_MON_1240668438"/>
      <w:bookmarkStart w:id="404" w:name="_MON_1300601615"/>
      <w:bookmarkStart w:id="405" w:name="_MON_1300776900"/>
      <w:bookmarkStart w:id="406" w:name="_MON_1300782967"/>
      <w:bookmarkStart w:id="407" w:name="_MON_1303536965"/>
      <w:bookmarkStart w:id="408" w:name="_MON_1351603716"/>
      <w:bookmarkStart w:id="409" w:name="_MON_1351603993"/>
      <w:bookmarkStart w:id="410" w:name="_MON_1351604239"/>
      <w:bookmarkStart w:id="411" w:name="_MON_1351604730"/>
      <w:bookmarkStart w:id="412" w:name="_MON_1194780496"/>
      <w:bookmarkStart w:id="413" w:name="_MON_1194965079"/>
      <w:bookmarkStart w:id="414" w:name="_MON_1195471298"/>
      <w:bookmarkStart w:id="415" w:name="_MON_1196697759"/>
      <w:bookmarkStart w:id="416" w:name="_MON_1196703294"/>
      <w:bookmarkStart w:id="417" w:name="_MON_1202562595"/>
      <w:bookmarkStart w:id="418" w:name="_MON_1203348623"/>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Start w:id="419" w:name="_MON_1208006057"/>
      <w:bookmarkEnd w:id="419"/>
      <w:r w:rsidRPr="002C5C59">
        <w:rPr>
          <w:rFonts w:cs="Arial"/>
          <w:noProof/>
        </w:rPr>
        <w:object w:dxaOrig="6676" w:dyaOrig="4786">
          <v:shape id="_x0000_i1060" type="#_x0000_t75" style="width:333.75pt;height:239.25pt" o:ole="" fillcolor="window">
            <v:imagedata r:id="rId128" o:title=""/>
          </v:shape>
          <o:OLEObject Type="Embed" ProgID="Word.Picture.8" ShapeID="_x0000_i1060" DrawAspect="Content" ObjectID="_1473161471" r:id="rId129"/>
        </w:object>
      </w:r>
    </w:p>
    <w:p w:rsidR="002C5C59" w:rsidRPr="002C5C59" w:rsidRDefault="002C5C59" w:rsidP="00A26263">
      <w:pPr>
        <w:rPr>
          <w:noProof/>
        </w:rPr>
      </w:pPr>
    </w:p>
    <w:p w:rsidR="002C5C59" w:rsidRPr="002C5C59" w:rsidRDefault="002C5C59" w:rsidP="005D7FEC">
      <w:pPr>
        <w:ind w:left="1134"/>
        <w:rPr>
          <w:noProof/>
        </w:rPr>
      </w:pPr>
      <w:r w:rsidRPr="002C5C59">
        <w:rPr>
          <w:noProof/>
        </w:rPr>
        <w:t>Étape 4 :</w:t>
      </w:r>
      <w:r w:rsidRPr="002C5C59">
        <w:rPr>
          <w:noProof/>
        </w:rPr>
        <w:tab/>
        <w:t>Ajustement des valeurs transformées des écarts types sur la base de la relation estimée entre la moyenne et l’écart type</w:t>
      </w:r>
    </w:p>
    <w:p w:rsidR="005D7FEC" w:rsidRDefault="005D7FEC" w:rsidP="00A26263">
      <w:pPr>
        <w:rPr>
          <w:noProof/>
        </w:rPr>
      </w:pPr>
    </w:p>
    <w:p w:rsidR="002C5C59" w:rsidRPr="002C5C59" w:rsidRDefault="002C5C59" w:rsidP="00A26263">
      <w:pPr>
        <w:rPr>
          <w:noProof/>
        </w:rPr>
      </w:pPr>
      <w:r w:rsidRPr="002C5C59">
        <w:rPr>
          <w:noProof/>
        </w:rPr>
        <w:t>9.6.5</w:t>
      </w:r>
      <w:r w:rsidRPr="002C5C59">
        <w:rPr>
          <w:noProof/>
        </w:rPr>
        <w:tab/>
        <w:t xml:space="preserve">Une fois les valeurs tendancielles déterminées pour les variétés comparables, les valeurs tendancielles pour les variétés candidates sont calculées à partir d’une interpolation linéaire entre les valeurs tendancielles des deux variétés comparables les plus proches, définies par leurs moyennes par caractère.  Si les valeurs tendancielles pour les deux variétés comparables de part et d’autre de la variété candidate </w:t>
      </w:r>
      <w:r w:rsidRPr="00B82314">
        <w:rPr>
          <w:noProof/>
        </w:rPr>
        <w:t>sont T</w:t>
      </w:r>
      <w:r w:rsidRPr="00B82314">
        <w:rPr>
          <w:noProof/>
          <w:vertAlign w:val="subscript"/>
        </w:rPr>
        <w:t>i</w:t>
      </w:r>
      <w:r w:rsidRPr="00B82314">
        <w:rPr>
          <w:noProof/>
        </w:rPr>
        <w:t xml:space="preserve"> et T</w:t>
      </w:r>
      <w:r w:rsidRPr="00B82314">
        <w:rPr>
          <w:noProof/>
          <w:vertAlign w:val="subscript"/>
        </w:rPr>
        <w:t>i+1</w:t>
      </w:r>
      <w:r w:rsidRPr="00B82314">
        <w:rPr>
          <w:noProof/>
        </w:rPr>
        <w:t xml:space="preserve"> et que la valeur observée pour la variété candidate est Y</w:t>
      </w:r>
      <w:r w:rsidRPr="00B82314">
        <w:rPr>
          <w:noProof/>
          <w:vertAlign w:val="subscript"/>
        </w:rPr>
        <w:t>c</w:t>
      </w:r>
      <w:r w:rsidRPr="00B82314">
        <w:rPr>
          <w:noProof/>
        </w:rPr>
        <w:t xml:space="preserve"> lorsque X</w:t>
      </w:r>
      <w:r w:rsidRPr="00B82314">
        <w:rPr>
          <w:noProof/>
          <w:vertAlign w:val="subscript"/>
        </w:rPr>
        <w:t xml:space="preserve">i  </w:t>
      </w:r>
      <w:r w:rsidRPr="00B82314">
        <w:rPr>
          <w:noProof/>
        </w:rPr>
        <w:sym w:font="Symbol" w:char="F0A3"/>
      </w:r>
      <w:r w:rsidRPr="00B82314">
        <w:rPr>
          <w:noProof/>
        </w:rPr>
        <w:t xml:space="preserve"> X</w:t>
      </w:r>
      <w:r w:rsidRPr="00B82314">
        <w:rPr>
          <w:noProof/>
          <w:vertAlign w:val="subscript"/>
        </w:rPr>
        <w:t>c</w:t>
      </w:r>
      <w:r w:rsidRPr="00B82314">
        <w:rPr>
          <w:noProof/>
        </w:rPr>
        <w:t xml:space="preserve"> </w:t>
      </w:r>
      <w:r w:rsidRPr="00B82314">
        <w:rPr>
          <w:noProof/>
        </w:rPr>
        <w:sym w:font="Symbol" w:char="F0A3"/>
      </w:r>
      <w:r w:rsidRPr="00B82314">
        <w:rPr>
          <w:noProof/>
        </w:rPr>
        <w:t xml:space="preserve"> X</w:t>
      </w:r>
      <w:r w:rsidRPr="00B82314">
        <w:rPr>
          <w:noProof/>
          <w:vertAlign w:val="subscript"/>
        </w:rPr>
        <w:t>i+1</w:t>
      </w:r>
      <w:r w:rsidRPr="00B82314">
        <w:rPr>
          <w:noProof/>
        </w:rPr>
        <w:t>, la valeur</w:t>
      </w:r>
      <w:r w:rsidRPr="002C5C59">
        <w:rPr>
          <w:noProof/>
        </w:rPr>
        <w:t xml:space="preserve"> tendancielle de la variété candidate se calcule selon la formule suivante :</w:t>
      </w:r>
    </w:p>
    <w:p w:rsidR="002C5C59" w:rsidRPr="002C5C59" w:rsidRDefault="002C5C59" w:rsidP="00A26263">
      <w:pPr>
        <w:rPr>
          <w:noProof/>
        </w:rPr>
      </w:pPr>
    </w:p>
    <w:p w:rsidR="002C5C59" w:rsidRPr="002C5C59" w:rsidRDefault="002C5C59" w:rsidP="005D7FEC">
      <w:pPr>
        <w:ind w:left="851"/>
        <w:rPr>
          <w:noProof/>
        </w:rPr>
      </w:pPr>
      <w:r w:rsidRPr="002C5C59">
        <w:rPr>
          <w:noProof/>
          <w:position w:val="-30"/>
        </w:rPr>
        <w:object w:dxaOrig="3440" w:dyaOrig="700">
          <v:shape id="_x0000_i1061" type="#_x0000_t75" style="width:171.75pt;height:35.25pt" o:ole="" fillcolor="window">
            <v:imagedata r:id="rId130" o:title=""/>
          </v:shape>
          <o:OLEObject Type="Embed" ProgID="Equation.3" ShapeID="_x0000_i1061" DrawAspect="Content" ObjectID="_1473161472" r:id="rId131"/>
        </w:object>
      </w:r>
    </w:p>
    <w:p w:rsidR="002C5C59" w:rsidRPr="002C5C59" w:rsidRDefault="002C5C59" w:rsidP="002C5C59">
      <w:pPr>
        <w:pStyle w:val="dustx"/>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noProof/>
          <w:lang w:val="fr-FR"/>
        </w:rPr>
      </w:pPr>
    </w:p>
    <w:p w:rsidR="002C5C59" w:rsidRPr="002C5C59" w:rsidRDefault="002C5C59" w:rsidP="007155D9">
      <w:pPr>
        <w:rPr>
          <w:noProof/>
        </w:rPr>
      </w:pPr>
      <w:r w:rsidRPr="002C5C59">
        <w:rPr>
          <w:noProof/>
        </w:rPr>
        <w:t>9.6.6</w:t>
      </w:r>
      <w:r w:rsidRPr="002C5C59">
        <w:rPr>
          <w:noProof/>
        </w:rPr>
        <w:tab/>
        <w:t>Pour ajuster les écarts types en fonction de leur corrélation avec la moyenne par caractère, on déduit les valeurs tendancielles estimatives des écarts types transformés et on rajoute la moyenne générale.</w:t>
      </w:r>
    </w:p>
    <w:p w:rsidR="002C5C59" w:rsidRPr="002C5C59" w:rsidRDefault="002C5C59" w:rsidP="00A26263">
      <w:pPr>
        <w:rPr>
          <w:noProof/>
        </w:rPr>
      </w:pPr>
    </w:p>
    <w:p w:rsidR="002C5C59" w:rsidRPr="002C5C59" w:rsidRDefault="002C5C59" w:rsidP="00A26263">
      <w:pPr>
        <w:rPr>
          <w:noProof/>
        </w:rPr>
      </w:pPr>
      <w:r w:rsidRPr="002C5C59">
        <w:rPr>
          <w:noProof/>
        </w:rPr>
        <w:t>9.6.7</w:t>
      </w:r>
      <w:r w:rsidRPr="002C5C59">
        <w:rPr>
          <w:noProof/>
        </w:rPr>
        <w:tab/>
        <w:t>Les résultats pour l’exemple simple avec 16 variétés sont donnés à la figure 2.</w:t>
      </w:r>
    </w:p>
    <w:p w:rsidR="002C5C59" w:rsidRPr="002C5C59" w:rsidRDefault="002C5C59" w:rsidP="00A26263">
      <w:pPr>
        <w:rPr>
          <w:noProof/>
        </w:rPr>
      </w:pPr>
    </w:p>
    <w:p w:rsidR="002C5C59" w:rsidRPr="002C5C59" w:rsidRDefault="002C5C59" w:rsidP="005D7FEC">
      <w:pPr>
        <w:jc w:val="center"/>
        <w:rPr>
          <w:noProof/>
        </w:rPr>
      </w:pPr>
      <w:r w:rsidRPr="002C5C59">
        <w:rPr>
          <w:b/>
          <w:noProof/>
        </w:rPr>
        <w:t>Figure 2 :</w:t>
      </w:r>
      <w:r w:rsidR="005D7FEC">
        <w:rPr>
          <w:b/>
          <w:noProof/>
        </w:rPr>
        <w:t xml:space="preserve">  </w:t>
      </w:r>
      <w:r w:rsidRPr="002C5C59">
        <w:rPr>
          <w:b/>
          <w:bCs/>
          <w:noProof/>
        </w:rPr>
        <w:t xml:space="preserve">Ajustement opéré pour tenir compte de la corrélation entre l’écart type et la moyenne </w:t>
      </w:r>
      <w:r w:rsidRPr="002C5C59">
        <w:rPr>
          <w:b/>
          <w:bCs/>
          <w:noProof/>
        </w:rPr>
        <w:noBreakHyphen/>
        <w:t xml:space="preserve"> Nombre de jours jusqu’à l’épiaison pour des variétés de dactyle</w:t>
      </w:r>
      <w:r w:rsidRPr="002C5C59">
        <w:rPr>
          <w:b/>
          <w:noProof/>
        </w:rPr>
        <w:t xml:space="preserve"> </w:t>
      </w:r>
      <w:r w:rsidRPr="002C5C59">
        <w:rPr>
          <w:noProof/>
        </w:rPr>
        <w:t>(</w:t>
      </w:r>
      <w:r w:rsidRPr="002C5C59">
        <w:rPr>
          <w:i/>
          <w:noProof/>
        </w:rPr>
        <w:t>symbole A pour l’écart type ajusté</w:t>
      </w:r>
      <w:r w:rsidRPr="002C5C59">
        <w:rPr>
          <w:noProof/>
        </w:rPr>
        <w:t>)</w:t>
      </w:r>
    </w:p>
    <w:p w:rsidR="002C5C59" w:rsidRPr="002C5C59" w:rsidRDefault="002C5C59" w:rsidP="002C5C59">
      <w:pPr>
        <w:pStyle w:val="dustx"/>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noProof/>
          <w:lang w:val="fr-FR"/>
        </w:rPr>
      </w:pPr>
      <w:r w:rsidRPr="002C5C59">
        <w:rPr>
          <w:rFonts w:ascii="Arial" w:hAnsi="Arial" w:cs="Arial"/>
          <w:noProof/>
          <w:lang w:val="en-US"/>
        </w:rPr>
        <mc:AlternateContent>
          <mc:Choice Requires="wps">
            <w:drawing>
              <wp:anchor distT="0" distB="0" distL="114300" distR="114300" simplePos="0" relativeHeight="251790336" behindDoc="0" locked="0" layoutInCell="1" allowOverlap="1" wp14:anchorId="4252E5A8" wp14:editId="014132B4">
                <wp:simplePos x="0" y="0"/>
                <wp:positionH relativeFrom="column">
                  <wp:posOffset>1103986</wp:posOffset>
                </wp:positionH>
                <wp:positionV relativeFrom="paragraph">
                  <wp:posOffset>372110</wp:posOffset>
                </wp:positionV>
                <wp:extent cx="228600" cy="217170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5D7FEC" w:rsidRDefault="00E6251D" w:rsidP="005D7FEC">
                            <w:pPr>
                              <w:jc w:val="center"/>
                              <w:rPr>
                                <w:rFonts w:cs="Arial"/>
                              </w:rPr>
                            </w:pPr>
                            <w:r w:rsidRPr="005D7FEC">
                              <w:rPr>
                                <w:rFonts w:cs="Arial"/>
                              </w:rPr>
                              <w:t>log (SD+1)</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2003" type="#_x0000_t202" style="position:absolute;left:0;text-align:left;margin-left:86.95pt;margin-top:29.3pt;width:18pt;height:17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" stroked="f">
                <v:textbox style="layout-flow:vertical;mso-layout-flow-alt:bottom-to-top" inset=".5mm,.3mm,.5mm,.3mm">
                  <w:txbxContent>
                    <w:p w:rsidR="00E6251D" w:rsidRPr="005D7FEC" w:rsidRDefault="00E6251D" w:rsidP="005D7FEC">
                      <w:pPr>
                        <w:jc w:val="center"/>
                        <w:rPr>
                          <w:rFonts w:cs="Arial"/>
                        </w:rPr>
                      </w:pPr>
                      <w:r w:rsidRPr="005D7FEC">
                        <w:rPr>
                          <w:rFonts w:cs="Arial"/>
                        </w:rPr>
                        <w:t>log (SD+1)</w:t>
                      </w:r>
                    </w:p>
                  </w:txbxContent>
                </v:textbox>
              </v:shape>
            </w:pict>
          </mc:Fallback>
        </mc:AlternateContent>
      </w:r>
      <w:r w:rsidRPr="002C5C59">
        <w:rPr>
          <w:rFonts w:ascii="Arial" w:hAnsi="Arial" w:cs="Arial"/>
          <w:noProof/>
          <w:lang w:val="en-US"/>
        </w:rPr>
        <mc:AlternateContent>
          <mc:Choice Requires="wps">
            <w:drawing>
              <wp:anchor distT="0" distB="0" distL="114300" distR="114300" simplePos="0" relativeHeight="251789312" behindDoc="0" locked="0" layoutInCell="1" allowOverlap="1" wp14:anchorId="3D42E09C" wp14:editId="49AF8382">
                <wp:simplePos x="0" y="0"/>
                <wp:positionH relativeFrom="column">
                  <wp:posOffset>1623695</wp:posOffset>
                </wp:positionH>
                <wp:positionV relativeFrom="paragraph">
                  <wp:posOffset>2820670</wp:posOffset>
                </wp:positionV>
                <wp:extent cx="2897505" cy="228600"/>
                <wp:effectExtent l="635" t="4445"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5D7FEC" w:rsidRDefault="00E6251D" w:rsidP="005D7FEC">
                            <w:pPr>
                              <w:jc w:val="center"/>
                              <w:rPr>
                                <w:rFonts w:cs="Arial"/>
                              </w:rPr>
                            </w:pPr>
                            <w:r w:rsidRPr="005D7FEC">
                              <w:rPr>
                                <w:rFonts w:cs="Arial"/>
                              </w:rPr>
                              <w:t>Nombre de jours jusqu’à l’épiaison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2004" type="#_x0000_t202" style="position:absolute;left:0;text-align:left;margin-left:127.85pt;margin-top:222.1pt;width:228.15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" stroked="f">
                <v:textbox inset=".5mm,.3mm,.5mm,.3mm">
                  <w:txbxContent>
                    <w:p w:rsidR="00E6251D" w:rsidRPr="005D7FEC" w:rsidRDefault="00E6251D" w:rsidP="005D7FEC">
                      <w:pPr>
                        <w:jc w:val="center"/>
                        <w:rPr>
                          <w:rFonts w:cs="Arial"/>
                        </w:rPr>
                      </w:pPr>
                      <w:r w:rsidRPr="005D7FEC">
                        <w:rPr>
                          <w:rFonts w:cs="Arial"/>
                        </w:rPr>
                        <w:t>Nombre de jours jusqu’à l’épiaison</w:t>
                      </w:r>
                    </w:p>
                  </w:txbxContent>
                </v:textbox>
              </v:shape>
            </w:pict>
          </mc:Fallback>
        </mc:AlternateContent>
      </w:r>
      <w:r w:rsidRPr="002C5C59">
        <w:rPr>
          <w:rFonts w:ascii="Arial" w:hAnsi="Arial" w:cs="Arial"/>
          <w:noProof/>
          <w:lang w:val="en-US"/>
        </w:rPr>
        <w:drawing>
          <wp:inline distT="0" distB="0" distL="0" distR="0" wp14:anchorId="6D54F86D" wp14:editId="6FCB6482">
            <wp:extent cx="4238625" cy="3133725"/>
            <wp:effectExtent l="0" t="0" r="9525" b="9525"/>
            <wp:docPr id="1" name="Picture 1" descr="i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0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238625" cy="3133725"/>
                    </a:xfrm>
                    <a:prstGeom prst="rect">
                      <a:avLst/>
                    </a:prstGeom>
                    <a:noFill/>
                    <a:ln>
                      <a:noFill/>
                    </a:ln>
                  </pic:spPr>
                </pic:pic>
              </a:graphicData>
            </a:graphic>
          </wp:inline>
        </w:drawing>
      </w:r>
    </w:p>
    <w:p w:rsidR="002C5C59" w:rsidRPr="002C5C59" w:rsidRDefault="002C5C59" w:rsidP="00A26263">
      <w:pPr>
        <w:rPr>
          <w:noProof/>
        </w:rPr>
      </w:pPr>
    </w:p>
    <w:p w:rsidR="002C5C59" w:rsidRPr="002C5C59" w:rsidRDefault="002C5C59" w:rsidP="005D7FEC">
      <w:pPr>
        <w:ind w:left="1134"/>
        <w:rPr>
          <w:noProof/>
        </w:rPr>
      </w:pPr>
      <w:r w:rsidRPr="002C5C59">
        <w:rPr>
          <w:noProof/>
        </w:rPr>
        <w:t>Étape 5 :</w:t>
      </w:r>
      <w:r w:rsidRPr="002C5C59">
        <w:rPr>
          <w:noProof/>
        </w:rPr>
        <w:tab/>
        <w:t>Calcul du critère d’homogénéité</w:t>
      </w:r>
    </w:p>
    <w:p w:rsidR="005D7FEC" w:rsidRDefault="005D7FEC" w:rsidP="00A26263">
      <w:pPr>
        <w:rPr>
          <w:noProof/>
        </w:rPr>
      </w:pPr>
    </w:p>
    <w:p w:rsidR="002C5C59" w:rsidRPr="002C5C59" w:rsidRDefault="002C5C59" w:rsidP="00A26263">
      <w:pPr>
        <w:rPr>
          <w:noProof/>
        </w:rPr>
      </w:pPr>
      <w:r w:rsidRPr="002C5C59">
        <w:rPr>
          <w:noProof/>
        </w:rPr>
        <w:t>9.6.8</w:t>
      </w:r>
      <w:r w:rsidRPr="002C5C59">
        <w:rPr>
          <w:noProof/>
        </w:rPr>
        <w:tab/>
        <w:t>Pour mesurer la variabilité de l’homogénéité des variétés comparables, on applique une analyse de variance à un facteur aux logs d’écarts types ajustés, c’est</w:t>
      </w:r>
      <w:r w:rsidRPr="002C5C59">
        <w:rPr>
          <w:noProof/>
        </w:rPr>
        <w:noBreakHyphen/>
        <w:t>à</w:t>
      </w:r>
      <w:r w:rsidRPr="002C5C59">
        <w:rPr>
          <w:noProof/>
        </w:rPr>
        <w:noBreakHyphen/>
        <w:t>dire une analyse dans laquelle le facteur est l’effet année.  La variabilité (V) est estimée à partir du terme résiduel dans cette analyse de variance.</w:t>
      </w:r>
    </w:p>
    <w:p w:rsidR="002C5C59" w:rsidRPr="002C5C59" w:rsidRDefault="002C5C59" w:rsidP="00A26263">
      <w:pPr>
        <w:rPr>
          <w:noProof/>
        </w:rPr>
      </w:pPr>
    </w:p>
    <w:p w:rsidR="002C5C59" w:rsidRPr="002C5C59" w:rsidRDefault="002C5C59" w:rsidP="00A26263">
      <w:pPr>
        <w:rPr>
          <w:noProof/>
        </w:rPr>
      </w:pPr>
      <w:r w:rsidRPr="002C5C59">
        <w:rPr>
          <w:noProof/>
        </w:rPr>
        <w:t>9.6.9</w:t>
      </w:r>
      <w:r w:rsidRPr="002C5C59">
        <w:rPr>
          <w:noProof/>
        </w:rPr>
        <w:tab/>
        <w:t xml:space="preserve">L’écart type maximum autorisé (critère d’homogénéité) s’établit, sur la base de k années d’examen, selon la formule, </w:t>
      </w:r>
    </w:p>
    <w:p w:rsidR="002C5C59" w:rsidRPr="002C5C59" w:rsidRDefault="002C5C59" w:rsidP="005D7FEC">
      <w:pPr>
        <w:ind w:left="851"/>
        <w:rPr>
          <w:noProof/>
        </w:rPr>
      </w:pPr>
      <w:r w:rsidRPr="002C5C59">
        <w:rPr>
          <w:noProof/>
          <w:position w:val="-30"/>
        </w:rPr>
        <w:object w:dxaOrig="2900" w:dyaOrig="760">
          <v:shape id="_x0000_i1062" type="#_x0000_t75" style="width:144.75pt;height:38.25pt" o:ole="" fillcolor="window">
            <v:imagedata r:id="rId133" o:title=""/>
          </v:shape>
          <o:OLEObject Type="Embed" ProgID="Equation.3" ShapeID="_x0000_i1062" DrawAspect="Content" ObjectID="_1473161473" r:id="rId134"/>
        </w:object>
      </w:r>
    </w:p>
    <w:p w:rsidR="002C5C59" w:rsidRPr="002C5C59" w:rsidRDefault="002C5C59" w:rsidP="005D7FEC">
      <w:pPr>
        <w:pStyle w:val="western"/>
        <w:keepNext/>
        <w:keepLines/>
        <w:ind w:left="851"/>
        <w:rPr>
          <w:rFonts w:cs="Arial"/>
          <w:noProof/>
        </w:rPr>
      </w:pPr>
      <w:r w:rsidRPr="002C5C59">
        <w:rPr>
          <w:rFonts w:cs="Arial"/>
          <w:noProof/>
        </w:rPr>
        <w:t>dans laquelle SD</w:t>
      </w:r>
      <w:r w:rsidRPr="002C5C59">
        <w:rPr>
          <w:rFonts w:cs="Arial"/>
          <w:noProof/>
          <w:vertAlign w:val="subscript"/>
        </w:rPr>
        <w:t>r</w:t>
      </w:r>
      <w:r w:rsidRPr="002C5C59">
        <w:rPr>
          <w:rFonts w:cs="Arial"/>
          <w:noProof/>
        </w:rPr>
        <w:t xml:space="preserve"> est la moyenne des logs de SD ajustés pour les variétés comparables, V est la variance des logs de SD ajustés après suppression des effets annuels, t</w:t>
      </w:r>
      <w:r w:rsidRPr="002C5C59">
        <w:rPr>
          <w:rFonts w:cs="Arial"/>
          <w:noProof/>
          <w:vertAlign w:val="subscript"/>
        </w:rPr>
        <w:t>p</w:t>
      </w:r>
      <w:r w:rsidRPr="002C5C59">
        <w:rPr>
          <w:rFonts w:cs="Arial"/>
          <w:noProof/>
        </w:rPr>
        <w:t xml:space="preserve"> est la valeur t unilatérale pour une probabilité p à degrés de liberté comme pour V, Y est le nombre d’années et R est le nombre de variétés comparables.</w:t>
      </w:r>
    </w:p>
    <w:p w:rsidR="002C5C59" w:rsidRPr="002C5C59" w:rsidRDefault="002C5C59" w:rsidP="00A26263">
      <w:pPr>
        <w:rPr>
          <w:noProof/>
        </w:rPr>
      </w:pPr>
    </w:p>
    <w:p w:rsidR="002C5C59" w:rsidRPr="002C5C59" w:rsidRDefault="002C5C59" w:rsidP="00A26263">
      <w:pPr>
        <w:rPr>
          <w:noProof/>
        </w:rPr>
      </w:pPr>
    </w:p>
    <w:p w:rsidR="002C5C59" w:rsidRPr="002C5C59" w:rsidRDefault="002C5C59" w:rsidP="002C5C59">
      <w:pPr>
        <w:pStyle w:val="Heading3"/>
        <w:rPr>
          <w:rFonts w:cs="Arial"/>
          <w:bCs/>
          <w:noProof/>
          <w:lang w:val="fr-FR"/>
        </w:rPr>
      </w:pPr>
      <w:bookmarkStart w:id="420" w:name="_Toc154368881"/>
      <w:bookmarkStart w:id="421" w:name="_Toc219640852"/>
      <w:bookmarkStart w:id="422" w:name="_Toc399420119"/>
      <w:r w:rsidRPr="002C5C59">
        <w:rPr>
          <w:rFonts w:cs="Arial"/>
          <w:bCs/>
          <w:noProof/>
          <w:lang w:val="fr-FR"/>
        </w:rPr>
        <w:t>9.7</w:t>
      </w:r>
      <w:r w:rsidRPr="002C5C59">
        <w:rPr>
          <w:rFonts w:cs="Arial"/>
          <w:bCs/>
          <w:noProof/>
          <w:lang w:val="fr-FR"/>
        </w:rPr>
        <w:tab/>
        <w:t>Décisions rapides en faveur d’un essai triennal</w:t>
      </w:r>
      <w:bookmarkEnd w:id="420"/>
      <w:bookmarkEnd w:id="421"/>
      <w:bookmarkEnd w:id="422"/>
    </w:p>
    <w:p w:rsidR="002C5C59" w:rsidRPr="002C5C59" w:rsidRDefault="002C5C59" w:rsidP="00A26263">
      <w:pPr>
        <w:rPr>
          <w:noProof/>
        </w:rPr>
      </w:pPr>
      <w:r w:rsidRPr="002C5C59">
        <w:rPr>
          <w:noProof/>
        </w:rPr>
        <w:t>9.7.1</w:t>
      </w:r>
      <w:r w:rsidRPr="002C5C59">
        <w:rPr>
          <w:noProof/>
        </w:rPr>
        <w:tab/>
        <w:t>Les décisions relatives à l’homogénéité peuvent être prises après deux ou trois années en fonction de la culture.  Si l’analyse COYU se déroule normalement sur trois années, il est possible d’accepter ou de rejeter de manière précoce une variété candidate à l’aide d’un choix approprié de valeurs de probabilité.</w:t>
      </w:r>
    </w:p>
    <w:p w:rsidR="002C5C59" w:rsidRPr="002C5C59" w:rsidRDefault="002C5C59" w:rsidP="00A26263">
      <w:pPr>
        <w:rPr>
          <w:noProof/>
        </w:rPr>
      </w:pPr>
    </w:p>
    <w:p w:rsidR="002C5C59" w:rsidRPr="002C5C59" w:rsidRDefault="002C5C59" w:rsidP="00A26263">
      <w:pPr>
        <w:rPr>
          <w:noProof/>
        </w:rPr>
      </w:pPr>
      <w:r w:rsidRPr="002C5C59">
        <w:rPr>
          <w:noProof/>
        </w:rPr>
        <w:t>9.7.2</w:t>
      </w:r>
      <w:r w:rsidRPr="002C5C59">
        <w:rPr>
          <w:noProof/>
        </w:rPr>
        <w:tab/>
        <w:t>Le niveau de probabilité du rejet précoce d’une variété candidate après deux années doit être le même que pour l’examen complet sur trois années.  Par exemple, si l’examen COYU sur trois années est effectué avec un niveau de probabilité de 0,2%, il est possible de rejeter une variété candidate après deux années si son homogénéité dépasse le critère COYU avec un niveau de probabilité de 0,2%.</w:t>
      </w:r>
    </w:p>
    <w:p w:rsidR="002C5C59" w:rsidRPr="002C5C59" w:rsidRDefault="002C5C59" w:rsidP="00A26263">
      <w:pPr>
        <w:rPr>
          <w:noProof/>
        </w:rPr>
      </w:pPr>
    </w:p>
    <w:p w:rsidR="002C5C59" w:rsidRPr="002C5C59" w:rsidRDefault="002C5C59" w:rsidP="00A26263">
      <w:pPr>
        <w:rPr>
          <w:noProof/>
        </w:rPr>
      </w:pPr>
      <w:r w:rsidRPr="002C5C59">
        <w:rPr>
          <w:noProof/>
        </w:rPr>
        <w:t>9.7.3</w:t>
      </w:r>
      <w:r w:rsidRPr="002C5C59">
        <w:rPr>
          <w:noProof/>
        </w:rPr>
        <w:tab/>
        <w:t>Le niveau de probabilité d’acceptation précoce d’une variété candidate après deux années doit être plus élevé que pour l’examen complet sur trois années.  Par exemple, si l’examen COYU sur trois années est effectué avec un niveau de probabilité de 0,2%, il est possible d’accepter une variété candidate après deux années si son homogénéité ne dépasse pas le critère COYU avec un niveau de probabilité de 0,2%.</w:t>
      </w:r>
    </w:p>
    <w:p w:rsidR="002C5C59" w:rsidRPr="002C5C59" w:rsidRDefault="002C5C59" w:rsidP="00A26263">
      <w:pPr>
        <w:rPr>
          <w:noProof/>
        </w:rPr>
      </w:pPr>
    </w:p>
    <w:p w:rsidR="002C5C59" w:rsidRPr="002C5C59" w:rsidRDefault="002C5C59" w:rsidP="00A26263">
      <w:pPr>
        <w:rPr>
          <w:noProof/>
        </w:rPr>
      </w:pPr>
      <w:r w:rsidRPr="002C5C59">
        <w:rPr>
          <w:noProof/>
        </w:rPr>
        <w:t>9.7.4</w:t>
      </w:r>
      <w:r w:rsidRPr="002C5C59">
        <w:rPr>
          <w:noProof/>
        </w:rPr>
        <w:tab/>
        <w:t>Quelques variétés peuvent ne pas être rejetées ou acceptées après deux années.  Dans l’exemple figurant à la section 9.8, une variété pourrait avoir une homogénéité qui dépasse le critère COYU avec un niveau de probabilité de 2% mais pas le niveau de probabilité de 0,2%.  Dans ce cas</w:t>
      </w:r>
      <w:r w:rsidRPr="002C5C59">
        <w:rPr>
          <w:noProof/>
        </w:rPr>
        <w:noBreakHyphen/>
        <w:t>là, ces variétés doivent être réévaluées après trois années.</w:t>
      </w:r>
    </w:p>
    <w:p w:rsidR="002C5C59" w:rsidRPr="002C5C59" w:rsidRDefault="002C5C59" w:rsidP="00A26263">
      <w:pPr>
        <w:rPr>
          <w:noProof/>
        </w:rPr>
      </w:pPr>
    </w:p>
    <w:p w:rsidR="002C5C59" w:rsidRPr="002C5C59" w:rsidRDefault="002C5C59" w:rsidP="00A26263">
      <w:pPr>
        <w:rPr>
          <w:noProof/>
        </w:rPr>
      </w:pPr>
    </w:p>
    <w:p w:rsidR="002C5C59" w:rsidRPr="002C5C59" w:rsidRDefault="002C5C59" w:rsidP="002C5C59">
      <w:pPr>
        <w:pStyle w:val="Heading3"/>
        <w:rPr>
          <w:rFonts w:cs="Arial"/>
          <w:bCs/>
          <w:noProof/>
          <w:lang w:val="fr-FR"/>
        </w:rPr>
      </w:pPr>
      <w:bookmarkStart w:id="423" w:name="_Toc154368882"/>
      <w:bookmarkStart w:id="424" w:name="_Toc219640853"/>
      <w:bookmarkStart w:id="425" w:name="_Toc399420120"/>
      <w:r w:rsidRPr="002C5C59">
        <w:rPr>
          <w:rFonts w:cs="Arial"/>
          <w:bCs/>
          <w:noProof/>
          <w:lang w:val="fr-FR"/>
        </w:rPr>
        <w:t>9.8</w:t>
      </w:r>
      <w:r w:rsidRPr="002C5C59">
        <w:rPr>
          <w:rFonts w:cs="Arial"/>
          <w:bCs/>
          <w:noProof/>
          <w:lang w:val="fr-FR"/>
        </w:rPr>
        <w:tab/>
        <w:t>Exemple de calculs COYU</w:t>
      </w:r>
      <w:bookmarkEnd w:id="423"/>
      <w:bookmarkEnd w:id="424"/>
      <w:bookmarkEnd w:id="425"/>
    </w:p>
    <w:p w:rsidR="002C5C59" w:rsidRPr="002C5C59" w:rsidRDefault="002C5C59" w:rsidP="00A26263">
      <w:pPr>
        <w:rPr>
          <w:noProof/>
        </w:rPr>
      </w:pPr>
      <w:r w:rsidRPr="002C5C59">
        <w:rPr>
          <w:noProof/>
        </w:rPr>
        <w:t>9.8.1</w:t>
      </w:r>
      <w:r w:rsidRPr="002C5C59">
        <w:rPr>
          <w:noProof/>
        </w:rPr>
        <w:tab/>
        <w:t>On trouvera ci</w:t>
      </w:r>
      <w:r w:rsidRPr="002C5C59">
        <w:rPr>
          <w:noProof/>
        </w:rPr>
        <w:noBreakHyphen/>
        <w:t>dessous pour illustrer les calculs en jeu un exemple de l’utilisation de l’analyse COYU.  Cet exemple consiste à donner la date des notes d’épiaison du ray</w:t>
      </w:r>
      <w:r w:rsidRPr="002C5C59">
        <w:rPr>
          <w:noProof/>
        </w:rPr>
        <w:noBreakHyphen/>
        <w:t>grass pérenne sur trois années pour 11 variétés comparables (R1 à R11) et une variété candidate (C1).  Les données sont tabulées dans le tableau 1.</w:t>
      </w:r>
    </w:p>
    <w:p w:rsidR="002C5C59" w:rsidRPr="002C5C59" w:rsidRDefault="002C5C59" w:rsidP="00A26263">
      <w:pPr>
        <w:rPr>
          <w:noProof/>
        </w:rPr>
      </w:pPr>
    </w:p>
    <w:p w:rsidR="002C5C59" w:rsidRPr="002C5C59" w:rsidRDefault="002C5C59" w:rsidP="00A26263">
      <w:pPr>
        <w:rPr>
          <w:b/>
          <w:noProof/>
        </w:rPr>
      </w:pPr>
      <w:r w:rsidRPr="002C5C59">
        <w:rPr>
          <w:b/>
          <w:noProof/>
        </w:rPr>
        <w:t xml:space="preserve">Tableau 1 : Exemple d’un jeu de données – </w:t>
      </w:r>
      <w:r w:rsidRPr="002C5C59">
        <w:rPr>
          <w:b/>
          <w:bCs/>
          <w:noProof/>
        </w:rPr>
        <w:t>date d’épiaison du ray</w:t>
      </w:r>
      <w:r w:rsidRPr="002C5C59">
        <w:rPr>
          <w:b/>
          <w:bCs/>
          <w:noProof/>
        </w:rPr>
        <w:noBreakHyphen/>
        <w:t>grass pérenne</w:t>
      </w:r>
    </w:p>
    <w:p w:rsidR="002C5C59" w:rsidRPr="002C5C59" w:rsidRDefault="002C5C59" w:rsidP="00A26263">
      <w:pPr>
        <w:rPr>
          <w:noProof/>
        </w:rPr>
      </w:pPr>
    </w:p>
    <w:tbl>
      <w:tblPr>
        <w:tblW w:w="0" w:type="auto"/>
        <w:tblLayout w:type="fixed"/>
        <w:tblLook w:val="0000" w:firstRow="0" w:lastRow="0" w:firstColumn="0" w:lastColumn="0" w:noHBand="0" w:noVBand="0"/>
      </w:tblPr>
      <w:tblGrid>
        <w:gridCol w:w="959"/>
        <w:gridCol w:w="955"/>
        <w:gridCol w:w="922"/>
        <w:gridCol w:w="922"/>
        <w:gridCol w:w="922"/>
        <w:gridCol w:w="922"/>
        <w:gridCol w:w="922"/>
        <w:gridCol w:w="922"/>
        <w:gridCol w:w="922"/>
        <w:gridCol w:w="922"/>
      </w:tblGrid>
      <w:tr w:rsidR="002C5C59" w:rsidRPr="002C5C59" w:rsidTr="002C5C59">
        <w:trPr>
          <w:cantSplit/>
        </w:trPr>
        <w:tc>
          <w:tcPr>
            <w:tcW w:w="959" w:type="dxa"/>
            <w:tcBorders>
              <w:right w:val="single" w:sz="4" w:space="0" w:color="auto"/>
            </w:tcBorders>
          </w:tcPr>
          <w:p w:rsidR="002C5C59" w:rsidRPr="002C5C59" w:rsidRDefault="002C5C59" w:rsidP="002C5C59">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noProof/>
                <w:sz w:val="22"/>
              </w:rPr>
            </w:pPr>
          </w:p>
        </w:tc>
        <w:tc>
          <w:tcPr>
            <w:tcW w:w="2799" w:type="dxa"/>
            <w:gridSpan w:val="3"/>
            <w:tcBorders>
              <w:right w:val="single" w:sz="4" w:space="0" w:color="auto"/>
            </w:tcBorders>
          </w:tcPr>
          <w:p w:rsidR="002C5C59" w:rsidRPr="002C5C59" w:rsidRDefault="002C5C59" w:rsidP="005D7FEC">
            <w:pPr>
              <w:jc w:val="center"/>
              <w:rPr>
                <w:noProof/>
              </w:rPr>
            </w:pPr>
            <w:r w:rsidRPr="002C5C59">
              <w:rPr>
                <w:rFonts w:cs="Arial"/>
                <w:noProof/>
              </w:rPr>
              <w:t>Moyenne du caractère</w:t>
            </w:r>
          </w:p>
        </w:tc>
        <w:tc>
          <w:tcPr>
            <w:tcW w:w="2766" w:type="dxa"/>
            <w:gridSpan w:val="3"/>
            <w:tcBorders>
              <w:right w:val="single" w:sz="4" w:space="0" w:color="auto"/>
            </w:tcBorders>
          </w:tcPr>
          <w:p w:rsidR="002C5C59" w:rsidRPr="002C5C59" w:rsidRDefault="002C5C59" w:rsidP="005D7FEC">
            <w:pPr>
              <w:jc w:val="center"/>
              <w:rPr>
                <w:noProof/>
              </w:rPr>
            </w:pPr>
            <w:r w:rsidRPr="002C5C59">
              <w:rPr>
                <w:rFonts w:cs="Arial"/>
                <w:noProof/>
              </w:rPr>
              <w:t>Écart type à l’intérieur de la parcelle</w:t>
            </w:r>
          </w:p>
        </w:tc>
        <w:tc>
          <w:tcPr>
            <w:tcW w:w="2766" w:type="dxa"/>
            <w:gridSpan w:val="3"/>
          </w:tcPr>
          <w:p w:rsidR="002C5C59" w:rsidRPr="002C5C59" w:rsidRDefault="002C5C59" w:rsidP="005D7FEC">
            <w:pPr>
              <w:jc w:val="center"/>
              <w:rPr>
                <w:noProof/>
              </w:rPr>
            </w:pPr>
            <w:r w:rsidRPr="002C5C59">
              <w:rPr>
                <w:rFonts w:cs="Arial"/>
                <w:noProof/>
              </w:rPr>
              <w:t>Log (SD+1)</w:t>
            </w:r>
          </w:p>
        </w:tc>
      </w:tr>
      <w:tr w:rsidR="002C5C59" w:rsidRPr="002C5C59" w:rsidTr="002C5C59">
        <w:tc>
          <w:tcPr>
            <w:tcW w:w="959" w:type="dxa"/>
            <w:tcBorders>
              <w:bottom w:val="single" w:sz="4" w:space="0" w:color="auto"/>
              <w:right w:val="single" w:sz="4" w:space="0" w:color="auto"/>
            </w:tcBorders>
          </w:tcPr>
          <w:p w:rsidR="002C5C59" w:rsidRPr="002C5C59" w:rsidRDefault="002C5C59" w:rsidP="00A26263">
            <w:pPr>
              <w:rPr>
                <w:noProof/>
              </w:rPr>
            </w:pPr>
            <w:r w:rsidRPr="002C5C59">
              <w:rPr>
                <w:rFonts w:cs="Arial"/>
                <w:noProof/>
              </w:rPr>
              <w:t>Variété</w:t>
            </w:r>
          </w:p>
        </w:tc>
        <w:tc>
          <w:tcPr>
            <w:tcW w:w="955" w:type="dxa"/>
            <w:tcBorders>
              <w:bottom w:val="single" w:sz="4" w:space="0" w:color="auto"/>
            </w:tcBorders>
          </w:tcPr>
          <w:p w:rsidR="002C5C59" w:rsidRPr="002C5C59" w:rsidRDefault="002C5C59" w:rsidP="005D7FEC">
            <w:pPr>
              <w:jc w:val="center"/>
              <w:rPr>
                <w:noProof/>
              </w:rPr>
            </w:pPr>
            <w:r w:rsidRPr="002C5C59">
              <w:rPr>
                <w:rFonts w:cs="Arial"/>
                <w:noProof/>
              </w:rPr>
              <w:t>Année 1</w:t>
            </w:r>
          </w:p>
        </w:tc>
        <w:tc>
          <w:tcPr>
            <w:tcW w:w="922" w:type="dxa"/>
            <w:tcBorders>
              <w:bottom w:val="single" w:sz="4" w:space="0" w:color="auto"/>
            </w:tcBorders>
          </w:tcPr>
          <w:p w:rsidR="002C5C59" w:rsidRPr="002C5C59" w:rsidRDefault="002C5C59" w:rsidP="005D7FEC">
            <w:pPr>
              <w:jc w:val="center"/>
              <w:rPr>
                <w:noProof/>
              </w:rPr>
            </w:pPr>
            <w:r w:rsidRPr="002C5C59">
              <w:rPr>
                <w:rFonts w:cs="Arial"/>
                <w:noProof/>
              </w:rPr>
              <w:t>Année 2</w:t>
            </w:r>
          </w:p>
        </w:tc>
        <w:tc>
          <w:tcPr>
            <w:tcW w:w="922" w:type="dxa"/>
            <w:tcBorders>
              <w:bottom w:val="single" w:sz="4" w:space="0" w:color="auto"/>
              <w:right w:val="single" w:sz="4" w:space="0" w:color="auto"/>
            </w:tcBorders>
          </w:tcPr>
          <w:p w:rsidR="002C5C59" w:rsidRPr="002C5C59" w:rsidRDefault="002C5C59" w:rsidP="005D7FEC">
            <w:pPr>
              <w:jc w:val="center"/>
              <w:rPr>
                <w:noProof/>
              </w:rPr>
            </w:pPr>
            <w:r w:rsidRPr="002C5C59">
              <w:rPr>
                <w:rFonts w:cs="Arial"/>
                <w:noProof/>
              </w:rPr>
              <w:t>Année 3</w:t>
            </w:r>
          </w:p>
        </w:tc>
        <w:tc>
          <w:tcPr>
            <w:tcW w:w="922" w:type="dxa"/>
            <w:tcBorders>
              <w:bottom w:val="single" w:sz="4" w:space="0" w:color="auto"/>
            </w:tcBorders>
          </w:tcPr>
          <w:p w:rsidR="002C5C59" w:rsidRPr="002C5C59" w:rsidRDefault="002C5C59" w:rsidP="005D7FEC">
            <w:pPr>
              <w:jc w:val="center"/>
              <w:rPr>
                <w:noProof/>
              </w:rPr>
            </w:pPr>
            <w:r w:rsidRPr="002C5C59">
              <w:rPr>
                <w:rFonts w:cs="Arial"/>
                <w:noProof/>
              </w:rPr>
              <w:t>Année 1</w:t>
            </w:r>
          </w:p>
        </w:tc>
        <w:tc>
          <w:tcPr>
            <w:tcW w:w="922" w:type="dxa"/>
            <w:tcBorders>
              <w:bottom w:val="single" w:sz="4" w:space="0" w:color="auto"/>
            </w:tcBorders>
          </w:tcPr>
          <w:p w:rsidR="002C5C59" w:rsidRPr="002C5C59" w:rsidRDefault="002C5C59" w:rsidP="005D7FEC">
            <w:pPr>
              <w:jc w:val="center"/>
              <w:rPr>
                <w:noProof/>
              </w:rPr>
            </w:pPr>
            <w:r w:rsidRPr="002C5C59">
              <w:rPr>
                <w:rFonts w:cs="Arial"/>
                <w:noProof/>
              </w:rPr>
              <w:t>Année 2</w:t>
            </w:r>
          </w:p>
        </w:tc>
        <w:tc>
          <w:tcPr>
            <w:tcW w:w="922" w:type="dxa"/>
            <w:tcBorders>
              <w:bottom w:val="single" w:sz="4" w:space="0" w:color="auto"/>
              <w:right w:val="single" w:sz="4" w:space="0" w:color="auto"/>
            </w:tcBorders>
          </w:tcPr>
          <w:p w:rsidR="002C5C59" w:rsidRPr="002C5C59" w:rsidRDefault="002C5C59" w:rsidP="005D7FEC">
            <w:pPr>
              <w:jc w:val="center"/>
              <w:rPr>
                <w:noProof/>
              </w:rPr>
            </w:pPr>
            <w:r w:rsidRPr="002C5C59">
              <w:rPr>
                <w:rFonts w:cs="Arial"/>
                <w:noProof/>
              </w:rPr>
              <w:t>Année 3</w:t>
            </w:r>
          </w:p>
        </w:tc>
        <w:tc>
          <w:tcPr>
            <w:tcW w:w="922" w:type="dxa"/>
            <w:tcBorders>
              <w:bottom w:val="single" w:sz="4" w:space="0" w:color="auto"/>
            </w:tcBorders>
          </w:tcPr>
          <w:p w:rsidR="002C5C59" w:rsidRPr="002C5C59" w:rsidRDefault="002C5C59" w:rsidP="005D7FEC">
            <w:pPr>
              <w:jc w:val="center"/>
              <w:rPr>
                <w:noProof/>
              </w:rPr>
            </w:pPr>
            <w:r w:rsidRPr="002C5C59">
              <w:rPr>
                <w:rFonts w:cs="Arial"/>
                <w:noProof/>
              </w:rPr>
              <w:t>Année 1</w:t>
            </w:r>
          </w:p>
        </w:tc>
        <w:tc>
          <w:tcPr>
            <w:tcW w:w="922" w:type="dxa"/>
            <w:tcBorders>
              <w:bottom w:val="single" w:sz="4" w:space="0" w:color="auto"/>
            </w:tcBorders>
          </w:tcPr>
          <w:p w:rsidR="002C5C59" w:rsidRPr="002C5C59" w:rsidRDefault="002C5C59" w:rsidP="005D7FEC">
            <w:pPr>
              <w:jc w:val="center"/>
              <w:rPr>
                <w:noProof/>
              </w:rPr>
            </w:pPr>
            <w:r w:rsidRPr="002C5C59">
              <w:rPr>
                <w:rFonts w:cs="Arial"/>
                <w:noProof/>
              </w:rPr>
              <w:t>Année 2</w:t>
            </w:r>
          </w:p>
        </w:tc>
        <w:tc>
          <w:tcPr>
            <w:tcW w:w="922" w:type="dxa"/>
            <w:tcBorders>
              <w:bottom w:val="single" w:sz="4" w:space="0" w:color="auto"/>
            </w:tcBorders>
          </w:tcPr>
          <w:p w:rsidR="002C5C59" w:rsidRPr="002C5C59" w:rsidRDefault="002C5C59" w:rsidP="005D7FEC">
            <w:pPr>
              <w:jc w:val="center"/>
              <w:rPr>
                <w:noProof/>
              </w:rPr>
            </w:pPr>
            <w:r w:rsidRPr="002C5C59">
              <w:rPr>
                <w:rFonts w:cs="Arial"/>
                <w:noProof/>
              </w:rPr>
              <w:t>Année 3</w:t>
            </w:r>
          </w:p>
        </w:tc>
      </w:tr>
      <w:tr w:rsidR="002C5C59" w:rsidRPr="002C5C59" w:rsidTr="002C5C59">
        <w:tc>
          <w:tcPr>
            <w:tcW w:w="959" w:type="dxa"/>
            <w:tcBorders>
              <w:right w:val="single" w:sz="4" w:space="0" w:color="auto"/>
            </w:tcBorders>
          </w:tcPr>
          <w:p w:rsidR="002C5C59" w:rsidRPr="002C5C59" w:rsidRDefault="002C5C59" w:rsidP="00A26263">
            <w:pPr>
              <w:rPr>
                <w:noProof/>
              </w:rPr>
            </w:pPr>
            <w:r w:rsidRPr="002C5C59">
              <w:rPr>
                <w:rFonts w:cs="Arial"/>
                <w:noProof/>
              </w:rPr>
              <w:t>R1</w:t>
            </w:r>
          </w:p>
        </w:tc>
        <w:tc>
          <w:tcPr>
            <w:tcW w:w="955" w:type="dxa"/>
          </w:tcPr>
          <w:p w:rsidR="002C5C59" w:rsidRPr="002C5C59" w:rsidRDefault="002C5C59" w:rsidP="005D7FEC">
            <w:pPr>
              <w:jc w:val="center"/>
              <w:rPr>
                <w:noProof/>
              </w:rPr>
            </w:pPr>
            <w:r w:rsidRPr="002C5C59">
              <w:rPr>
                <w:rFonts w:cs="Arial"/>
                <w:noProof/>
              </w:rPr>
              <w:t>38</w:t>
            </w:r>
          </w:p>
        </w:tc>
        <w:tc>
          <w:tcPr>
            <w:tcW w:w="922" w:type="dxa"/>
          </w:tcPr>
          <w:p w:rsidR="002C5C59" w:rsidRPr="002C5C59" w:rsidRDefault="002C5C59" w:rsidP="005D7FEC">
            <w:pPr>
              <w:jc w:val="center"/>
              <w:rPr>
                <w:noProof/>
              </w:rPr>
            </w:pPr>
            <w:r w:rsidRPr="002C5C59">
              <w:rPr>
                <w:rFonts w:cs="Arial"/>
                <w:noProof/>
              </w:rPr>
              <w:t>41</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35</w:t>
            </w:r>
          </w:p>
        </w:tc>
        <w:tc>
          <w:tcPr>
            <w:tcW w:w="922" w:type="dxa"/>
          </w:tcPr>
          <w:p w:rsidR="002C5C59" w:rsidRPr="002C5C59" w:rsidRDefault="002C5C59" w:rsidP="005D7FEC">
            <w:pPr>
              <w:jc w:val="center"/>
              <w:rPr>
                <w:noProof/>
              </w:rPr>
            </w:pPr>
            <w:r w:rsidRPr="002C5C59">
              <w:rPr>
                <w:rFonts w:cs="Arial"/>
                <w:noProof/>
              </w:rPr>
              <w:t>8,5</w:t>
            </w:r>
          </w:p>
        </w:tc>
        <w:tc>
          <w:tcPr>
            <w:tcW w:w="922" w:type="dxa"/>
          </w:tcPr>
          <w:p w:rsidR="002C5C59" w:rsidRPr="002C5C59" w:rsidRDefault="002C5C59" w:rsidP="005D7FEC">
            <w:pPr>
              <w:jc w:val="center"/>
              <w:rPr>
                <w:noProof/>
              </w:rPr>
            </w:pPr>
            <w:r w:rsidRPr="002C5C59">
              <w:rPr>
                <w:rFonts w:cs="Arial"/>
                <w:noProof/>
              </w:rPr>
              <w:t>8,8</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9,4</w:t>
            </w:r>
          </w:p>
        </w:tc>
        <w:tc>
          <w:tcPr>
            <w:tcW w:w="922" w:type="dxa"/>
          </w:tcPr>
          <w:p w:rsidR="002C5C59" w:rsidRPr="002C5C59" w:rsidRDefault="002C5C59" w:rsidP="005D7FEC">
            <w:pPr>
              <w:jc w:val="center"/>
              <w:rPr>
                <w:noProof/>
              </w:rPr>
            </w:pPr>
            <w:r w:rsidRPr="002C5C59">
              <w:rPr>
                <w:rFonts w:cs="Arial"/>
                <w:noProof/>
              </w:rPr>
              <w:t>2,25</w:t>
            </w:r>
          </w:p>
        </w:tc>
        <w:tc>
          <w:tcPr>
            <w:tcW w:w="922" w:type="dxa"/>
          </w:tcPr>
          <w:p w:rsidR="002C5C59" w:rsidRPr="002C5C59" w:rsidRDefault="002C5C59" w:rsidP="005D7FEC">
            <w:pPr>
              <w:jc w:val="center"/>
              <w:rPr>
                <w:noProof/>
              </w:rPr>
            </w:pPr>
            <w:r w:rsidRPr="002C5C59">
              <w:rPr>
                <w:rFonts w:cs="Arial"/>
                <w:noProof/>
              </w:rPr>
              <w:t>2,28</w:t>
            </w:r>
          </w:p>
        </w:tc>
        <w:tc>
          <w:tcPr>
            <w:tcW w:w="922" w:type="dxa"/>
          </w:tcPr>
          <w:p w:rsidR="002C5C59" w:rsidRPr="002C5C59" w:rsidRDefault="002C5C59" w:rsidP="005D7FEC">
            <w:pPr>
              <w:jc w:val="center"/>
              <w:rPr>
                <w:noProof/>
              </w:rPr>
            </w:pPr>
            <w:r w:rsidRPr="002C5C59">
              <w:rPr>
                <w:rFonts w:cs="Arial"/>
                <w:noProof/>
              </w:rPr>
              <w:t>2,34</w:t>
            </w:r>
          </w:p>
        </w:tc>
      </w:tr>
      <w:tr w:rsidR="002C5C59" w:rsidRPr="002C5C59" w:rsidTr="002C5C59">
        <w:tc>
          <w:tcPr>
            <w:tcW w:w="959" w:type="dxa"/>
            <w:tcBorders>
              <w:right w:val="single" w:sz="4" w:space="0" w:color="auto"/>
            </w:tcBorders>
          </w:tcPr>
          <w:p w:rsidR="002C5C59" w:rsidRPr="002C5C59" w:rsidRDefault="002C5C59" w:rsidP="00A26263">
            <w:pPr>
              <w:rPr>
                <w:noProof/>
              </w:rPr>
            </w:pPr>
            <w:r w:rsidRPr="002C5C59">
              <w:rPr>
                <w:rFonts w:cs="Arial"/>
                <w:noProof/>
              </w:rPr>
              <w:t>R2</w:t>
            </w:r>
          </w:p>
        </w:tc>
        <w:tc>
          <w:tcPr>
            <w:tcW w:w="955" w:type="dxa"/>
          </w:tcPr>
          <w:p w:rsidR="002C5C59" w:rsidRPr="002C5C59" w:rsidRDefault="002C5C59" w:rsidP="005D7FEC">
            <w:pPr>
              <w:jc w:val="center"/>
              <w:rPr>
                <w:noProof/>
              </w:rPr>
            </w:pPr>
            <w:r w:rsidRPr="002C5C59">
              <w:rPr>
                <w:rFonts w:cs="Arial"/>
                <w:noProof/>
              </w:rPr>
              <w:t>63</w:t>
            </w:r>
          </w:p>
        </w:tc>
        <w:tc>
          <w:tcPr>
            <w:tcW w:w="922" w:type="dxa"/>
          </w:tcPr>
          <w:p w:rsidR="002C5C59" w:rsidRPr="002C5C59" w:rsidRDefault="002C5C59" w:rsidP="005D7FEC">
            <w:pPr>
              <w:jc w:val="center"/>
              <w:rPr>
                <w:noProof/>
              </w:rPr>
            </w:pPr>
            <w:r w:rsidRPr="002C5C59">
              <w:rPr>
                <w:rFonts w:cs="Arial"/>
                <w:noProof/>
              </w:rPr>
              <w:t>68</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61</w:t>
            </w:r>
          </w:p>
        </w:tc>
        <w:tc>
          <w:tcPr>
            <w:tcW w:w="922" w:type="dxa"/>
          </w:tcPr>
          <w:p w:rsidR="002C5C59" w:rsidRPr="002C5C59" w:rsidRDefault="002C5C59" w:rsidP="005D7FEC">
            <w:pPr>
              <w:jc w:val="center"/>
              <w:rPr>
                <w:noProof/>
              </w:rPr>
            </w:pPr>
            <w:r w:rsidRPr="002C5C59">
              <w:rPr>
                <w:rFonts w:cs="Arial"/>
                <w:noProof/>
              </w:rPr>
              <w:t>8,1</w:t>
            </w:r>
          </w:p>
        </w:tc>
        <w:tc>
          <w:tcPr>
            <w:tcW w:w="922" w:type="dxa"/>
          </w:tcPr>
          <w:p w:rsidR="002C5C59" w:rsidRPr="002C5C59" w:rsidRDefault="002C5C59" w:rsidP="005D7FEC">
            <w:pPr>
              <w:jc w:val="center"/>
              <w:rPr>
                <w:noProof/>
              </w:rPr>
            </w:pPr>
            <w:r w:rsidRPr="002C5C59">
              <w:rPr>
                <w:rFonts w:cs="Arial"/>
                <w:noProof/>
              </w:rPr>
              <w:t>7,6</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6,7</w:t>
            </w:r>
          </w:p>
        </w:tc>
        <w:tc>
          <w:tcPr>
            <w:tcW w:w="922" w:type="dxa"/>
          </w:tcPr>
          <w:p w:rsidR="002C5C59" w:rsidRPr="002C5C59" w:rsidRDefault="002C5C59" w:rsidP="005D7FEC">
            <w:pPr>
              <w:jc w:val="center"/>
              <w:rPr>
                <w:noProof/>
              </w:rPr>
            </w:pPr>
            <w:r w:rsidRPr="002C5C59">
              <w:rPr>
                <w:rFonts w:cs="Arial"/>
                <w:noProof/>
              </w:rPr>
              <w:t>2,21</w:t>
            </w:r>
          </w:p>
        </w:tc>
        <w:tc>
          <w:tcPr>
            <w:tcW w:w="922" w:type="dxa"/>
          </w:tcPr>
          <w:p w:rsidR="002C5C59" w:rsidRPr="002C5C59" w:rsidRDefault="002C5C59" w:rsidP="005D7FEC">
            <w:pPr>
              <w:jc w:val="center"/>
              <w:rPr>
                <w:noProof/>
              </w:rPr>
            </w:pPr>
            <w:r w:rsidRPr="002C5C59">
              <w:rPr>
                <w:rFonts w:cs="Arial"/>
                <w:noProof/>
              </w:rPr>
              <w:t>2,15</w:t>
            </w:r>
          </w:p>
        </w:tc>
        <w:tc>
          <w:tcPr>
            <w:tcW w:w="922" w:type="dxa"/>
          </w:tcPr>
          <w:p w:rsidR="002C5C59" w:rsidRPr="002C5C59" w:rsidRDefault="002C5C59" w:rsidP="005D7FEC">
            <w:pPr>
              <w:jc w:val="center"/>
              <w:rPr>
                <w:noProof/>
              </w:rPr>
            </w:pPr>
            <w:r w:rsidRPr="002C5C59">
              <w:rPr>
                <w:rFonts w:cs="Arial"/>
                <w:noProof/>
              </w:rPr>
              <w:t>2,04</w:t>
            </w:r>
          </w:p>
        </w:tc>
      </w:tr>
      <w:tr w:rsidR="002C5C59" w:rsidRPr="002C5C59" w:rsidTr="002C5C59">
        <w:tc>
          <w:tcPr>
            <w:tcW w:w="959" w:type="dxa"/>
            <w:tcBorders>
              <w:right w:val="single" w:sz="4" w:space="0" w:color="auto"/>
            </w:tcBorders>
          </w:tcPr>
          <w:p w:rsidR="002C5C59" w:rsidRPr="002C5C59" w:rsidRDefault="002C5C59" w:rsidP="00A26263">
            <w:pPr>
              <w:rPr>
                <w:noProof/>
              </w:rPr>
            </w:pPr>
            <w:r w:rsidRPr="002C5C59">
              <w:rPr>
                <w:rFonts w:cs="Arial"/>
                <w:noProof/>
              </w:rPr>
              <w:t>R3</w:t>
            </w:r>
          </w:p>
        </w:tc>
        <w:tc>
          <w:tcPr>
            <w:tcW w:w="955" w:type="dxa"/>
          </w:tcPr>
          <w:p w:rsidR="002C5C59" w:rsidRPr="002C5C59" w:rsidRDefault="002C5C59" w:rsidP="005D7FEC">
            <w:pPr>
              <w:jc w:val="center"/>
              <w:rPr>
                <w:noProof/>
              </w:rPr>
            </w:pPr>
            <w:r w:rsidRPr="002C5C59">
              <w:rPr>
                <w:rFonts w:cs="Arial"/>
                <w:noProof/>
              </w:rPr>
              <w:t>69</w:t>
            </w:r>
          </w:p>
        </w:tc>
        <w:tc>
          <w:tcPr>
            <w:tcW w:w="922" w:type="dxa"/>
          </w:tcPr>
          <w:p w:rsidR="002C5C59" w:rsidRPr="002C5C59" w:rsidRDefault="002C5C59" w:rsidP="005D7FEC">
            <w:pPr>
              <w:jc w:val="center"/>
              <w:rPr>
                <w:noProof/>
              </w:rPr>
            </w:pPr>
            <w:r w:rsidRPr="002C5C59">
              <w:rPr>
                <w:rFonts w:cs="Arial"/>
                <w:noProof/>
              </w:rPr>
              <w:t>71</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64</w:t>
            </w:r>
          </w:p>
        </w:tc>
        <w:tc>
          <w:tcPr>
            <w:tcW w:w="922" w:type="dxa"/>
          </w:tcPr>
          <w:p w:rsidR="002C5C59" w:rsidRPr="002C5C59" w:rsidRDefault="002C5C59" w:rsidP="005D7FEC">
            <w:pPr>
              <w:jc w:val="center"/>
              <w:rPr>
                <w:noProof/>
              </w:rPr>
            </w:pPr>
            <w:r w:rsidRPr="002C5C59">
              <w:rPr>
                <w:rFonts w:cs="Arial"/>
                <w:noProof/>
              </w:rPr>
              <w:t>9,9</w:t>
            </w:r>
          </w:p>
        </w:tc>
        <w:tc>
          <w:tcPr>
            <w:tcW w:w="922" w:type="dxa"/>
          </w:tcPr>
          <w:p w:rsidR="002C5C59" w:rsidRPr="002C5C59" w:rsidRDefault="002C5C59" w:rsidP="005D7FEC">
            <w:pPr>
              <w:jc w:val="center"/>
              <w:rPr>
                <w:noProof/>
              </w:rPr>
            </w:pPr>
            <w:r w:rsidRPr="002C5C59">
              <w:rPr>
                <w:rFonts w:cs="Arial"/>
                <w:noProof/>
              </w:rPr>
              <w:t>7,6</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5,9</w:t>
            </w:r>
          </w:p>
        </w:tc>
        <w:tc>
          <w:tcPr>
            <w:tcW w:w="922" w:type="dxa"/>
          </w:tcPr>
          <w:p w:rsidR="002C5C59" w:rsidRPr="002C5C59" w:rsidRDefault="002C5C59" w:rsidP="005D7FEC">
            <w:pPr>
              <w:jc w:val="center"/>
              <w:rPr>
                <w:noProof/>
              </w:rPr>
            </w:pPr>
            <w:r w:rsidRPr="002C5C59">
              <w:rPr>
                <w:rFonts w:cs="Arial"/>
                <w:noProof/>
              </w:rPr>
              <w:t>2,39</w:t>
            </w:r>
          </w:p>
        </w:tc>
        <w:tc>
          <w:tcPr>
            <w:tcW w:w="922" w:type="dxa"/>
          </w:tcPr>
          <w:p w:rsidR="002C5C59" w:rsidRPr="002C5C59" w:rsidRDefault="002C5C59" w:rsidP="005D7FEC">
            <w:pPr>
              <w:jc w:val="center"/>
              <w:rPr>
                <w:noProof/>
              </w:rPr>
            </w:pPr>
            <w:r w:rsidRPr="002C5C59">
              <w:rPr>
                <w:rFonts w:cs="Arial"/>
                <w:noProof/>
              </w:rPr>
              <w:t>2,15</w:t>
            </w:r>
          </w:p>
        </w:tc>
        <w:tc>
          <w:tcPr>
            <w:tcW w:w="922" w:type="dxa"/>
          </w:tcPr>
          <w:p w:rsidR="002C5C59" w:rsidRPr="002C5C59" w:rsidRDefault="002C5C59" w:rsidP="005D7FEC">
            <w:pPr>
              <w:jc w:val="center"/>
              <w:rPr>
                <w:noProof/>
              </w:rPr>
            </w:pPr>
            <w:r w:rsidRPr="002C5C59">
              <w:rPr>
                <w:rFonts w:cs="Arial"/>
                <w:noProof/>
              </w:rPr>
              <w:t>1,93</w:t>
            </w:r>
          </w:p>
        </w:tc>
      </w:tr>
      <w:tr w:rsidR="002C5C59" w:rsidRPr="002C5C59" w:rsidTr="002C5C59">
        <w:tc>
          <w:tcPr>
            <w:tcW w:w="959" w:type="dxa"/>
            <w:tcBorders>
              <w:right w:val="single" w:sz="4" w:space="0" w:color="auto"/>
            </w:tcBorders>
          </w:tcPr>
          <w:p w:rsidR="002C5C59" w:rsidRPr="002C5C59" w:rsidRDefault="002C5C59" w:rsidP="00A26263">
            <w:pPr>
              <w:rPr>
                <w:noProof/>
              </w:rPr>
            </w:pPr>
            <w:r w:rsidRPr="002C5C59">
              <w:rPr>
                <w:rFonts w:cs="Arial"/>
                <w:noProof/>
              </w:rPr>
              <w:t>R4</w:t>
            </w:r>
          </w:p>
        </w:tc>
        <w:tc>
          <w:tcPr>
            <w:tcW w:w="955" w:type="dxa"/>
          </w:tcPr>
          <w:p w:rsidR="002C5C59" w:rsidRPr="002C5C59" w:rsidRDefault="002C5C59" w:rsidP="005D7FEC">
            <w:pPr>
              <w:jc w:val="center"/>
              <w:rPr>
                <w:noProof/>
              </w:rPr>
            </w:pPr>
            <w:r w:rsidRPr="002C5C59">
              <w:rPr>
                <w:rFonts w:cs="Arial"/>
                <w:noProof/>
              </w:rPr>
              <w:t>71</w:t>
            </w:r>
          </w:p>
        </w:tc>
        <w:tc>
          <w:tcPr>
            <w:tcW w:w="922" w:type="dxa"/>
          </w:tcPr>
          <w:p w:rsidR="002C5C59" w:rsidRPr="002C5C59" w:rsidRDefault="002C5C59" w:rsidP="005D7FEC">
            <w:pPr>
              <w:jc w:val="center"/>
              <w:rPr>
                <w:noProof/>
              </w:rPr>
            </w:pPr>
            <w:r w:rsidRPr="002C5C59">
              <w:rPr>
                <w:rFonts w:cs="Arial"/>
                <w:noProof/>
              </w:rPr>
              <w:t>75</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67</w:t>
            </w:r>
          </w:p>
        </w:tc>
        <w:tc>
          <w:tcPr>
            <w:tcW w:w="922" w:type="dxa"/>
          </w:tcPr>
          <w:p w:rsidR="002C5C59" w:rsidRPr="002C5C59" w:rsidRDefault="002C5C59" w:rsidP="005D7FEC">
            <w:pPr>
              <w:jc w:val="center"/>
              <w:rPr>
                <w:noProof/>
              </w:rPr>
            </w:pPr>
            <w:r w:rsidRPr="002C5C59">
              <w:rPr>
                <w:rFonts w:cs="Arial"/>
                <w:noProof/>
              </w:rPr>
              <w:t>10,2</w:t>
            </w:r>
          </w:p>
        </w:tc>
        <w:tc>
          <w:tcPr>
            <w:tcW w:w="922" w:type="dxa"/>
          </w:tcPr>
          <w:p w:rsidR="002C5C59" w:rsidRPr="002C5C59" w:rsidRDefault="002C5C59" w:rsidP="005D7FEC">
            <w:pPr>
              <w:jc w:val="center"/>
              <w:rPr>
                <w:noProof/>
              </w:rPr>
            </w:pPr>
            <w:r w:rsidRPr="002C5C59">
              <w:rPr>
                <w:rFonts w:cs="Arial"/>
                <w:noProof/>
              </w:rPr>
              <w:t>6,6</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6,5</w:t>
            </w:r>
          </w:p>
        </w:tc>
        <w:tc>
          <w:tcPr>
            <w:tcW w:w="922" w:type="dxa"/>
          </w:tcPr>
          <w:p w:rsidR="002C5C59" w:rsidRPr="002C5C59" w:rsidRDefault="002C5C59" w:rsidP="005D7FEC">
            <w:pPr>
              <w:jc w:val="center"/>
              <w:rPr>
                <w:noProof/>
              </w:rPr>
            </w:pPr>
            <w:r w:rsidRPr="002C5C59">
              <w:rPr>
                <w:rFonts w:cs="Arial"/>
                <w:noProof/>
              </w:rPr>
              <w:t>2,42</w:t>
            </w:r>
          </w:p>
        </w:tc>
        <w:tc>
          <w:tcPr>
            <w:tcW w:w="922" w:type="dxa"/>
          </w:tcPr>
          <w:p w:rsidR="002C5C59" w:rsidRPr="002C5C59" w:rsidRDefault="002C5C59" w:rsidP="005D7FEC">
            <w:pPr>
              <w:jc w:val="center"/>
              <w:rPr>
                <w:noProof/>
              </w:rPr>
            </w:pPr>
            <w:r w:rsidRPr="002C5C59">
              <w:rPr>
                <w:rFonts w:cs="Arial"/>
                <w:noProof/>
              </w:rPr>
              <w:t>2,03</w:t>
            </w:r>
          </w:p>
        </w:tc>
        <w:tc>
          <w:tcPr>
            <w:tcW w:w="922" w:type="dxa"/>
          </w:tcPr>
          <w:p w:rsidR="002C5C59" w:rsidRPr="002C5C59" w:rsidRDefault="002C5C59" w:rsidP="005D7FEC">
            <w:pPr>
              <w:jc w:val="center"/>
              <w:rPr>
                <w:noProof/>
              </w:rPr>
            </w:pPr>
            <w:r w:rsidRPr="002C5C59">
              <w:rPr>
                <w:rFonts w:cs="Arial"/>
                <w:noProof/>
              </w:rPr>
              <w:t>2,01</w:t>
            </w:r>
          </w:p>
        </w:tc>
      </w:tr>
      <w:tr w:rsidR="002C5C59" w:rsidRPr="002C5C59" w:rsidTr="002C5C59">
        <w:tc>
          <w:tcPr>
            <w:tcW w:w="959" w:type="dxa"/>
            <w:tcBorders>
              <w:right w:val="single" w:sz="4" w:space="0" w:color="auto"/>
            </w:tcBorders>
          </w:tcPr>
          <w:p w:rsidR="002C5C59" w:rsidRPr="002C5C59" w:rsidRDefault="002C5C59" w:rsidP="00A26263">
            <w:pPr>
              <w:rPr>
                <w:noProof/>
              </w:rPr>
            </w:pPr>
            <w:r w:rsidRPr="002C5C59">
              <w:rPr>
                <w:rFonts w:cs="Arial"/>
                <w:noProof/>
              </w:rPr>
              <w:t>R5</w:t>
            </w:r>
          </w:p>
        </w:tc>
        <w:tc>
          <w:tcPr>
            <w:tcW w:w="955" w:type="dxa"/>
          </w:tcPr>
          <w:p w:rsidR="002C5C59" w:rsidRPr="002C5C59" w:rsidRDefault="002C5C59" w:rsidP="005D7FEC">
            <w:pPr>
              <w:jc w:val="center"/>
              <w:rPr>
                <w:noProof/>
              </w:rPr>
            </w:pPr>
            <w:r w:rsidRPr="002C5C59">
              <w:rPr>
                <w:rFonts w:cs="Arial"/>
                <w:noProof/>
              </w:rPr>
              <w:t>69</w:t>
            </w:r>
          </w:p>
        </w:tc>
        <w:tc>
          <w:tcPr>
            <w:tcW w:w="922" w:type="dxa"/>
          </w:tcPr>
          <w:p w:rsidR="002C5C59" w:rsidRPr="002C5C59" w:rsidRDefault="002C5C59" w:rsidP="005D7FEC">
            <w:pPr>
              <w:jc w:val="center"/>
              <w:rPr>
                <w:noProof/>
              </w:rPr>
            </w:pPr>
            <w:r w:rsidRPr="002C5C59">
              <w:rPr>
                <w:rFonts w:cs="Arial"/>
                <w:noProof/>
              </w:rPr>
              <w:t>78</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69</w:t>
            </w:r>
          </w:p>
        </w:tc>
        <w:tc>
          <w:tcPr>
            <w:tcW w:w="922" w:type="dxa"/>
          </w:tcPr>
          <w:p w:rsidR="002C5C59" w:rsidRPr="002C5C59" w:rsidRDefault="002C5C59" w:rsidP="005D7FEC">
            <w:pPr>
              <w:jc w:val="center"/>
              <w:rPr>
                <w:noProof/>
              </w:rPr>
            </w:pPr>
            <w:r w:rsidRPr="002C5C59">
              <w:rPr>
                <w:rFonts w:cs="Arial"/>
                <w:noProof/>
              </w:rPr>
              <w:t>11,2</w:t>
            </w:r>
          </w:p>
        </w:tc>
        <w:tc>
          <w:tcPr>
            <w:tcW w:w="922" w:type="dxa"/>
          </w:tcPr>
          <w:p w:rsidR="002C5C59" w:rsidRPr="002C5C59" w:rsidRDefault="002C5C59" w:rsidP="005D7FEC">
            <w:pPr>
              <w:jc w:val="center"/>
              <w:rPr>
                <w:noProof/>
              </w:rPr>
            </w:pPr>
            <w:r w:rsidRPr="002C5C59">
              <w:rPr>
                <w:rFonts w:cs="Arial"/>
                <w:noProof/>
              </w:rPr>
              <w:t>7,5</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5,9</w:t>
            </w:r>
          </w:p>
        </w:tc>
        <w:tc>
          <w:tcPr>
            <w:tcW w:w="922" w:type="dxa"/>
          </w:tcPr>
          <w:p w:rsidR="002C5C59" w:rsidRPr="002C5C59" w:rsidRDefault="002C5C59" w:rsidP="005D7FEC">
            <w:pPr>
              <w:jc w:val="center"/>
              <w:rPr>
                <w:noProof/>
              </w:rPr>
            </w:pPr>
            <w:r w:rsidRPr="002C5C59">
              <w:rPr>
                <w:rFonts w:cs="Arial"/>
                <w:noProof/>
              </w:rPr>
              <w:t>2,50</w:t>
            </w:r>
          </w:p>
        </w:tc>
        <w:tc>
          <w:tcPr>
            <w:tcW w:w="922" w:type="dxa"/>
          </w:tcPr>
          <w:p w:rsidR="002C5C59" w:rsidRPr="002C5C59" w:rsidRDefault="002C5C59" w:rsidP="005D7FEC">
            <w:pPr>
              <w:jc w:val="center"/>
              <w:rPr>
                <w:noProof/>
              </w:rPr>
            </w:pPr>
            <w:r w:rsidRPr="002C5C59">
              <w:rPr>
                <w:rFonts w:cs="Arial"/>
                <w:noProof/>
              </w:rPr>
              <w:t>2,14</w:t>
            </w:r>
          </w:p>
        </w:tc>
        <w:tc>
          <w:tcPr>
            <w:tcW w:w="922" w:type="dxa"/>
          </w:tcPr>
          <w:p w:rsidR="002C5C59" w:rsidRPr="002C5C59" w:rsidRDefault="002C5C59" w:rsidP="005D7FEC">
            <w:pPr>
              <w:jc w:val="center"/>
              <w:rPr>
                <w:noProof/>
              </w:rPr>
            </w:pPr>
            <w:r w:rsidRPr="002C5C59">
              <w:rPr>
                <w:rFonts w:cs="Arial"/>
                <w:noProof/>
              </w:rPr>
              <w:t>1,93</w:t>
            </w:r>
          </w:p>
        </w:tc>
      </w:tr>
      <w:tr w:rsidR="002C5C59" w:rsidRPr="002C5C59" w:rsidTr="002C5C59">
        <w:tc>
          <w:tcPr>
            <w:tcW w:w="959" w:type="dxa"/>
            <w:tcBorders>
              <w:right w:val="single" w:sz="4" w:space="0" w:color="auto"/>
            </w:tcBorders>
          </w:tcPr>
          <w:p w:rsidR="002C5C59" w:rsidRPr="002C5C59" w:rsidRDefault="002C5C59" w:rsidP="00A26263">
            <w:pPr>
              <w:rPr>
                <w:noProof/>
              </w:rPr>
            </w:pPr>
            <w:r w:rsidRPr="002C5C59">
              <w:rPr>
                <w:rFonts w:cs="Arial"/>
                <w:noProof/>
              </w:rPr>
              <w:t>R6</w:t>
            </w:r>
          </w:p>
        </w:tc>
        <w:tc>
          <w:tcPr>
            <w:tcW w:w="955" w:type="dxa"/>
          </w:tcPr>
          <w:p w:rsidR="002C5C59" w:rsidRPr="002C5C59" w:rsidRDefault="002C5C59" w:rsidP="005D7FEC">
            <w:pPr>
              <w:jc w:val="center"/>
              <w:rPr>
                <w:noProof/>
              </w:rPr>
            </w:pPr>
            <w:r w:rsidRPr="002C5C59">
              <w:rPr>
                <w:rFonts w:cs="Arial"/>
                <w:noProof/>
              </w:rPr>
              <w:t>74</w:t>
            </w:r>
          </w:p>
        </w:tc>
        <w:tc>
          <w:tcPr>
            <w:tcW w:w="922" w:type="dxa"/>
          </w:tcPr>
          <w:p w:rsidR="002C5C59" w:rsidRPr="002C5C59" w:rsidRDefault="002C5C59" w:rsidP="005D7FEC">
            <w:pPr>
              <w:jc w:val="center"/>
              <w:rPr>
                <w:noProof/>
              </w:rPr>
            </w:pPr>
            <w:r w:rsidRPr="002C5C59">
              <w:rPr>
                <w:rFonts w:cs="Arial"/>
                <w:noProof/>
              </w:rPr>
              <w:t>77</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71</w:t>
            </w:r>
          </w:p>
        </w:tc>
        <w:tc>
          <w:tcPr>
            <w:tcW w:w="922" w:type="dxa"/>
          </w:tcPr>
          <w:p w:rsidR="002C5C59" w:rsidRPr="002C5C59" w:rsidRDefault="002C5C59" w:rsidP="005D7FEC">
            <w:pPr>
              <w:jc w:val="center"/>
              <w:rPr>
                <w:noProof/>
              </w:rPr>
            </w:pPr>
            <w:r w:rsidRPr="002C5C59">
              <w:rPr>
                <w:rFonts w:cs="Arial"/>
                <w:noProof/>
              </w:rPr>
              <w:t>9,8</w:t>
            </w:r>
          </w:p>
        </w:tc>
        <w:tc>
          <w:tcPr>
            <w:tcW w:w="922" w:type="dxa"/>
          </w:tcPr>
          <w:p w:rsidR="002C5C59" w:rsidRPr="002C5C59" w:rsidRDefault="002C5C59" w:rsidP="005D7FEC">
            <w:pPr>
              <w:jc w:val="center"/>
              <w:rPr>
                <w:noProof/>
              </w:rPr>
            </w:pPr>
            <w:r w:rsidRPr="002C5C59">
              <w:rPr>
                <w:rFonts w:cs="Arial"/>
                <w:noProof/>
              </w:rPr>
              <w:t>5,4</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7,4</w:t>
            </w:r>
          </w:p>
        </w:tc>
        <w:tc>
          <w:tcPr>
            <w:tcW w:w="922" w:type="dxa"/>
          </w:tcPr>
          <w:p w:rsidR="002C5C59" w:rsidRPr="002C5C59" w:rsidRDefault="002C5C59" w:rsidP="005D7FEC">
            <w:pPr>
              <w:jc w:val="center"/>
              <w:rPr>
                <w:noProof/>
              </w:rPr>
            </w:pPr>
            <w:r w:rsidRPr="002C5C59">
              <w:rPr>
                <w:rFonts w:cs="Arial"/>
                <w:noProof/>
              </w:rPr>
              <w:t>2,38</w:t>
            </w:r>
          </w:p>
        </w:tc>
        <w:tc>
          <w:tcPr>
            <w:tcW w:w="922" w:type="dxa"/>
          </w:tcPr>
          <w:p w:rsidR="002C5C59" w:rsidRPr="002C5C59" w:rsidRDefault="002C5C59" w:rsidP="005D7FEC">
            <w:pPr>
              <w:jc w:val="center"/>
              <w:rPr>
                <w:noProof/>
              </w:rPr>
            </w:pPr>
            <w:r w:rsidRPr="002C5C59">
              <w:rPr>
                <w:rFonts w:cs="Arial"/>
                <w:noProof/>
              </w:rPr>
              <w:t>1,86</w:t>
            </w:r>
          </w:p>
        </w:tc>
        <w:tc>
          <w:tcPr>
            <w:tcW w:w="922" w:type="dxa"/>
          </w:tcPr>
          <w:p w:rsidR="002C5C59" w:rsidRPr="002C5C59" w:rsidRDefault="002C5C59" w:rsidP="005D7FEC">
            <w:pPr>
              <w:jc w:val="center"/>
              <w:rPr>
                <w:noProof/>
              </w:rPr>
            </w:pPr>
            <w:r w:rsidRPr="002C5C59">
              <w:rPr>
                <w:rFonts w:cs="Arial"/>
                <w:noProof/>
              </w:rPr>
              <w:t>2,13</w:t>
            </w:r>
          </w:p>
        </w:tc>
      </w:tr>
      <w:tr w:rsidR="002C5C59" w:rsidRPr="002C5C59" w:rsidTr="002C5C59">
        <w:tc>
          <w:tcPr>
            <w:tcW w:w="959" w:type="dxa"/>
            <w:tcBorders>
              <w:right w:val="single" w:sz="4" w:space="0" w:color="auto"/>
            </w:tcBorders>
          </w:tcPr>
          <w:p w:rsidR="002C5C59" w:rsidRPr="002C5C59" w:rsidRDefault="002C5C59" w:rsidP="00A26263">
            <w:pPr>
              <w:rPr>
                <w:noProof/>
              </w:rPr>
            </w:pPr>
            <w:r w:rsidRPr="002C5C59">
              <w:rPr>
                <w:rFonts w:cs="Arial"/>
                <w:noProof/>
              </w:rPr>
              <w:t>R7</w:t>
            </w:r>
          </w:p>
        </w:tc>
        <w:tc>
          <w:tcPr>
            <w:tcW w:w="955" w:type="dxa"/>
          </w:tcPr>
          <w:p w:rsidR="002C5C59" w:rsidRPr="002C5C59" w:rsidRDefault="002C5C59" w:rsidP="005D7FEC">
            <w:pPr>
              <w:jc w:val="center"/>
              <w:rPr>
                <w:noProof/>
              </w:rPr>
            </w:pPr>
            <w:r w:rsidRPr="002C5C59">
              <w:rPr>
                <w:rFonts w:cs="Arial"/>
                <w:noProof/>
              </w:rPr>
              <w:t>76</w:t>
            </w:r>
          </w:p>
        </w:tc>
        <w:tc>
          <w:tcPr>
            <w:tcW w:w="922" w:type="dxa"/>
          </w:tcPr>
          <w:p w:rsidR="002C5C59" w:rsidRPr="002C5C59" w:rsidRDefault="002C5C59" w:rsidP="005D7FEC">
            <w:pPr>
              <w:jc w:val="center"/>
              <w:rPr>
                <w:noProof/>
              </w:rPr>
            </w:pPr>
            <w:r w:rsidRPr="002C5C59">
              <w:rPr>
                <w:rFonts w:cs="Arial"/>
                <w:noProof/>
              </w:rPr>
              <w:t>79</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70</w:t>
            </w:r>
          </w:p>
        </w:tc>
        <w:tc>
          <w:tcPr>
            <w:tcW w:w="922" w:type="dxa"/>
          </w:tcPr>
          <w:p w:rsidR="002C5C59" w:rsidRPr="002C5C59" w:rsidRDefault="002C5C59" w:rsidP="005D7FEC">
            <w:pPr>
              <w:jc w:val="center"/>
              <w:rPr>
                <w:noProof/>
              </w:rPr>
            </w:pPr>
            <w:r w:rsidRPr="002C5C59">
              <w:rPr>
                <w:rFonts w:cs="Arial"/>
                <w:noProof/>
              </w:rPr>
              <w:t>10,7</w:t>
            </w:r>
          </w:p>
        </w:tc>
        <w:tc>
          <w:tcPr>
            <w:tcW w:w="922" w:type="dxa"/>
          </w:tcPr>
          <w:p w:rsidR="002C5C59" w:rsidRPr="002C5C59" w:rsidRDefault="002C5C59" w:rsidP="005D7FEC">
            <w:pPr>
              <w:jc w:val="center"/>
              <w:rPr>
                <w:noProof/>
              </w:rPr>
            </w:pPr>
            <w:r w:rsidRPr="002C5C59">
              <w:rPr>
                <w:rFonts w:cs="Arial"/>
                <w:noProof/>
              </w:rPr>
              <w:t>7,6</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4,8</w:t>
            </w:r>
          </w:p>
        </w:tc>
        <w:tc>
          <w:tcPr>
            <w:tcW w:w="922" w:type="dxa"/>
          </w:tcPr>
          <w:p w:rsidR="002C5C59" w:rsidRPr="002C5C59" w:rsidRDefault="002C5C59" w:rsidP="005D7FEC">
            <w:pPr>
              <w:jc w:val="center"/>
              <w:rPr>
                <w:noProof/>
              </w:rPr>
            </w:pPr>
            <w:r w:rsidRPr="002C5C59">
              <w:rPr>
                <w:rFonts w:cs="Arial"/>
                <w:noProof/>
              </w:rPr>
              <w:t>2,46</w:t>
            </w:r>
          </w:p>
        </w:tc>
        <w:tc>
          <w:tcPr>
            <w:tcW w:w="922" w:type="dxa"/>
          </w:tcPr>
          <w:p w:rsidR="002C5C59" w:rsidRPr="002C5C59" w:rsidRDefault="002C5C59" w:rsidP="005D7FEC">
            <w:pPr>
              <w:jc w:val="center"/>
              <w:rPr>
                <w:noProof/>
              </w:rPr>
            </w:pPr>
            <w:r w:rsidRPr="002C5C59">
              <w:rPr>
                <w:rFonts w:cs="Arial"/>
                <w:noProof/>
              </w:rPr>
              <w:t>2,15</w:t>
            </w:r>
          </w:p>
        </w:tc>
        <w:tc>
          <w:tcPr>
            <w:tcW w:w="922" w:type="dxa"/>
          </w:tcPr>
          <w:p w:rsidR="002C5C59" w:rsidRPr="002C5C59" w:rsidRDefault="002C5C59" w:rsidP="005D7FEC">
            <w:pPr>
              <w:jc w:val="center"/>
              <w:rPr>
                <w:noProof/>
              </w:rPr>
            </w:pPr>
            <w:r w:rsidRPr="002C5C59">
              <w:rPr>
                <w:rFonts w:cs="Arial"/>
                <w:noProof/>
              </w:rPr>
              <w:t>1,76</w:t>
            </w:r>
          </w:p>
        </w:tc>
      </w:tr>
      <w:tr w:rsidR="002C5C59" w:rsidRPr="002C5C59" w:rsidTr="002C5C59">
        <w:tc>
          <w:tcPr>
            <w:tcW w:w="959" w:type="dxa"/>
            <w:tcBorders>
              <w:right w:val="single" w:sz="4" w:space="0" w:color="auto"/>
            </w:tcBorders>
          </w:tcPr>
          <w:p w:rsidR="002C5C59" w:rsidRPr="002C5C59" w:rsidRDefault="002C5C59" w:rsidP="00A26263">
            <w:pPr>
              <w:rPr>
                <w:noProof/>
              </w:rPr>
            </w:pPr>
            <w:r w:rsidRPr="002C5C59">
              <w:rPr>
                <w:rFonts w:cs="Arial"/>
                <w:noProof/>
              </w:rPr>
              <w:t>R8</w:t>
            </w:r>
          </w:p>
        </w:tc>
        <w:tc>
          <w:tcPr>
            <w:tcW w:w="955" w:type="dxa"/>
          </w:tcPr>
          <w:p w:rsidR="002C5C59" w:rsidRPr="002C5C59" w:rsidRDefault="002C5C59" w:rsidP="005D7FEC">
            <w:pPr>
              <w:jc w:val="center"/>
              <w:rPr>
                <w:noProof/>
              </w:rPr>
            </w:pPr>
            <w:r w:rsidRPr="002C5C59">
              <w:rPr>
                <w:rFonts w:cs="Arial"/>
                <w:noProof/>
              </w:rPr>
              <w:t>75</w:t>
            </w:r>
          </w:p>
        </w:tc>
        <w:tc>
          <w:tcPr>
            <w:tcW w:w="922" w:type="dxa"/>
          </w:tcPr>
          <w:p w:rsidR="002C5C59" w:rsidRPr="002C5C59" w:rsidRDefault="002C5C59" w:rsidP="005D7FEC">
            <w:pPr>
              <w:jc w:val="center"/>
              <w:rPr>
                <w:noProof/>
              </w:rPr>
            </w:pPr>
            <w:r w:rsidRPr="002C5C59">
              <w:rPr>
                <w:rFonts w:cs="Arial"/>
                <w:noProof/>
              </w:rPr>
              <w:t>80</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73</w:t>
            </w:r>
          </w:p>
        </w:tc>
        <w:tc>
          <w:tcPr>
            <w:tcW w:w="922" w:type="dxa"/>
          </w:tcPr>
          <w:p w:rsidR="002C5C59" w:rsidRPr="002C5C59" w:rsidRDefault="002C5C59" w:rsidP="005D7FEC">
            <w:pPr>
              <w:jc w:val="center"/>
              <w:rPr>
                <w:noProof/>
              </w:rPr>
            </w:pPr>
            <w:r w:rsidRPr="002C5C59">
              <w:rPr>
                <w:rFonts w:cs="Arial"/>
                <w:noProof/>
              </w:rPr>
              <w:t>10,9</w:t>
            </w:r>
          </w:p>
        </w:tc>
        <w:tc>
          <w:tcPr>
            <w:tcW w:w="922" w:type="dxa"/>
          </w:tcPr>
          <w:p w:rsidR="002C5C59" w:rsidRPr="002C5C59" w:rsidRDefault="002C5C59" w:rsidP="005D7FEC">
            <w:pPr>
              <w:jc w:val="center"/>
              <w:rPr>
                <w:noProof/>
              </w:rPr>
            </w:pPr>
            <w:r w:rsidRPr="002C5C59">
              <w:rPr>
                <w:rFonts w:cs="Arial"/>
                <w:noProof/>
              </w:rPr>
              <w:t>4,1</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5,7</w:t>
            </w:r>
          </w:p>
        </w:tc>
        <w:tc>
          <w:tcPr>
            <w:tcW w:w="922" w:type="dxa"/>
          </w:tcPr>
          <w:p w:rsidR="002C5C59" w:rsidRPr="002C5C59" w:rsidRDefault="002C5C59" w:rsidP="005D7FEC">
            <w:pPr>
              <w:jc w:val="center"/>
              <w:rPr>
                <w:noProof/>
              </w:rPr>
            </w:pPr>
            <w:r w:rsidRPr="002C5C59">
              <w:rPr>
                <w:rFonts w:cs="Arial"/>
                <w:noProof/>
              </w:rPr>
              <w:t>2,48</w:t>
            </w:r>
          </w:p>
        </w:tc>
        <w:tc>
          <w:tcPr>
            <w:tcW w:w="922" w:type="dxa"/>
          </w:tcPr>
          <w:p w:rsidR="002C5C59" w:rsidRPr="002C5C59" w:rsidRDefault="002C5C59" w:rsidP="005D7FEC">
            <w:pPr>
              <w:jc w:val="center"/>
              <w:rPr>
                <w:noProof/>
              </w:rPr>
            </w:pPr>
            <w:r w:rsidRPr="002C5C59">
              <w:rPr>
                <w:rFonts w:cs="Arial"/>
                <w:noProof/>
              </w:rPr>
              <w:t>1,63</w:t>
            </w:r>
          </w:p>
        </w:tc>
        <w:tc>
          <w:tcPr>
            <w:tcW w:w="922" w:type="dxa"/>
          </w:tcPr>
          <w:p w:rsidR="002C5C59" w:rsidRPr="002C5C59" w:rsidRDefault="002C5C59" w:rsidP="005D7FEC">
            <w:pPr>
              <w:jc w:val="center"/>
              <w:rPr>
                <w:noProof/>
              </w:rPr>
            </w:pPr>
            <w:r w:rsidRPr="002C5C59">
              <w:rPr>
                <w:rFonts w:cs="Arial"/>
                <w:noProof/>
              </w:rPr>
              <w:t>1,90</w:t>
            </w:r>
          </w:p>
        </w:tc>
      </w:tr>
      <w:tr w:rsidR="002C5C59" w:rsidRPr="002C5C59" w:rsidTr="002C5C59">
        <w:tc>
          <w:tcPr>
            <w:tcW w:w="959" w:type="dxa"/>
            <w:tcBorders>
              <w:right w:val="single" w:sz="4" w:space="0" w:color="auto"/>
            </w:tcBorders>
          </w:tcPr>
          <w:p w:rsidR="002C5C59" w:rsidRPr="002C5C59" w:rsidRDefault="002C5C59" w:rsidP="00A26263">
            <w:pPr>
              <w:rPr>
                <w:noProof/>
              </w:rPr>
            </w:pPr>
            <w:r w:rsidRPr="002C5C59">
              <w:rPr>
                <w:rFonts w:cs="Arial"/>
                <w:noProof/>
              </w:rPr>
              <w:t>R9</w:t>
            </w:r>
          </w:p>
        </w:tc>
        <w:tc>
          <w:tcPr>
            <w:tcW w:w="955" w:type="dxa"/>
          </w:tcPr>
          <w:p w:rsidR="002C5C59" w:rsidRPr="002C5C59" w:rsidRDefault="002C5C59" w:rsidP="005D7FEC">
            <w:pPr>
              <w:jc w:val="center"/>
              <w:rPr>
                <w:noProof/>
              </w:rPr>
            </w:pPr>
            <w:r w:rsidRPr="002C5C59">
              <w:rPr>
                <w:rFonts w:cs="Arial"/>
                <w:noProof/>
              </w:rPr>
              <w:t>78</w:t>
            </w:r>
          </w:p>
        </w:tc>
        <w:tc>
          <w:tcPr>
            <w:tcW w:w="922" w:type="dxa"/>
          </w:tcPr>
          <w:p w:rsidR="002C5C59" w:rsidRPr="002C5C59" w:rsidRDefault="002C5C59" w:rsidP="005D7FEC">
            <w:pPr>
              <w:jc w:val="center"/>
              <w:rPr>
                <w:noProof/>
              </w:rPr>
            </w:pPr>
            <w:r w:rsidRPr="002C5C59">
              <w:rPr>
                <w:rFonts w:cs="Arial"/>
                <w:noProof/>
              </w:rPr>
              <w:t>81</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75</w:t>
            </w:r>
          </w:p>
        </w:tc>
        <w:tc>
          <w:tcPr>
            <w:tcW w:w="922" w:type="dxa"/>
          </w:tcPr>
          <w:p w:rsidR="002C5C59" w:rsidRPr="002C5C59" w:rsidRDefault="002C5C59" w:rsidP="005D7FEC">
            <w:pPr>
              <w:jc w:val="center"/>
              <w:rPr>
                <w:noProof/>
              </w:rPr>
            </w:pPr>
            <w:r w:rsidRPr="002C5C59">
              <w:rPr>
                <w:rFonts w:cs="Arial"/>
                <w:noProof/>
              </w:rPr>
              <w:t>11,6</w:t>
            </w:r>
          </w:p>
        </w:tc>
        <w:tc>
          <w:tcPr>
            <w:tcW w:w="922" w:type="dxa"/>
          </w:tcPr>
          <w:p w:rsidR="002C5C59" w:rsidRPr="002C5C59" w:rsidRDefault="002C5C59" w:rsidP="005D7FEC">
            <w:pPr>
              <w:jc w:val="center"/>
              <w:rPr>
                <w:noProof/>
              </w:rPr>
            </w:pPr>
            <w:r w:rsidRPr="002C5C59">
              <w:rPr>
                <w:rFonts w:cs="Arial"/>
                <w:noProof/>
              </w:rPr>
              <w:t>7,4</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9,1</w:t>
            </w:r>
          </w:p>
        </w:tc>
        <w:tc>
          <w:tcPr>
            <w:tcW w:w="922" w:type="dxa"/>
          </w:tcPr>
          <w:p w:rsidR="002C5C59" w:rsidRPr="002C5C59" w:rsidRDefault="002C5C59" w:rsidP="005D7FEC">
            <w:pPr>
              <w:jc w:val="center"/>
              <w:rPr>
                <w:noProof/>
              </w:rPr>
            </w:pPr>
            <w:r w:rsidRPr="002C5C59">
              <w:rPr>
                <w:rFonts w:cs="Arial"/>
                <w:noProof/>
              </w:rPr>
              <w:t>2,53</w:t>
            </w:r>
          </w:p>
        </w:tc>
        <w:tc>
          <w:tcPr>
            <w:tcW w:w="922" w:type="dxa"/>
          </w:tcPr>
          <w:p w:rsidR="002C5C59" w:rsidRPr="002C5C59" w:rsidRDefault="002C5C59" w:rsidP="005D7FEC">
            <w:pPr>
              <w:jc w:val="center"/>
              <w:rPr>
                <w:noProof/>
              </w:rPr>
            </w:pPr>
            <w:r w:rsidRPr="002C5C59">
              <w:rPr>
                <w:rFonts w:cs="Arial"/>
                <w:noProof/>
              </w:rPr>
              <w:t>2,13</w:t>
            </w:r>
          </w:p>
        </w:tc>
        <w:tc>
          <w:tcPr>
            <w:tcW w:w="922" w:type="dxa"/>
          </w:tcPr>
          <w:p w:rsidR="002C5C59" w:rsidRPr="002C5C59" w:rsidRDefault="002C5C59" w:rsidP="005D7FEC">
            <w:pPr>
              <w:jc w:val="center"/>
              <w:rPr>
                <w:noProof/>
              </w:rPr>
            </w:pPr>
            <w:r w:rsidRPr="002C5C59">
              <w:rPr>
                <w:rFonts w:cs="Arial"/>
                <w:noProof/>
              </w:rPr>
              <w:t>2,31</w:t>
            </w:r>
          </w:p>
        </w:tc>
      </w:tr>
      <w:tr w:rsidR="002C5C59" w:rsidRPr="002C5C59" w:rsidTr="002C5C59">
        <w:tc>
          <w:tcPr>
            <w:tcW w:w="959" w:type="dxa"/>
            <w:tcBorders>
              <w:right w:val="single" w:sz="4" w:space="0" w:color="auto"/>
            </w:tcBorders>
          </w:tcPr>
          <w:p w:rsidR="002C5C59" w:rsidRPr="002C5C59" w:rsidRDefault="002C5C59" w:rsidP="00A26263">
            <w:pPr>
              <w:rPr>
                <w:noProof/>
              </w:rPr>
            </w:pPr>
            <w:r w:rsidRPr="002C5C59">
              <w:rPr>
                <w:rFonts w:cs="Arial"/>
                <w:noProof/>
              </w:rPr>
              <w:t>R10</w:t>
            </w:r>
          </w:p>
        </w:tc>
        <w:tc>
          <w:tcPr>
            <w:tcW w:w="955" w:type="dxa"/>
          </w:tcPr>
          <w:p w:rsidR="002C5C59" w:rsidRPr="002C5C59" w:rsidRDefault="002C5C59" w:rsidP="005D7FEC">
            <w:pPr>
              <w:jc w:val="center"/>
              <w:rPr>
                <w:noProof/>
              </w:rPr>
            </w:pPr>
            <w:r w:rsidRPr="002C5C59">
              <w:rPr>
                <w:rFonts w:cs="Arial"/>
                <w:noProof/>
              </w:rPr>
              <w:t>79</w:t>
            </w:r>
          </w:p>
        </w:tc>
        <w:tc>
          <w:tcPr>
            <w:tcW w:w="922" w:type="dxa"/>
          </w:tcPr>
          <w:p w:rsidR="002C5C59" w:rsidRPr="002C5C59" w:rsidRDefault="002C5C59" w:rsidP="005D7FEC">
            <w:pPr>
              <w:jc w:val="center"/>
              <w:rPr>
                <w:noProof/>
              </w:rPr>
            </w:pPr>
            <w:r w:rsidRPr="002C5C59">
              <w:rPr>
                <w:rFonts w:cs="Arial"/>
                <w:noProof/>
              </w:rPr>
              <w:t>80</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75</w:t>
            </w:r>
          </w:p>
        </w:tc>
        <w:tc>
          <w:tcPr>
            <w:tcW w:w="922" w:type="dxa"/>
          </w:tcPr>
          <w:p w:rsidR="002C5C59" w:rsidRPr="002C5C59" w:rsidRDefault="002C5C59" w:rsidP="005D7FEC">
            <w:pPr>
              <w:jc w:val="center"/>
              <w:rPr>
                <w:noProof/>
              </w:rPr>
            </w:pPr>
            <w:r w:rsidRPr="002C5C59">
              <w:rPr>
                <w:rFonts w:cs="Arial"/>
                <w:noProof/>
              </w:rPr>
              <w:t>9,4</w:t>
            </w:r>
          </w:p>
        </w:tc>
        <w:tc>
          <w:tcPr>
            <w:tcW w:w="922" w:type="dxa"/>
          </w:tcPr>
          <w:p w:rsidR="002C5C59" w:rsidRPr="002C5C59" w:rsidRDefault="002C5C59" w:rsidP="005D7FEC">
            <w:pPr>
              <w:jc w:val="center"/>
              <w:rPr>
                <w:noProof/>
              </w:rPr>
            </w:pPr>
            <w:r w:rsidRPr="002C5C59">
              <w:rPr>
                <w:rFonts w:cs="Arial"/>
                <w:noProof/>
              </w:rPr>
              <w:t>7,6</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8,5</w:t>
            </w:r>
          </w:p>
        </w:tc>
        <w:tc>
          <w:tcPr>
            <w:tcW w:w="922" w:type="dxa"/>
          </w:tcPr>
          <w:p w:rsidR="002C5C59" w:rsidRPr="002C5C59" w:rsidRDefault="002C5C59" w:rsidP="005D7FEC">
            <w:pPr>
              <w:jc w:val="center"/>
              <w:rPr>
                <w:noProof/>
              </w:rPr>
            </w:pPr>
            <w:r w:rsidRPr="002C5C59">
              <w:rPr>
                <w:rFonts w:cs="Arial"/>
                <w:noProof/>
              </w:rPr>
              <w:t>2,34</w:t>
            </w:r>
          </w:p>
        </w:tc>
        <w:tc>
          <w:tcPr>
            <w:tcW w:w="922" w:type="dxa"/>
          </w:tcPr>
          <w:p w:rsidR="002C5C59" w:rsidRPr="002C5C59" w:rsidRDefault="002C5C59" w:rsidP="005D7FEC">
            <w:pPr>
              <w:jc w:val="center"/>
              <w:rPr>
                <w:noProof/>
              </w:rPr>
            </w:pPr>
            <w:r w:rsidRPr="002C5C59">
              <w:rPr>
                <w:rFonts w:cs="Arial"/>
                <w:noProof/>
              </w:rPr>
              <w:t>2,15</w:t>
            </w:r>
          </w:p>
        </w:tc>
        <w:tc>
          <w:tcPr>
            <w:tcW w:w="922" w:type="dxa"/>
          </w:tcPr>
          <w:p w:rsidR="002C5C59" w:rsidRPr="002C5C59" w:rsidRDefault="002C5C59" w:rsidP="005D7FEC">
            <w:pPr>
              <w:jc w:val="center"/>
              <w:rPr>
                <w:noProof/>
              </w:rPr>
            </w:pPr>
            <w:r w:rsidRPr="002C5C59">
              <w:rPr>
                <w:rFonts w:cs="Arial"/>
                <w:noProof/>
              </w:rPr>
              <w:t>2,25</w:t>
            </w:r>
          </w:p>
        </w:tc>
      </w:tr>
      <w:tr w:rsidR="002C5C59" w:rsidRPr="002C5C59" w:rsidTr="002C5C59">
        <w:tc>
          <w:tcPr>
            <w:tcW w:w="959" w:type="dxa"/>
            <w:tcBorders>
              <w:right w:val="single" w:sz="4" w:space="0" w:color="auto"/>
            </w:tcBorders>
          </w:tcPr>
          <w:p w:rsidR="002C5C59" w:rsidRPr="002C5C59" w:rsidRDefault="002C5C59" w:rsidP="00A26263">
            <w:pPr>
              <w:rPr>
                <w:noProof/>
              </w:rPr>
            </w:pPr>
            <w:r w:rsidRPr="002C5C59">
              <w:rPr>
                <w:rFonts w:cs="Arial"/>
                <w:noProof/>
              </w:rPr>
              <w:t>R11</w:t>
            </w:r>
          </w:p>
        </w:tc>
        <w:tc>
          <w:tcPr>
            <w:tcW w:w="955" w:type="dxa"/>
          </w:tcPr>
          <w:p w:rsidR="002C5C59" w:rsidRPr="002C5C59" w:rsidRDefault="002C5C59" w:rsidP="005D7FEC">
            <w:pPr>
              <w:jc w:val="center"/>
              <w:rPr>
                <w:noProof/>
              </w:rPr>
            </w:pPr>
            <w:r w:rsidRPr="002C5C59">
              <w:rPr>
                <w:rFonts w:cs="Arial"/>
                <w:noProof/>
              </w:rPr>
              <w:t>76</w:t>
            </w:r>
          </w:p>
        </w:tc>
        <w:tc>
          <w:tcPr>
            <w:tcW w:w="922" w:type="dxa"/>
          </w:tcPr>
          <w:p w:rsidR="002C5C59" w:rsidRPr="002C5C59" w:rsidRDefault="002C5C59" w:rsidP="005D7FEC">
            <w:pPr>
              <w:jc w:val="center"/>
              <w:rPr>
                <w:noProof/>
              </w:rPr>
            </w:pPr>
            <w:r w:rsidRPr="002C5C59">
              <w:rPr>
                <w:rFonts w:cs="Arial"/>
                <w:noProof/>
              </w:rPr>
              <w:t>85</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79</w:t>
            </w:r>
          </w:p>
        </w:tc>
        <w:tc>
          <w:tcPr>
            <w:tcW w:w="922" w:type="dxa"/>
          </w:tcPr>
          <w:p w:rsidR="002C5C59" w:rsidRPr="002C5C59" w:rsidRDefault="002C5C59" w:rsidP="005D7FEC">
            <w:pPr>
              <w:jc w:val="center"/>
              <w:rPr>
                <w:noProof/>
              </w:rPr>
            </w:pPr>
            <w:r w:rsidRPr="002C5C59">
              <w:rPr>
                <w:rFonts w:cs="Arial"/>
                <w:noProof/>
              </w:rPr>
              <w:t>9,2</w:t>
            </w:r>
          </w:p>
        </w:tc>
        <w:tc>
          <w:tcPr>
            <w:tcW w:w="922" w:type="dxa"/>
          </w:tcPr>
          <w:p w:rsidR="002C5C59" w:rsidRPr="002C5C59" w:rsidRDefault="002C5C59" w:rsidP="005D7FEC">
            <w:pPr>
              <w:jc w:val="center"/>
              <w:rPr>
                <w:noProof/>
              </w:rPr>
            </w:pPr>
            <w:r w:rsidRPr="002C5C59">
              <w:rPr>
                <w:rFonts w:cs="Arial"/>
                <w:noProof/>
              </w:rPr>
              <w:t>4.8</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7,4</w:t>
            </w:r>
          </w:p>
        </w:tc>
        <w:tc>
          <w:tcPr>
            <w:tcW w:w="922" w:type="dxa"/>
          </w:tcPr>
          <w:p w:rsidR="002C5C59" w:rsidRPr="002C5C59" w:rsidRDefault="002C5C59" w:rsidP="005D7FEC">
            <w:pPr>
              <w:jc w:val="center"/>
              <w:rPr>
                <w:noProof/>
              </w:rPr>
            </w:pPr>
            <w:r w:rsidRPr="002C5C59">
              <w:rPr>
                <w:rFonts w:cs="Arial"/>
                <w:noProof/>
              </w:rPr>
              <w:t>2,32</w:t>
            </w:r>
          </w:p>
        </w:tc>
        <w:tc>
          <w:tcPr>
            <w:tcW w:w="922" w:type="dxa"/>
          </w:tcPr>
          <w:p w:rsidR="002C5C59" w:rsidRPr="002C5C59" w:rsidRDefault="002C5C59" w:rsidP="005D7FEC">
            <w:pPr>
              <w:jc w:val="center"/>
              <w:rPr>
                <w:noProof/>
              </w:rPr>
            </w:pPr>
            <w:r w:rsidRPr="002C5C59">
              <w:rPr>
                <w:rFonts w:cs="Arial"/>
                <w:noProof/>
              </w:rPr>
              <w:t>1,76</w:t>
            </w:r>
          </w:p>
        </w:tc>
        <w:tc>
          <w:tcPr>
            <w:tcW w:w="922" w:type="dxa"/>
          </w:tcPr>
          <w:p w:rsidR="002C5C59" w:rsidRPr="002C5C59" w:rsidRDefault="002C5C59" w:rsidP="005D7FEC">
            <w:pPr>
              <w:jc w:val="center"/>
              <w:rPr>
                <w:noProof/>
              </w:rPr>
            </w:pPr>
            <w:r w:rsidRPr="002C5C59">
              <w:rPr>
                <w:rFonts w:cs="Arial"/>
                <w:noProof/>
              </w:rPr>
              <w:t>2,13</w:t>
            </w:r>
          </w:p>
        </w:tc>
      </w:tr>
      <w:tr w:rsidR="002C5C59" w:rsidRPr="002C5C59" w:rsidTr="002C5C59">
        <w:tc>
          <w:tcPr>
            <w:tcW w:w="959" w:type="dxa"/>
            <w:tcBorders>
              <w:right w:val="single" w:sz="4" w:space="0" w:color="auto"/>
            </w:tcBorders>
          </w:tcPr>
          <w:p w:rsidR="002C5C59" w:rsidRPr="002C5C59" w:rsidRDefault="002C5C59" w:rsidP="00A26263">
            <w:pPr>
              <w:rPr>
                <w:noProof/>
              </w:rPr>
            </w:pPr>
            <w:r w:rsidRPr="002C5C59">
              <w:rPr>
                <w:rFonts w:cs="Arial"/>
                <w:noProof/>
              </w:rPr>
              <w:t>C1</w:t>
            </w:r>
          </w:p>
        </w:tc>
        <w:tc>
          <w:tcPr>
            <w:tcW w:w="955" w:type="dxa"/>
          </w:tcPr>
          <w:p w:rsidR="002C5C59" w:rsidRPr="002C5C59" w:rsidRDefault="002C5C59" w:rsidP="005D7FEC">
            <w:pPr>
              <w:jc w:val="center"/>
              <w:rPr>
                <w:noProof/>
              </w:rPr>
            </w:pPr>
            <w:r w:rsidRPr="002C5C59">
              <w:rPr>
                <w:rFonts w:cs="Arial"/>
                <w:noProof/>
              </w:rPr>
              <w:t>52</w:t>
            </w:r>
          </w:p>
        </w:tc>
        <w:tc>
          <w:tcPr>
            <w:tcW w:w="922" w:type="dxa"/>
          </w:tcPr>
          <w:p w:rsidR="002C5C59" w:rsidRPr="002C5C59" w:rsidRDefault="002C5C59" w:rsidP="005D7FEC">
            <w:pPr>
              <w:jc w:val="center"/>
              <w:rPr>
                <w:noProof/>
              </w:rPr>
            </w:pPr>
            <w:r w:rsidRPr="002C5C59">
              <w:rPr>
                <w:rFonts w:cs="Arial"/>
                <w:noProof/>
              </w:rPr>
              <w:t>56</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48</w:t>
            </w:r>
          </w:p>
        </w:tc>
        <w:tc>
          <w:tcPr>
            <w:tcW w:w="922" w:type="dxa"/>
          </w:tcPr>
          <w:p w:rsidR="002C5C59" w:rsidRPr="002C5C59" w:rsidRDefault="002C5C59" w:rsidP="005D7FEC">
            <w:pPr>
              <w:jc w:val="center"/>
              <w:rPr>
                <w:noProof/>
              </w:rPr>
            </w:pPr>
            <w:r w:rsidRPr="002C5C59">
              <w:rPr>
                <w:rFonts w:cs="Arial"/>
                <w:noProof/>
              </w:rPr>
              <w:t>8,2</w:t>
            </w:r>
          </w:p>
        </w:tc>
        <w:tc>
          <w:tcPr>
            <w:tcW w:w="922" w:type="dxa"/>
          </w:tcPr>
          <w:p w:rsidR="002C5C59" w:rsidRPr="002C5C59" w:rsidRDefault="002C5C59" w:rsidP="005D7FEC">
            <w:pPr>
              <w:jc w:val="center"/>
              <w:rPr>
                <w:noProof/>
              </w:rPr>
            </w:pPr>
            <w:r w:rsidRPr="002C5C59">
              <w:rPr>
                <w:rFonts w:cs="Arial"/>
                <w:noProof/>
              </w:rPr>
              <w:t>8,4</w:t>
            </w:r>
          </w:p>
        </w:tc>
        <w:tc>
          <w:tcPr>
            <w:tcW w:w="922" w:type="dxa"/>
            <w:tcBorders>
              <w:right w:val="single" w:sz="4" w:space="0" w:color="auto"/>
            </w:tcBorders>
          </w:tcPr>
          <w:p w:rsidR="002C5C59" w:rsidRPr="002C5C59" w:rsidRDefault="002C5C59" w:rsidP="005D7FEC">
            <w:pPr>
              <w:jc w:val="center"/>
              <w:rPr>
                <w:noProof/>
              </w:rPr>
            </w:pPr>
            <w:r w:rsidRPr="002C5C59">
              <w:rPr>
                <w:rFonts w:cs="Arial"/>
                <w:noProof/>
              </w:rPr>
              <w:t>8,1</w:t>
            </w:r>
          </w:p>
        </w:tc>
        <w:tc>
          <w:tcPr>
            <w:tcW w:w="922" w:type="dxa"/>
          </w:tcPr>
          <w:p w:rsidR="002C5C59" w:rsidRPr="002C5C59" w:rsidRDefault="002C5C59" w:rsidP="005D7FEC">
            <w:pPr>
              <w:jc w:val="center"/>
              <w:rPr>
                <w:noProof/>
              </w:rPr>
            </w:pPr>
            <w:r w:rsidRPr="002C5C59">
              <w:rPr>
                <w:rFonts w:cs="Arial"/>
                <w:noProof/>
              </w:rPr>
              <w:t>2,22</w:t>
            </w:r>
          </w:p>
        </w:tc>
        <w:tc>
          <w:tcPr>
            <w:tcW w:w="922" w:type="dxa"/>
          </w:tcPr>
          <w:p w:rsidR="002C5C59" w:rsidRPr="002C5C59" w:rsidRDefault="002C5C59" w:rsidP="005D7FEC">
            <w:pPr>
              <w:jc w:val="center"/>
              <w:rPr>
                <w:noProof/>
              </w:rPr>
            </w:pPr>
            <w:r w:rsidRPr="002C5C59">
              <w:rPr>
                <w:rFonts w:cs="Arial"/>
                <w:noProof/>
              </w:rPr>
              <w:t>2,24</w:t>
            </w:r>
          </w:p>
        </w:tc>
        <w:tc>
          <w:tcPr>
            <w:tcW w:w="922" w:type="dxa"/>
          </w:tcPr>
          <w:p w:rsidR="002C5C59" w:rsidRPr="002C5C59" w:rsidRDefault="002C5C59" w:rsidP="005D7FEC">
            <w:pPr>
              <w:jc w:val="center"/>
              <w:rPr>
                <w:noProof/>
              </w:rPr>
            </w:pPr>
            <w:r w:rsidRPr="002C5C59">
              <w:rPr>
                <w:rFonts w:cs="Arial"/>
                <w:noProof/>
              </w:rPr>
              <w:t>2,21</w:t>
            </w:r>
          </w:p>
        </w:tc>
      </w:tr>
    </w:tbl>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r w:rsidRPr="002C5C59">
        <w:rPr>
          <w:noProof/>
        </w:rPr>
        <w:t>9.8.2</w:t>
      </w:r>
      <w:r w:rsidRPr="002C5C59">
        <w:rPr>
          <w:noProof/>
        </w:rPr>
        <w:tab/>
        <w:t>On trouvera dans le tableau 2 les calculs d’ajustement des écarts types la première année.  La valeur tendancielle pour la variété candidate C1 s’obtient par interpolation des valeurs concernant les variétés R1 et R2, car la moyenne du caractère pour C1 (52) se situe entre les moyennes pour R1 et R2 (38 et 63), c’est</w:t>
      </w:r>
      <w:r w:rsidRPr="002C5C59">
        <w:rPr>
          <w:noProof/>
        </w:rPr>
        <w:noBreakHyphen/>
        <w:t>à</w:t>
      </w:r>
      <w:r w:rsidRPr="002C5C59">
        <w:rPr>
          <w:noProof/>
        </w:rPr>
        <w:noBreakHyphen/>
        <w:t>dire</w:t>
      </w:r>
    </w:p>
    <w:p w:rsidR="002C5C59" w:rsidRPr="002C5C59" w:rsidRDefault="002C5C59" w:rsidP="00A26263">
      <w:pPr>
        <w:rPr>
          <w:noProof/>
          <w:sz w:val="16"/>
        </w:rPr>
      </w:pPr>
    </w:p>
    <w:p w:rsidR="002C5C59" w:rsidRPr="002C5C59" w:rsidRDefault="002C5C59" w:rsidP="005D7FEC">
      <w:pPr>
        <w:jc w:val="center"/>
        <w:rPr>
          <w:noProof/>
        </w:rPr>
      </w:pPr>
      <w:r w:rsidRPr="002C5C59">
        <w:rPr>
          <w:noProof/>
        </w:rPr>
        <w:object w:dxaOrig="7380" w:dyaOrig="700">
          <v:shape id="_x0000_i1063" type="#_x0000_t75" style="width:369pt;height:35.25pt" o:ole="" fillcolor="window">
            <v:imagedata r:id="rId135" o:title=""/>
          </v:shape>
          <o:OLEObject Type="Embed" ProgID="Equation.3" ShapeID="_x0000_i1063" DrawAspect="Content" ObjectID="_1473161474" r:id="rId136"/>
        </w:object>
      </w:r>
    </w:p>
    <w:p w:rsidR="002C5C59" w:rsidRPr="002C5C59" w:rsidRDefault="002C5C59" w:rsidP="00A26263">
      <w:pPr>
        <w:rPr>
          <w:noProof/>
        </w:rPr>
      </w:pPr>
    </w:p>
    <w:p w:rsidR="006374F7" w:rsidRDefault="006374F7">
      <w:pPr>
        <w:jc w:val="left"/>
        <w:rPr>
          <w:rFonts w:cs="Arial"/>
          <w:b/>
          <w:noProof/>
        </w:rPr>
      </w:pPr>
      <w:r>
        <w:rPr>
          <w:rFonts w:cs="Arial"/>
          <w:b/>
          <w:noProof/>
        </w:rPr>
        <w:br w:type="page"/>
      </w:r>
    </w:p>
    <w:p w:rsidR="002C5C59" w:rsidRPr="002C5C59" w:rsidRDefault="002C5C59" w:rsidP="002C5C59">
      <w:pPr>
        <w:pStyle w:val="dustx"/>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noProof/>
          <w:lang w:val="fr-FR"/>
        </w:rPr>
      </w:pPr>
      <w:r w:rsidRPr="002C5C59">
        <w:rPr>
          <w:rFonts w:ascii="Arial" w:hAnsi="Arial" w:cs="Arial"/>
          <w:b/>
          <w:noProof/>
          <w:lang w:val="fr-FR"/>
        </w:rPr>
        <w:t>Tableau 2 : Exemple d’un jeu de données – calcul du log (SD+1) ajusté pour l’année 1</w:t>
      </w:r>
    </w:p>
    <w:p w:rsidR="002C5C59" w:rsidRPr="002C5C59" w:rsidRDefault="002C5C59" w:rsidP="002C5C59">
      <w:pPr>
        <w:pStyle w:val="dustx"/>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noProof/>
          <w:lang w:val="fr-FR"/>
        </w:rPr>
      </w:pPr>
    </w:p>
    <w:tbl>
      <w:tblPr>
        <w:tblW w:w="9320" w:type="dxa"/>
        <w:tblLayout w:type="fixed"/>
        <w:tblLook w:val="0000" w:firstRow="0" w:lastRow="0" w:firstColumn="0" w:lastColumn="0" w:noHBand="0" w:noVBand="0"/>
      </w:tblPr>
      <w:tblGrid>
        <w:gridCol w:w="1188"/>
        <w:gridCol w:w="1321"/>
        <w:gridCol w:w="1388"/>
        <w:gridCol w:w="2900"/>
        <w:gridCol w:w="2523"/>
      </w:tblGrid>
      <w:tr w:rsidR="002C5C59" w:rsidRPr="002C5C59" w:rsidTr="002C5C59">
        <w:tc>
          <w:tcPr>
            <w:tcW w:w="1188" w:type="dxa"/>
            <w:tcBorders>
              <w:bottom w:val="single" w:sz="4" w:space="0" w:color="auto"/>
              <w:right w:val="single" w:sz="4" w:space="0" w:color="auto"/>
            </w:tcBorders>
          </w:tcPr>
          <w:p w:rsidR="002C5C59" w:rsidRPr="002C5C59" w:rsidRDefault="002C5C59" w:rsidP="00A26263">
            <w:pPr>
              <w:rPr>
                <w:noProof/>
              </w:rPr>
            </w:pPr>
            <w:r w:rsidRPr="002C5C59">
              <w:rPr>
                <w:rFonts w:cs="Arial"/>
                <w:noProof/>
              </w:rPr>
              <w:t>Variété</w:t>
            </w:r>
          </w:p>
        </w:tc>
        <w:tc>
          <w:tcPr>
            <w:tcW w:w="1321" w:type="dxa"/>
            <w:tcBorders>
              <w:bottom w:val="single" w:sz="4" w:space="0" w:color="auto"/>
            </w:tcBorders>
          </w:tcPr>
          <w:p w:rsidR="002C5C59" w:rsidRPr="002C5C59" w:rsidRDefault="002C5C59" w:rsidP="005D7FEC">
            <w:pPr>
              <w:jc w:val="center"/>
              <w:rPr>
                <w:noProof/>
              </w:rPr>
            </w:pPr>
            <w:r w:rsidRPr="002C5C59">
              <w:rPr>
                <w:rFonts w:cs="Arial"/>
                <w:noProof/>
              </w:rPr>
              <w:t>Moyenne classée</w:t>
            </w:r>
          </w:p>
          <w:p w:rsidR="002C5C59" w:rsidRPr="002C5C59" w:rsidRDefault="002C5C59" w:rsidP="005D7FEC">
            <w:pPr>
              <w:jc w:val="center"/>
              <w:rPr>
                <w:noProof/>
                <w:sz w:val="22"/>
              </w:rPr>
            </w:pPr>
            <w:r w:rsidRPr="002C5C59">
              <w:rPr>
                <w:noProof/>
              </w:rPr>
              <w:t>(X)</w:t>
            </w:r>
          </w:p>
        </w:tc>
        <w:tc>
          <w:tcPr>
            <w:tcW w:w="1388" w:type="dxa"/>
            <w:tcBorders>
              <w:bottom w:val="single" w:sz="4" w:space="0" w:color="auto"/>
            </w:tcBorders>
          </w:tcPr>
          <w:p w:rsidR="002C5C59" w:rsidRPr="002C5C59" w:rsidRDefault="002C5C59" w:rsidP="005D7FEC">
            <w:pPr>
              <w:jc w:val="center"/>
              <w:rPr>
                <w:noProof/>
              </w:rPr>
            </w:pPr>
            <w:r w:rsidRPr="002C5C59">
              <w:rPr>
                <w:rFonts w:cs="Arial"/>
                <w:noProof/>
              </w:rPr>
              <w:t>Log (SD+1)</w:t>
            </w:r>
          </w:p>
          <w:p w:rsidR="002C5C59" w:rsidRPr="002C5C59" w:rsidRDefault="002C5C59" w:rsidP="005D7FEC">
            <w:pPr>
              <w:jc w:val="center"/>
              <w:rPr>
                <w:noProof/>
                <w:sz w:val="22"/>
              </w:rPr>
            </w:pPr>
            <w:r w:rsidRPr="002C5C59">
              <w:rPr>
                <w:noProof/>
              </w:rPr>
              <w:t>(Y)</w:t>
            </w:r>
          </w:p>
        </w:tc>
        <w:tc>
          <w:tcPr>
            <w:tcW w:w="2900" w:type="dxa"/>
            <w:tcBorders>
              <w:bottom w:val="single" w:sz="4" w:space="0" w:color="auto"/>
            </w:tcBorders>
          </w:tcPr>
          <w:p w:rsidR="002C5C59" w:rsidRPr="002C5C59" w:rsidRDefault="002C5C59" w:rsidP="005D7FEC">
            <w:pPr>
              <w:jc w:val="center"/>
              <w:rPr>
                <w:noProof/>
              </w:rPr>
            </w:pPr>
            <w:r w:rsidRPr="002C5C59">
              <w:rPr>
                <w:rFonts w:cs="Arial"/>
                <w:noProof/>
              </w:rPr>
              <w:t>Valeur tendancielle</w:t>
            </w:r>
          </w:p>
          <w:p w:rsidR="002C5C59" w:rsidRPr="002C5C59" w:rsidRDefault="002C5C59" w:rsidP="005D7FEC">
            <w:pPr>
              <w:jc w:val="center"/>
              <w:rPr>
                <w:noProof/>
                <w:sz w:val="22"/>
              </w:rPr>
            </w:pPr>
            <w:r w:rsidRPr="002C5C59">
              <w:rPr>
                <w:noProof/>
              </w:rPr>
              <w:t>T</w:t>
            </w:r>
          </w:p>
        </w:tc>
        <w:tc>
          <w:tcPr>
            <w:tcW w:w="2523" w:type="dxa"/>
            <w:tcBorders>
              <w:bottom w:val="single" w:sz="4" w:space="0" w:color="auto"/>
            </w:tcBorders>
          </w:tcPr>
          <w:p w:rsidR="002C5C59" w:rsidRPr="002C5C59" w:rsidRDefault="002C5C59" w:rsidP="005D7FEC">
            <w:pPr>
              <w:jc w:val="center"/>
              <w:rPr>
                <w:noProof/>
              </w:rPr>
            </w:pPr>
            <w:r w:rsidRPr="002C5C59">
              <w:rPr>
                <w:rFonts w:cs="Arial"/>
                <w:noProof/>
              </w:rPr>
              <w:t>Log (SD+1) ajusté</w:t>
            </w:r>
          </w:p>
        </w:tc>
      </w:tr>
      <w:tr w:rsidR="002C5C59" w:rsidRPr="002C5C59" w:rsidTr="002C5C59">
        <w:tc>
          <w:tcPr>
            <w:tcW w:w="1188" w:type="dxa"/>
            <w:tcBorders>
              <w:right w:val="single" w:sz="4" w:space="0" w:color="auto"/>
            </w:tcBorders>
          </w:tcPr>
          <w:p w:rsidR="002C5C59" w:rsidRPr="002C5C59" w:rsidRDefault="002C5C59" w:rsidP="00A26263">
            <w:pPr>
              <w:rPr>
                <w:noProof/>
              </w:rPr>
            </w:pPr>
            <w:r w:rsidRPr="002C5C59">
              <w:rPr>
                <w:rFonts w:cs="Arial"/>
                <w:noProof/>
              </w:rPr>
              <w:t>R1</w:t>
            </w:r>
          </w:p>
        </w:tc>
        <w:tc>
          <w:tcPr>
            <w:tcW w:w="1321" w:type="dxa"/>
          </w:tcPr>
          <w:p w:rsidR="002C5C59" w:rsidRPr="002C5C59" w:rsidRDefault="002C5C59" w:rsidP="005D7FEC">
            <w:pPr>
              <w:jc w:val="center"/>
              <w:rPr>
                <w:noProof/>
              </w:rPr>
            </w:pPr>
            <w:r w:rsidRPr="002C5C59">
              <w:rPr>
                <w:rFonts w:cs="Arial"/>
                <w:noProof/>
              </w:rPr>
              <w:t>38</w:t>
            </w:r>
          </w:p>
        </w:tc>
        <w:tc>
          <w:tcPr>
            <w:tcW w:w="1388" w:type="dxa"/>
          </w:tcPr>
          <w:p w:rsidR="002C5C59" w:rsidRPr="002C5C59" w:rsidRDefault="002C5C59" w:rsidP="005D7FEC">
            <w:pPr>
              <w:jc w:val="center"/>
              <w:rPr>
                <w:noProof/>
              </w:rPr>
            </w:pPr>
            <w:r w:rsidRPr="002C5C59">
              <w:rPr>
                <w:rFonts w:cs="Arial"/>
                <w:noProof/>
              </w:rPr>
              <w:t>2,25</w:t>
            </w:r>
          </w:p>
        </w:tc>
        <w:tc>
          <w:tcPr>
            <w:tcW w:w="2900" w:type="dxa"/>
          </w:tcPr>
          <w:p w:rsidR="002C5C59" w:rsidRPr="002C5C59" w:rsidRDefault="002C5C59" w:rsidP="005D7FEC">
            <w:pPr>
              <w:jc w:val="center"/>
              <w:rPr>
                <w:noProof/>
              </w:rPr>
            </w:pPr>
            <w:r w:rsidRPr="002C5C59">
              <w:rPr>
                <w:rFonts w:cs="Arial"/>
                <w:noProof/>
              </w:rPr>
              <w:t>(2,25 + 2,21 + 2,39)/3 = 2,28</w:t>
            </w:r>
          </w:p>
        </w:tc>
        <w:tc>
          <w:tcPr>
            <w:tcW w:w="2523" w:type="dxa"/>
          </w:tcPr>
          <w:p w:rsidR="002C5C59" w:rsidRPr="002C5C59" w:rsidRDefault="002C5C59" w:rsidP="005D7FEC">
            <w:pPr>
              <w:jc w:val="center"/>
              <w:rPr>
                <w:noProof/>
              </w:rPr>
            </w:pPr>
            <w:r w:rsidRPr="002C5C59">
              <w:rPr>
                <w:rFonts w:cs="Arial"/>
                <w:noProof/>
              </w:rPr>
              <w:t xml:space="preserve">2,25 </w:t>
            </w:r>
            <w:r w:rsidRPr="002C5C59">
              <w:rPr>
                <w:rFonts w:cs="Arial"/>
                <w:noProof/>
              </w:rPr>
              <w:noBreakHyphen/>
              <w:t xml:space="preserve"> 2,28 + 2,39 = 2,36</w:t>
            </w:r>
          </w:p>
        </w:tc>
      </w:tr>
      <w:tr w:rsidR="002C5C59" w:rsidRPr="002C5C59" w:rsidTr="002C5C59">
        <w:tc>
          <w:tcPr>
            <w:tcW w:w="1188" w:type="dxa"/>
            <w:tcBorders>
              <w:right w:val="single" w:sz="4" w:space="0" w:color="auto"/>
            </w:tcBorders>
          </w:tcPr>
          <w:p w:rsidR="002C5C59" w:rsidRPr="002C5C59" w:rsidRDefault="002C5C59" w:rsidP="00A26263">
            <w:pPr>
              <w:rPr>
                <w:noProof/>
              </w:rPr>
            </w:pPr>
            <w:r w:rsidRPr="002C5C59">
              <w:rPr>
                <w:rFonts w:cs="Arial"/>
                <w:noProof/>
              </w:rPr>
              <w:t>R2</w:t>
            </w:r>
          </w:p>
        </w:tc>
        <w:tc>
          <w:tcPr>
            <w:tcW w:w="1321" w:type="dxa"/>
          </w:tcPr>
          <w:p w:rsidR="002C5C59" w:rsidRPr="002C5C59" w:rsidRDefault="002C5C59" w:rsidP="005D7FEC">
            <w:pPr>
              <w:jc w:val="center"/>
              <w:rPr>
                <w:noProof/>
              </w:rPr>
            </w:pPr>
            <w:r w:rsidRPr="002C5C59">
              <w:rPr>
                <w:rFonts w:cs="Arial"/>
                <w:noProof/>
              </w:rPr>
              <w:t>63</w:t>
            </w:r>
          </w:p>
        </w:tc>
        <w:tc>
          <w:tcPr>
            <w:tcW w:w="1388" w:type="dxa"/>
          </w:tcPr>
          <w:p w:rsidR="002C5C59" w:rsidRPr="002C5C59" w:rsidRDefault="002C5C59" w:rsidP="005D7FEC">
            <w:pPr>
              <w:jc w:val="center"/>
              <w:rPr>
                <w:noProof/>
              </w:rPr>
            </w:pPr>
            <w:r w:rsidRPr="002C5C59">
              <w:rPr>
                <w:rFonts w:cs="Arial"/>
                <w:noProof/>
              </w:rPr>
              <w:t>2,21</w:t>
            </w:r>
          </w:p>
        </w:tc>
        <w:tc>
          <w:tcPr>
            <w:tcW w:w="2900" w:type="dxa"/>
          </w:tcPr>
          <w:p w:rsidR="002C5C59" w:rsidRPr="002C5C59" w:rsidRDefault="002C5C59" w:rsidP="005D7FEC">
            <w:pPr>
              <w:jc w:val="center"/>
              <w:rPr>
                <w:noProof/>
              </w:rPr>
            </w:pPr>
            <w:r w:rsidRPr="002C5C59">
              <w:rPr>
                <w:rFonts w:cs="Arial"/>
                <w:noProof/>
              </w:rPr>
              <w:t>(2,25 + 2,21 + 2,39)/3 = 2,28</w:t>
            </w:r>
          </w:p>
        </w:tc>
        <w:tc>
          <w:tcPr>
            <w:tcW w:w="2523" w:type="dxa"/>
          </w:tcPr>
          <w:p w:rsidR="002C5C59" w:rsidRPr="002C5C59" w:rsidRDefault="002C5C59" w:rsidP="005D7FEC">
            <w:pPr>
              <w:jc w:val="center"/>
              <w:rPr>
                <w:noProof/>
              </w:rPr>
            </w:pPr>
            <w:r w:rsidRPr="002C5C59">
              <w:rPr>
                <w:rFonts w:cs="Arial"/>
                <w:noProof/>
              </w:rPr>
              <w:t xml:space="preserve">2,21 </w:t>
            </w:r>
            <w:r w:rsidRPr="002C5C59">
              <w:rPr>
                <w:rFonts w:cs="Arial"/>
                <w:noProof/>
              </w:rPr>
              <w:noBreakHyphen/>
              <w:t xml:space="preserve"> 2,28 + 2,39 = 2,32</w:t>
            </w:r>
          </w:p>
        </w:tc>
      </w:tr>
      <w:tr w:rsidR="002C5C59" w:rsidRPr="002C5C59" w:rsidTr="002C5C59">
        <w:tc>
          <w:tcPr>
            <w:tcW w:w="1188" w:type="dxa"/>
            <w:tcBorders>
              <w:right w:val="single" w:sz="4" w:space="0" w:color="auto"/>
            </w:tcBorders>
          </w:tcPr>
          <w:p w:rsidR="002C5C59" w:rsidRPr="002C5C59" w:rsidRDefault="002C5C59" w:rsidP="00A26263">
            <w:pPr>
              <w:rPr>
                <w:noProof/>
              </w:rPr>
            </w:pPr>
            <w:r w:rsidRPr="002C5C59">
              <w:rPr>
                <w:rFonts w:cs="Arial"/>
                <w:noProof/>
              </w:rPr>
              <w:t>R3</w:t>
            </w:r>
          </w:p>
        </w:tc>
        <w:tc>
          <w:tcPr>
            <w:tcW w:w="1321" w:type="dxa"/>
          </w:tcPr>
          <w:p w:rsidR="002C5C59" w:rsidRPr="002C5C59" w:rsidRDefault="002C5C59" w:rsidP="005D7FEC">
            <w:pPr>
              <w:jc w:val="center"/>
              <w:rPr>
                <w:noProof/>
              </w:rPr>
            </w:pPr>
            <w:r w:rsidRPr="002C5C59">
              <w:rPr>
                <w:rFonts w:cs="Arial"/>
                <w:noProof/>
              </w:rPr>
              <w:t>69</w:t>
            </w:r>
          </w:p>
        </w:tc>
        <w:tc>
          <w:tcPr>
            <w:tcW w:w="1388" w:type="dxa"/>
          </w:tcPr>
          <w:p w:rsidR="002C5C59" w:rsidRPr="002C5C59" w:rsidRDefault="002C5C59" w:rsidP="005D7FEC">
            <w:pPr>
              <w:jc w:val="center"/>
              <w:rPr>
                <w:noProof/>
              </w:rPr>
            </w:pPr>
            <w:r w:rsidRPr="002C5C59">
              <w:rPr>
                <w:rFonts w:cs="Arial"/>
                <w:noProof/>
              </w:rPr>
              <w:t>2,39</w:t>
            </w:r>
          </w:p>
        </w:tc>
        <w:tc>
          <w:tcPr>
            <w:tcW w:w="2900" w:type="dxa"/>
          </w:tcPr>
          <w:p w:rsidR="002C5C59" w:rsidRPr="002C5C59" w:rsidRDefault="002C5C59" w:rsidP="005D7FEC">
            <w:pPr>
              <w:jc w:val="center"/>
              <w:rPr>
                <w:noProof/>
              </w:rPr>
            </w:pPr>
            <w:r w:rsidRPr="002C5C59">
              <w:rPr>
                <w:rFonts w:cs="Arial"/>
                <w:noProof/>
              </w:rPr>
              <w:t>(2,25 +  . .  . + 2,42)/5 = 2,35</w:t>
            </w:r>
          </w:p>
        </w:tc>
        <w:tc>
          <w:tcPr>
            <w:tcW w:w="2523" w:type="dxa"/>
          </w:tcPr>
          <w:p w:rsidR="002C5C59" w:rsidRPr="002C5C59" w:rsidRDefault="002C5C59" w:rsidP="005D7FEC">
            <w:pPr>
              <w:jc w:val="center"/>
              <w:rPr>
                <w:noProof/>
              </w:rPr>
            </w:pPr>
            <w:r w:rsidRPr="002C5C59">
              <w:rPr>
                <w:rFonts w:cs="Arial"/>
                <w:noProof/>
              </w:rPr>
              <w:t xml:space="preserve">2,39 </w:t>
            </w:r>
            <w:r w:rsidRPr="002C5C59">
              <w:rPr>
                <w:rFonts w:cs="Arial"/>
                <w:noProof/>
              </w:rPr>
              <w:noBreakHyphen/>
              <w:t xml:space="preserve"> 2,35 + 2,39 = 2,42</w:t>
            </w:r>
          </w:p>
        </w:tc>
      </w:tr>
      <w:tr w:rsidR="002C5C59" w:rsidRPr="002C5C59" w:rsidTr="002C5C59">
        <w:tc>
          <w:tcPr>
            <w:tcW w:w="1188" w:type="dxa"/>
            <w:tcBorders>
              <w:right w:val="single" w:sz="4" w:space="0" w:color="auto"/>
            </w:tcBorders>
          </w:tcPr>
          <w:p w:rsidR="002C5C59" w:rsidRPr="002C5C59" w:rsidRDefault="002C5C59" w:rsidP="00A26263">
            <w:pPr>
              <w:rPr>
                <w:noProof/>
              </w:rPr>
            </w:pPr>
            <w:r w:rsidRPr="002C5C59">
              <w:rPr>
                <w:rFonts w:cs="Arial"/>
                <w:noProof/>
              </w:rPr>
              <w:t>R5</w:t>
            </w:r>
          </w:p>
        </w:tc>
        <w:tc>
          <w:tcPr>
            <w:tcW w:w="1321" w:type="dxa"/>
          </w:tcPr>
          <w:p w:rsidR="002C5C59" w:rsidRPr="002C5C59" w:rsidRDefault="002C5C59" w:rsidP="005D7FEC">
            <w:pPr>
              <w:jc w:val="center"/>
              <w:rPr>
                <w:noProof/>
              </w:rPr>
            </w:pPr>
            <w:r w:rsidRPr="002C5C59">
              <w:rPr>
                <w:rFonts w:cs="Arial"/>
                <w:noProof/>
              </w:rPr>
              <w:t>69</w:t>
            </w:r>
          </w:p>
        </w:tc>
        <w:tc>
          <w:tcPr>
            <w:tcW w:w="1388" w:type="dxa"/>
          </w:tcPr>
          <w:p w:rsidR="002C5C59" w:rsidRPr="002C5C59" w:rsidRDefault="002C5C59" w:rsidP="005D7FEC">
            <w:pPr>
              <w:jc w:val="center"/>
              <w:rPr>
                <w:noProof/>
              </w:rPr>
            </w:pPr>
            <w:r w:rsidRPr="002C5C59">
              <w:rPr>
                <w:rFonts w:cs="Arial"/>
                <w:noProof/>
              </w:rPr>
              <w:t>2,50</w:t>
            </w:r>
          </w:p>
        </w:tc>
        <w:tc>
          <w:tcPr>
            <w:tcW w:w="2900" w:type="dxa"/>
          </w:tcPr>
          <w:p w:rsidR="002C5C59" w:rsidRPr="002C5C59" w:rsidRDefault="002C5C59" w:rsidP="005D7FEC">
            <w:pPr>
              <w:jc w:val="center"/>
              <w:rPr>
                <w:noProof/>
              </w:rPr>
            </w:pPr>
            <w:r w:rsidRPr="002C5C59">
              <w:rPr>
                <w:rFonts w:cs="Arial"/>
                <w:noProof/>
              </w:rPr>
              <w:t>(2,25 +  . .  . + 2,48)/7 = 2,38</w:t>
            </w:r>
          </w:p>
        </w:tc>
        <w:tc>
          <w:tcPr>
            <w:tcW w:w="2523" w:type="dxa"/>
          </w:tcPr>
          <w:p w:rsidR="002C5C59" w:rsidRPr="002C5C59" w:rsidRDefault="002C5C59" w:rsidP="005D7FEC">
            <w:pPr>
              <w:jc w:val="center"/>
              <w:rPr>
                <w:noProof/>
              </w:rPr>
            </w:pPr>
            <w:r w:rsidRPr="002C5C59">
              <w:rPr>
                <w:rFonts w:cs="Arial"/>
                <w:noProof/>
              </w:rPr>
              <w:t xml:space="preserve">2,50 </w:t>
            </w:r>
            <w:r w:rsidRPr="002C5C59">
              <w:rPr>
                <w:rFonts w:cs="Arial"/>
                <w:noProof/>
              </w:rPr>
              <w:noBreakHyphen/>
              <w:t xml:space="preserve"> 2,38 + 2,39 = 2,52</w:t>
            </w:r>
          </w:p>
        </w:tc>
      </w:tr>
      <w:tr w:rsidR="002C5C59" w:rsidRPr="002C5C59" w:rsidTr="002C5C59">
        <w:tc>
          <w:tcPr>
            <w:tcW w:w="1188" w:type="dxa"/>
            <w:tcBorders>
              <w:right w:val="single" w:sz="4" w:space="0" w:color="auto"/>
            </w:tcBorders>
          </w:tcPr>
          <w:p w:rsidR="002C5C59" w:rsidRPr="002C5C59" w:rsidRDefault="002C5C59" w:rsidP="00A26263">
            <w:pPr>
              <w:rPr>
                <w:noProof/>
              </w:rPr>
            </w:pPr>
            <w:r w:rsidRPr="002C5C59">
              <w:rPr>
                <w:rFonts w:cs="Arial"/>
                <w:noProof/>
              </w:rPr>
              <w:t>R4</w:t>
            </w:r>
          </w:p>
        </w:tc>
        <w:tc>
          <w:tcPr>
            <w:tcW w:w="1321" w:type="dxa"/>
          </w:tcPr>
          <w:p w:rsidR="002C5C59" w:rsidRPr="002C5C59" w:rsidRDefault="002C5C59" w:rsidP="005D7FEC">
            <w:pPr>
              <w:jc w:val="center"/>
              <w:rPr>
                <w:noProof/>
              </w:rPr>
            </w:pPr>
            <w:r w:rsidRPr="002C5C59">
              <w:rPr>
                <w:rFonts w:cs="Arial"/>
                <w:noProof/>
              </w:rPr>
              <w:t>71</w:t>
            </w:r>
          </w:p>
        </w:tc>
        <w:tc>
          <w:tcPr>
            <w:tcW w:w="1388" w:type="dxa"/>
          </w:tcPr>
          <w:p w:rsidR="002C5C59" w:rsidRPr="002C5C59" w:rsidRDefault="002C5C59" w:rsidP="005D7FEC">
            <w:pPr>
              <w:jc w:val="center"/>
              <w:rPr>
                <w:noProof/>
              </w:rPr>
            </w:pPr>
            <w:r w:rsidRPr="002C5C59">
              <w:rPr>
                <w:rFonts w:cs="Arial"/>
                <w:noProof/>
              </w:rPr>
              <w:t>2,42</w:t>
            </w:r>
          </w:p>
        </w:tc>
        <w:tc>
          <w:tcPr>
            <w:tcW w:w="2900" w:type="dxa"/>
          </w:tcPr>
          <w:p w:rsidR="002C5C59" w:rsidRPr="002C5C59" w:rsidRDefault="002C5C59" w:rsidP="005D7FEC">
            <w:pPr>
              <w:jc w:val="center"/>
              <w:rPr>
                <w:noProof/>
              </w:rPr>
            </w:pPr>
            <w:r w:rsidRPr="002C5C59">
              <w:rPr>
                <w:rFonts w:cs="Arial"/>
                <w:noProof/>
              </w:rPr>
              <w:t>(2,25 +  . .  . + 2,32)/9 = 2,38</w:t>
            </w:r>
          </w:p>
        </w:tc>
        <w:tc>
          <w:tcPr>
            <w:tcW w:w="2523" w:type="dxa"/>
          </w:tcPr>
          <w:p w:rsidR="002C5C59" w:rsidRPr="002C5C59" w:rsidRDefault="002C5C59" w:rsidP="005D7FEC">
            <w:pPr>
              <w:jc w:val="center"/>
              <w:rPr>
                <w:noProof/>
              </w:rPr>
            </w:pPr>
            <w:r w:rsidRPr="002C5C59">
              <w:rPr>
                <w:rFonts w:cs="Arial"/>
                <w:noProof/>
              </w:rPr>
              <w:t xml:space="preserve">2,42 </w:t>
            </w:r>
            <w:r w:rsidRPr="002C5C59">
              <w:rPr>
                <w:rFonts w:cs="Arial"/>
                <w:noProof/>
              </w:rPr>
              <w:noBreakHyphen/>
              <w:t xml:space="preserve"> 2,38 + 2,39 = 2,43</w:t>
            </w:r>
          </w:p>
        </w:tc>
      </w:tr>
      <w:tr w:rsidR="002C5C59" w:rsidRPr="002C5C59" w:rsidTr="002C5C59">
        <w:tc>
          <w:tcPr>
            <w:tcW w:w="1188" w:type="dxa"/>
            <w:tcBorders>
              <w:right w:val="single" w:sz="4" w:space="0" w:color="auto"/>
            </w:tcBorders>
          </w:tcPr>
          <w:p w:rsidR="002C5C59" w:rsidRPr="002C5C59" w:rsidRDefault="002C5C59" w:rsidP="00A26263">
            <w:pPr>
              <w:rPr>
                <w:noProof/>
              </w:rPr>
            </w:pPr>
            <w:r w:rsidRPr="002C5C59">
              <w:rPr>
                <w:rFonts w:cs="Arial"/>
                <w:noProof/>
              </w:rPr>
              <w:t>R6</w:t>
            </w:r>
          </w:p>
        </w:tc>
        <w:tc>
          <w:tcPr>
            <w:tcW w:w="1321" w:type="dxa"/>
          </w:tcPr>
          <w:p w:rsidR="002C5C59" w:rsidRPr="002C5C59" w:rsidRDefault="002C5C59" w:rsidP="005D7FEC">
            <w:pPr>
              <w:jc w:val="center"/>
              <w:rPr>
                <w:noProof/>
              </w:rPr>
            </w:pPr>
            <w:r w:rsidRPr="002C5C59">
              <w:rPr>
                <w:rFonts w:cs="Arial"/>
                <w:noProof/>
              </w:rPr>
              <w:t>74</w:t>
            </w:r>
          </w:p>
        </w:tc>
        <w:tc>
          <w:tcPr>
            <w:tcW w:w="1388" w:type="dxa"/>
          </w:tcPr>
          <w:p w:rsidR="002C5C59" w:rsidRPr="002C5C59" w:rsidRDefault="002C5C59" w:rsidP="005D7FEC">
            <w:pPr>
              <w:jc w:val="center"/>
              <w:rPr>
                <w:noProof/>
              </w:rPr>
            </w:pPr>
            <w:r w:rsidRPr="002C5C59">
              <w:rPr>
                <w:rFonts w:cs="Arial"/>
                <w:noProof/>
              </w:rPr>
              <w:t>2,38</w:t>
            </w:r>
          </w:p>
        </w:tc>
        <w:tc>
          <w:tcPr>
            <w:tcW w:w="2900" w:type="dxa"/>
          </w:tcPr>
          <w:p w:rsidR="002C5C59" w:rsidRPr="002C5C59" w:rsidRDefault="002C5C59" w:rsidP="005D7FEC">
            <w:pPr>
              <w:jc w:val="center"/>
              <w:rPr>
                <w:noProof/>
              </w:rPr>
            </w:pPr>
            <w:r w:rsidRPr="002C5C59">
              <w:rPr>
                <w:rFonts w:cs="Arial"/>
                <w:noProof/>
              </w:rPr>
              <w:t>(2,21 +  . .  . + 2,53)/9 = 2,41</w:t>
            </w:r>
          </w:p>
        </w:tc>
        <w:tc>
          <w:tcPr>
            <w:tcW w:w="2523" w:type="dxa"/>
          </w:tcPr>
          <w:p w:rsidR="002C5C59" w:rsidRPr="002C5C59" w:rsidRDefault="002C5C59" w:rsidP="005D7FEC">
            <w:pPr>
              <w:jc w:val="center"/>
              <w:rPr>
                <w:noProof/>
              </w:rPr>
            </w:pPr>
            <w:r w:rsidRPr="002C5C59">
              <w:rPr>
                <w:rFonts w:cs="Arial"/>
                <w:noProof/>
              </w:rPr>
              <w:t xml:space="preserve">2,38 </w:t>
            </w:r>
            <w:r w:rsidRPr="002C5C59">
              <w:rPr>
                <w:rFonts w:cs="Arial"/>
                <w:noProof/>
              </w:rPr>
              <w:noBreakHyphen/>
              <w:t xml:space="preserve"> 2,41 + 2,39 = 2,36</w:t>
            </w:r>
          </w:p>
        </w:tc>
      </w:tr>
      <w:tr w:rsidR="002C5C59" w:rsidRPr="002C5C59" w:rsidTr="002C5C59">
        <w:tc>
          <w:tcPr>
            <w:tcW w:w="1188" w:type="dxa"/>
            <w:tcBorders>
              <w:right w:val="single" w:sz="4" w:space="0" w:color="auto"/>
            </w:tcBorders>
          </w:tcPr>
          <w:p w:rsidR="002C5C59" w:rsidRPr="002C5C59" w:rsidRDefault="002C5C59" w:rsidP="00A26263">
            <w:pPr>
              <w:rPr>
                <w:noProof/>
              </w:rPr>
            </w:pPr>
            <w:r w:rsidRPr="002C5C59">
              <w:rPr>
                <w:rFonts w:cs="Arial"/>
                <w:noProof/>
              </w:rPr>
              <w:t>R8</w:t>
            </w:r>
          </w:p>
        </w:tc>
        <w:tc>
          <w:tcPr>
            <w:tcW w:w="1321" w:type="dxa"/>
          </w:tcPr>
          <w:p w:rsidR="002C5C59" w:rsidRPr="002C5C59" w:rsidRDefault="002C5C59" w:rsidP="005D7FEC">
            <w:pPr>
              <w:jc w:val="center"/>
              <w:rPr>
                <w:noProof/>
              </w:rPr>
            </w:pPr>
            <w:r w:rsidRPr="002C5C59">
              <w:rPr>
                <w:rFonts w:cs="Arial"/>
                <w:noProof/>
              </w:rPr>
              <w:t>75</w:t>
            </w:r>
          </w:p>
        </w:tc>
        <w:tc>
          <w:tcPr>
            <w:tcW w:w="1388" w:type="dxa"/>
          </w:tcPr>
          <w:p w:rsidR="002C5C59" w:rsidRPr="002C5C59" w:rsidRDefault="002C5C59" w:rsidP="005D7FEC">
            <w:pPr>
              <w:jc w:val="center"/>
              <w:rPr>
                <w:noProof/>
              </w:rPr>
            </w:pPr>
            <w:r w:rsidRPr="002C5C59">
              <w:rPr>
                <w:rFonts w:cs="Arial"/>
                <w:noProof/>
              </w:rPr>
              <w:t>2,48</w:t>
            </w:r>
          </w:p>
        </w:tc>
        <w:tc>
          <w:tcPr>
            <w:tcW w:w="2900" w:type="dxa"/>
          </w:tcPr>
          <w:p w:rsidR="002C5C59" w:rsidRPr="002C5C59" w:rsidRDefault="002C5C59" w:rsidP="005D7FEC">
            <w:pPr>
              <w:jc w:val="center"/>
              <w:rPr>
                <w:noProof/>
              </w:rPr>
            </w:pPr>
            <w:r w:rsidRPr="002C5C59">
              <w:rPr>
                <w:rFonts w:cs="Arial"/>
                <w:noProof/>
              </w:rPr>
              <w:t>(2,39 +  . .  . + 2,34)/9 = 2,42</w:t>
            </w:r>
          </w:p>
        </w:tc>
        <w:tc>
          <w:tcPr>
            <w:tcW w:w="2523" w:type="dxa"/>
          </w:tcPr>
          <w:p w:rsidR="002C5C59" w:rsidRPr="002C5C59" w:rsidRDefault="002C5C59" w:rsidP="005D7FEC">
            <w:pPr>
              <w:jc w:val="center"/>
              <w:rPr>
                <w:noProof/>
              </w:rPr>
            </w:pPr>
            <w:r w:rsidRPr="002C5C59">
              <w:rPr>
                <w:rFonts w:cs="Arial"/>
                <w:noProof/>
              </w:rPr>
              <w:t xml:space="preserve">2,48 </w:t>
            </w:r>
            <w:r w:rsidRPr="002C5C59">
              <w:rPr>
                <w:rFonts w:cs="Arial"/>
                <w:noProof/>
              </w:rPr>
              <w:noBreakHyphen/>
              <w:t xml:space="preserve"> 2,42 + 2,39 = 2,44</w:t>
            </w:r>
          </w:p>
        </w:tc>
      </w:tr>
      <w:tr w:rsidR="002C5C59" w:rsidRPr="002C5C59" w:rsidTr="002C5C59">
        <w:tc>
          <w:tcPr>
            <w:tcW w:w="1188" w:type="dxa"/>
            <w:tcBorders>
              <w:right w:val="single" w:sz="4" w:space="0" w:color="auto"/>
            </w:tcBorders>
          </w:tcPr>
          <w:p w:rsidR="002C5C59" w:rsidRPr="002C5C59" w:rsidRDefault="002C5C59" w:rsidP="00A26263">
            <w:pPr>
              <w:rPr>
                <w:noProof/>
              </w:rPr>
            </w:pPr>
            <w:r w:rsidRPr="002C5C59">
              <w:rPr>
                <w:rFonts w:cs="Arial"/>
                <w:noProof/>
              </w:rPr>
              <w:t>R7</w:t>
            </w:r>
          </w:p>
        </w:tc>
        <w:tc>
          <w:tcPr>
            <w:tcW w:w="1321" w:type="dxa"/>
          </w:tcPr>
          <w:p w:rsidR="002C5C59" w:rsidRPr="002C5C59" w:rsidRDefault="002C5C59" w:rsidP="005D7FEC">
            <w:pPr>
              <w:jc w:val="center"/>
              <w:rPr>
                <w:noProof/>
              </w:rPr>
            </w:pPr>
            <w:r w:rsidRPr="002C5C59">
              <w:rPr>
                <w:rFonts w:cs="Arial"/>
                <w:noProof/>
              </w:rPr>
              <w:t>76</w:t>
            </w:r>
          </w:p>
        </w:tc>
        <w:tc>
          <w:tcPr>
            <w:tcW w:w="1388" w:type="dxa"/>
          </w:tcPr>
          <w:p w:rsidR="002C5C59" w:rsidRPr="002C5C59" w:rsidRDefault="002C5C59" w:rsidP="005D7FEC">
            <w:pPr>
              <w:jc w:val="center"/>
              <w:rPr>
                <w:noProof/>
              </w:rPr>
            </w:pPr>
            <w:r w:rsidRPr="002C5C59">
              <w:rPr>
                <w:rFonts w:cs="Arial"/>
                <w:noProof/>
              </w:rPr>
              <w:t>2,46</w:t>
            </w:r>
          </w:p>
        </w:tc>
        <w:tc>
          <w:tcPr>
            <w:tcW w:w="2900" w:type="dxa"/>
          </w:tcPr>
          <w:p w:rsidR="002C5C59" w:rsidRPr="002C5C59" w:rsidRDefault="002C5C59" w:rsidP="005D7FEC">
            <w:pPr>
              <w:jc w:val="center"/>
              <w:rPr>
                <w:noProof/>
              </w:rPr>
            </w:pPr>
            <w:r w:rsidRPr="002C5C59">
              <w:rPr>
                <w:rFonts w:cs="Arial"/>
                <w:noProof/>
              </w:rPr>
              <w:t>(2,42 +  . .  . + 2,34)/7 = 2,42</w:t>
            </w:r>
          </w:p>
        </w:tc>
        <w:tc>
          <w:tcPr>
            <w:tcW w:w="2523" w:type="dxa"/>
          </w:tcPr>
          <w:p w:rsidR="002C5C59" w:rsidRPr="002C5C59" w:rsidRDefault="002C5C59" w:rsidP="005D7FEC">
            <w:pPr>
              <w:jc w:val="center"/>
              <w:rPr>
                <w:noProof/>
              </w:rPr>
            </w:pPr>
            <w:r w:rsidRPr="002C5C59">
              <w:rPr>
                <w:rFonts w:cs="Arial"/>
                <w:noProof/>
              </w:rPr>
              <w:t xml:space="preserve">2,46 </w:t>
            </w:r>
            <w:r w:rsidRPr="002C5C59">
              <w:rPr>
                <w:rFonts w:cs="Arial"/>
                <w:noProof/>
              </w:rPr>
              <w:noBreakHyphen/>
              <w:t xml:space="preserve"> 2,42 + 2,39 = 2,43</w:t>
            </w:r>
          </w:p>
        </w:tc>
      </w:tr>
      <w:tr w:rsidR="002C5C59" w:rsidRPr="002C5C59" w:rsidTr="002C5C59">
        <w:tc>
          <w:tcPr>
            <w:tcW w:w="1188" w:type="dxa"/>
            <w:tcBorders>
              <w:right w:val="single" w:sz="4" w:space="0" w:color="auto"/>
            </w:tcBorders>
          </w:tcPr>
          <w:p w:rsidR="002C5C59" w:rsidRPr="002C5C59" w:rsidRDefault="002C5C59" w:rsidP="00A26263">
            <w:pPr>
              <w:rPr>
                <w:noProof/>
              </w:rPr>
            </w:pPr>
            <w:r w:rsidRPr="002C5C59">
              <w:rPr>
                <w:rFonts w:cs="Arial"/>
                <w:noProof/>
              </w:rPr>
              <w:t>R11</w:t>
            </w:r>
          </w:p>
        </w:tc>
        <w:tc>
          <w:tcPr>
            <w:tcW w:w="1321" w:type="dxa"/>
          </w:tcPr>
          <w:p w:rsidR="002C5C59" w:rsidRPr="002C5C59" w:rsidRDefault="002C5C59" w:rsidP="005D7FEC">
            <w:pPr>
              <w:jc w:val="center"/>
              <w:rPr>
                <w:noProof/>
              </w:rPr>
            </w:pPr>
            <w:r w:rsidRPr="002C5C59">
              <w:rPr>
                <w:rFonts w:cs="Arial"/>
                <w:noProof/>
              </w:rPr>
              <w:t>76</w:t>
            </w:r>
          </w:p>
        </w:tc>
        <w:tc>
          <w:tcPr>
            <w:tcW w:w="1388" w:type="dxa"/>
          </w:tcPr>
          <w:p w:rsidR="002C5C59" w:rsidRPr="002C5C59" w:rsidRDefault="002C5C59" w:rsidP="005D7FEC">
            <w:pPr>
              <w:jc w:val="center"/>
              <w:rPr>
                <w:noProof/>
              </w:rPr>
            </w:pPr>
            <w:r w:rsidRPr="002C5C59">
              <w:rPr>
                <w:rFonts w:cs="Arial"/>
                <w:noProof/>
              </w:rPr>
              <w:t>2,32</w:t>
            </w:r>
          </w:p>
        </w:tc>
        <w:tc>
          <w:tcPr>
            <w:tcW w:w="2900" w:type="dxa"/>
          </w:tcPr>
          <w:p w:rsidR="002C5C59" w:rsidRPr="002C5C59" w:rsidRDefault="002C5C59" w:rsidP="005D7FEC">
            <w:pPr>
              <w:jc w:val="center"/>
              <w:rPr>
                <w:noProof/>
              </w:rPr>
            </w:pPr>
            <w:r w:rsidRPr="002C5C59">
              <w:rPr>
                <w:rFonts w:cs="Arial"/>
                <w:noProof/>
              </w:rPr>
              <w:t>(2,48 +  . .  . + 2,34)/5 = 2,43</w:t>
            </w:r>
          </w:p>
        </w:tc>
        <w:tc>
          <w:tcPr>
            <w:tcW w:w="2523" w:type="dxa"/>
          </w:tcPr>
          <w:p w:rsidR="002C5C59" w:rsidRPr="002C5C59" w:rsidRDefault="002C5C59" w:rsidP="005D7FEC">
            <w:pPr>
              <w:jc w:val="center"/>
              <w:rPr>
                <w:noProof/>
              </w:rPr>
            </w:pPr>
            <w:r w:rsidRPr="002C5C59">
              <w:rPr>
                <w:rFonts w:cs="Arial"/>
                <w:noProof/>
              </w:rPr>
              <w:t xml:space="preserve">2,32 </w:t>
            </w:r>
            <w:r w:rsidRPr="002C5C59">
              <w:rPr>
                <w:rFonts w:cs="Arial"/>
                <w:noProof/>
              </w:rPr>
              <w:noBreakHyphen/>
              <w:t xml:space="preserve"> 2,43 + 2,39 = 2,28</w:t>
            </w:r>
          </w:p>
        </w:tc>
      </w:tr>
      <w:tr w:rsidR="002C5C59" w:rsidRPr="002C5C59" w:rsidTr="002C5C59">
        <w:tc>
          <w:tcPr>
            <w:tcW w:w="1188" w:type="dxa"/>
            <w:tcBorders>
              <w:right w:val="single" w:sz="4" w:space="0" w:color="auto"/>
            </w:tcBorders>
          </w:tcPr>
          <w:p w:rsidR="002C5C59" w:rsidRPr="002C5C59" w:rsidRDefault="002C5C59" w:rsidP="00A26263">
            <w:pPr>
              <w:rPr>
                <w:noProof/>
              </w:rPr>
            </w:pPr>
            <w:r w:rsidRPr="002C5C59">
              <w:rPr>
                <w:rFonts w:cs="Arial"/>
                <w:noProof/>
              </w:rPr>
              <w:t>R9</w:t>
            </w:r>
          </w:p>
        </w:tc>
        <w:tc>
          <w:tcPr>
            <w:tcW w:w="1321" w:type="dxa"/>
          </w:tcPr>
          <w:p w:rsidR="002C5C59" w:rsidRPr="002C5C59" w:rsidRDefault="002C5C59" w:rsidP="005D7FEC">
            <w:pPr>
              <w:jc w:val="center"/>
              <w:rPr>
                <w:noProof/>
              </w:rPr>
            </w:pPr>
            <w:r w:rsidRPr="002C5C59">
              <w:rPr>
                <w:rFonts w:cs="Arial"/>
                <w:noProof/>
              </w:rPr>
              <w:t>78</w:t>
            </w:r>
          </w:p>
        </w:tc>
        <w:tc>
          <w:tcPr>
            <w:tcW w:w="1388" w:type="dxa"/>
          </w:tcPr>
          <w:p w:rsidR="002C5C59" w:rsidRPr="002C5C59" w:rsidRDefault="002C5C59" w:rsidP="005D7FEC">
            <w:pPr>
              <w:jc w:val="center"/>
              <w:rPr>
                <w:noProof/>
              </w:rPr>
            </w:pPr>
            <w:r w:rsidRPr="002C5C59">
              <w:rPr>
                <w:rFonts w:cs="Arial"/>
                <w:noProof/>
              </w:rPr>
              <w:t>2,53</w:t>
            </w:r>
          </w:p>
        </w:tc>
        <w:tc>
          <w:tcPr>
            <w:tcW w:w="2900" w:type="dxa"/>
          </w:tcPr>
          <w:p w:rsidR="002C5C59" w:rsidRPr="002C5C59" w:rsidRDefault="002C5C59" w:rsidP="005D7FEC">
            <w:pPr>
              <w:jc w:val="center"/>
              <w:rPr>
                <w:noProof/>
              </w:rPr>
            </w:pPr>
            <w:r w:rsidRPr="002C5C59">
              <w:rPr>
                <w:rFonts w:cs="Arial"/>
                <w:noProof/>
              </w:rPr>
              <w:t>(2,32 + 2,53 + 2,34)/3 = 2,40</w:t>
            </w:r>
          </w:p>
        </w:tc>
        <w:tc>
          <w:tcPr>
            <w:tcW w:w="2523" w:type="dxa"/>
          </w:tcPr>
          <w:p w:rsidR="002C5C59" w:rsidRPr="002C5C59" w:rsidRDefault="002C5C59" w:rsidP="005D7FEC">
            <w:pPr>
              <w:jc w:val="center"/>
              <w:rPr>
                <w:noProof/>
              </w:rPr>
            </w:pPr>
            <w:r w:rsidRPr="002C5C59">
              <w:rPr>
                <w:rFonts w:cs="Arial"/>
                <w:noProof/>
              </w:rPr>
              <w:t xml:space="preserve">2,53 </w:t>
            </w:r>
            <w:r w:rsidRPr="002C5C59">
              <w:rPr>
                <w:rFonts w:cs="Arial"/>
                <w:noProof/>
              </w:rPr>
              <w:noBreakHyphen/>
              <w:t xml:space="preserve"> 2,40 + 2,39 = 2,52</w:t>
            </w:r>
          </w:p>
        </w:tc>
      </w:tr>
      <w:tr w:rsidR="002C5C59" w:rsidRPr="002C5C59" w:rsidTr="002C5C59">
        <w:tc>
          <w:tcPr>
            <w:tcW w:w="1188" w:type="dxa"/>
            <w:tcBorders>
              <w:right w:val="single" w:sz="4" w:space="0" w:color="auto"/>
            </w:tcBorders>
          </w:tcPr>
          <w:p w:rsidR="002C5C59" w:rsidRPr="002C5C59" w:rsidRDefault="002C5C59" w:rsidP="00A26263">
            <w:pPr>
              <w:rPr>
                <w:noProof/>
              </w:rPr>
            </w:pPr>
            <w:r w:rsidRPr="002C5C59">
              <w:rPr>
                <w:rFonts w:cs="Arial"/>
                <w:noProof/>
              </w:rPr>
              <w:t>R10</w:t>
            </w:r>
          </w:p>
        </w:tc>
        <w:tc>
          <w:tcPr>
            <w:tcW w:w="1321" w:type="dxa"/>
          </w:tcPr>
          <w:p w:rsidR="002C5C59" w:rsidRPr="002C5C59" w:rsidRDefault="002C5C59" w:rsidP="005D7FEC">
            <w:pPr>
              <w:jc w:val="center"/>
              <w:rPr>
                <w:noProof/>
              </w:rPr>
            </w:pPr>
            <w:r w:rsidRPr="002C5C59">
              <w:rPr>
                <w:rFonts w:cs="Arial"/>
                <w:noProof/>
              </w:rPr>
              <w:t>79</w:t>
            </w:r>
          </w:p>
        </w:tc>
        <w:tc>
          <w:tcPr>
            <w:tcW w:w="1388" w:type="dxa"/>
          </w:tcPr>
          <w:p w:rsidR="002C5C59" w:rsidRPr="002C5C59" w:rsidRDefault="002C5C59" w:rsidP="005D7FEC">
            <w:pPr>
              <w:jc w:val="center"/>
              <w:rPr>
                <w:noProof/>
              </w:rPr>
            </w:pPr>
            <w:r w:rsidRPr="002C5C59">
              <w:rPr>
                <w:rFonts w:cs="Arial"/>
                <w:noProof/>
              </w:rPr>
              <w:t>2,34</w:t>
            </w:r>
          </w:p>
        </w:tc>
        <w:tc>
          <w:tcPr>
            <w:tcW w:w="2900" w:type="dxa"/>
          </w:tcPr>
          <w:p w:rsidR="002C5C59" w:rsidRPr="002C5C59" w:rsidRDefault="002C5C59" w:rsidP="005D7FEC">
            <w:pPr>
              <w:jc w:val="center"/>
              <w:rPr>
                <w:noProof/>
              </w:rPr>
            </w:pPr>
            <w:r w:rsidRPr="002C5C59">
              <w:rPr>
                <w:rFonts w:cs="Arial"/>
                <w:noProof/>
              </w:rPr>
              <w:t>(2,32 + 2,53 + 2,34)/3 = 2,40</w:t>
            </w:r>
          </w:p>
        </w:tc>
        <w:tc>
          <w:tcPr>
            <w:tcW w:w="2523" w:type="dxa"/>
          </w:tcPr>
          <w:p w:rsidR="002C5C59" w:rsidRPr="002C5C59" w:rsidRDefault="002C5C59" w:rsidP="005D7FEC">
            <w:pPr>
              <w:jc w:val="center"/>
              <w:rPr>
                <w:noProof/>
              </w:rPr>
            </w:pPr>
            <w:r w:rsidRPr="002C5C59">
              <w:rPr>
                <w:rFonts w:cs="Arial"/>
                <w:noProof/>
              </w:rPr>
              <w:t xml:space="preserve">2,34 </w:t>
            </w:r>
            <w:r w:rsidRPr="002C5C59">
              <w:rPr>
                <w:rFonts w:cs="Arial"/>
                <w:noProof/>
              </w:rPr>
              <w:noBreakHyphen/>
              <w:t xml:space="preserve"> 2,40 + 2,39 = 2,33</w:t>
            </w:r>
          </w:p>
        </w:tc>
      </w:tr>
      <w:tr w:rsidR="002C5C59" w:rsidRPr="002C5C59" w:rsidTr="002C5C59">
        <w:tc>
          <w:tcPr>
            <w:tcW w:w="1188" w:type="dxa"/>
            <w:tcBorders>
              <w:top w:val="single" w:sz="4" w:space="0" w:color="auto"/>
              <w:bottom w:val="single" w:sz="4" w:space="0" w:color="auto"/>
              <w:right w:val="single" w:sz="4" w:space="0" w:color="auto"/>
            </w:tcBorders>
          </w:tcPr>
          <w:p w:rsidR="002C5C59" w:rsidRPr="002C5C59" w:rsidRDefault="002C5C59" w:rsidP="00A26263">
            <w:pPr>
              <w:rPr>
                <w:noProof/>
              </w:rPr>
            </w:pPr>
            <w:r w:rsidRPr="002C5C59">
              <w:rPr>
                <w:rFonts w:cs="Arial"/>
                <w:noProof/>
              </w:rPr>
              <w:t>Moyenne</w:t>
            </w:r>
          </w:p>
        </w:tc>
        <w:tc>
          <w:tcPr>
            <w:tcW w:w="1321" w:type="dxa"/>
            <w:tcBorders>
              <w:top w:val="single" w:sz="4" w:space="0" w:color="auto"/>
              <w:bottom w:val="single" w:sz="4" w:space="0" w:color="auto"/>
            </w:tcBorders>
          </w:tcPr>
          <w:p w:rsidR="002C5C59" w:rsidRPr="002C5C59" w:rsidRDefault="002C5C59" w:rsidP="005D7FEC">
            <w:pPr>
              <w:jc w:val="center"/>
              <w:rPr>
                <w:noProof/>
              </w:rPr>
            </w:pPr>
            <w:r w:rsidRPr="002C5C59">
              <w:rPr>
                <w:rFonts w:cs="Arial"/>
                <w:noProof/>
              </w:rPr>
              <w:t>70</w:t>
            </w:r>
          </w:p>
        </w:tc>
        <w:tc>
          <w:tcPr>
            <w:tcW w:w="1388" w:type="dxa"/>
            <w:tcBorders>
              <w:top w:val="single" w:sz="4" w:space="0" w:color="auto"/>
              <w:bottom w:val="single" w:sz="4" w:space="0" w:color="auto"/>
            </w:tcBorders>
          </w:tcPr>
          <w:p w:rsidR="002C5C59" w:rsidRPr="002C5C59" w:rsidRDefault="002C5C59" w:rsidP="005D7FEC">
            <w:pPr>
              <w:jc w:val="center"/>
              <w:rPr>
                <w:noProof/>
              </w:rPr>
            </w:pPr>
            <w:r w:rsidRPr="002C5C59">
              <w:rPr>
                <w:rFonts w:cs="Arial"/>
                <w:noProof/>
              </w:rPr>
              <w:t>2,39</w:t>
            </w:r>
          </w:p>
        </w:tc>
        <w:tc>
          <w:tcPr>
            <w:tcW w:w="2900" w:type="dxa"/>
            <w:tcBorders>
              <w:top w:val="single" w:sz="4" w:space="0" w:color="auto"/>
              <w:bottom w:val="single" w:sz="4" w:space="0" w:color="auto"/>
            </w:tcBorders>
          </w:tcPr>
          <w:p w:rsidR="002C5C59" w:rsidRPr="002C5C59" w:rsidRDefault="002C5C59" w:rsidP="005D7FE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noProof/>
                <w:sz w:val="22"/>
              </w:rPr>
            </w:pPr>
          </w:p>
        </w:tc>
        <w:tc>
          <w:tcPr>
            <w:tcW w:w="2523" w:type="dxa"/>
            <w:tcBorders>
              <w:top w:val="single" w:sz="4" w:space="0" w:color="auto"/>
              <w:bottom w:val="single" w:sz="4" w:space="0" w:color="auto"/>
            </w:tcBorders>
          </w:tcPr>
          <w:p w:rsidR="002C5C59" w:rsidRPr="002C5C59" w:rsidRDefault="002C5C59" w:rsidP="005D7FE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noProof/>
              </w:rPr>
            </w:pPr>
          </w:p>
        </w:tc>
      </w:tr>
      <w:tr w:rsidR="002C5C59" w:rsidRPr="002C5C59" w:rsidTr="002C5C59">
        <w:tc>
          <w:tcPr>
            <w:tcW w:w="1188" w:type="dxa"/>
            <w:tcBorders>
              <w:right w:val="single" w:sz="4" w:space="0" w:color="auto"/>
            </w:tcBorders>
          </w:tcPr>
          <w:p w:rsidR="002C5C59" w:rsidRPr="002C5C59" w:rsidRDefault="002C5C59" w:rsidP="00A26263">
            <w:pPr>
              <w:rPr>
                <w:noProof/>
              </w:rPr>
            </w:pPr>
            <w:r w:rsidRPr="002C5C59">
              <w:rPr>
                <w:rFonts w:cs="Arial"/>
                <w:noProof/>
              </w:rPr>
              <w:t>C1</w:t>
            </w:r>
          </w:p>
        </w:tc>
        <w:tc>
          <w:tcPr>
            <w:tcW w:w="1321" w:type="dxa"/>
          </w:tcPr>
          <w:p w:rsidR="002C5C59" w:rsidRPr="002C5C59" w:rsidRDefault="002C5C59" w:rsidP="005D7FEC">
            <w:pPr>
              <w:jc w:val="center"/>
              <w:rPr>
                <w:noProof/>
              </w:rPr>
            </w:pPr>
            <w:r w:rsidRPr="002C5C59">
              <w:rPr>
                <w:rFonts w:cs="Arial"/>
                <w:noProof/>
              </w:rPr>
              <w:t>52</w:t>
            </w:r>
          </w:p>
        </w:tc>
        <w:tc>
          <w:tcPr>
            <w:tcW w:w="1388" w:type="dxa"/>
          </w:tcPr>
          <w:p w:rsidR="002C5C59" w:rsidRPr="002C5C59" w:rsidRDefault="002C5C59" w:rsidP="005D7FEC">
            <w:pPr>
              <w:jc w:val="center"/>
              <w:rPr>
                <w:noProof/>
              </w:rPr>
            </w:pPr>
            <w:r w:rsidRPr="002C5C59">
              <w:rPr>
                <w:rFonts w:cs="Arial"/>
                <w:noProof/>
              </w:rPr>
              <w:t>2,22</w:t>
            </w:r>
          </w:p>
        </w:tc>
        <w:tc>
          <w:tcPr>
            <w:tcW w:w="2900" w:type="dxa"/>
          </w:tcPr>
          <w:p w:rsidR="002C5C59" w:rsidRPr="002C5C59" w:rsidRDefault="002C5C59" w:rsidP="005D7FEC">
            <w:pPr>
              <w:jc w:val="center"/>
              <w:rPr>
                <w:noProof/>
              </w:rPr>
            </w:pPr>
            <w:r w:rsidRPr="002C5C59">
              <w:rPr>
                <w:rFonts w:cs="Arial"/>
                <w:noProof/>
              </w:rPr>
              <w:t>2,28</w:t>
            </w:r>
          </w:p>
        </w:tc>
        <w:tc>
          <w:tcPr>
            <w:tcW w:w="2523" w:type="dxa"/>
          </w:tcPr>
          <w:p w:rsidR="002C5C59" w:rsidRPr="002C5C59" w:rsidRDefault="002C5C59" w:rsidP="005D7FEC">
            <w:pPr>
              <w:jc w:val="center"/>
              <w:rPr>
                <w:noProof/>
              </w:rPr>
            </w:pPr>
            <w:r w:rsidRPr="002C5C59">
              <w:rPr>
                <w:rFonts w:cs="Arial"/>
                <w:noProof/>
              </w:rPr>
              <w:t>2,22 – 2,28 + 2,39 = 2,32</w:t>
            </w:r>
          </w:p>
        </w:tc>
      </w:tr>
    </w:tbl>
    <w:p w:rsidR="002C5C59" w:rsidRPr="002C5C59" w:rsidRDefault="002C5C59" w:rsidP="00A26263">
      <w:pPr>
        <w:rPr>
          <w:noProof/>
        </w:rPr>
      </w:pPr>
    </w:p>
    <w:p w:rsidR="002C5C59" w:rsidRPr="002C5C59" w:rsidRDefault="002C5C59" w:rsidP="00A26263">
      <w:pPr>
        <w:rPr>
          <w:noProof/>
        </w:rPr>
      </w:pPr>
      <w:r w:rsidRPr="002C5C59">
        <w:rPr>
          <w:noProof/>
        </w:rPr>
        <w:t>9.8.3</w:t>
      </w:r>
      <w:r w:rsidRPr="002C5C59">
        <w:rPr>
          <w:noProof/>
        </w:rPr>
        <w:tab/>
        <w:t>On trouvera dans le tableau 3 les résultats de l’ajustement pour les trois années.</w:t>
      </w:r>
    </w:p>
    <w:p w:rsidR="002C5C59" w:rsidRPr="002C5C59" w:rsidRDefault="002C5C59" w:rsidP="00A26263">
      <w:pPr>
        <w:rPr>
          <w:noProof/>
        </w:rPr>
      </w:pPr>
    </w:p>
    <w:p w:rsidR="002C5C59" w:rsidRPr="002C5C59" w:rsidRDefault="002C5C59" w:rsidP="002C5C59">
      <w:pPr>
        <w:pStyle w:val="BodyText"/>
        <w:keepNext/>
        <w:keepLines/>
        <w:rPr>
          <w:rFonts w:cs="Arial"/>
          <w:b/>
          <w:noProof/>
        </w:rPr>
      </w:pPr>
      <w:r w:rsidRPr="002C5C59">
        <w:rPr>
          <w:rFonts w:cs="Arial"/>
          <w:b/>
          <w:noProof/>
        </w:rPr>
        <w:t>Tableau 3 : Exemple d’un jeu de données – log (SD+1) ajusté pour les trois années avec des moyennes sur plusieurs années</w:t>
      </w:r>
    </w:p>
    <w:p w:rsidR="002C5C59" w:rsidRPr="002C5C59" w:rsidRDefault="002C5C59" w:rsidP="00A26263">
      <w:pPr>
        <w:rPr>
          <w:noProof/>
        </w:rPr>
      </w:pPr>
    </w:p>
    <w:tbl>
      <w:tblPr>
        <w:tblW w:w="0" w:type="auto"/>
        <w:tblLayout w:type="fixed"/>
        <w:tblLook w:val="0000" w:firstRow="0" w:lastRow="0" w:firstColumn="0" w:lastColumn="0" w:noHBand="0" w:noVBand="0"/>
      </w:tblPr>
      <w:tblGrid>
        <w:gridCol w:w="992"/>
        <w:gridCol w:w="1330"/>
        <w:gridCol w:w="1755"/>
        <w:gridCol w:w="922"/>
        <w:gridCol w:w="922"/>
        <w:gridCol w:w="922"/>
      </w:tblGrid>
      <w:tr w:rsidR="002C5C59" w:rsidRPr="002C5C59" w:rsidTr="002C5C59">
        <w:trPr>
          <w:cantSplit/>
        </w:trPr>
        <w:tc>
          <w:tcPr>
            <w:tcW w:w="992" w:type="dxa"/>
            <w:tcBorders>
              <w:right w:val="single" w:sz="4" w:space="0" w:color="auto"/>
            </w:tcBorders>
          </w:tcPr>
          <w:p w:rsidR="002C5C59" w:rsidRPr="002C5C59" w:rsidRDefault="002C5C59" w:rsidP="002C5C59">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noProof/>
                <w:sz w:val="22"/>
              </w:rPr>
            </w:pPr>
          </w:p>
        </w:tc>
        <w:tc>
          <w:tcPr>
            <w:tcW w:w="3085" w:type="dxa"/>
            <w:gridSpan w:val="2"/>
            <w:tcBorders>
              <w:right w:val="single" w:sz="4" w:space="0" w:color="auto"/>
            </w:tcBorders>
          </w:tcPr>
          <w:p w:rsidR="002C5C59" w:rsidRPr="002C5C59" w:rsidRDefault="002C5C59" w:rsidP="005D7FEC">
            <w:pPr>
              <w:jc w:val="center"/>
              <w:rPr>
                <w:noProof/>
              </w:rPr>
            </w:pPr>
            <w:r w:rsidRPr="002C5C59">
              <w:rPr>
                <w:rFonts w:cs="Arial"/>
                <w:noProof/>
              </w:rPr>
              <w:t>Moyennes sur plusieurs années</w:t>
            </w:r>
          </w:p>
        </w:tc>
        <w:tc>
          <w:tcPr>
            <w:tcW w:w="2766" w:type="dxa"/>
            <w:gridSpan w:val="3"/>
          </w:tcPr>
          <w:p w:rsidR="002C5C59" w:rsidRPr="002C5C59" w:rsidRDefault="002C5C59" w:rsidP="005D7FEC">
            <w:pPr>
              <w:jc w:val="center"/>
              <w:rPr>
                <w:noProof/>
              </w:rPr>
            </w:pPr>
            <w:r w:rsidRPr="002C5C59">
              <w:rPr>
                <w:rFonts w:cs="Arial"/>
                <w:noProof/>
              </w:rPr>
              <w:t>Log (SD+1) ajusté</w:t>
            </w:r>
          </w:p>
        </w:tc>
      </w:tr>
      <w:tr w:rsidR="002C5C59" w:rsidRPr="002C5C59" w:rsidTr="002C5C59">
        <w:tc>
          <w:tcPr>
            <w:tcW w:w="992" w:type="dxa"/>
            <w:tcBorders>
              <w:bottom w:val="single" w:sz="4" w:space="0" w:color="auto"/>
              <w:right w:val="single" w:sz="4" w:space="0" w:color="auto"/>
            </w:tcBorders>
          </w:tcPr>
          <w:p w:rsidR="002C5C59" w:rsidRPr="002C5C59" w:rsidRDefault="002C5C59" w:rsidP="00A26263">
            <w:pPr>
              <w:rPr>
                <w:noProof/>
              </w:rPr>
            </w:pPr>
            <w:r w:rsidRPr="002C5C59">
              <w:rPr>
                <w:rFonts w:cs="Arial"/>
                <w:noProof/>
              </w:rPr>
              <w:t>Variété</w:t>
            </w:r>
          </w:p>
        </w:tc>
        <w:tc>
          <w:tcPr>
            <w:tcW w:w="1330" w:type="dxa"/>
            <w:tcBorders>
              <w:bottom w:val="single" w:sz="4" w:space="0" w:color="auto"/>
            </w:tcBorders>
          </w:tcPr>
          <w:p w:rsidR="002C5C59" w:rsidRPr="002C5C59" w:rsidRDefault="002C5C59" w:rsidP="005D7FEC">
            <w:pPr>
              <w:jc w:val="center"/>
              <w:rPr>
                <w:noProof/>
              </w:rPr>
            </w:pPr>
            <w:r w:rsidRPr="002C5C59">
              <w:rPr>
                <w:rFonts w:cs="Arial"/>
                <w:noProof/>
              </w:rPr>
              <w:t>Moyenne du caractère</w:t>
            </w:r>
          </w:p>
        </w:tc>
        <w:tc>
          <w:tcPr>
            <w:tcW w:w="1755" w:type="dxa"/>
            <w:tcBorders>
              <w:bottom w:val="single" w:sz="4" w:space="0" w:color="auto"/>
              <w:right w:val="single" w:sz="4" w:space="0" w:color="auto"/>
            </w:tcBorders>
          </w:tcPr>
          <w:p w:rsidR="002C5C59" w:rsidRPr="002C5C59" w:rsidRDefault="002C5C59" w:rsidP="005D7FEC">
            <w:pPr>
              <w:jc w:val="center"/>
              <w:rPr>
                <w:noProof/>
              </w:rPr>
            </w:pPr>
            <w:r w:rsidRPr="002C5C59">
              <w:rPr>
                <w:rFonts w:cs="Arial"/>
                <w:noProof/>
              </w:rPr>
              <w:t>Log (SD+1) ajusté</w:t>
            </w:r>
          </w:p>
        </w:tc>
        <w:tc>
          <w:tcPr>
            <w:tcW w:w="922" w:type="dxa"/>
            <w:tcBorders>
              <w:bottom w:val="single" w:sz="4" w:space="0" w:color="auto"/>
            </w:tcBorders>
          </w:tcPr>
          <w:p w:rsidR="002C5C59" w:rsidRPr="002C5C59" w:rsidRDefault="002C5C59" w:rsidP="005D7FEC">
            <w:pPr>
              <w:jc w:val="center"/>
              <w:rPr>
                <w:noProof/>
              </w:rPr>
            </w:pPr>
            <w:r w:rsidRPr="002C5C59">
              <w:rPr>
                <w:rFonts w:cs="Arial"/>
                <w:noProof/>
              </w:rPr>
              <w:t>Année 1</w:t>
            </w:r>
          </w:p>
        </w:tc>
        <w:tc>
          <w:tcPr>
            <w:tcW w:w="922" w:type="dxa"/>
            <w:tcBorders>
              <w:bottom w:val="single" w:sz="4" w:space="0" w:color="auto"/>
            </w:tcBorders>
          </w:tcPr>
          <w:p w:rsidR="002C5C59" w:rsidRPr="002C5C59" w:rsidRDefault="002C5C59" w:rsidP="005D7FEC">
            <w:pPr>
              <w:jc w:val="center"/>
              <w:rPr>
                <w:noProof/>
              </w:rPr>
            </w:pPr>
            <w:r w:rsidRPr="002C5C59">
              <w:rPr>
                <w:rFonts w:cs="Arial"/>
                <w:noProof/>
              </w:rPr>
              <w:t>Année 2</w:t>
            </w:r>
          </w:p>
        </w:tc>
        <w:tc>
          <w:tcPr>
            <w:tcW w:w="922" w:type="dxa"/>
            <w:tcBorders>
              <w:bottom w:val="single" w:sz="4" w:space="0" w:color="auto"/>
            </w:tcBorders>
          </w:tcPr>
          <w:p w:rsidR="002C5C59" w:rsidRPr="002C5C59" w:rsidRDefault="002C5C59" w:rsidP="005D7FEC">
            <w:pPr>
              <w:jc w:val="center"/>
              <w:rPr>
                <w:noProof/>
              </w:rPr>
            </w:pPr>
            <w:r w:rsidRPr="002C5C59">
              <w:rPr>
                <w:rFonts w:cs="Arial"/>
                <w:noProof/>
              </w:rPr>
              <w:t>Année 3</w:t>
            </w:r>
          </w:p>
        </w:tc>
      </w:tr>
      <w:tr w:rsidR="002C5C59" w:rsidRPr="002C5C59" w:rsidTr="002C5C59">
        <w:tc>
          <w:tcPr>
            <w:tcW w:w="992" w:type="dxa"/>
            <w:tcBorders>
              <w:right w:val="single" w:sz="4" w:space="0" w:color="auto"/>
            </w:tcBorders>
          </w:tcPr>
          <w:p w:rsidR="002C5C59" w:rsidRPr="002C5C59" w:rsidRDefault="002C5C59" w:rsidP="00A26263">
            <w:pPr>
              <w:rPr>
                <w:noProof/>
              </w:rPr>
            </w:pPr>
            <w:r w:rsidRPr="002C5C59">
              <w:rPr>
                <w:rFonts w:cs="Arial"/>
                <w:noProof/>
              </w:rPr>
              <w:t>R1</w:t>
            </w:r>
          </w:p>
        </w:tc>
        <w:tc>
          <w:tcPr>
            <w:tcW w:w="1330" w:type="dxa"/>
          </w:tcPr>
          <w:p w:rsidR="002C5C59" w:rsidRPr="002C5C59" w:rsidRDefault="002C5C59" w:rsidP="005D7FEC">
            <w:pPr>
              <w:jc w:val="center"/>
              <w:rPr>
                <w:noProof/>
              </w:rPr>
            </w:pPr>
            <w:r w:rsidRPr="002C5C59">
              <w:rPr>
                <w:rFonts w:cs="Arial"/>
                <w:noProof/>
              </w:rPr>
              <w:t>38</w:t>
            </w:r>
          </w:p>
        </w:tc>
        <w:tc>
          <w:tcPr>
            <w:tcW w:w="1755" w:type="dxa"/>
            <w:tcBorders>
              <w:right w:val="single" w:sz="4" w:space="0" w:color="auto"/>
            </w:tcBorders>
          </w:tcPr>
          <w:p w:rsidR="002C5C59" w:rsidRPr="002C5C59" w:rsidRDefault="002C5C59" w:rsidP="005D7FEC">
            <w:pPr>
              <w:jc w:val="center"/>
              <w:rPr>
                <w:noProof/>
              </w:rPr>
            </w:pPr>
            <w:r w:rsidRPr="002C5C59">
              <w:rPr>
                <w:rFonts w:cs="Arial"/>
                <w:noProof/>
              </w:rPr>
              <w:t>2,26</w:t>
            </w:r>
          </w:p>
        </w:tc>
        <w:tc>
          <w:tcPr>
            <w:tcW w:w="922" w:type="dxa"/>
          </w:tcPr>
          <w:p w:rsidR="002C5C59" w:rsidRPr="002C5C59" w:rsidRDefault="002C5C59" w:rsidP="005D7FEC">
            <w:pPr>
              <w:jc w:val="center"/>
              <w:rPr>
                <w:noProof/>
              </w:rPr>
            </w:pPr>
            <w:r w:rsidRPr="002C5C59">
              <w:rPr>
                <w:rFonts w:cs="Arial"/>
                <w:noProof/>
              </w:rPr>
              <w:t>2,36</w:t>
            </w:r>
          </w:p>
        </w:tc>
        <w:tc>
          <w:tcPr>
            <w:tcW w:w="922" w:type="dxa"/>
          </w:tcPr>
          <w:p w:rsidR="002C5C59" w:rsidRPr="002C5C59" w:rsidRDefault="002C5C59" w:rsidP="005D7FEC">
            <w:pPr>
              <w:jc w:val="center"/>
              <w:rPr>
                <w:noProof/>
              </w:rPr>
            </w:pPr>
            <w:r w:rsidRPr="002C5C59">
              <w:rPr>
                <w:rFonts w:cs="Arial"/>
                <w:noProof/>
              </w:rPr>
              <w:t>2,13</w:t>
            </w:r>
          </w:p>
        </w:tc>
        <w:tc>
          <w:tcPr>
            <w:tcW w:w="922" w:type="dxa"/>
          </w:tcPr>
          <w:p w:rsidR="002C5C59" w:rsidRPr="002C5C59" w:rsidRDefault="002C5C59" w:rsidP="005D7FEC">
            <w:pPr>
              <w:jc w:val="center"/>
              <w:rPr>
                <w:noProof/>
              </w:rPr>
            </w:pPr>
            <w:r w:rsidRPr="002C5C59">
              <w:rPr>
                <w:rFonts w:cs="Arial"/>
                <w:noProof/>
              </w:rPr>
              <w:t>2,30</w:t>
            </w:r>
          </w:p>
        </w:tc>
      </w:tr>
      <w:tr w:rsidR="002C5C59" w:rsidRPr="002C5C59" w:rsidTr="002C5C59">
        <w:tc>
          <w:tcPr>
            <w:tcW w:w="992" w:type="dxa"/>
            <w:tcBorders>
              <w:right w:val="single" w:sz="4" w:space="0" w:color="auto"/>
            </w:tcBorders>
          </w:tcPr>
          <w:p w:rsidR="002C5C59" w:rsidRPr="002C5C59" w:rsidRDefault="002C5C59" w:rsidP="00A26263">
            <w:pPr>
              <w:rPr>
                <w:noProof/>
              </w:rPr>
            </w:pPr>
            <w:r w:rsidRPr="002C5C59">
              <w:rPr>
                <w:rFonts w:cs="Arial"/>
                <w:noProof/>
              </w:rPr>
              <w:t>R2</w:t>
            </w:r>
          </w:p>
        </w:tc>
        <w:tc>
          <w:tcPr>
            <w:tcW w:w="1330" w:type="dxa"/>
          </w:tcPr>
          <w:p w:rsidR="002C5C59" w:rsidRPr="002C5C59" w:rsidRDefault="002C5C59" w:rsidP="005D7FEC">
            <w:pPr>
              <w:jc w:val="center"/>
              <w:rPr>
                <w:noProof/>
              </w:rPr>
            </w:pPr>
            <w:r w:rsidRPr="002C5C59">
              <w:rPr>
                <w:rFonts w:cs="Arial"/>
                <w:noProof/>
              </w:rPr>
              <w:t>64</w:t>
            </w:r>
          </w:p>
        </w:tc>
        <w:tc>
          <w:tcPr>
            <w:tcW w:w="1755" w:type="dxa"/>
            <w:tcBorders>
              <w:right w:val="single" w:sz="4" w:space="0" w:color="auto"/>
            </w:tcBorders>
          </w:tcPr>
          <w:p w:rsidR="002C5C59" w:rsidRPr="002C5C59" w:rsidRDefault="002C5C59" w:rsidP="005D7FEC">
            <w:pPr>
              <w:jc w:val="center"/>
              <w:rPr>
                <w:noProof/>
              </w:rPr>
            </w:pPr>
            <w:r w:rsidRPr="002C5C59">
              <w:rPr>
                <w:rFonts w:cs="Arial"/>
                <w:noProof/>
              </w:rPr>
              <w:t>2,10</w:t>
            </w:r>
          </w:p>
        </w:tc>
        <w:tc>
          <w:tcPr>
            <w:tcW w:w="922" w:type="dxa"/>
          </w:tcPr>
          <w:p w:rsidR="002C5C59" w:rsidRPr="002C5C59" w:rsidRDefault="002C5C59" w:rsidP="005D7FEC">
            <w:pPr>
              <w:jc w:val="center"/>
              <w:rPr>
                <w:noProof/>
              </w:rPr>
            </w:pPr>
            <w:r w:rsidRPr="002C5C59">
              <w:rPr>
                <w:rFonts w:cs="Arial"/>
                <w:noProof/>
              </w:rPr>
              <w:t>2,32</w:t>
            </w:r>
          </w:p>
        </w:tc>
        <w:tc>
          <w:tcPr>
            <w:tcW w:w="922" w:type="dxa"/>
          </w:tcPr>
          <w:p w:rsidR="002C5C59" w:rsidRPr="002C5C59" w:rsidRDefault="002C5C59" w:rsidP="005D7FEC">
            <w:pPr>
              <w:jc w:val="center"/>
              <w:rPr>
                <w:noProof/>
              </w:rPr>
            </w:pPr>
            <w:r w:rsidRPr="002C5C59">
              <w:rPr>
                <w:rFonts w:cs="Arial"/>
                <w:noProof/>
              </w:rPr>
              <w:t>2,00</w:t>
            </w:r>
          </w:p>
        </w:tc>
        <w:tc>
          <w:tcPr>
            <w:tcW w:w="922" w:type="dxa"/>
          </w:tcPr>
          <w:p w:rsidR="002C5C59" w:rsidRPr="002C5C59" w:rsidRDefault="002C5C59" w:rsidP="005D7FEC">
            <w:pPr>
              <w:jc w:val="center"/>
              <w:rPr>
                <w:noProof/>
              </w:rPr>
            </w:pPr>
            <w:r w:rsidRPr="002C5C59">
              <w:rPr>
                <w:rFonts w:cs="Arial"/>
                <w:noProof/>
              </w:rPr>
              <w:t>2,00</w:t>
            </w:r>
          </w:p>
        </w:tc>
      </w:tr>
      <w:tr w:rsidR="002C5C59" w:rsidRPr="002C5C59" w:rsidTr="002C5C59">
        <w:tc>
          <w:tcPr>
            <w:tcW w:w="992" w:type="dxa"/>
            <w:tcBorders>
              <w:right w:val="single" w:sz="4" w:space="0" w:color="auto"/>
            </w:tcBorders>
          </w:tcPr>
          <w:p w:rsidR="002C5C59" w:rsidRPr="002C5C59" w:rsidRDefault="002C5C59" w:rsidP="00A26263">
            <w:pPr>
              <w:rPr>
                <w:noProof/>
              </w:rPr>
            </w:pPr>
            <w:r w:rsidRPr="002C5C59">
              <w:rPr>
                <w:rFonts w:cs="Arial"/>
                <w:noProof/>
              </w:rPr>
              <w:t>R3</w:t>
            </w:r>
          </w:p>
        </w:tc>
        <w:tc>
          <w:tcPr>
            <w:tcW w:w="1330" w:type="dxa"/>
          </w:tcPr>
          <w:p w:rsidR="002C5C59" w:rsidRPr="002C5C59" w:rsidRDefault="002C5C59" w:rsidP="005D7FEC">
            <w:pPr>
              <w:jc w:val="center"/>
              <w:rPr>
                <w:noProof/>
              </w:rPr>
            </w:pPr>
            <w:r w:rsidRPr="002C5C59">
              <w:rPr>
                <w:rFonts w:cs="Arial"/>
                <w:noProof/>
              </w:rPr>
              <w:t>68</w:t>
            </w:r>
          </w:p>
        </w:tc>
        <w:tc>
          <w:tcPr>
            <w:tcW w:w="1755" w:type="dxa"/>
            <w:tcBorders>
              <w:right w:val="single" w:sz="4" w:space="0" w:color="auto"/>
            </w:tcBorders>
          </w:tcPr>
          <w:p w:rsidR="002C5C59" w:rsidRPr="002C5C59" w:rsidRDefault="002C5C59" w:rsidP="005D7FEC">
            <w:pPr>
              <w:jc w:val="center"/>
              <w:rPr>
                <w:noProof/>
              </w:rPr>
            </w:pPr>
            <w:r w:rsidRPr="002C5C59">
              <w:rPr>
                <w:rFonts w:cs="Arial"/>
                <w:noProof/>
              </w:rPr>
              <w:t>2,16</w:t>
            </w:r>
          </w:p>
        </w:tc>
        <w:tc>
          <w:tcPr>
            <w:tcW w:w="922" w:type="dxa"/>
          </w:tcPr>
          <w:p w:rsidR="002C5C59" w:rsidRPr="002C5C59" w:rsidRDefault="002C5C59" w:rsidP="005D7FEC">
            <w:pPr>
              <w:jc w:val="center"/>
              <w:rPr>
                <w:noProof/>
              </w:rPr>
            </w:pPr>
            <w:r w:rsidRPr="002C5C59">
              <w:rPr>
                <w:rFonts w:cs="Arial"/>
                <w:noProof/>
              </w:rPr>
              <w:t>2,42</w:t>
            </w:r>
          </w:p>
        </w:tc>
        <w:tc>
          <w:tcPr>
            <w:tcW w:w="922" w:type="dxa"/>
          </w:tcPr>
          <w:p w:rsidR="002C5C59" w:rsidRPr="002C5C59" w:rsidRDefault="002C5C59" w:rsidP="005D7FEC">
            <w:pPr>
              <w:jc w:val="center"/>
              <w:rPr>
                <w:noProof/>
              </w:rPr>
            </w:pPr>
            <w:r w:rsidRPr="002C5C59">
              <w:rPr>
                <w:rFonts w:cs="Arial"/>
                <w:noProof/>
              </w:rPr>
              <w:t>2,10</w:t>
            </w:r>
          </w:p>
        </w:tc>
        <w:tc>
          <w:tcPr>
            <w:tcW w:w="922" w:type="dxa"/>
          </w:tcPr>
          <w:p w:rsidR="002C5C59" w:rsidRPr="002C5C59" w:rsidRDefault="002C5C59" w:rsidP="005D7FEC">
            <w:pPr>
              <w:jc w:val="center"/>
              <w:rPr>
                <w:noProof/>
              </w:rPr>
            </w:pPr>
            <w:r w:rsidRPr="002C5C59">
              <w:rPr>
                <w:rFonts w:cs="Arial"/>
                <w:noProof/>
              </w:rPr>
              <w:t>1,95</w:t>
            </w:r>
          </w:p>
        </w:tc>
      </w:tr>
      <w:tr w:rsidR="002C5C59" w:rsidRPr="002C5C59" w:rsidTr="002C5C59">
        <w:tc>
          <w:tcPr>
            <w:tcW w:w="992" w:type="dxa"/>
            <w:tcBorders>
              <w:right w:val="single" w:sz="4" w:space="0" w:color="auto"/>
            </w:tcBorders>
          </w:tcPr>
          <w:p w:rsidR="002C5C59" w:rsidRPr="002C5C59" w:rsidRDefault="002C5C59" w:rsidP="00A26263">
            <w:pPr>
              <w:rPr>
                <w:noProof/>
              </w:rPr>
            </w:pPr>
            <w:r w:rsidRPr="002C5C59">
              <w:rPr>
                <w:rFonts w:cs="Arial"/>
                <w:noProof/>
              </w:rPr>
              <w:t>R4</w:t>
            </w:r>
          </w:p>
        </w:tc>
        <w:tc>
          <w:tcPr>
            <w:tcW w:w="1330" w:type="dxa"/>
          </w:tcPr>
          <w:p w:rsidR="002C5C59" w:rsidRPr="002C5C59" w:rsidRDefault="002C5C59" w:rsidP="005D7FEC">
            <w:pPr>
              <w:jc w:val="center"/>
              <w:rPr>
                <w:noProof/>
              </w:rPr>
            </w:pPr>
            <w:r w:rsidRPr="002C5C59">
              <w:rPr>
                <w:rFonts w:cs="Arial"/>
                <w:noProof/>
              </w:rPr>
              <w:t>71</w:t>
            </w:r>
          </w:p>
        </w:tc>
        <w:tc>
          <w:tcPr>
            <w:tcW w:w="1755" w:type="dxa"/>
            <w:tcBorders>
              <w:right w:val="single" w:sz="4" w:space="0" w:color="auto"/>
            </w:tcBorders>
          </w:tcPr>
          <w:p w:rsidR="002C5C59" w:rsidRPr="002C5C59" w:rsidRDefault="002C5C59" w:rsidP="005D7FEC">
            <w:pPr>
              <w:jc w:val="center"/>
              <w:rPr>
                <w:noProof/>
              </w:rPr>
            </w:pPr>
            <w:r w:rsidRPr="002C5C59">
              <w:rPr>
                <w:rFonts w:cs="Arial"/>
                <w:noProof/>
              </w:rPr>
              <w:t>2,15</w:t>
            </w:r>
          </w:p>
        </w:tc>
        <w:tc>
          <w:tcPr>
            <w:tcW w:w="922" w:type="dxa"/>
          </w:tcPr>
          <w:p w:rsidR="002C5C59" w:rsidRPr="002C5C59" w:rsidRDefault="002C5C59" w:rsidP="005D7FEC">
            <w:pPr>
              <w:jc w:val="center"/>
              <w:rPr>
                <w:noProof/>
              </w:rPr>
            </w:pPr>
            <w:r w:rsidRPr="002C5C59">
              <w:rPr>
                <w:rFonts w:cs="Arial"/>
                <w:noProof/>
              </w:rPr>
              <w:t>2,43</w:t>
            </w:r>
          </w:p>
        </w:tc>
        <w:tc>
          <w:tcPr>
            <w:tcW w:w="922" w:type="dxa"/>
          </w:tcPr>
          <w:p w:rsidR="002C5C59" w:rsidRPr="002C5C59" w:rsidRDefault="002C5C59" w:rsidP="005D7FEC">
            <w:pPr>
              <w:jc w:val="center"/>
              <w:rPr>
                <w:noProof/>
              </w:rPr>
            </w:pPr>
            <w:r w:rsidRPr="002C5C59">
              <w:rPr>
                <w:rFonts w:cs="Arial"/>
                <w:noProof/>
              </w:rPr>
              <w:t>1,96</w:t>
            </w:r>
          </w:p>
        </w:tc>
        <w:tc>
          <w:tcPr>
            <w:tcW w:w="922" w:type="dxa"/>
          </w:tcPr>
          <w:p w:rsidR="002C5C59" w:rsidRPr="002C5C59" w:rsidRDefault="002C5C59" w:rsidP="005D7FEC">
            <w:pPr>
              <w:jc w:val="center"/>
              <w:rPr>
                <w:noProof/>
              </w:rPr>
            </w:pPr>
            <w:r w:rsidRPr="002C5C59">
              <w:rPr>
                <w:rFonts w:cs="Arial"/>
                <w:noProof/>
              </w:rPr>
              <w:t>2,06</w:t>
            </w:r>
          </w:p>
        </w:tc>
      </w:tr>
      <w:tr w:rsidR="002C5C59" w:rsidRPr="002C5C59" w:rsidTr="002C5C59">
        <w:tc>
          <w:tcPr>
            <w:tcW w:w="992" w:type="dxa"/>
            <w:tcBorders>
              <w:right w:val="single" w:sz="4" w:space="0" w:color="auto"/>
            </w:tcBorders>
          </w:tcPr>
          <w:p w:rsidR="002C5C59" w:rsidRPr="002C5C59" w:rsidRDefault="002C5C59" w:rsidP="00A26263">
            <w:pPr>
              <w:rPr>
                <w:noProof/>
              </w:rPr>
            </w:pPr>
            <w:r w:rsidRPr="002C5C59">
              <w:rPr>
                <w:rFonts w:cs="Arial"/>
                <w:noProof/>
              </w:rPr>
              <w:t>R5</w:t>
            </w:r>
          </w:p>
        </w:tc>
        <w:tc>
          <w:tcPr>
            <w:tcW w:w="1330" w:type="dxa"/>
          </w:tcPr>
          <w:p w:rsidR="002C5C59" w:rsidRPr="002C5C59" w:rsidRDefault="002C5C59" w:rsidP="005D7FEC">
            <w:pPr>
              <w:jc w:val="center"/>
              <w:rPr>
                <w:noProof/>
              </w:rPr>
            </w:pPr>
            <w:r w:rsidRPr="002C5C59">
              <w:rPr>
                <w:rFonts w:cs="Arial"/>
                <w:noProof/>
              </w:rPr>
              <w:t>72</w:t>
            </w:r>
          </w:p>
        </w:tc>
        <w:tc>
          <w:tcPr>
            <w:tcW w:w="1755" w:type="dxa"/>
            <w:tcBorders>
              <w:right w:val="single" w:sz="4" w:space="0" w:color="auto"/>
            </w:tcBorders>
          </w:tcPr>
          <w:p w:rsidR="002C5C59" w:rsidRPr="002C5C59" w:rsidRDefault="002C5C59" w:rsidP="005D7FEC">
            <w:pPr>
              <w:jc w:val="center"/>
              <w:rPr>
                <w:noProof/>
              </w:rPr>
            </w:pPr>
            <w:r w:rsidRPr="002C5C59">
              <w:rPr>
                <w:rFonts w:cs="Arial"/>
                <w:noProof/>
              </w:rPr>
              <w:t>2,20</w:t>
            </w:r>
          </w:p>
        </w:tc>
        <w:tc>
          <w:tcPr>
            <w:tcW w:w="922" w:type="dxa"/>
          </w:tcPr>
          <w:p w:rsidR="002C5C59" w:rsidRPr="002C5C59" w:rsidRDefault="002C5C59" w:rsidP="005D7FEC">
            <w:pPr>
              <w:jc w:val="center"/>
              <w:rPr>
                <w:noProof/>
              </w:rPr>
            </w:pPr>
            <w:r w:rsidRPr="002C5C59">
              <w:rPr>
                <w:rFonts w:cs="Arial"/>
                <w:noProof/>
              </w:rPr>
              <w:t>2,52</w:t>
            </w:r>
          </w:p>
        </w:tc>
        <w:tc>
          <w:tcPr>
            <w:tcW w:w="922" w:type="dxa"/>
          </w:tcPr>
          <w:p w:rsidR="002C5C59" w:rsidRPr="002C5C59" w:rsidRDefault="002C5C59" w:rsidP="005D7FEC">
            <w:pPr>
              <w:jc w:val="center"/>
              <w:rPr>
                <w:noProof/>
              </w:rPr>
            </w:pPr>
            <w:r w:rsidRPr="002C5C59">
              <w:rPr>
                <w:rFonts w:cs="Arial"/>
                <w:noProof/>
              </w:rPr>
              <w:t>2,14</w:t>
            </w:r>
          </w:p>
        </w:tc>
        <w:tc>
          <w:tcPr>
            <w:tcW w:w="922" w:type="dxa"/>
          </w:tcPr>
          <w:p w:rsidR="002C5C59" w:rsidRPr="002C5C59" w:rsidRDefault="002C5C59" w:rsidP="005D7FEC">
            <w:pPr>
              <w:jc w:val="center"/>
              <w:rPr>
                <w:noProof/>
              </w:rPr>
            </w:pPr>
            <w:r w:rsidRPr="002C5C59">
              <w:rPr>
                <w:rFonts w:cs="Arial"/>
                <w:noProof/>
              </w:rPr>
              <w:t>1,96</w:t>
            </w:r>
          </w:p>
        </w:tc>
      </w:tr>
      <w:tr w:rsidR="002C5C59" w:rsidRPr="002C5C59" w:rsidTr="002C5C59">
        <w:tc>
          <w:tcPr>
            <w:tcW w:w="992" w:type="dxa"/>
            <w:tcBorders>
              <w:right w:val="single" w:sz="4" w:space="0" w:color="auto"/>
            </w:tcBorders>
          </w:tcPr>
          <w:p w:rsidR="002C5C59" w:rsidRPr="002C5C59" w:rsidRDefault="002C5C59" w:rsidP="00A26263">
            <w:pPr>
              <w:rPr>
                <w:noProof/>
              </w:rPr>
            </w:pPr>
            <w:r w:rsidRPr="002C5C59">
              <w:rPr>
                <w:rFonts w:cs="Arial"/>
                <w:noProof/>
              </w:rPr>
              <w:t>R6</w:t>
            </w:r>
          </w:p>
        </w:tc>
        <w:tc>
          <w:tcPr>
            <w:tcW w:w="1330" w:type="dxa"/>
          </w:tcPr>
          <w:p w:rsidR="002C5C59" w:rsidRPr="002C5C59" w:rsidRDefault="002C5C59" w:rsidP="005D7FEC">
            <w:pPr>
              <w:jc w:val="center"/>
              <w:rPr>
                <w:noProof/>
              </w:rPr>
            </w:pPr>
            <w:r w:rsidRPr="002C5C59">
              <w:rPr>
                <w:rFonts w:cs="Arial"/>
                <w:noProof/>
              </w:rPr>
              <w:t>74</w:t>
            </w:r>
          </w:p>
        </w:tc>
        <w:tc>
          <w:tcPr>
            <w:tcW w:w="1755" w:type="dxa"/>
            <w:tcBorders>
              <w:right w:val="single" w:sz="4" w:space="0" w:color="auto"/>
            </w:tcBorders>
          </w:tcPr>
          <w:p w:rsidR="002C5C59" w:rsidRPr="002C5C59" w:rsidRDefault="002C5C59" w:rsidP="005D7FEC">
            <w:pPr>
              <w:jc w:val="center"/>
              <w:rPr>
                <w:noProof/>
              </w:rPr>
            </w:pPr>
            <w:r w:rsidRPr="002C5C59">
              <w:rPr>
                <w:rFonts w:cs="Arial"/>
                <w:noProof/>
              </w:rPr>
              <w:t>2,12</w:t>
            </w:r>
          </w:p>
        </w:tc>
        <w:tc>
          <w:tcPr>
            <w:tcW w:w="922" w:type="dxa"/>
          </w:tcPr>
          <w:p w:rsidR="002C5C59" w:rsidRPr="002C5C59" w:rsidRDefault="002C5C59" w:rsidP="005D7FEC">
            <w:pPr>
              <w:jc w:val="center"/>
              <w:rPr>
                <w:noProof/>
              </w:rPr>
            </w:pPr>
            <w:r w:rsidRPr="002C5C59">
              <w:rPr>
                <w:rFonts w:cs="Arial"/>
                <w:noProof/>
              </w:rPr>
              <w:t>2,36</w:t>
            </w:r>
          </w:p>
        </w:tc>
        <w:tc>
          <w:tcPr>
            <w:tcW w:w="922" w:type="dxa"/>
          </w:tcPr>
          <w:p w:rsidR="002C5C59" w:rsidRPr="002C5C59" w:rsidRDefault="002C5C59" w:rsidP="005D7FEC">
            <w:pPr>
              <w:jc w:val="center"/>
              <w:rPr>
                <w:noProof/>
              </w:rPr>
            </w:pPr>
            <w:r w:rsidRPr="002C5C59">
              <w:rPr>
                <w:rFonts w:cs="Arial"/>
                <w:noProof/>
              </w:rPr>
              <w:t>1,84</w:t>
            </w:r>
          </w:p>
        </w:tc>
        <w:tc>
          <w:tcPr>
            <w:tcW w:w="922" w:type="dxa"/>
          </w:tcPr>
          <w:p w:rsidR="002C5C59" w:rsidRPr="002C5C59" w:rsidRDefault="002C5C59" w:rsidP="005D7FEC">
            <w:pPr>
              <w:jc w:val="center"/>
              <w:rPr>
                <w:noProof/>
              </w:rPr>
            </w:pPr>
            <w:r w:rsidRPr="002C5C59">
              <w:rPr>
                <w:rFonts w:cs="Arial"/>
                <w:noProof/>
              </w:rPr>
              <w:t>2,16</w:t>
            </w:r>
          </w:p>
        </w:tc>
      </w:tr>
      <w:tr w:rsidR="002C5C59" w:rsidRPr="002C5C59" w:rsidTr="002C5C59">
        <w:tc>
          <w:tcPr>
            <w:tcW w:w="992" w:type="dxa"/>
            <w:tcBorders>
              <w:right w:val="single" w:sz="4" w:space="0" w:color="auto"/>
            </w:tcBorders>
          </w:tcPr>
          <w:p w:rsidR="002C5C59" w:rsidRPr="002C5C59" w:rsidRDefault="002C5C59" w:rsidP="00A26263">
            <w:pPr>
              <w:rPr>
                <w:noProof/>
              </w:rPr>
            </w:pPr>
            <w:r w:rsidRPr="002C5C59">
              <w:rPr>
                <w:rFonts w:cs="Arial"/>
                <w:noProof/>
              </w:rPr>
              <w:t>R7</w:t>
            </w:r>
          </w:p>
        </w:tc>
        <w:tc>
          <w:tcPr>
            <w:tcW w:w="1330" w:type="dxa"/>
          </w:tcPr>
          <w:p w:rsidR="002C5C59" w:rsidRPr="002C5C59" w:rsidRDefault="002C5C59" w:rsidP="005D7FEC">
            <w:pPr>
              <w:jc w:val="center"/>
              <w:rPr>
                <w:noProof/>
              </w:rPr>
            </w:pPr>
            <w:r w:rsidRPr="002C5C59">
              <w:rPr>
                <w:rFonts w:cs="Arial"/>
                <w:noProof/>
              </w:rPr>
              <w:t>75</w:t>
            </w:r>
          </w:p>
        </w:tc>
        <w:tc>
          <w:tcPr>
            <w:tcW w:w="1755" w:type="dxa"/>
            <w:tcBorders>
              <w:right w:val="single" w:sz="4" w:space="0" w:color="auto"/>
            </w:tcBorders>
          </w:tcPr>
          <w:p w:rsidR="002C5C59" w:rsidRPr="002C5C59" w:rsidRDefault="002C5C59" w:rsidP="005D7FEC">
            <w:pPr>
              <w:jc w:val="center"/>
              <w:rPr>
                <w:noProof/>
              </w:rPr>
            </w:pPr>
            <w:r w:rsidRPr="002C5C59">
              <w:rPr>
                <w:rFonts w:cs="Arial"/>
                <w:noProof/>
              </w:rPr>
              <w:t>2,14</w:t>
            </w:r>
          </w:p>
        </w:tc>
        <w:tc>
          <w:tcPr>
            <w:tcW w:w="922" w:type="dxa"/>
          </w:tcPr>
          <w:p w:rsidR="002C5C59" w:rsidRPr="002C5C59" w:rsidRDefault="002C5C59" w:rsidP="005D7FEC">
            <w:pPr>
              <w:jc w:val="center"/>
              <w:rPr>
                <w:noProof/>
              </w:rPr>
            </w:pPr>
            <w:r w:rsidRPr="002C5C59">
              <w:rPr>
                <w:rFonts w:cs="Arial"/>
                <w:noProof/>
              </w:rPr>
              <w:t>2,43</w:t>
            </w:r>
          </w:p>
        </w:tc>
        <w:tc>
          <w:tcPr>
            <w:tcW w:w="922" w:type="dxa"/>
          </w:tcPr>
          <w:p w:rsidR="002C5C59" w:rsidRPr="002C5C59" w:rsidRDefault="002C5C59" w:rsidP="005D7FEC">
            <w:pPr>
              <w:jc w:val="center"/>
              <w:rPr>
                <w:noProof/>
              </w:rPr>
            </w:pPr>
            <w:r w:rsidRPr="002C5C59">
              <w:rPr>
                <w:rFonts w:cs="Arial"/>
                <w:noProof/>
              </w:rPr>
              <w:t>2,19</w:t>
            </w:r>
          </w:p>
        </w:tc>
        <w:tc>
          <w:tcPr>
            <w:tcW w:w="922" w:type="dxa"/>
          </w:tcPr>
          <w:p w:rsidR="002C5C59" w:rsidRPr="002C5C59" w:rsidRDefault="002C5C59" w:rsidP="005D7FEC">
            <w:pPr>
              <w:jc w:val="center"/>
              <w:rPr>
                <w:noProof/>
              </w:rPr>
            </w:pPr>
            <w:r w:rsidRPr="002C5C59">
              <w:rPr>
                <w:rFonts w:cs="Arial"/>
                <w:noProof/>
              </w:rPr>
              <w:t>1,80</w:t>
            </w:r>
          </w:p>
        </w:tc>
      </w:tr>
      <w:tr w:rsidR="002C5C59" w:rsidRPr="002C5C59" w:rsidTr="002C5C59">
        <w:tc>
          <w:tcPr>
            <w:tcW w:w="992" w:type="dxa"/>
            <w:tcBorders>
              <w:right w:val="single" w:sz="4" w:space="0" w:color="auto"/>
            </w:tcBorders>
          </w:tcPr>
          <w:p w:rsidR="002C5C59" w:rsidRPr="002C5C59" w:rsidRDefault="002C5C59" w:rsidP="00A26263">
            <w:pPr>
              <w:rPr>
                <w:noProof/>
              </w:rPr>
            </w:pPr>
            <w:r w:rsidRPr="002C5C59">
              <w:rPr>
                <w:rFonts w:cs="Arial"/>
                <w:noProof/>
              </w:rPr>
              <w:t>R8</w:t>
            </w:r>
          </w:p>
        </w:tc>
        <w:tc>
          <w:tcPr>
            <w:tcW w:w="1330" w:type="dxa"/>
          </w:tcPr>
          <w:p w:rsidR="002C5C59" w:rsidRPr="002C5C59" w:rsidRDefault="002C5C59" w:rsidP="005D7FEC">
            <w:pPr>
              <w:jc w:val="center"/>
              <w:rPr>
                <w:noProof/>
              </w:rPr>
            </w:pPr>
            <w:r w:rsidRPr="002C5C59">
              <w:rPr>
                <w:rFonts w:cs="Arial"/>
                <w:noProof/>
              </w:rPr>
              <w:t>76</w:t>
            </w:r>
          </w:p>
        </w:tc>
        <w:tc>
          <w:tcPr>
            <w:tcW w:w="1755" w:type="dxa"/>
            <w:tcBorders>
              <w:right w:val="single" w:sz="4" w:space="0" w:color="auto"/>
            </w:tcBorders>
          </w:tcPr>
          <w:p w:rsidR="002C5C59" w:rsidRPr="002C5C59" w:rsidRDefault="002C5C59" w:rsidP="005D7FEC">
            <w:pPr>
              <w:jc w:val="center"/>
              <w:rPr>
                <w:noProof/>
              </w:rPr>
            </w:pPr>
            <w:r w:rsidRPr="002C5C59">
              <w:rPr>
                <w:rFonts w:cs="Arial"/>
                <w:noProof/>
              </w:rPr>
              <w:t>2,02</w:t>
            </w:r>
          </w:p>
        </w:tc>
        <w:tc>
          <w:tcPr>
            <w:tcW w:w="922" w:type="dxa"/>
          </w:tcPr>
          <w:p w:rsidR="002C5C59" w:rsidRPr="002C5C59" w:rsidRDefault="002C5C59" w:rsidP="005D7FEC">
            <w:pPr>
              <w:jc w:val="center"/>
              <w:rPr>
                <w:noProof/>
              </w:rPr>
            </w:pPr>
            <w:r w:rsidRPr="002C5C59">
              <w:rPr>
                <w:rFonts w:cs="Arial"/>
                <w:noProof/>
              </w:rPr>
              <w:t>2,44</w:t>
            </w:r>
          </w:p>
        </w:tc>
        <w:tc>
          <w:tcPr>
            <w:tcW w:w="922" w:type="dxa"/>
          </w:tcPr>
          <w:p w:rsidR="002C5C59" w:rsidRPr="002C5C59" w:rsidRDefault="002C5C59" w:rsidP="005D7FEC">
            <w:pPr>
              <w:jc w:val="center"/>
              <w:rPr>
                <w:noProof/>
              </w:rPr>
            </w:pPr>
            <w:r w:rsidRPr="002C5C59">
              <w:rPr>
                <w:rFonts w:cs="Arial"/>
                <w:noProof/>
              </w:rPr>
              <w:t>1,70</w:t>
            </w:r>
          </w:p>
        </w:tc>
        <w:tc>
          <w:tcPr>
            <w:tcW w:w="922" w:type="dxa"/>
          </w:tcPr>
          <w:p w:rsidR="002C5C59" w:rsidRPr="002C5C59" w:rsidRDefault="002C5C59" w:rsidP="005D7FEC">
            <w:pPr>
              <w:jc w:val="center"/>
              <w:rPr>
                <w:noProof/>
              </w:rPr>
            </w:pPr>
            <w:r w:rsidRPr="002C5C59">
              <w:rPr>
                <w:rFonts w:cs="Arial"/>
                <w:noProof/>
              </w:rPr>
              <w:t>1,91</w:t>
            </w:r>
          </w:p>
        </w:tc>
      </w:tr>
      <w:tr w:rsidR="002C5C59" w:rsidRPr="002C5C59" w:rsidTr="002C5C59">
        <w:tc>
          <w:tcPr>
            <w:tcW w:w="992" w:type="dxa"/>
            <w:tcBorders>
              <w:right w:val="single" w:sz="4" w:space="0" w:color="auto"/>
            </w:tcBorders>
          </w:tcPr>
          <w:p w:rsidR="002C5C59" w:rsidRPr="002C5C59" w:rsidRDefault="002C5C59" w:rsidP="00A26263">
            <w:pPr>
              <w:rPr>
                <w:noProof/>
              </w:rPr>
            </w:pPr>
            <w:r w:rsidRPr="002C5C59">
              <w:rPr>
                <w:rFonts w:cs="Arial"/>
                <w:noProof/>
              </w:rPr>
              <w:t>R9</w:t>
            </w:r>
          </w:p>
        </w:tc>
        <w:tc>
          <w:tcPr>
            <w:tcW w:w="1330" w:type="dxa"/>
          </w:tcPr>
          <w:p w:rsidR="002C5C59" w:rsidRPr="002C5C59" w:rsidRDefault="002C5C59" w:rsidP="005D7FEC">
            <w:pPr>
              <w:jc w:val="center"/>
              <w:rPr>
                <w:noProof/>
              </w:rPr>
            </w:pPr>
            <w:r w:rsidRPr="002C5C59">
              <w:rPr>
                <w:rFonts w:cs="Arial"/>
                <w:noProof/>
              </w:rPr>
              <w:t>78</w:t>
            </w:r>
          </w:p>
        </w:tc>
        <w:tc>
          <w:tcPr>
            <w:tcW w:w="1755" w:type="dxa"/>
            <w:tcBorders>
              <w:right w:val="single" w:sz="4" w:space="0" w:color="auto"/>
            </w:tcBorders>
          </w:tcPr>
          <w:p w:rsidR="002C5C59" w:rsidRPr="002C5C59" w:rsidRDefault="002C5C59" w:rsidP="005D7FEC">
            <w:pPr>
              <w:jc w:val="center"/>
              <w:rPr>
                <w:noProof/>
              </w:rPr>
            </w:pPr>
            <w:r w:rsidRPr="002C5C59">
              <w:rPr>
                <w:rFonts w:cs="Arial"/>
                <w:noProof/>
              </w:rPr>
              <w:t>2,30</w:t>
            </w:r>
          </w:p>
        </w:tc>
        <w:tc>
          <w:tcPr>
            <w:tcW w:w="922" w:type="dxa"/>
          </w:tcPr>
          <w:p w:rsidR="002C5C59" w:rsidRPr="002C5C59" w:rsidRDefault="002C5C59" w:rsidP="005D7FEC">
            <w:pPr>
              <w:jc w:val="center"/>
              <w:rPr>
                <w:noProof/>
              </w:rPr>
            </w:pPr>
            <w:r w:rsidRPr="002C5C59">
              <w:rPr>
                <w:rFonts w:cs="Arial"/>
                <w:noProof/>
              </w:rPr>
              <w:t>2,52</w:t>
            </w:r>
          </w:p>
        </w:tc>
        <w:tc>
          <w:tcPr>
            <w:tcW w:w="922" w:type="dxa"/>
          </w:tcPr>
          <w:p w:rsidR="002C5C59" w:rsidRPr="002C5C59" w:rsidRDefault="002C5C59" w:rsidP="005D7FEC">
            <w:pPr>
              <w:jc w:val="center"/>
              <w:rPr>
                <w:noProof/>
              </w:rPr>
            </w:pPr>
            <w:r w:rsidRPr="002C5C59">
              <w:rPr>
                <w:rFonts w:cs="Arial"/>
                <w:noProof/>
              </w:rPr>
              <w:t>2,16</w:t>
            </w:r>
          </w:p>
        </w:tc>
        <w:tc>
          <w:tcPr>
            <w:tcW w:w="922" w:type="dxa"/>
          </w:tcPr>
          <w:p w:rsidR="002C5C59" w:rsidRPr="002C5C59" w:rsidRDefault="002C5C59" w:rsidP="005D7FEC">
            <w:pPr>
              <w:jc w:val="center"/>
              <w:rPr>
                <w:noProof/>
              </w:rPr>
            </w:pPr>
            <w:r w:rsidRPr="002C5C59">
              <w:rPr>
                <w:rFonts w:cs="Arial"/>
                <w:noProof/>
              </w:rPr>
              <w:t>2,24</w:t>
            </w:r>
          </w:p>
        </w:tc>
      </w:tr>
      <w:tr w:rsidR="002C5C59" w:rsidRPr="002C5C59" w:rsidTr="002C5C59">
        <w:tc>
          <w:tcPr>
            <w:tcW w:w="992" w:type="dxa"/>
            <w:tcBorders>
              <w:right w:val="single" w:sz="4" w:space="0" w:color="auto"/>
            </w:tcBorders>
          </w:tcPr>
          <w:p w:rsidR="002C5C59" w:rsidRPr="002C5C59" w:rsidRDefault="002C5C59" w:rsidP="00A26263">
            <w:pPr>
              <w:rPr>
                <w:noProof/>
              </w:rPr>
            </w:pPr>
            <w:r w:rsidRPr="002C5C59">
              <w:rPr>
                <w:rFonts w:cs="Arial"/>
                <w:noProof/>
              </w:rPr>
              <w:t>R10</w:t>
            </w:r>
          </w:p>
        </w:tc>
        <w:tc>
          <w:tcPr>
            <w:tcW w:w="1330" w:type="dxa"/>
          </w:tcPr>
          <w:p w:rsidR="002C5C59" w:rsidRPr="002C5C59" w:rsidRDefault="002C5C59" w:rsidP="005D7FEC">
            <w:pPr>
              <w:jc w:val="center"/>
              <w:rPr>
                <w:noProof/>
              </w:rPr>
            </w:pPr>
            <w:r w:rsidRPr="002C5C59">
              <w:rPr>
                <w:rFonts w:cs="Arial"/>
                <w:noProof/>
              </w:rPr>
              <w:t>78</w:t>
            </w:r>
          </w:p>
        </w:tc>
        <w:tc>
          <w:tcPr>
            <w:tcW w:w="1755" w:type="dxa"/>
            <w:tcBorders>
              <w:right w:val="single" w:sz="4" w:space="0" w:color="auto"/>
            </w:tcBorders>
          </w:tcPr>
          <w:p w:rsidR="002C5C59" w:rsidRPr="002C5C59" w:rsidRDefault="002C5C59" w:rsidP="005D7FEC">
            <w:pPr>
              <w:jc w:val="center"/>
              <w:rPr>
                <w:noProof/>
              </w:rPr>
            </w:pPr>
            <w:r w:rsidRPr="002C5C59">
              <w:rPr>
                <w:rFonts w:cs="Arial"/>
                <w:noProof/>
              </w:rPr>
              <w:t>2,22</w:t>
            </w:r>
          </w:p>
        </w:tc>
        <w:tc>
          <w:tcPr>
            <w:tcW w:w="922" w:type="dxa"/>
          </w:tcPr>
          <w:p w:rsidR="002C5C59" w:rsidRPr="002C5C59" w:rsidRDefault="002C5C59" w:rsidP="005D7FEC">
            <w:pPr>
              <w:jc w:val="center"/>
              <w:rPr>
                <w:noProof/>
              </w:rPr>
            </w:pPr>
            <w:r w:rsidRPr="002C5C59">
              <w:rPr>
                <w:rFonts w:cs="Arial"/>
                <w:noProof/>
              </w:rPr>
              <w:t>2,33</w:t>
            </w:r>
          </w:p>
        </w:tc>
        <w:tc>
          <w:tcPr>
            <w:tcW w:w="922" w:type="dxa"/>
          </w:tcPr>
          <w:p w:rsidR="002C5C59" w:rsidRPr="002C5C59" w:rsidRDefault="002C5C59" w:rsidP="005D7FEC">
            <w:pPr>
              <w:jc w:val="center"/>
              <w:rPr>
                <w:noProof/>
              </w:rPr>
            </w:pPr>
            <w:r w:rsidRPr="002C5C59">
              <w:rPr>
                <w:rFonts w:cs="Arial"/>
                <w:noProof/>
              </w:rPr>
              <w:t>2,23</w:t>
            </w:r>
          </w:p>
        </w:tc>
        <w:tc>
          <w:tcPr>
            <w:tcW w:w="922" w:type="dxa"/>
          </w:tcPr>
          <w:p w:rsidR="002C5C59" w:rsidRPr="002C5C59" w:rsidRDefault="002C5C59" w:rsidP="005D7FEC">
            <w:pPr>
              <w:jc w:val="center"/>
              <w:rPr>
                <w:noProof/>
              </w:rPr>
            </w:pPr>
            <w:r w:rsidRPr="002C5C59">
              <w:rPr>
                <w:rFonts w:cs="Arial"/>
                <w:noProof/>
              </w:rPr>
              <w:t>2,09</w:t>
            </w:r>
          </w:p>
        </w:tc>
      </w:tr>
      <w:tr w:rsidR="002C5C59" w:rsidRPr="002C5C59" w:rsidTr="002C5C59">
        <w:tc>
          <w:tcPr>
            <w:tcW w:w="992" w:type="dxa"/>
            <w:tcBorders>
              <w:right w:val="single" w:sz="4" w:space="0" w:color="auto"/>
            </w:tcBorders>
          </w:tcPr>
          <w:p w:rsidR="002C5C59" w:rsidRPr="002C5C59" w:rsidRDefault="002C5C59" w:rsidP="00A26263">
            <w:pPr>
              <w:rPr>
                <w:noProof/>
              </w:rPr>
            </w:pPr>
            <w:r w:rsidRPr="002C5C59">
              <w:rPr>
                <w:rFonts w:cs="Arial"/>
                <w:noProof/>
              </w:rPr>
              <w:t>R11</w:t>
            </w:r>
          </w:p>
        </w:tc>
        <w:tc>
          <w:tcPr>
            <w:tcW w:w="1330" w:type="dxa"/>
          </w:tcPr>
          <w:p w:rsidR="002C5C59" w:rsidRPr="002C5C59" w:rsidRDefault="002C5C59" w:rsidP="005D7FEC">
            <w:pPr>
              <w:jc w:val="center"/>
              <w:rPr>
                <w:noProof/>
              </w:rPr>
            </w:pPr>
            <w:r w:rsidRPr="002C5C59">
              <w:rPr>
                <w:rFonts w:cs="Arial"/>
                <w:noProof/>
              </w:rPr>
              <w:t>80</w:t>
            </w:r>
          </w:p>
        </w:tc>
        <w:tc>
          <w:tcPr>
            <w:tcW w:w="1755" w:type="dxa"/>
            <w:tcBorders>
              <w:right w:val="single" w:sz="4" w:space="0" w:color="auto"/>
            </w:tcBorders>
          </w:tcPr>
          <w:p w:rsidR="002C5C59" w:rsidRPr="002C5C59" w:rsidRDefault="002C5C59" w:rsidP="005D7FEC">
            <w:pPr>
              <w:jc w:val="center"/>
              <w:rPr>
                <w:noProof/>
              </w:rPr>
            </w:pPr>
            <w:r w:rsidRPr="002C5C59">
              <w:rPr>
                <w:rFonts w:cs="Arial"/>
                <w:noProof/>
              </w:rPr>
              <w:t>2,01</w:t>
            </w:r>
          </w:p>
        </w:tc>
        <w:tc>
          <w:tcPr>
            <w:tcW w:w="922" w:type="dxa"/>
          </w:tcPr>
          <w:p w:rsidR="002C5C59" w:rsidRPr="002C5C59" w:rsidRDefault="002C5C59" w:rsidP="005D7FEC">
            <w:pPr>
              <w:jc w:val="center"/>
              <w:rPr>
                <w:noProof/>
              </w:rPr>
            </w:pPr>
            <w:r w:rsidRPr="002C5C59">
              <w:rPr>
                <w:rFonts w:cs="Arial"/>
                <w:noProof/>
              </w:rPr>
              <w:t>2,28</w:t>
            </w:r>
          </w:p>
        </w:tc>
        <w:tc>
          <w:tcPr>
            <w:tcW w:w="922" w:type="dxa"/>
          </w:tcPr>
          <w:p w:rsidR="002C5C59" w:rsidRPr="002C5C59" w:rsidRDefault="002C5C59" w:rsidP="005D7FEC">
            <w:pPr>
              <w:jc w:val="center"/>
              <w:rPr>
                <w:noProof/>
              </w:rPr>
            </w:pPr>
            <w:r w:rsidRPr="002C5C59">
              <w:rPr>
                <w:rFonts w:cs="Arial"/>
                <w:noProof/>
              </w:rPr>
              <w:t>1,78</w:t>
            </w:r>
          </w:p>
        </w:tc>
        <w:tc>
          <w:tcPr>
            <w:tcW w:w="922" w:type="dxa"/>
          </w:tcPr>
          <w:p w:rsidR="002C5C59" w:rsidRPr="002C5C59" w:rsidRDefault="002C5C59" w:rsidP="005D7FEC">
            <w:pPr>
              <w:jc w:val="center"/>
              <w:rPr>
                <w:noProof/>
              </w:rPr>
            </w:pPr>
            <w:r w:rsidRPr="002C5C59">
              <w:rPr>
                <w:rFonts w:cs="Arial"/>
                <w:noProof/>
              </w:rPr>
              <w:t>1,96</w:t>
            </w:r>
          </w:p>
        </w:tc>
      </w:tr>
      <w:tr w:rsidR="002C5C59" w:rsidRPr="002C5C59" w:rsidTr="002C5C59">
        <w:tc>
          <w:tcPr>
            <w:tcW w:w="992" w:type="dxa"/>
            <w:tcBorders>
              <w:top w:val="single" w:sz="4" w:space="0" w:color="auto"/>
              <w:bottom w:val="single" w:sz="4" w:space="0" w:color="auto"/>
              <w:right w:val="single" w:sz="4" w:space="0" w:color="auto"/>
            </w:tcBorders>
          </w:tcPr>
          <w:p w:rsidR="002C5C59" w:rsidRPr="002C5C59" w:rsidRDefault="002C5C59" w:rsidP="00A26263">
            <w:pPr>
              <w:rPr>
                <w:noProof/>
              </w:rPr>
            </w:pPr>
            <w:r w:rsidRPr="002C5C59">
              <w:rPr>
                <w:rFonts w:cs="Arial"/>
                <w:noProof/>
              </w:rPr>
              <w:t>Mean</w:t>
            </w:r>
          </w:p>
        </w:tc>
        <w:tc>
          <w:tcPr>
            <w:tcW w:w="1330" w:type="dxa"/>
            <w:tcBorders>
              <w:top w:val="single" w:sz="4" w:space="0" w:color="auto"/>
              <w:bottom w:val="single" w:sz="4" w:space="0" w:color="auto"/>
            </w:tcBorders>
          </w:tcPr>
          <w:p w:rsidR="002C5C59" w:rsidRPr="002C5C59" w:rsidRDefault="002C5C59" w:rsidP="005D7FEC">
            <w:pPr>
              <w:jc w:val="center"/>
              <w:rPr>
                <w:noProof/>
              </w:rPr>
            </w:pPr>
            <w:r w:rsidRPr="002C5C59">
              <w:rPr>
                <w:rFonts w:cs="Arial"/>
                <w:noProof/>
              </w:rPr>
              <w:t>70</w:t>
            </w:r>
          </w:p>
        </w:tc>
        <w:tc>
          <w:tcPr>
            <w:tcW w:w="1755" w:type="dxa"/>
            <w:tcBorders>
              <w:top w:val="single" w:sz="4" w:space="0" w:color="auto"/>
              <w:bottom w:val="single" w:sz="4" w:space="0" w:color="auto"/>
              <w:right w:val="single" w:sz="4" w:space="0" w:color="auto"/>
            </w:tcBorders>
          </w:tcPr>
          <w:p w:rsidR="002C5C59" w:rsidRPr="002C5C59" w:rsidRDefault="002C5C59" w:rsidP="005D7FEC">
            <w:pPr>
              <w:jc w:val="center"/>
              <w:rPr>
                <w:noProof/>
              </w:rPr>
            </w:pPr>
            <w:r w:rsidRPr="002C5C59">
              <w:rPr>
                <w:rFonts w:cs="Arial"/>
                <w:noProof/>
              </w:rPr>
              <w:t>2,15</w:t>
            </w:r>
          </w:p>
        </w:tc>
        <w:tc>
          <w:tcPr>
            <w:tcW w:w="922" w:type="dxa"/>
            <w:tcBorders>
              <w:top w:val="single" w:sz="4" w:space="0" w:color="auto"/>
              <w:bottom w:val="single" w:sz="4" w:space="0" w:color="auto"/>
            </w:tcBorders>
          </w:tcPr>
          <w:p w:rsidR="002C5C59" w:rsidRPr="002C5C59" w:rsidRDefault="002C5C59" w:rsidP="005D7FEC">
            <w:pPr>
              <w:jc w:val="center"/>
              <w:rPr>
                <w:noProof/>
              </w:rPr>
            </w:pPr>
            <w:r w:rsidRPr="002C5C59">
              <w:rPr>
                <w:rFonts w:cs="Arial"/>
                <w:noProof/>
              </w:rPr>
              <w:t>2,40</w:t>
            </w:r>
          </w:p>
        </w:tc>
        <w:tc>
          <w:tcPr>
            <w:tcW w:w="922" w:type="dxa"/>
            <w:tcBorders>
              <w:top w:val="single" w:sz="4" w:space="0" w:color="auto"/>
              <w:bottom w:val="single" w:sz="4" w:space="0" w:color="auto"/>
            </w:tcBorders>
          </w:tcPr>
          <w:p w:rsidR="002C5C59" w:rsidRPr="002C5C59" w:rsidRDefault="002C5C59" w:rsidP="005D7FEC">
            <w:pPr>
              <w:jc w:val="center"/>
              <w:rPr>
                <w:noProof/>
              </w:rPr>
            </w:pPr>
            <w:r w:rsidRPr="002C5C59">
              <w:rPr>
                <w:rFonts w:cs="Arial"/>
                <w:noProof/>
              </w:rPr>
              <w:t>2,02</w:t>
            </w:r>
          </w:p>
        </w:tc>
        <w:tc>
          <w:tcPr>
            <w:tcW w:w="922" w:type="dxa"/>
            <w:tcBorders>
              <w:top w:val="single" w:sz="4" w:space="0" w:color="auto"/>
              <w:bottom w:val="single" w:sz="4" w:space="0" w:color="auto"/>
            </w:tcBorders>
          </w:tcPr>
          <w:p w:rsidR="002C5C59" w:rsidRPr="002C5C59" w:rsidRDefault="002C5C59" w:rsidP="005D7FEC">
            <w:pPr>
              <w:jc w:val="center"/>
              <w:rPr>
                <w:noProof/>
              </w:rPr>
            </w:pPr>
            <w:r w:rsidRPr="002C5C59">
              <w:rPr>
                <w:rFonts w:cs="Arial"/>
                <w:noProof/>
              </w:rPr>
              <w:t>2,04</w:t>
            </w:r>
          </w:p>
        </w:tc>
      </w:tr>
      <w:tr w:rsidR="002C5C59" w:rsidRPr="002C5C59" w:rsidTr="002C5C59">
        <w:tc>
          <w:tcPr>
            <w:tcW w:w="992" w:type="dxa"/>
            <w:tcBorders>
              <w:right w:val="single" w:sz="4" w:space="0" w:color="auto"/>
            </w:tcBorders>
          </w:tcPr>
          <w:p w:rsidR="002C5C59" w:rsidRPr="002C5C59" w:rsidRDefault="002C5C59" w:rsidP="00A26263">
            <w:pPr>
              <w:rPr>
                <w:noProof/>
              </w:rPr>
            </w:pPr>
            <w:r w:rsidRPr="002C5C59">
              <w:rPr>
                <w:rFonts w:cs="Arial"/>
                <w:noProof/>
              </w:rPr>
              <w:t>C1</w:t>
            </w:r>
          </w:p>
        </w:tc>
        <w:tc>
          <w:tcPr>
            <w:tcW w:w="1330" w:type="dxa"/>
          </w:tcPr>
          <w:p w:rsidR="002C5C59" w:rsidRPr="002C5C59" w:rsidRDefault="002C5C59" w:rsidP="005D7FEC">
            <w:pPr>
              <w:jc w:val="center"/>
              <w:rPr>
                <w:noProof/>
              </w:rPr>
            </w:pPr>
            <w:r w:rsidRPr="002C5C59">
              <w:rPr>
                <w:rFonts w:cs="Arial"/>
                <w:noProof/>
              </w:rPr>
              <w:t>52</w:t>
            </w:r>
          </w:p>
        </w:tc>
        <w:tc>
          <w:tcPr>
            <w:tcW w:w="1755" w:type="dxa"/>
            <w:tcBorders>
              <w:right w:val="single" w:sz="4" w:space="0" w:color="auto"/>
            </w:tcBorders>
          </w:tcPr>
          <w:p w:rsidR="002C5C59" w:rsidRPr="002C5C59" w:rsidRDefault="002C5C59" w:rsidP="005D7FEC">
            <w:pPr>
              <w:jc w:val="center"/>
              <w:rPr>
                <w:noProof/>
              </w:rPr>
            </w:pPr>
            <w:r w:rsidRPr="002C5C59">
              <w:rPr>
                <w:rFonts w:cs="Arial"/>
                <w:noProof/>
              </w:rPr>
              <w:t>2,19</w:t>
            </w:r>
          </w:p>
        </w:tc>
        <w:tc>
          <w:tcPr>
            <w:tcW w:w="922" w:type="dxa"/>
          </w:tcPr>
          <w:p w:rsidR="002C5C59" w:rsidRPr="002C5C59" w:rsidRDefault="002C5C59" w:rsidP="005D7FEC">
            <w:pPr>
              <w:jc w:val="center"/>
              <w:rPr>
                <w:noProof/>
              </w:rPr>
            </w:pPr>
            <w:r w:rsidRPr="002C5C59">
              <w:rPr>
                <w:rFonts w:cs="Arial"/>
                <w:noProof/>
              </w:rPr>
              <w:t>2,32</w:t>
            </w:r>
          </w:p>
        </w:tc>
        <w:tc>
          <w:tcPr>
            <w:tcW w:w="922" w:type="dxa"/>
          </w:tcPr>
          <w:p w:rsidR="002C5C59" w:rsidRPr="002C5C59" w:rsidRDefault="002C5C59" w:rsidP="005D7FEC">
            <w:pPr>
              <w:jc w:val="center"/>
              <w:rPr>
                <w:noProof/>
              </w:rPr>
            </w:pPr>
            <w:r w:rsidRPr="002C5C59">
              <w:rPr>
                <w:rFonts w:cs="Arial"/>
                <w:noProof/>
              </w:rPr>
              <w:t>2,08</w:t>
            </w:r>
          </w:p>
        </w:tc>
        <w:tc>
          <w:tcPr>
            <w:tcW w:w="922" w:type="dxa"/>
          </w:tcPr>
          <w:p w:rsidR="002C5C59" w:rsidRPr="002C5C59" w:rsidRDefault="002C5C59" w:rsidP="005D7FEC">
            <w:pPr>
              <w:jc w:val="center"/>
              <w:rPr>
                <w:noProof/>
              </w:rPr>
            </w:pPr>
            <w:r w:rsidRPr="002C5C59">
              <w:rPr>
                <w:rFonts w:cs="Arial"/>
                <w:noProof/>
              </w:rPr>
              <w:t>2,17</w:t>
            </w:r>
          </w:p>
        </w:tc>
      </w:tr>
    </w:tbl>
    <w:p w:rsidR="002C5C59" w:rsidRPr="002C5C59" w:rsidRDefault="002C5C59" w:rsidP="00A26263">
      <w:pPr>
        <w:rPr>
          <w:noProof/>
        </w:rPr>
      </w:pPr>
    </w:p>
    <w:p w:rsidR="002C5C59" w:rsidRPr="002C5C59" w:rsidRDefault="002C5C59" w:rsidP="00A26263">
      <w:pPr>
        <w:rPr>
          <w:noProof/>
        </w:rPr>
      </w:pPr>
      <w:r w:rsidRPr="002C5C59">
        <w:rPr>
          <w:noProof/>
        </w:rPr>
        <w:t>9.8.4</w:t>
      </w:r>
      <w:r w:rsidRPr="002C5C59">
        <w:rPr>
          <w:noProof/>
        </w:rPr>
        <w:tab/>
        <w:t>La table d’analyse de variance pour le log des écarts types ajusté figure dans le tableau 4 (sur la base de variétés comparables uniquement).  On en déduit la variabilité d’homogénéité des variétés comparables qui est (V=0,0202).</w:t>
      </w:r>
    </w:p>
    <w:p w:rsidR="005D7FEC" w:rsidRDefault="005D7FEC" w:rsidP="00A26263">
      <w:pPr>
        <w:rPr>
          <w:b/>
          <w:noProof/>
        </w:rPr>
      </w:pPr>
    </w:p>
    <w:p w:rsidR="002C5C59" w:rsidRPr="002C5C59" w:rsidRDefault="002C5C59" w:rsidP="00A26263">
      <w:pPr>
        <w:rPr>
          <w:b/>
          <w:noProof/>
        </w:rPr>
      </w:pPr>
      <w:r w:rsidRPr="002C5C59">
        <w:rPr>
          <w:b/>
          <w:noProof/>
        </w:rPr>
        <w:t>Tableau 4 : Exemple d’un jeu de données – table d’analyse de variance pour le log (SD+1) ajusté</w:t>
      </w:r>
    </w:p>
    <w:p w:rsidR="002C5C59" w:rsidRPr="002C5C59" w:rsidRDefault="002C5C59" w:rsidP="00A26263">
      <w:pPr>
        <w:rPr>
          <w:noProof/>
        </w:rPr>
      </w:pPr>
    </w:p>
    <w:tbl>
      <w:tblPr>
        <w:tblW w:w="0" w:type="auto"/>
        <w:tblLayout w:type="fixed"/>
        <w:tblLook w:val="0000" w:firstRow="0" w:lastRow="0" w:firstColumn="0" w:lastColumn="0" w:noHBand="0" w:noVBand="0"/>
      </w:tblPr>
      <w:tblGrid>
        <w:gridCol w:w="3305"/>
        <w:gridCol w:w="1277"/>
        <w:gridCol w:w="1042"/>
        <w:gridCol w:w="1551"/>
      </w:tblGrid>
      <w:tr w:rsidR="002C5C59" w:rsidRPr="002C5C59" w:rsidTr="002C5C59">
        <w:tc>
          <w:tcPr>
            <w:tcW w:w="3305" w:type="dxa"/>
            <w:tcBorders>
              <w:bottom w:val="single" w:sz="4" w:space="0" w:color="auto"/>
              <w:right w:val="single" w:sz="4" w:space="0" w:color="auto"/>
            </w:tcBorders>
          </w:tcPr>
          <w:p w:rsidR="002C5C59" w:rsidRPr="002C5C59" w:rsidRDefault="002C5C59" w:rsidP="00A26263">
            <w:pPr>
              <w:rPr>
                <w:noProof/>
              </w:rPr>
            </w:pPr>
            <w:r w:rsidRPr="002C5C59">
              <w:rPr>
                <w:rFonts w:cs="Arial"/>
                <w:noProof/>
              </w:rPr>
              <w:t>Source</w:t>
            </w:r>
          </w:p>
        </w:tc>
        <w:tc>
          <w:tcPr>
            <w:tcW w:w="1277" w:type="dxa"/>
            <w:tcBorders>
              <w:bottom w:val="single" w:sz="4" w:space="0" w:color="auto"/>
            </w:tcBorders>
          </w:tcPr>
          <w:p w:rsidR="002C5C59" w:rsidRPr="002C5C59" w:rsidRDefault="002C5C59" w:rsidP="005D7FEC">
            <w:pPr>
              <w:jc w:val="center"/>
              <w:rPr>
                <w:noProof/>
              </w:rPr>
            </w:pPr>
            <w:r w:rsidRPr="002C5C59">
              <w:rPr>
                <w:rFonts w:cs="Arial"/>
                <w:noProof/>
              </w:rPr>
              <w:t>Degrés de liberté</w:t>
            </w:r>
          </w:p>
        </w:tc>
        <w:tc>
          <w:tcPr>
            <w:tcW w:w="1042" w:type="dxa"/>
            <w:tcBorders>
              <w:bottom w:val="single" w:sz="4" w:space="0" w:color="auto"/>
            </w:tcBorders>
          </w:tcPr>
          <w:p w:rsidR="002C5C59" w:rsidRPr="002C5C59" w:rsidRDefault="002C5C59" w:rsidP="005D7FEC">
            <w:pPr>
              <w:jc w:val="center"/>
              <w:rPr>
                <w:noProof/>
              </w:rPr>
            </w:pPr>
            <w:r w:rsidRPr="002C5C59">
              <w:rPr>
                <w:rFonts w:cs="Arial"/>
                <w:noProof/>
              </w:rPr>
              <w:t>Somme des carrés</w:t>
            </w:r>
          </w:p>
        </w:tc>
        <w:tc>
          <w:tcPr>
            <w:tcW w:w="1551" w:type="dxa"/>
            <w:tcBorders>
              <w:bottom w:val="single" w:sz="4" w:space="0" w:color="auto"/>
            </w:tcBorders>
          </w:tcPr>
          <w:p w:rsidR="002C5C59" w:rsidRPr="002C5C59" w:rsidRDefault="002C5C59" w:rsidP="005D7FEC">
            <w:pPr>
              <w:jc w:val="center"/>
              <w:rPr>
                <w:noProof/>
              </w:rPr>
            </w:pPr>
            <w:r w:rsidRPr="002C5C59">
              <w:rPr>
                <w:rFonts w:cs="Arial"/>
                <w:noProof/>
              </w:rPr>
              <w:t>Carrés moyens</w:t>
            </w:r>
          </w:p>
        </w:tc>
      </w:tr>
      <w:tr w:rsidR="002C5C59" w:rsidRPr="002C5C59" w:rsidTr="002C5C59">
        <w:tc>
          <w:tcPr>
            <w:tcW w:w="3305" w:type="dxa"/>
            <w:tcBorders>
              <w:right w:val="single" w:sz="4" w:space="0" w:color="auto"/>
            </w:tcBorders>
          </w:tcPr>
          <w:p w:rsidR="002C5C59" w:rsidRPr="002C5C59" w:rsidRDefault="002C5C59" w:rsidP="00A26263">
            <w:pPr>
              <w:rPr>
                <w:noProof/>
              </w:rPr>
            </w:pPr>
            <w:r w:rsidRPr="002C5C59">
              <w:rPr>
                <w:rFonts w:cs="Arial"/>
                <w:noProof/>
              </w:rPr>
              <w:t>Année</w:t>
            </w:r>
          </w:p>
        </w:tc>
        <w:tc>
          <w:tcPr>
            <w:tcW w:w="1277" w:type="dxa"/>
          </w:tcPr>
          <w:p w:rsidR="002C5C59" w:rsidRPr="002C5C59" w:rsidRDefault="002C5C59" w:rsidP="005D7FEC">
            <w:pPr>
              <w:jc w:val="center"/>
              <w:rPr>
                <w:noProof/>
              </w:rPr>
            </w:pPr>
            <w:r w:rsidRPr="002C5C59">
              <w:rPr>
                <w:rFonts w:cs="Arial"/>
                <w:noProof/>
              </w:rPr>
              <w:t>2</w:t>
            </w:r>
          </w:p>
        </w:tc>
        <w:tc>
          <w:tcPr>
            <w:tcW w:w="1042" w:type="dxa"/>
          </w:tcPr>
          <w:p w:rsidR="002C5C59" w:rsidRPr="002C5C59" w:rsidRDefault="002C5C59" w:rsidP="005D7FEC">
            <w:pPr>
              <w:jc w:val="center"/>
              <w:rPr>
                <w:noProof/>
              </w:rPr>
            </w:pPr>
            <w:r w:rsidRPr="002C5C59">
              <w:rPr>
                <w:rFonts w:cs="Arial"/>
                <w:noProof/>
              </w:rPr>
              <w:t>1,0196</w:t>
            </w:r>
          </w:p>
        </w:tc>
        <w:tc>
          <w:tcPr>
            <w:tcW w:w="1551" w:type="dxa"/>
          </w:tcPr>
          <w:p w:rsidR="002C5C59" w:rsidRPr="002C5C59" w:rsidRDefault="002C5C59" w:rsidP="005D7FEC">
            <w:pPr>
              <w:jc w:val="center"/>
              <w:rPr>
                <w:noProof/>
              </w:rPr>
            </w:pPr>
            <w:r w:rsidRPr="002C5C59">
              <w:rPr>
                <w:rFonts w:cs="Arial"/>
                <w:noProof/>
              </w:rPr>
              <w:t>0,5098</w:t>
            </w:r>
          </w:p>
        </w:tc>
      </w:tr>
      <w:tr w:rsidR="002C5C59" w:rsidRPr="002C5C59" w:rsidTr="002C5C59">
        <w:tc>
          <w:tcPr>
            <w:tcW w:w="3305" w:type="dxa"/>
            <w:tcBorders>
              <w:bottom w:val="single" w:sz="4" w:space="0" w:color="auto"/>
              <w:right w:val="single" w:sz="4" w:space="0" w:color="auto"/>
            </w:tcBorders>
          </w:tcPr>
          <w:p w:rsidR="002C5C59" w:rsidRPr="002C5C59" w:rsidRDefault="002C5C59" w:rsidP="005D7FEC">
            <w:pPr>
              <w:jc w:val="left"/>
              <w:rPr>
                <w:noProof/>
              </w:rPr>
            </w:pPr>
            <w:r w:rsidRPr="002C5C59">
              <w:rPr>
                <w:rFonts w:cs="Arial"/>
                <w:noProof/>
              </w:rPr>
              <w:t>Variétés sur plusieurs années (=résidu)</w:t>
            </w:r>
          </w:p>
        </w:tc>
        <w:tc>
          <w:tcPr>
            <w:tcW w:w="1277" w:type="dxa"/>
            <w:tcBorders>
              <w:bottom w:val="single" w:sz="4" w:space="0" w:color="auto"/>
            </w:tcBorders>
          </w:tcPr>
          <w:p w:rsidR="002C5C59" w:rsidRPr="002C5C59" w:rsidRDefault="002C5C59" w:rsidP="005D7FEC">
            <w:pPr>
              <w:jc w:val="center"/>
              <w:rPr>
                <w:noProof/>
              </w:rPr>
            </w:pPr>
            <w:r w:rsidRPr="002C5C59">
              <w:rPr>
                <w:rFonts w:cs="Arial"/>
                <w:noProof/>
              </w:rPr>
              <w:t>30</w:t>
            </w:r>
          </w:p>
        </w:tc>
        <w:tc>
          <w:tcPr>
            <w:tcW w:w="1042" w:type="dxa"/>
            <w:tcBorders>
              <w:bottom w:val="single" w:sz="4" w:space="0" w:color="auto"/>
            </w:tcBorders>
          </w:tcPr>
          <w:p w:rsidR="002C5C59" w:rsidRPr="002C5C59" w:rsidRDefault="002C5C59" w:rsidP="005D7FEC">
            <w:pPr>
              <w:jc w:val="center"/>
              <w:rPr>
                <w:noProof/>
              </w:rPr>
            </w:pPr>
            <w:r w:rsidRPr="002C5C59">
              <w:rPr>
                <w:rFonts w:cs="Arial"/>
                <w:noProof/>
              </w:rPr>
              <w:t>0,6060</w:t>
            </w:r>
          </w:p>
        </w:tc>
        <w:tc>
          <w:tcPr>
            <w:tcW w:w="1551" w:type="dxa"/>
            <w:tcBorders>
              <w:bottom w:val="single" w:sz="4" w:space="0" w:color="auto"/>
            </w:tcBorders>
          </w:tcPr>
          <w:p w:rsidR="002C5C59" w:rsidRPr="002C5C59" w:rsidRDefault="002C5C59" w:rsidP="005D7FEC">
            <w:pPr>
              <w:jc w:val="center"/>
              <w:rPr>
                <w:noProof/>
              </w:rPr>
            </w:pPr>
            <w:r w:rsidRPr="002C5C59">
              <w:rPr>
                <w:rFonts w:cs="Arial"/>
                <w:b/>
                <w:noProof/>
                <w:bdr w:val="single" w:sz="4" w:space="0" w:color="auto"/>
              </w:rPr>
              <w:t>0,0202</w:t>
            </w:r>
          </w:p>
        </w:tc>
      </w:tr>
      <w:tr w:rsidR="002C5C59" w:rsidRPr="002C5C59" w:rsidTr="002C5C59">
        <w:tc>
          <w:tcPr>
            <w:tcW w:w="3305" w:type="dxa"/>
            <w:tcBorders>
              <w:right w:val="single" w:sz="4" w:space="0" w:color="auto"/>
            </w:tcBorders>
          </w:tcPr>
          <w:p w:rsidR="002C5C59" w:rsidRPr="002C5C59" w:rsidRDefault="002C5C59" w:rsidP="00A26263">
            <w:pPr>
              <w:rPr>
                <w:noProof/>
              </w:rPr>
            </w:pPr>
            <w:r w:rsidRPr="002C5C59">
              <w:rPr>
                <w:rFonts w:cs="Arial"/>
                <w:noProof/>
              </w:rPr>
              <w:t>Total</w:t>
            </w:r>
          </w:p>
        </w:tc>
        <w:tc>
          <w:tcPr>
            <w:tcW w:w="1277" w:type="dxa"/>
          </w:tcPr>
          <w:p w:rsidR="002C5C59" w:rsidRPr="002C5C59" w:rsidRDefault="002C5C59" w:rsidP="005D7FEC">
            <w:pPr>
              <w:jc w:val="center"/>
              <w:rPr>
                <w:noProof/>
              </w:rPr>
            </w:pPr>
            <w:r w:rsidRPr="002C5C59">
              <w:rPr>
                <w:rFonts w:cs="Arial"/>
                <w:noProof/>
              </w:rPr>
              <w:t>32</w:t>
            </w:r>
          </w:p>
        </w:tc>
        <w:tc>
          <w:tcPr>
            <w:tcW w:w="1042" w:type="dxa"/>
          </w:tcPr>
          <w:p w:rsidR="002C5C59" w:rsidRPr="002C5C59" w:rsidRDefault="002C5C59" w:rsidP="005D7FEC">
            <w:pPr>
              <w:jc w:val="center"/>
              <w:rPr>
                <w:noProof/>
              </w:rPr>
            </w:pPr>
            <w:r w:rsidRPr="002C5C59">
              <w:rPr>
                <w:rFonts w:cs="Arial"/>
                <w:noProof/>
              </w:rPr>
              <w:t>1,6256</w:t>
            </w:r>
          </w:p>
        </w:tc>
        <w:tc>
          <w:tcPr>
            <w:tcW w:w="1551" w:type="dxa"/>
          </w:tcPr>
          <w:p w:rsidR="002C5C59" w:rsidRPr="002C5C59" w:rsidRDefault="002C5C59" w:rsidP="005D7FEC">
            <w:pPr>
              <w:jc w:val="center"/>
              <w:rPr>
                <w:noProof/>
              </w:rPr>
            </w:pPr>
          </w:p>
        </w:tc>
      </w:tr>
    </w:tbl>
    <w:p w:rsidR="002C5C59" w:rsidRPr="002C5C59" w:rsidRDefault="002C5C59" w:rsidP="00A26263">
      <w:pPr>
        <w:rPr>
          <w:noProof/>
        </w:rPr>
      </w:pPr>
    </w:p>
    <w:p w:rsidR="002C5C59" w:rsidRPr="002C5C59" w:rsidRDefault="002C5C59" w:rsidP="00A26263">
      <w:pPr>
        <w:rPr>
          <w:noProof/>
        </w:rPr>
      </w:pPr>
    </w:p>
    <w:p w:rsidR="002C5C59" w:rsidRPr="002C5C59" w:rsidRDefault="002C5C59" w:rsidP="006374F7">
      <w:pPr>
        <w:keepNext/>
        <w:rPr>
          <w:noProof/>
        </w:rPr>
      </w:pPr>
      <w:r w:rsidRPr="002C5C59">
        <w:rPr>
          <w:noProof/>
        </w:rPr>
        <w:t>9.8.5</w:t>
      </w:r>
      <w:r w:rsidRPr="002C5C59">
        <w:rPr>
          <w:noProof/>
        </w:rPr>
        <w:tab/>
        <w:t>Le critère d’homogénéité pour un niveau de probabilité de 0,2% est calculé de la manière suivante :</w:t>
      </w:r>
    </w:p>
    <w:p w:rsidR="002C5C59" w:rsidRPr="002C5C59" w:rsidRDefault="002C5C59" w:rsidP="006374F7">
      <w:pPr>
        <w:keepNext/>
        <w:rPr>
          <w:noProof/>
        </w:rPr>
      </w:pPr>
    </w:p>
    <w:p w:rsidR="002C5C59" w:rsidRPr="002C5C59" w:rsidRDefault="002C5C59" w:rsidP="005D7FEC">
      <w:pPr>
        <w:jc w:val="center"/>
        <w:rPr>
          <w:noProof/>
        </w:rPr>
      </w:pPr>
      <w:r w:rsidRPr="002C5C59">
        <w:rPr>
          <w:noProof/>
          <w:position w:val="-30"/>
        </w:rPr>
        <w:object w:dxaOrig="7220" w:dyaOrig="760">
          <v:shape id="_x0000_i1064" type="#_x0000_t75" style="width:360.75pt;height:38.25pt" o:ole="" fillcolor="window">
            <v:imagedata r:id="rId137" o:title=""/>
          </v:shape>
          <o:OLEObject Type="Embed" ProgID="Equation.3" ShapeID="_x0000_i1064" DrawAspect="Content" ObjectID="_1473161475" r:id="rId138"/>
        </w:object>
      </w:r>
    </w:p>
    <w:p w:rsidR="002C5C59" w:rsidRPr="002C5C59" w:rsidRDefault="002C5C59" w:rsidP="00A26263">
      <w:pPr>
        <w:rPr>
          <w:noProof/>
        </w:rPr>
      </w:pPr>
    </w:p>
    <w:p w:rsidR="002C5C59" w:rsidRPr="002C5C59" w:rsidRDefault="002C5C59" w:rsidP="005D7FEC">
      <w:pPr>
        <w:jc w:val="center"/>
        <w:rPr>
          <w:noProof/>
        </w:rPr>
      </w:pPr>
      <w:r w:rsidRPr="002C5C59">
        <w:rPr>
          <w:noProof/>
        </w:rPr>
        <w:t>où t</w:t>
      </w:r>
      <w:r w:rsidRPr="002C5C59">
        <w:rPr>
          <w:noProof/>
          <w:vertAlign w:val="subscript"/>
        </w:rPr>
        <w:t>p</w:t>
      </w:r>
      <w:r w:rsidRPr="002C5C59">
        <w:rPr>
          <w:noProof/>
        </w:rPr>
        <w:t xml:space="preserve"> est tiré de la table t de Student avec p=0,002 (unilatéral) et 30 degrés de liberté.</w:t>
      </w:r>
    </w:p>
    <w:p w:rsidR="002C5C59" w:rsidRPr="002C5C59" w:rsidRDefault="002C5C59" w:rsidP="00A26263">
      <w:pPr>
        <w:rPr>
          <w:noProof/>
        </w:rPr>
      </w:pPr>
    </w:p>
    <w:p w:rsidR="002C5C59" w:rsidRPr="002C5C59" w:rsidRDefault="002C5C59" w:rsidP="00A26263">
      <w:pPr>
        <w:rPr>
          <w:noProof/>
        </w:rPr>
      </w:pPr>
      <w:r w:rsidRPr="002C5C59">
        <w:rPr>
          <w:noProof/>
        </w:rPr>
        <w:t>9.8.6</w:t>
      </w:r>
      <w:r w:rsidRPr="002C5C59">
        <w:rPr>
          <w:noProof/>
        </w:rPr>
        <w:tab/>
        <w:t>Les variétés avec un log moyen (SD+1) ajusté inférieur ou égal à 2,42 peuvent être considérées comme homogènes pour ce caractère.  La variété candidate C1 répond à ce critère.</w:t>
      </w:r>
    </w:p>
    <w:p w:rsidR="002C5C59" w:rsidRDefault="002C5C59" w:rsidP="00A26263">
      <w:pPr>
        <w:rPr>
          <w:noProof/>
        </w:rPr>
      </w:pPr>
    </w:p>
    <w:p w:rsidR="007155D9" w:rsidRPr="002C5C59" w:rsidRDefault="007155D9" w:rsidP="00A26263">
      <w:pPr>
        <w:rPr>
          <w:noProof/>
        </w:rPr>
      </w:pPr>
    </w:p>
    <w:p w:rsidR="002C5C59" w:rsidRPr="002C5C59" w:rsidRDefault="002C5C59" w:rsidP="002C5C59">
      <w:pPr>
        <w:pStyle w:val="Heading3"/>
        <w:rPr>
          <w:rFonts w:cs="Arial"/>
          <w:bCs/>
          <w:noProof/>
          <w:lang w:val="fr-FR"/>
        </w:rPr>
      </w:pPr>
      <w:bookmarkStart w:id="426" w:name="_Toc154368883"/>
      <w:bookmarkStart w:id="427" w:name="_Toc219640854"/>
      <w:bookmarkStart w:id="428" w:name="_Toc399420121"/>
      <w:r w:rsidRPr="002C5C59">
        <w:rPr>
          <w:rFonts w:cs="Arial"/>
          <w:bCs/>
          <w:noProof/>
          <w:lang w:val="fr-FR"/>
        </w:rPr>
        <w:t>9.9</w:t>
      </w:r>
      <w:r w:rsidRPr="002C5C59">
        <w:rPr>
          <w:rFonts w:cs="Arial"/>
          <w:bCs/>
          <w:noProof/>
          <w:lang w:val="fr-FR"/>
        </w:rPr>
        <w:tab/>
        <w:t>Mise en oeuvre de l’analyse COYU</w:t>
      </w:r>
      <w:bookmarkEnd w:id="426"/>
      <w:bookmarkEnd w:id="427"/>
      <w:bookmarkEnd w:id="428"/>
    </w:p>
    <w:p w:rsidR="002C5C59" w:rsidRPr="002C5C59" w:rsidRDefault="002C5C59" w:rsidP="00A26263">
      <w:pPr>
        <w:rPr>
          <w:noProof/>
        </w:rPr>
      </w:pPr>
      <w:bookmarkStart w:id="429" w:name="_Toc154368884"/>
      <w:r w:rsidRPr="002C5C59">
        <w:rPr>
          <w:noProof/>
        </w:rPr>
        <w:t xml:space="preserve">L’analyse COYU peut être réalisée grâce au module COYU du progiciel d’analyse statistique des données DHS que l’on peut se procurer en s’adressant à Mme Sally Watson (mél. : </w:t>
      </w:r>
      <w:hyperlink r:id="rId139" w:history="1">
        <w:r w:rsidRPr="002A5D00">
          <w:rPr>
            <w:rStyle w:val="Hyperlink"/>
          </w:rPr>
          <w:t>info@afbini.gov.uk</w:t>
        </w:r>
      </w:hyperlink>
      <w:r w:rsidRPr="002C5C59">
        <w:rPr>
          <w:noProof/>
        </w:rPr>
        <w:t xml:space="preserve">), ou en visitant </w:t>
      </w:r>
      <w:r w:rsidRPr="002A5D00">
        <w:rPr>
          <w:rStyle w:val="Hyperlink"/>
        </w:rPr>
        <w:t>http://www.afbini.gov.uk/dustnt.htm</w:t>
      </w:r>
      <w:r w:rsidRPr="002C5C59">
        <w:rPr>
          <w:i/>
          <w:noProof/>
          <w:szCs w:val="24"/>
        </w:rPr>
        <w:t>.</w:t>
      </w:r>
    </w:p>
    <w:p w:rsidR="002C5C59" w:rsidRPr="002C5C59" w:rsidRDefault="002C5C59" w:rsidP="00A26263">
      <w:pPr>
        <w:rPr>
          <w:noProof/>
        </w:rPr>
      </w:pPr>
    </w:p>
    <w:p w:rsidR="002C5C59" w:rsidRPr="002C5C59" w:rsidRDefault="002C5C59" w:rsidP="00A26263">
      <w:pPr>
        <w:rPr>
          <w:noProof/>
        </w:rPr>
      </w:pPr>
    </w:p>
    <w:p w:rsidR="002C5C59" w:rsidRPr="002C5C59" w:rsidRDefault="002C5C59" w:rsidP="002C5C59">
      <w:pPr>
        <w:pStyle w:val="Heading3"/>
        <w:rPr>
          <w:rFonts w:cs="Arial"/>
          <w:bCs/>
          <w:noProof/>
          <w:lang w:val="fr-FR"/>
        </w:rPr>
      </w:pPr>
      <w:bookmarkStart w:id="430" w:name="_Toc219640855"/>
      <w:bookmarkStart w:id="431" w:name="_Toc399420122"/>
      <w:r w:rsidRPr="002C5C59">
        <w:rPr>
          <w:rFonts w:cs="Arial"/>
          <w:bCs/>
          <w:noProof/>
          <w:lang w:val="fr-FR"/>
        </w:rPr>
        <w:t>9.10</w:t>
      </w:r>
      <w:r w:rsidRPr="002C5C59">
        <w:rPr>
          <w:rFonts w:cs="Arial"/>
          <w:bCs/>
          <w:noProof/>
          <w:lang w:val="fr-FR"/>
        </w:rPr>
        <w:tab/>
        <w:t>Le logiciel COYU</w:t>
      </w:r>
      <w:bookmarkEnd w:id="429"/>
      <w:bookmarkEnd w:id="430"/>
      <w:bookmarkEnd w:id="431"/>
    </w:p>
    <w:p w:rsidR="002C5C59" w:rsidRPr="002C5C59" w:rsidRDefault="002C5C59" w:rsidP="00371B70">
      <w:pPr>
        <w:pStyle w:val="Heading4"/>
      </w:pPr>
      <w:bookmarkStart w:id="432" w:name="_Toc154368885"/>
      <w:bookmarkStart w:id="433" w:name="_Toc219640856"/>
      <w:bookmarkStart w:id="434" w:name="_Toc399420123"/>
      <w:r w:rsidRPr="002C5C59">
        <w:t>9.10.1</w:t>
      </w:r>
      <w:r w:rsidRPr="002C5C59">
        <w:tab/>
        <w:t>Programme informatique DUST</w:t>
      </w:r>
      <w:bookmarkEnd w:id="432"/>
      <w:bookmarkEnd w:id="433"/>
      <w:bookmarkEnd w:id="434"/>
    </w:p>
    <w:p w:rsidR="002C5C59" w:rsidRPr="002C5C59" w:rsidRDefault="002C5C59" w:rsidP="00A26263">
      <w:pPr>
        <w:rPr>
          <w:noProof/>
        </w:rPr>
      </w:pPr>
      <w:r w:rsidRPr="002C5C59">
        <w:rPr>
          <w:rFonts w:cs="Arial"/>
          <w:noProof/>
        </w:rPr>
        <w:t>9.10.1.1</w:t>
      </w:r>
      <w:r w:rsidRPr="002C5C59">
        <w:rPr>
          <w:rFonts w:cs="Arial"/>
          <w:noProof/>
        </w:rPr>
        <w:tab/>
        <w:t>Les principaux résultats obtenus à partir du programme COYU DUST sont illustrés dans le tableau A1, qui résume les résultats des analyses d’écarts types intra</w:t>
      </w:r>
      <w:r w:rsidRPr="002C5C59">
        <w:rPr>
          <w:rFonts w:cs="Arial"/>
          <w:noProof/>
        </w:rPr>
        <w:noBreakHyphen/>
        <w:t>parcelle pour 49 variétés de ray</w:t>
      </w:r>
      <w:r w:rsidRPr="002C5C59">
        <w:rPr>
          <w:rFonts w:cs="Arial"/>
          <w:noProof/>
        </w:rPr>
        <w:noBreakHyphen/>
        <w:t>grass pérenne examinées sur une période de trois ans.  Des résultats supplémentaires sont donnés dans le tableau A2, où sont présentés les détails de l’analyse d’un seul caractère, à savoir la date d’épiaison.  À noter que le tableau d’analyse de variance donné a une source de variation additionnelle;  la variance, V, du log d’écarts type ajusté est calculé en combinant la variation de la variété et des sources résiduelles.</w:t>
      </w:r>
    </w:p>
    <w:p w:rsidR="002C5C59" w:rsidRPr="002C5C59" w:rsidRDefault="002C5C59" w:rsidP="00A26263">
      <w:pPr>
        <w:rPr>
          <w:noProof/>
        </w:rPr>
      </w:pPr>
    </w:p>
    <w:p w:rsidR="002C5C59" w:rsidRPr="002C5C59" w:rsidRDefault="002C5C59" w:rsidP="00A26263">
      <w:pPr>
        <w:rPr>
          <w:noProof/>
        </w:rPr>
      </w:pPr>
      <w:r w:rsidRPr="002C5C59">
        <w:rPr>
          <w:noProof/>
        </w:rPr>
        <w:t>9.10.1.2</w:t>
      </w:r>
      <w:r w:rsidRPr="002C5C59">
        <w:rPr>
          <w:noProof/>
        </w:rPr>
        <w:tab/>
        <w:t>Dans le tableau A1, l’écart type ajusté pour chaque variété est exprimé en pourcentage de l’écart type moyen pour toutes les variétés comparables.  Le nombre 100 indique que la variété présente une homogénéité moyenne;  un nombre inférieur à 100 révèle une bonne homogénéité, tandis qu’un nombre nettement supérieur à 100 témoigne d’une homogénéité médiocre pour le caractère considéré.  L’homogénéité insuffisante d’un caractère est souvent confirmée par le manque d’homogénéité de caractères voisins.</w:t>
      </w:r>
    </w:p>
    <w:p w:rsidR="002C5C59" w:rsidRPr="002C5C59" w:rsidRDefault="002C5C59" w:rsidP="00A26263">
      <w:pPr>
        <w:rPr>
          <w:noProof/>
        </w:rPr>
      </w:pPr>
    </w:p>
    <w:p w:rsidR="002C5C59" w:rsidRPr="002C5C59" w:rsidRDefault="002C5C59" w:rsidP="00A26263">
      <w:pPr>
        <w:rPr>
          <w:noProof/>
        </w:rPr>
      </w:pPr>
      <w:r w:rsidRPr="002C5C59">
        <w:rPr>
          <w:noProof/>
        </w:rPr>
        <w:t>9.10.1.3</w:t>
      </w:r>
      <w:r w:rsidRPr="002C5C59">
        <w:rPr>
          <w:noProof/>
        </w:rPr>
        <w:tab/>
        <w:t>Les symboles “*” et “+” situés à la droite des pourcentages signalent les variétés dont les écarts types dépassent le critère COYU après trois et deux années respectivement.  Le symbole “:” indique qu’après deux années l’homogénéité n’est pas encore acceptable et que la variété doit être examinée pendant une année supplémentaire.  À noter que, pour cet exemple, on utilise un niveau de probabilité de 0,2% dans le cas de l’examen de trois années.  S’agissant des décisions précoces prises à deux années, des niveaux de probabilité de 2% et 0,2% sont utilisés pour accepter et rejeter des variétés respectivement.  La totalité des variétés candidates avait une homogénéité acceptable pour les 8 caractères au moyen de l’analyse COYU.</w:t>
      </w:r>
    </w:p>
    <w:p w:rsidR="002C5C59" w:rsidRPr="002C5C59" w:rsidRDefault="002C5C59" w:rsidP="00A26263">
      <w:pPr>
        <w:rPr>
          <w:noProof/>
        </w:rPr>
      </w:pPr>
    </w:p>
    <w:p w:rsidR="002C5C59" w:rsidRPr="002C5C59" w:rsidRDefault="002C5C59" w:rsidP="00A26263">
      <w:pPr>
        <w:rPr>
          <w:noProof/>
        </w:rPr>
      </w:pPr>
      <w:r w:rsidRPr="002C5C59">
        <w:rPr>
          <w:noProof/>
        </w:rPr>
        <w:t>9.10.1.4</w:t>
      </w:r>
      <w:r w:rsidRPr="002C5C59">
        <w:rPr>
          <w:noProof/>
        </w:rPr>
        <w:tab/>
        <w:t>Les chiffres situés à la droite des pourcentages indiquent le nombre des années qu’un critère d’homogénéité dans l’année est dépassé.  Ce critère a maintenant été remplacé par l’analyse COYU.</w:t>
      </w:r>
    </w:p>
    <w:p w:rsidR="002C5C59" w:rsidRPr="002C5C59" w:rsidRDefault="002C5C59" w:rsidP="00A26263">
      <w:pPr>
        <w:rPr>
          <w:noProof/>
        </w:rPr>
      </w:pPr>
    </w:p>
    <w:p w:rsidR="002C5C59" w:rsidRPr="002C5C59" w:rsidRDefault="002C5C59" w:rsidP="00A26263">
      <w:pPr>
        <w:rPr>
          <w:noProof/>
        </w:rPr>
      </w:pPr>
      <w:r w:rsidRPr="002C5C59">
        <w:rPr>
          <w:noProof/>
        </w:rPr>
        <w:t>9.10.1.5</w:t>
      </w:r>
      <w:r w:rsidRPr="002C5C59">
        <w:rPr>
          <w:noProof/>
        </w:rPr>
        <w:tab/>
        <w:t>Le programme pourra fonctionner avec un jeu de données complet ou dans lequel il manque quelques valeurs comme par exemple lorsqu’une variété est absente une année.</w:t>
      </w:r>
    </w:p>
    <w:p w:rsidR="005D7FEC" w:rsidRDefault="005D7FEC" w:rsidP="00A26263">
      <w:pPr>
        <w:rPr>
          <w:noProof/>
        </w:rPr>
      </w:pPr>
    </w:p>
    <w:p w:rsidR="005D7FEC" w:rsidRDefault="005D7FEC">
      <w:pPr>
        <w:jc w:val="left"/>
        <w:rPr>
          <w:b/>
          <w:noProof/>
        </w:rPr>
      </w:pPr>
      <w:r>
        <w:rPr>
          <w:b/>
          <w:noProof/>
        </w:rPr>
        <w:br w:type="page"/>
      </w:r>
    </w:p>
    <w:p w:rsidR="002C5C59" w:rsidRPr="002C5C59" w:rsidRDefault="002C5C59" w:rsidP="00A26263">
      <w:pPr>
        <w:rPr>
          <w:noProof/>
          <w:sz w:val="16"/>
        </w:rPr>
      </w:pPr>
      <w:r w:rsidRPr="002C5C59">
        <w:rPr>
          <w:b/>
          <w:noProof/>
        </w:rPr>
        <w:t xml:space="preserve">Tableau A1 : </w:t>
      </w:r>
      <w:r w:rsidRPr="002C5C59">
        <w:rPr>
          <w:b/>
          <w:bCs/>
          <w:noProof/>
        </w:rPr>
        <w:t>Exemple de résultats récapitulatifs issus du programme COYU</w:t>
      </w:r>
    </w:p>
    <w:p w:rsidR="002C5C59" w:rsidRPr="002C5C59" w:rsidRDefault="00A470FF" w:rsidP="00A26263">
      <w:pPr>
        <w:rPr>
          <w:noProof/>
        </w:rPr>
      </w:pPr>
      <w:r>
        <w:rPr>
          <w:noProof/>
        </w:rPr>
        <w:pict>
          <v:shape id="_x0000_s1999" type="#_x0000_t75" style="position:absolute;left:0;text-align:left;margin-left:58.7pt;margin-top:5.7pt;width:239.55pt;height:664.3pt;z-index:251701248;visibility:visible;mso-wrap-edited:f" o:allowincell="f">
            <v:imagedata r:id="rId140" o:title="" cropright="36802f"/>
            <o:lock v:ext="edit" aspectratio="f"/>
            <w10:wrap type="topAndBottom"/>
          </v:shape>
          <o:OLEObject Type="Embed" ProgID="Word.Picture.8" ShapeID="_x0000_s1999" DrawAspect="Content" ObjectID="_1473161477" r:id="rId141"/>
        </w:pict>
      </w:r>
      <w:bookmarkStart w:id="435" w:name="_Toc185777821"/>
      <w:bookmarkStart w:id="436" w:name="_Toc185777902"/>
      <w:bookmarkStart w:id="437" w:name="_Toc185853081"/>
      <w:bookmarkStart w:id="438" w:name="_Toc186010487"/>
      <w:bookmarkStart w:id="439" w:name="_Toc194742334"/>
      <w:bookmarkStart w:id="440" w:name="_Toc194742421"/>
      <w:bookmarkStart w:id="441" w:name="_Toc194742508"/>
      <w:bookmarkStart w:id="442" w:name="_Toc194743297"/>
      <w:bookmarkStart w:id="443" w:name="_Toc194743583"/>
      <w:bookmarkStart w:id="444" w:name="_Toc194926385"/>
      <w:bookmarkStart w:id="445" w:name="_Toc194980892"/>
      <w:bookmarkStart w:id="446" w:name="_Toc194992162"/>
      <w:bookmarkStart w:id="447" w:name="_Toc195008906"/>
      <w:bookmarkStart w:id="448" w:name="_Toc195009810"/>
      <w:bookmarkStart w:id="449" w:name="_Toc197227304"/>
      <w:bookmarkStart w:id="450" w:name="_Toc197333066"/>
      <w:bookmarkStart w:id="451" w:name="_Toc197333158"/>
      <w:bookmarkStart w:id="452" w:name="_Toc197945506"/>
      <w:bookmarkStart w:id="453" w:name="_Toc197947112"/>
      <w:bookmarkStart w:id="454" w:name="_Toc197948658"/>
      <w:bookmarkStart w:id="455" w:name="_Toc197948968"/>
      <w:bookmarkStart w:id="456" w:name="_Toc197949067"/>
      <w:bookmarkStart w:id="457" w:name="_Toc197949798"/>
      <w:bookmarkStart w:id="458" w:name="_Toc197949897"/>
      <w:bookmarkStart w:id="459" w:name="_Toc197949996"/>
      <w:bookmarkStart w:id="460" w:name="_Toc198086568"/>
      <w:bookmarkStart w:id="461" w:name="_Toc198086680"/>
      <w:bookmarkStart w:id="462" w:name="_Toc198086779"/>
      <w:bookmarkStart w:id="463" w:name="_Toc198086878"/>
      <w:bookmarkStart w:id="464" w:name="_Toc198087970"/>
      <w:bookmarkStart w:id="465" w:name="_Toc198088117"/>
      <w:bookmarkStart w:id="466" w:name="_Toc198088217"/>
      <w:bookmarkStart w:id="467" w:name="_Toc198088317"/>
      <w:bookmarkStart w:id="468" w:name="_Toc198091681"/>
      <w:bookmarkStart w:id="469" w:name="_Toc198091781"/>
      <w:bookmarkStart w:id="470" w:name="_Toc198091881"/>
      <w:r w:rsidR="002C5C59" w:rsidRPr="002C5C59">
        <w:rPr>
          <w:noProof/>
        </w:rPr>
        <w:br w:type="page"/>
      </w:r>
      <w:bookmarkStart w:id="471" w:name="_Toc198092304"/>
      <w:bookmarkStart w:id="472" w:name="_Toc198092405"/>
      <w:bookmarkStart w:id="473" w:name="_Toc198092506"/>
      <w:bookmarkStart w:id="474" w:name="_Toc198092607"/>
      <w:bookmarkStart w:id="475" w:name="_Toc198092708"/>
      <w:bookmarkStart w:id="476" w:name="_Toc198096509"/>
      <w:bookmarkStart w:id="477" w:name="_Toc198103873"/>
      <w:bookmarkStart w:id="478" w:name="_Toc198104024"/>
      <w:bookmarkStart w:id="479" w:name="_Toc198104193"/>
      <w:bookmarkStart w:id="480" w:name="_Toc198104449"/>
      <w:bookmarkStart w:id="481" w:name="_Toc198104960"/>
      <w:bookmarkStart w:id="482" w:name="_Toc198105217"/>
      <w:bookmarkStart w:id="483" w:name="_Toc198105343"/>
      <w:bookmarkStart w:id="484" w:name="_Toc198105447"/>
      <w:bookmarkStart w:id="485" w:name="_Toc198108512"/>
      <w:r w:rsidR="002C5C59" w:rsidRPr="002C5C59">
        <w:rPr>
          <w:b/>
          <w:noProof/>
        </w:rPr>
        <w:t xml:space="preserve">Tableau A2 : </w:t>
      </w:r>
      <w:r w:rsidR="002C5C59" w:rsidRPr="002C5C59">
        <w:rPr>
          <w:b/>
          <w:bCs/>
          <w:noProof/>
        </w:rPr>
        <w:t xml:space="preserve">Exemple de tableau complémentaire de résultats issus du programme </w:t>
      </w:r>
      <w:r>
        <w:rPr>
          <w:noProof/>
        </w:rPr>
        <w:pict>
          <v:shape id="_x0000_s2000" type="#_x0000_t75" style="position:absolute;left:0;text-align:left;margin-left:1.1pt;margin-top:34.4pt;width:425.3pt;height:689.65pt;z-index:251702272;visibility:visible;mso-wrap-edited:f;mso-position-horizontal-relative:text;mso-position-vertical-relative:text" o:allowincell="f">
            <v:imagedata r:id="rId142" o:title="" cropright="23422f"/>
            <w10:wrap type="topAndBottom"/>
          </v:shape>
          <o:OLEObject Type="Embed" ProgID="Word.Picture.8" ShapeID="_x0000_s2000" DrawAspect="Content" ObjectID="_1473161478" r:id="rId143"/>
        </w:pict>
      </w:r>
      <w:r w:rsidR="002C5C59" w:rsidRPr="002C5C59">
        <w:rPr>
          <w:b/>
          <w:bCs/>
          <w:noProof/>
        </w:rPr>
        <w:t xml:space="preserve">DUST pour le caractère “date d’épiaison” </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sidR="002C5C59" w:rsidRPr="002C5C59">
        <w:rPr>
          <w:b/>
          <w:bCs/>
          <w:noProof/>
        </w:rPr>
        <w:t>(car. 8)</w:t>
      </w:r>
    </w:p>
    <w:p w:rsidR="002C5C59" w:rsidRPr="002C5C59" w:rsidRDefault="002C5C59" w:rsidP="002C5C59">
      <w:pPr>
        <w:pStyle w:val="Heading3"/>
        <w:rPr>
          <w:rFonts w:cs="Arial"/>
          <w:bCs/>
          <w:noProof/>
          <w:lang w:val="fr-FR"/>
        </w:rPr>
      </w:pPr>
      <w:bookmarkStart w:id="486" w:name="_Toc219640857"/>
      <w:bookmarkStart w:id="487" w:name="_Toc399420124"/>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Pr="002C5C59">
        <w:rPr>
          <w:rFonts w:cs="Arial"/>
          <w:bCs/>
          <w:noProof/>
          <w:lang w:val="fr-FR"/>
        </w:rPr>
        <w:t>9.11</w:t>
      </w:r>
      <w:r w:rsidRPr="002C5C59">
        <w:rPr>
          <w:rFonts w:cs="Arial"/>
          <w:bCs/>
          <w:noProof/>
          <w:lang w:val="fr-FR"/>
        </w:rPr>
        <w:tab/>
        <w:t>Schémas utilisés pour l’application de l’analyse COYU</w:t>
      </w:r>
      <w:bookmarkEnd w:id="486"/>
      <w:bookmarkEnd w:id="487"/>
    </w:p>
    <w:p w:rsidR="002C5C59" w:rsidRPr="002C5C59" w:rsidRDefault="002C5C59" w:rsidP="00A26263">
      <w:pPr>
        <w:rPr>
          <w:noProof/>
        </w:rPr>
      </w:pPr>
      <w:r w:rsidRPr="002C5C59">
        <w:rPr>
          <w:noProof/>
        </w:rPr>
        <w:t>Les quatre cas ci</w:t>
      </w:r>
      <w:r w:rsidRPr="002C5C59">
        <w:rPr>
          <w:noProof/>
        </w:rPr>
        <w:noBreakHyphen/>
        <w:t>après sont ceux qui, en général, représentent les différentes situations qui peuvent se produire lorsqu’on utilise l’analyse COYU dans l’examen DHS :</w:t>
      </w:r>
    </w:p>
    <w:p w:rsidR="002C5C59" w:rsidRPr="002C5C59" w:rsidRDefault="002C5C59" w:rsidP="00A26263">
      <w:pPr>
        <w:rPr>
          <w:noProof/>
        </w:rPr>
      </w:pPr>
    </w:p>
    <w:p w:rsidR="002C5C59" w:rsidRPr="002C5C59" w:rsidRDefault="002C5C59" w:rsidP="00A26263">
      <w:pPr>
        <w:rPr>
          <w:noProof/>
          <w:spacing w:val="-2"/>
        </w:rPr>
      </w:pPr>
      <w:r w:rsidRPr="002C5C59">
        <w:rPr>
          <w:noProof/>
          <w:spacing w:val="-2"/>
        </w:rPr>
        <w:t>Schéma A : L’examen est effectué sur 2 cycles de végétation indépendants et les décisions sont prises après 2 cycles (un cycle de végétation pourrait durer un an et il est plus loin signalé par cycle).</w:t>
      </w:r>
    </w:p>
    <w:p w:rsidR="002C5C59" w:rsidRPr="002C5C59" w:rsidRDefault="002C5C59" w:rsidP="00A26263">
      <w:pPr>
        <w:rPr>
          <w:noProof/>
        </w:rPr>
      </w:pPr>
    </w:p>
    <w:p w:rsidR="002C5C59" w:rsidRPr="002C5C59" w:rsidRDefault="002C5C59" w:rsidP="00A26263">
      <w:pPr>
        <w:rPr>
          <w:noProof/>
          <w:spacing w:val="-2"/>
        </w:rPr>
      </w:pPr>
      <w:r w:rsidRPr="002C5C59">
        <w:rPr>
          <w:noProof/>
          <w:spacing w:val="-2"/>
        </w:rPr>
        <w:t>Schéma B : L’examen est effectué sur 3 cycles de végétation indépendants et les décisions sont prises après 3 cycles.</w:t>
      </w:r>
    </w:p>
    <w:p w:rsidR="002C5C59" w:rsidRPr="002C5C59" w:rsidRDefault="002C5C59" w:rsidP="00A26263">
      <w:pPr>
        <w:rPr>
          <w:noProof/>
        </w:rPr>
      </w:pPr>
    </w:p>
    <w:p w:rsidR="002C5C59" w:rsidRPr="002C5C59" w:rsidRDefault="002C5C59" w:rsidP="00A26263">
      <w:pPr>
        <w:rPr>
          <w:noProof/>
        </w:rPr>
      </w:pPr>
      <w:r w:rsidRPr="002C5C59">
        <w:rPr>
          <w:noProof/>
          <w:spacing w:val="-2"/>
        </w:rPr>
        <w:t xml:space="preserve">Schéma C : L’examen est effectué sur 3 cycles de végétation indépendants et les décisions sont prises après 3 cycles, mais une variété peut être acceptée après </w:t>
      </w:r>
      <w:r w:rsidRPr="002C5C59">
        <w:rPr>
          <w:noProof/>
        </w:rPr>
        <w:t>2 cycles.</w:t>
      </w:r>
    </w:p>
    <w:p w:rsidR="002C5C59" w:rsidRPr="002C5C59" w:rsidRDefault="002C5C59" w:rsidP="00A26263">
      <w:pPr>
        <w:rPr>
          <w:noProof/>
        </w:rPr>
      </w:pPr>
    </w:p>
    <w:p w:rsidR="002C5C59" w:rsidRPr="002C5C59" w:rsidRDefault="002C5C59" w:rsidP="00A26263">
      <w:pPr>
        <w:rPr>
          <w:noProof/>
        </w:rPr>
      </w:pPr>
      <w:r w:rsidRPr="002C5C59">
        <w:rPr>
          <w:noProof/>
          <w:spacing w:val="-2"/>
        </w:rPr>
        <w:t xml:space="preserve">Schéma D : L’examen est effectué sur 3 cycles de végétation indépendants et les décisions sont prises après 3 cycles, mais une variété peut être acceptée ou rejetée après </w:t>
      </w:r>
      <w:r w:rsidRPr="002C5C59">
        <w:rPr>
          <w:noProof/>
        </w:rPr>
        <w:t>2 cycles.</w:t>
      </w:r>
    </w:p>
    <w:p w:rsidR="002C5C59" w:rsidRPr="002C5C59" w:rsidRDefault="002C5C59" w:rsidP="002C5C59">
      <w:pPr>
        <w:pStyle w:val="Style1"/>
        <w:rPr>
          <w:rFonts w:cs="Arial"/>
          <w:lang w:val="fr-FR"/>
        </w:rPr>
      </w:pPr>
    </w:p>
    <w:p w:rsidR="002C5C59" w:rsidRPr="002C5C59" w:rsidRDefault="002C5C59" w:rsidP="00A26263">
      <w:pPr>
        <w:rPr>
          <w:noProof/>
        </w:rPr>
      </w:pPr>
      <w:r w:rsidRPr="002C5C59">
        <w:rPr>
          <w:rFonts w:cs="Arial"/>
          <w:noProof/>
        </w:rPr>
        <w:t>Les stades auxquels les décisions sont prises dans les cas A à D sont illustrés dans les figures 1 à 4 respectivement.  Ils illustrent également les différents niveaux de probabilités standard (</w:t>
      </w:r>
      <w:r w:rsidRPr="002C5C59">
        <w:rPr>
          <w:rFonts w:cs="Arial"/>
          <w:noProof/>
          <w:snapToGrid w:val="0"/>
          <w:color w:val="000000"/>
        </w:rPr>
        <w:t>p</w:t>
      </w:r>
      <w:r w:rsidRPr="002C5C59">
        <w:rPr>
          <w:rFonts w:cs="Arial"/>
          <w:noProof/>
          <w:snapToGrid w:val="0"/>
          <w:color w:val="000000"/>
          <w:vertAlign w:val="subscript"/>
        </w:rPr>
        <w:t>u2</w:t>
      </w:r>
      <w:r w:rsidRPr="002C5C59">
        <w:rPr>
          <w:rFonts w:cs="Arial"/>
          <w:noProof/>
        </w:rPr>
        <w:t>,</w:t>
      </w:r>
      <w:r w:rsidRPr="002C5C59">
        <w:rPr>
          <w:rFonts w:cs="Arial"/>
          <w:noProof/>
          <w:snapToGrid w:val="0"/>
          <w:color w:val="000000"/>
        </w:rPr>
        <w:t xml:space="preserve"> p</w:t>
      </w:r>
      <w:r w:rsidRPr="002C5C59">
        <w:rPr>
          <w:rFonts w:cs="Arial"/>
          <w:noProof/>
          <w:snapToGrid w:val="0"/>
          <w:color w:val="000000"/>
          <w:vertAlign w:val="subscript"/>
        </w:rPr>
        <w:t>nu2</w:t>
      </w:r>
      <w:r w:rsidRPr="002C5C59">
        <w:rPr>
          <w:rFonts w:cs="Arial"/>
          <w:noProof/>
        </w:rPr>
        <w:t xml:space="preserve"> et </w:t>
      </w:r>
      <w:r w:rsidRPr="002C5C59">
        <w:rPr>
          <w:rFonts w:cs="Arial"/>
          <w:noProof/>
          <w:snapToGrid w:val="0"/>
          <w:color w:val="000000"/>
        </w:rPr>
        <w:t>p</w:t>
      </w:r>
      <w:r w:rsidRPr="002C5C59">
        <w:rPr>
          <w:rFonts w:cs="Arial"/>
          <w:noProof/>
          <w:snapToGrid w:val="0"/>
          <w:color w:val="000000"/>
          <w:vertAlign w:val="subscript"/>
        </w:rPr>
        <w:t>u3</w:t>
      </w:r>
      <w:r w:rsidRPr="002C5C59">
        <w:rPr>
          <w:rFonts w:cs="Arial"/>
          <w:noProof/>
        </w:rPr>
        <w:t>) nécessaires pour calculer en fonction du cas les critères COYU.  Ces niveaux sont définis comme suit :</w:t>
      </w:r>
    </w:p>
    <w:p w:rsidR="002C5C59" w:rsidRPr="002C5C59" w:rsidRDefault="002C5C59" w:rsidP="00A26263">
      <w:pPr>
        <w:rPr>
          <w:noProof/>
        </w:rPr>
      </w:pPr>
    </w:p>
    <w:tbl>
      <w:tblPr>
        <w:tblW w:w="0" w:type="auto"/>
        <w:jc w:val="center"/>
        <w:tblLayout w:type="fixed"/>
        <w:tblLook w:val="0000" w:firstRow="0" w:lastRow="0" w:firstColumn="0" w:lastColumn="0" w:noHBand="0" w:noVBand="0"/>
      </w:tblPr>
      <w:tblGrid>
        <w:gridCol w:w="2462"/>
        <w:gridCol w:w="4819"/>
      </w:tblGrid>
      <w:tr w:rsidR="002C5C59" w:rsidRPr="002C5C59" w:rsidTr="005D7FEC">
        <w:trPr>
          <w:jc w:val="center"/>
        </w:trPr>
        <w:tc>
          <w:tcPr>
            <w:tcW w:w="2462" w:type="dxa"/>
          </w:tcPr>
          <w:p w:rsidR="002C5C59" w:rsidRPr="002C5C59" w:rsidRDefault="002C5C59" w:rsidP="005D7FEC">
            <w:pPr>
              <w:jc w:val="left"/>
              <w:rPr>
                <w:noProof/>
              </w:rPr>
            </w:pPr>
            <w:r w:rsidRPr="002C5C59">
              <w:rPr>
                <w:rFonts w:cs="Arial"/>
                <w:b/>
                <w:noProof/>
              </w:rPr>
              <w:t>Niveaux de probabilité</w:t>
            </w:r>
          </w:p>
        </w:tc>
        <w:tc>
          <w:tcPr>
            <w:tcW w:w="4819" w:type="dxa"/>
          </w:tcPr>
          <w:p w:rsidR="002C5C59" w:rsidRPr="002C5C59" w:rsidRDefault="002C5C59" w:rsidP="00A26263">
            <w:pPr>
              <w:rPr>
                <w:noProof/>
              </w:rPr>
            </w:pPr>
            <w:r w:rsidRPr="002C5C59">
              <w:rPr>
                <w:rFonts w:cs="Arial"/>
                <w:b/>
                <w:noProof/>
              </w:rPr>
              <w:t>Utilisés pour décider si une variété est :</w:t>
            </w:r>
          </w:p>
        </w:tc>
      </w:tr>
      <w:tr w:rsidR="002C5C59" w:rsidRPr="002C5C59" w:rsidTr="005D7FEC">
        <w:trPr>
          <w:jc w:val="center"/>
        </w:trPr>
        <w:tc>
          <w:tcPr>
            <w:tcW w:w="2462" w:type="dxa"/>
          </w:tcPr>
          <w:p w:rsidR="002C5C59" w:rsidRPr="002C5C59" w:rsidRDefault="002C5C59" w:rsidP="00A26263">
            <w:pPr>
              <w:rPr>
                <w:noProof/>
              </w:rPr>
            </w:pPr>
            <w:r w:rsidRPr="002C5C59">
              <w:rPr>
                <w:rFonts w:cs="Arial"/>
                <w:noProof/>
              </w:rPr>
              <w:t>p</w:t>
            </w:r>
            <w:r w:rsidRPr="002C5C59">
              <w:rPr>
                <w:rFonts w:cs="Arial"/>
                <w:noProof/>
                <w:vertAlign w:val="subscript"/>
              </w:rPr>
              <w:t>u2</w:t>
            </w:r>
          </w:p>
        </w:tc>
        <w:tc>
          <w:tcPr>
            <w:tcW w:w="4819" w:type="dxa"/>
          </w:tcPr>
          <w:p w:rsidR="002C5C59" w:rsidRPr="002C5C59" w:rsidRDefault="002C5C59" w:rsidP="00A26263">
            <w:pPr>
              <w:rPr>
                <w:noProof/>
              </w:rPr>
            </w:pPr>
            <w:r w:rsidRPr="002C5C59">
              <w:rPr>
                <w:rFonts w:cs="Arial"/>
                <w:noProof/>
              </w:rPr>
              <w:t xml:space="preserve">homogène dans un caractère après 2 cycles </w:t>
            </w:r>
          </w:p>
        </w:tc>
      </w:tr>
      <w:tr w:rsidR="002C5C59" w:rsidRPr="002C5C59" w:rsidTr="005D7FEC">
        <w:trPr>
          <w:jc w:val="center"/>
        </w:trPr>
        <w:tc>
          <w:tcPr>
            <w:tcW w:w="2462" w:type="dxa"/>
          </w:tcPr>
          <w:p w:rsidR="002C5C59" w:rsidRPr="002C5C59" w:rsidRDefault="002C5C59" w:rsidP="00A26263">
            <w:pPr>
              <w:rPr>
                <w:noProof/>
              </w:rPr>
            </w:pPr>
            <w:r w:rsidRPr="002C5C59">
              <w:rPr>
                <w:rFonts w:cs="Arial"/>
                <w:noProof/>
              </w:rPr>
              <w:t>p</w:t>
            </w:r>
            <w:r w:rsidRPr="002C5C59">
              <w:rPr>
                <w:rFonts w:cs="Arial"/>
                <w:noProof/>
                <w:vertAlign w:val="subscript"/>
              </w:rPr>
              <w:t>nu2</w:t>
            </w:r>
          </w:p>
        </w:tc>
        <w:tc>
          <w:tcPr>
            <w:tcW w:w="4819" w:type="dxa"/>
          </w:tcPr>
          <w:p w:rsidR="002C5C59" w:rsidRPr="002C5C59" w:rsidRDefault="002C5C59" w:rsidP="00A26263">
            <w:pPr>
              <w:rPr>
                <w:noProof/>
              </w:rPr>
            </w:pPr>
            <w:r w:rsidRPr="002C5C59">
              <w:rPr>
                <w:rFonts w:cs="Arial"/>
                <w:noProof/>
              </w:rPr>
              <w:t xml:space="preserve">non homogène après 2 cycles </w:t>
            </w:r>
          </w:p>
        </w:tc>
      </w:tr>
      <w:tr w:rsidR="002C5C59" w:rsidRPr="002C5C59" w:rsidTr="005D7FEC">
        <w:trPr>
          <w:jc w:val="center"/>
        </w:trPr>
        <w:tc>
          <w:tcPr>
            <w:tcW w:w="2462" w:type="dxa"/>
          </w:tcPr>
          <w:p w:rsidR="002C5C59" w:rsidRPr="002C5C59" w:rsidRDefault="002C5C59" w:rsidP="00A26263">
            <w:pPr>
              <w:rPr>
                <w:noProof/>
              </w:rPr>
            </w:pPr>
            <w:r w:rsidRPr="002C5C59">
              <w:rPr>
                <w:rFonts w:cs="Arial"/>
                <w:noProof/>
              </w:rPr>
              <w:t>p</w:t>
            </w:r>
            <w:r w:rsidRPr="002C5C59">
              <w:rPr>
                <w:rFonts w:cs="Arial"/>
                <w:noProof/>
                <w:vertAlign w:val="subscript"/>
              </w:rPr>
              <w:t>u3</w:t>
            </w:r>
          </w:p>
        </w:tc>
        <w:tc>
          <w:tcPr>
            <w:tcW w:w="4819" w:type="dxa"/>
          </w:tcPr>
          <w:p w:rsidR="002C5C59" w:rsidRPr="002C5C59" w:rsidRDefault="002C5C59" w:rsidP="00A26263">
            <w:pPr>
              <w:rPr>
                <w:noProof/>
              </w:rPr>
            </w:pPr>
            <w:r w:rsidRPr="002C5C59">
              <w:rPr>
                <w:rFonts w:cs="Arial"/>
                <w:noProof/>
              </w:rPr>
              <w:t xml:space="preserve">homogène dans un caractère après 3 cycles </w:t>
            </w:r>
          </w:p>
        </w:tc>
      </w:tr>
    </w:tbl>
    <w:p w:rsidR="002C5C59" w:rsidRPr="002C5C59" w:rsidRDefault="002C5C59" w:rsidP="00A26263">
      <w:pPr>
        <w:rPr>
          <w:noProof/>
        </w:rPr>
      </w:pPr>
    </w:p>
    <w:p w:rsidR="002C5C59" w:rsidRPr="002C5C59" w:rsidRDefault="002C5C59" w:rsidP="00A26263">
      <w:pPr>
        <w:rPr>
          <w:noProof/>
          <w:snapToGrid w:val="0"/>
        </w:rPr>
      </w:pPr>
      <w:r w:rsidRPr="002C5C59">
        <w:rPr>
          <w:noProof/>
        </w:rPr>
        <w:t>Dans les figures 1 à 4, le critère COYU calculé à l’aide par exemple du niveau de probabilité p</w:t>
      </w:r>
      <w:r w:rsidRPr="002C5C59">
        <w:rPr>
          <w:noProof/>
          <w:vertAlign w:val="subscript"/>
        </w:rPr>
        <w:t>u2</w:t>
      </w:r>
      <w:r w:rsidRPr="002C5C59">
        <w:rPr>
          <w:noProof/>
        </w:rPr>
        <w:t xml:space="preserve"> est indiqué par UCp</w:t>
      </w:r>
      <w:r w:rsidRPr="002C5C59">
        <w:rPr>
          <w:noProof/>
          <w:vertAlign w:val="subscript"/>
        </w:rPr>
        <w:t xml:space="preserve">u2 </w:t>
      </w:r>
      <w:r w:rsidRPr="002C5C59">
        <w:rPr>
          <w:noProof/>
        </w:rPr>
        <w:t xml:space="preserve">etc.  Le terme “U” représente le log moyen ajusté </w:t>
      </w:r>
      <w:r w:rsidRPr="002C5C59">
        <w:rPr>
          <w:noProof/>
          <w:snapToGrid w:val="0"/>
        </w:rPr>
        <w:t xml:space="preserve">(SD+1) d’une variété pour un caractère.  </w:t>
      </w:r>
    </w:p>
    <w:p w:rsidR="002C5C59" w:rsidRPr="002C5C59" w:rsidRDefault="002C5C59" w:rsidP="00A26263">
      <w:pPr>
        <w:rPr>
          <w:noProof/>
        </w:rPr>
      </w:pPr>
    </w:p>
    <w:p w:rsidR="002C5C59" w:rsidRPr="002C5C59" w:rsidRDefault="002C5C59" w:rsidP="00A26263">
      <w:pPr>
        <w:rPr>
          <w:noProof/>
        </w:rPr>
      </w:pPr>
      <w:r w:rsidRPr="002C5C59">
        <w:rPr>
          <w:noProof/>
        </w:rPr>
        <w:t>Le tableau 1 résume les différents niveaux de probabilité standard nécessaires pour calculer dans chacun des cas A à D les critères COYD et COYU.  C’est ainsi par exemple que, dans le cas B, un seul niveau de probabilité est nécessaire (</w:t>
      </w:r>
      <w:r w:rsidRPr="002C5C59">
        <w:rPr>
          <w:noProof/>
          <w:snapToGrid w:val="0"/>
          <w:color w:val="000000"/>
        </w:rPr>
        <w:t>p</w:t>
      </w:r>
      <w:r w:rsidRPr="002C5C59">
        <w:rPr>
          <w:noProof/>
          <w:snapToGrid w:val="0"/>
          <w:color w:val="000000"/>
          <w:vertAlign w:val="subscript"/>
        </w:rPr>
        <w:t>u3</w:t>
      </w:r>
      <w:r w:rsidRPr="002C5C59">
        <w:rPr>
          <w:noProof/>
        </w:rPr>
        <w:t>) alors que, dans le cas C, il en faut deux (</w:t>
      </w:r>
      <w:r w:rsidRPr="002C5C59">
        <w:rPr>
          <w:noProof/>
          <w:snapToGrid w:val="0"/>
          <w:color w:val="000000"/>
        </w:rPr>
        <w:t>p</w:t>
      </w:r>
      <w:r w:rsidRPr="002C5C59">
        <w:rPr>
          <w:noProof/>
          <w:snapToGrid w:val="0"/>
          <w:color w:val="000000"/>
          <w:vertAlign w:val="subscript"/>
        </w:rPr>
        <w:t>u2</w:t>
      </w:r>
      <w:r w:rsidRPr="002C5C59">
        <w:rPr>
          <w:noProof/>
        </w:rPr>
        <w:t xml:space="preserve"> et </w:t>
      </w:r>
      <w:r w:rsidRPr="002C5C59">
        <w:rPr>
          <w:noProof/>
          <w:snapToGrid w:val="0"/>
          <w:color w:val="000000"/>
        </w:rPr>
        <w:t>p</w:t>
      </w:r>
      <w:r w:rsidRPr="002C5C59">
        <w:rPr>
          <w:noProof/>
          <w:snapToGrid w:val="0"/>
          <w:color w:val="000000"/>
          <w:vertAlign w:val="subscript"/>
        </w:rPr>
        <w:t>u3</w:t>
      </w:r>
      <w:r w:rsidRPr="002C5C59">
        <w:rPr>
          <w:noProof/>
        </w:rPr>
        <w:t xml:space="preserve">).  </w:t>
      </w:r>
    </w:p>
    <w:p w:rsidR="002C5C59" w:rsidRPr="002C5C59" w:rsidRDefault="002C5C59" w:rsidP="00A26263">
      <w:pPr>
        <w:rPr>
          <w:noProof/>
        </w:rPr>
      </w:pPr>
    </w:p>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2C5C59" w:rsidRPr="002C5C59" w:rsidTr="002C5C59">
        <w:trPr>
          <w:cantSplit/>
          <w:trHeight w:val="278"/>
          <w:jc w:val="center"/>
        </w:trPr>
        <w:tc>
          <w:tcPr>
            <w:tcW w:w="1021" w:type="dxa"/>
            <w:tcBorders>
              <w:bottom w:val="single" w:sz="2" w:space="0" w:color="000000"/>
              <w:right w:val="single" w:sz="2" w:space="0" w:color="000000"/>
            </w:tcBorders>
          </w:tcPr>
          <w:p w:rsidR="002C5C59" w:rsidRPr="002C5C59" w:rsidRDefault="002C5C59" w:rsidP="00944588">
            <w:pPr>
              <w:jc w:val="center"/>
              <w:rPr>
                <w:noProof/>
                <w:snapToGrid w:val="0"/>
              </w:rPr>
            </w:pPr>
            <w:r w:rsidRPr="002C5C59">
              <w:rPr>
                <w:rFonts w:cs="Arial"/>
                <w:noProof/>
              </w:rPr>
              <w:t>Tableau 1</w:t>
            </w:r>
          </w:p>
        </w:tc>
        <w:tc>
          <w:tcPr>
            <w:tcW w:w="2040" w:type="dxa"/>
            <w:gridSpan w:val="3"/>
            <w:tcBorders>
              <w:top w:val="single" w:sz="2" w:space="0" w:color="000000"/>
              <w:left w:val="single" w:sz="2" w:space="0" w:color="000000"/>
              <w:right w:val="single" w:sz="2" w:space="0" w:color="000000"/>
            </w:tcBorders>
          </w:tcPr>
          <w:p w:rsidR="002C5C59" w:rsidRPr="002C5C59" w:rsidRDefault="002C5C59" w:rsidP="00944588">
            <w:pPr>
              <w:jc w:val="center"/>
              <w:rPr>
                <w:noProof/>
                <w:snapToGrid w:val="0"/>
              </w:rPr>
            </w:pPr>
            <w:r w:rsidRPr="002C5C59">
              <w:rPr>
                <w:rFonts w:cs="Arial"/>
                <w:noProof/>
                <w:snapToGrid w:val="0"/>
                <w:color w:val="000000"/>
              </w:rPr>
              <w:t>COYU</w:t>
            </w:r>
          </w:p>
        </w:tc>
      </w:tr>
      <w:tr w:rsidR="002C5C59" w:rsidRPr="002C5C59" w:rsidTr="002C5C59">
        <w:trPr>
          <w:trHeight w:val="278"/>
          <w:jc w:val="center"/>
        </w:trPr>
        <w:tc>
          <w:tcPr>
            <w:tcW w:w="1021" w:type="dxa"/>
            <w:tcBorders>
              <w:left w:val="single" w:sz="2" w:space="0" w:color="000000"/>
              <w:bottom w:val="single" w:sz="2" w:space="0" w:color="000000"/>
              <w:right w:val="single" w:sz="2" w:space="0" w:color="000000"/>
            </w:tcBorders>
          </w:tcPr>
          <w:p w:rsidR="002C5C59" w:rsidRPr="002C5C59" w:rsidRDefault="002C5C59" w:rsidP="00944588">
            <w:pPr>
              <w:jc w:val="center"/>
              <w:rPr>
                <w:noProof/>
                <w:snapToGrid w:val="0"/>
              </w:rPr>
            </w:pPr>
            <w:r w:rsidRPr="002C5C59">
              <w:rPr>
                <w:rFonts w:cs="Arial"/>
                <w:noProof/>
                <w:snapToGrid w:val="0"/>
                <w:color w:val="000000"/>
              </w:rPr>
              <w:t>CAS</w:t>
            </w:r>
          </w:p>
        </w:tc>
        <w:tc>
          <w:tcPr>
            <w:tcW w:w="680" w:type="dxa"/>
            <w:tcBorders>
              <w:top w:val="single" w:sz="2" w:space="0" w:color="000000"/>
              <w:left w:val="single" w:sz="2" w:space="0" w:color="000000"/>
              <w:right w:val="single" w:sz="2" w:space="0" w:color="000000"/>
            </w:tcBorders>
          </w:tcPr>
          <w:p w:rsidR="002C5C59" w:rsidRPr="002C5C59" w:rsidRDefault="002C5C59" w:rsidP="00944588">
            <w:pPr>
              <w:jc w:val="center"/>
              <w:rPr>
                <w:noProof/>
                <w:snapToGrid w:val="0"/>
              </w:rPr>
            </w:pPr>
            <w:r w:rsidRPr="002C5C59">
              <w:rPr>
                <w:rFonts w:cs="Arial"/>
                <w:noProof/>
                <w:snapToGrid w:val="0"/>
                <w:color w:val="000000"/>
              </w:rPr>
              <w:t>p</w:t>
            </w:r>
            <w:r w:rsidRPr="002C5C59">
              <w:rPr>
                <w:rFonts w:cs="Arial"/>
                <w:noProof/>
                <w:snapToGrid w:val="0"/>
                <w:color w:val="000000"/>
                <w:vertAlign w:val="subscript"/>
              </w:rPr>
              <w:t>u2</w:t>
            </w:r>
          </w:p>
        </w:tc>
        <w:tc>
          <w:tcPr>
            <w:tcW w:w="680" w:type="dxa"/>
            <w:tcBorders>
              <w:top w:val="single" w:sz="2" w:space="0" w:color="000000"/>
              <w:left w:val="single" w:sz="2" w:space="0" w:color="000000"/>
              <w:right w:val="single" w:sz="2" w:space="0" w:color="000000"/>
            </w:tcBorders>
          </w:tcPr>
          <w:p w:rsidR="002C5C59" w:rsidRPr="002C5C59" w:rsidRDefault="002C5C59" w:rsidP="00944588">
            <w:pPr>
              <w:jc w:val="center"/>
              <w:rPr>
                <w:noProof/>
                <w:snapToGrid w:val="0"/>
              </w:rPr>
            </w:pPr>
            <w:r w:rsidRPr="002C5C59">
              <w:rPr>
                <w:rFonts w:cs="Arial"/>
                <w:noProof/>
                <w:snapToGrid w:val="0"/>
                <w:color w:val="000000"/>
              </w:rPr>
              <w:t>p</w:t>
            </w:r>
            <w:r w:rsidRPr="002C5C59">
              <w:rPr>
                <w:rFonts w:cs="Arial"/>
                <w:noProof/>
                <w:snapToGrid w:val="0"/>
                <w:color w:val="000000"/>
                <w:vertAlign w:val="subscript"/>
              </w:rPr>
              <w:t>nu2</w:t>
            </w:r>
          </w:p>
        </w:tc>
        <w:tc>
          <w:tcPr>
            <w:tcW w:w="680" w:type="dxa"/>
            <w:tcBorders>
              <w:top w:val="single" w:sz="2" w:space="0" w:color="000000"/>
              <w:left w:val="single" w:sz="2" w:space="0" w:color="000000"/>
              <w:right w:val="single" w:sz="2" w:space="0" w:color="000000"/>
            </w:tcBorders>
          </w:tcPr>
          <w:p w:rsidR="002C5C59" w:rsidRPr="002C5C59" w:rsidRDefault="002C5C59" w:rsidP="00944588">
            <w:pPr>
              <w:jc w:val="center"/>
              <w:rPr>
                <w:noProof/>
                <w:snapToGrid w:val="0"/>
              </w:rPr>
            </w:pPr>
            <w:r w:rsidRPr="002C5C59">
              <w:rPr>
                <w:rFonts w:cs="Arial"/>
                <w:noProof/>
                <w:snapToGrid w:val="0"/>
                <w:color w:val="000000"/>
              </w:rPr>
              <w:t>p</w:t>
            </w:r>
            <w:r w:rsidRPr="002C5C59">
              <w:rPr>
                <w:rFonts w:cs="Arial"/>
                <w:noProof/>
                <w:snapToGrid w:val="0"/>
                <w:color w:val="000000"/>
                <w:vertAlign w:val="subscript"/>
              </w:rPr>
              <w:t>u3</w:t>
            </w:r>
          </w:p>
        </w:tc>
      </w:tr>
      <w:tr w:rsidR="002C5C59" w:rsidRPr="002C5C59"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2C5C59" w:rsidRDefault="002C5C59" w:rsidP="00944588">
            <w:pPr>
              <w:jc w:val="center"/>
              <w:rPr>
                <w:noProof/>
                <w:snapToGrid w:val="0"/>
              </w:rPr>
            </w:pPr>
            <w:r w:rsidRPr="002C5C59">
              <w:rPr>
                <w:rFonts w:cs="Arial"/>
                <w:noProof/>
                <w:snapToGrid w:val="0"/>
                <w:color w:val="000000"/>
              </w:rPr>
              <w:t>A</w:t>
            </w:r>
          </w:p>
        </w:tc>
        <w:tc>
          <w:tcPr>
            <w:tcW w:w="680" w:type="dxa"/>
            <w:tcBorders>
              <w:top w:val="single" w:sz="2" w:space="0" w:color="000000"/>
              <w:left w:val="single" w:sz="2" w:space="0" w:color="000000"/>
              <w:right w:val="single" w:sz="2" w:space="0" w:color="000000"/>
            </w:tcBorders>
          </w:tcPr>
          <w:p w:rsidR="002C5C59" w:rsidRPr="002C5C59"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2C5C59" w:rsidRPr="002C5C59"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2C5C59" w:rsidRPr="002C5C59" w:rsidRDefault="002C5C59" w:rsidP="00944588">
            <w:pPr>
              <w:jc w:val="center"/>
              <w:rPr>
                <w:rFonts w:cs="Arial"/>
                <w:noProof/>
                <w:snapToGrid w:val="0"/>
                <w:color w:val="000000"/>
                <w:sz w:val="22"/>
              </w:rPr>
            </w:pPr>
          </w:p>
        </w:tc>
      </w:tr>
      <w:tr w:rsidR="002C5C59" w:rsidRPr="002C5C59"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2C5C59" w:rsidRDefault="002C5C59" w:rsidP="00944588">
            <w:pPr>
              <w:jc w:val="center"/>
              <w:rPr>
                <w:noProof/>
                <w:snapToGrid w:val="0"/>
              </w:rPr>
            </w:pPr>
            <w:r w:rsidRPr="002C5C59">
              <w:rPr>
                <w:rFonts w:cs="Arial"/>
                <w:noProof/>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2C5C59" w:rsidRPr="002C5C59"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2C5C59" w:rsidRPr="002C5C59"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2C5C59" w:rsidRDefault="002C5C59" w:rsidP="00944588">
            <w:pPr>
              <w:jc w:val="center"/>
              <w:rPr>
                <w:rFonts w:cs="Arial"/>
                <w:noProof/>
                <w:snapToGrid w:val="0"/>
                <w:color w:val="000000"/>
                <w:sz w:val="22"/>
              </w:rPr>
            </w:pPr>
          </w:p>
        </w:tc>
      </w:tr>
      <w:tr w:rsidR="002C5C59" w:rsidRPr="002C5C59"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2C5C59" w:rsidRDefault="002C5C59" w:rsidP="00944588">
            <w:pPr>
              <w:jc w:val="center"/>
              <w:rPr>
                <w:noProof/>
                <w:snapToGrid w:val="0"/>
              </w:rPr>
            </w:pPr>
            <w:r w:rsidRPr="002C5C59">
              <w:rPr>
                <w:rFonts w:cs="Arial"/>
                <w:noProof/>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2C5C59" w:rsidRPr="002C5C59"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2C5C59" w:rsidRPr="002C5C59"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2C5C59" w:rsidRDefault="002C5C59" w:rsidP="00944588">
            <w:pPr>
              <w:jc w:val="center"/>
              <w:rPr>
                <w:rFonts w:cs="Arial"/>
                <w:noProof/>
                <w:snapToGrid w:val="0"/>
                <w:color w:val="000000"/>
                <w:sz w:val="22"/>
              </w:rPr>
            </w:pPr>
          </w:p>
        </w:tc>
      </w:tr>
      <w:tr w:rsidR="002C5C59" w:rsidRPr="002C5C59" w:rsidTr="002C5C59">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2C5C59" w:rsidRPr="002C5C59" w:rsidRDefault="002C5C59" w:rsidP="00944588">
            <w:pPr>
              <w:jc w:val="center"/>
              <w:rPr>
                <w:noProof/>
                <w:snapToGrid w:val="0"/>
              </w:rPr>
            </w:pPr>
            <w:r w:rsidRPr="002C5C59">
              <w:rPr>
                <w:rFonts w:cs="Arial"/>
                <w:noProof/>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2C5C59" w:rsidRPr="002C5C59"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2C5C59" w:rsidRDefault="002C5C59" w:rsidP="00944588">
            <w:pPr>
              <w:jc w:val="center"/>
              <w:rPr>
                <w:rFonts w:cs="Arial"/>
                <w:noProof/>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2C5C59" w:rsidRPr="002C5C59" w:rsidRDefault="002C5C59" w:rsidP="00944588">
            <w:pPr>
              <w:jc w:val="center"/>
              <w:rPr>
                <w:noProof/>
                <w:snapToGrid w:val="0"/>
              </w:rPr>
            </w:pPr>
          </w:p>
        </w:tc>
      </w:tr>
    </w:tbl>
    <w:p w:rsidR="005D7FEC" w:rsidRDefault="005D7FEC" w:rsidP="00A26263">
      <w:pPr>
        <w:rPr>
          <w:noProof/>
        </w:rPr>
      </w:pPr>
    </w:p>
    <w:p w:rsidR="005D7FEC" w:rsidRDefault="005D7FEC">
      <w:pPr>
        <w:jc w:val="left"/>
        <w:rPr>
          <w:noProof/>
        </w:rPr>
      </w:pPr>
      <w:r>
        <w:rPr>
          <w:noProof/>
        </w:rPr>
        <w:br w:type="page"/>
      </w:r>
    </w:p>
    <w:p w:rsidR="002C5C59" w:rsidRPr="002C5C59" w:rsidRDefault="002C5C59" w:rsidP="00A26263">
      <w:pPr>
        <w:rPr>
          <w:noProof/>
        </w:rPr>
      </w:pPr>
    </w:p>
    <w:p w:rsidR="002C5C59" w:rsidRPr="002C5C59" w:rsidRDefault="002C5C59" w:rsidP="00A26263">
      <w:pPr>
        <w:rPr>
          <w:noProof/>
        </w:rPr>
      </w:pPr>
      <w:r w:rsidRPr="002C5C59">
        <w:rPr>
          <w:noProof/>
          <w:lang w:val="en-US"/>
        </w:rPr>
        <mc:AlternateContent>
          <mc:Choice Requires="wps">
            <w:drawing>
              <wp:anchor distT="0" distB="0" distL="114300" distR="114300" simplePos="0" relativeHeight="251759616" behindDoc="0" locked="0" layoutInCell="0" allowOverlap="1" wp14:anchorId="68DBB341" wp14:editId="4F78B155">
                <wp:simplePos x="0" y="0"/>
                <wp:positionH relativeFrom="column">
                  <wp:posOffset>-48895</wp:posOffset>
                </wp:positionH>
                <wp:positionV relativeFrom="paragraph">
                  <wp:posOffset>-78740</wp:posOffset>
                </wp:positionV>
                <wp:extent cx="5143500" cy="274320"/>
                <wp:effectExtent l="4445" t="635" r="0" b="127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CE173F" w:rsidRDefault="00E6251D" w:rsidP="00A26263">
                            <w:r>
                              <w:t xml:space="preserve">Figure 1.  </w:t>
                            </w:r>
                            <w:r w:rsidRPr="00CE173F">
                              <w:t>Décisions COYU et niveaux de probabilité standard (p</w:t>
                            </w:r>
                            <w:r w:rsidRPr="00CE173F">
                              <w:rPr>
                                <w:vertAlign w:val="subscript"/>
                              </w:rPr>
                              <w:t>i</w:t>
                            </w:r>
                            <w:r w:rsidRPr="00CE173F">
                              <w:t xml:space="preserve">) </w:t>
                            </w:r>
                            <w:r>
                              <w:t>dans le cas</w:t>
                            </w:r>
                            <w:r w:rsidRPr="00CE173F">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2005" type="#_x0000_t202" style="position:absolute;left:0;text-align:left;margin-left:-3.85pt;margin-top:-6.2pt;width:405pt;height:2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" o:allowincell="f" stroked="f">
                <v:textbox>
                  <w:txbxContent>
                    <w:p w:rsidR="00E6251D" w:rsidRPr="00CE173F" w:rsidRDefault="00E6251D" w:rsidP="00A26263">
                      <w:r>
                        <w:t xml:space="preserve">Figure 1.  </w:t>
                      </w:r>
                      <w:r w:rsidRPr="00CE173F">
                        <w:t>Décisions COYU et niveaux de probabilité standard (p</w:t>
                      </w:r>
                      <w:r w:rsidRPr="00CE173F">
                        <w:rPr>
                          <w:vertAlign w:val="subscript"/>
                        </w:rPr>
                        <w:t>i</w:t>
                      </w:r>
                      <w:r w:rsidRPr="00CE173F">
                        <w:t xml:space="preserve">) </w:t>
                      </w:r>
                      <w:r>
                        <w:t>dans le cas</w:t>
                      </w:r>
                      <w:r w:rsidRPr="00CE173F">
                        <w:t xml:space="preserve"> A</w:t>
                      </w:r>
                    </w:p>
                  </w:txbxContent>
                </v:textbox>
              </v:shape>
            </w:pict>
          </mc:Fallback>
        </mc:AlternateContent>
      </w:r>
    </w:p>
    <w:p w:rsidR="002C5C59" w:rsidRPr="002C5C59" w:rsidRDefault="002C5C59" w:rsidP="00A26263">
      <w:pPr>
        <w:rPr>
          <w:noProof/>
        </w:rPr>
      </w:pPr>
    </w:p>
    <w:p w:rsidR="002C5C59" w:rsidRPr="002C5C59" w:rsidRDefault="002C5C59" w:rsidP="00A26263">
      <w:pPr>
        <w:rPr>
          <w:noProof/>
        </w:rPr>
      </w:pPr>
      <w:r w:rsidRPr="002C5C59">
        <w:rPr>
          <w:noProof/>
        </w:rPr>
        <w:t>COYU</w:t>
      </w:r>
      <w:r w:rsidRPr="002C5C59">
        <w:rPr>
          <w:noProof/>
        </w:rPr>
        <w:tab/>
      </w:r>
      <w:r w:rsidRPr="002C5C59">
        <w:rPr>
          <w:noProof/>
        </w:rPr>
        <w:tab/>
      </w:r>
      <w:r w:rsidR="000E52A4">
        <w:rPr>
          <w:noProof/>
        </w:rPr>
        <w:t xml:space="preserve">           </w:t>
      </w:r>
      <w:r w:rsidRPr="002C5C59">
        <w:rPr>
          <w:noProof/>
        </w:rPr>
        <w:t>Décision après le 2</w:t>
      </w:r>
      <w:r w:rsidRPr="002C5C59">
        <w:rPr>
          <w:noProof/>
          <w:vertAlign w:val="superscript"/>
        </w:rPr>
        <w:t>e</w:t>
      </w:r>
      <w:r w:rsidRPr="002C5C59">
        <w:rPr>
          <w:noProof/>
        </w:rPr>
        <w:t xml:space="preserve"> cycle</w:t>
      </w:r>
    </w:p>
    <w:tbl>
      <w:tblPr>
        <w:tblW w:w="9284" w:type="dxa"/>
        <w:tblLayout w:type="fixed"/>
        <w:tblCellMar>
          <w:left w:w="70" w:type="dxa"/>
          <w:right w:w="70" w:type="dxa"/>
        </w:tblCellMar>
        <w:tblLook w:val="0000" w:firstRow="0" w:lastRow="0" w:firstColumn="0" w:lastColumn="0" w:noHBand="0" w:noVBand="0"/>
      </w:tblPr>
      <w:tblGrid>
        <w:gridCol w:w="2055"/>
        <w:gridCol w:w="5095"/>
        <w:gridCol w:w="2134"/>
      </w:tblGrid>
      <w:tr w:rsidR="002C5C59" w:rsidRPr="002C5C59" w:rsidTr="002C5C59">
        <w:trPr>
          <w:trHeight w:val="5089"/>
        </w:trPr>
        <w:tc>
          <w:tcPr>
            <w:tcW w:w="2055" w:type="dxa"/>
          </w:tcPr>
          <w:p w:rsidR="002C5C59" w:rsidRPr="002C5C59" w:rsidRDefault="002C5C59" w:rsidP="005A2301">
            <w:pPr>
              <w:pStyle w:val="Header"/>
              <w:rPr>
                <w:noProof/>
              </w:rPr>
            </w:pPr>
            <w:r w:rsidRPr="002C5C59">
              <w:rPr>
                <w:noProof/>
                <w:lang w:val="en-US"/>
              </w:rPr>
              <mc:AlternateContent>
                <mc:Choice Requires="wpg">
                  <w:drawing>
                    <wp:anchor distT="0" distB="0" distL="114300" distR="114300" simplePos="0" relativeHeight="251760640" behindDoc="0" locked="0" layoutInCell="0" allowOverlap="1" wp14:anchorId="6437F938" wp14:editId="5260D666">
                      <wp:simplePos x="0" y="0"/>
                      <wp:positionH relativeFrom="column">
                        <wp:posOffset>8255</wp:posOffset>
                      </wp:positionH>
                      <wp:positionV relativeFrom="paragraph">
                        <wp:posOffset>144780</wp:posOffset>
                      </wp:positionV>
                      <wp:extent cx="4206240" cy="3002915"/>
                      <wp:effectExtent l="13970" t="5080" r="8890" b="1143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02915"/>
                                <a:chOff x="1431" y="8695"/>
                                <a:chExt cx="6624" cy="4729"/>
                              </a:xfrm>
                            </wpg:grpSpPr>
                            <wps:wsp>
                              <wps:cNvPr id="102" name="Text Box 1034"/>
                              <wps:cNvSpPr txBox="1">
                                <a:spLocks noChangeArrowheads="1"/>
                              </wps:cNvSpPr>
                              <wps:spPr bwMode="auto">
                                <a:xfrm>
                                  <a:off x="1431" y="10400"/>
                                  <a:ext cx="1728" cy="1031"/>
                                </a:xfrm>
                                <a:prstGeom prst="rect">
                                  <a:avLst/>
                                </a:prstGeom>
                                <a:solidFill>
                                  <a:srgbClr val="FFFFFF"/>
                                </a:solidFill>
                                <a:ln w="9525">
                                  <a:solidFill>
                                    <a:srgbClr val="000000"/>
                                  </a:solidFill>
                                  <a:miter lim="800000"/>
                                  <a:headEnd/>
                                  <a:tailEnd/>
                                </a:ln>
                              </wps:spPr>
                              <wps:txbx>
                                <w:txbxContent>
                                  <w:p w:rsidR="00E6251D" w:rsidRDefault="00E6251D" w:rsidP="00944588">
                                    <w:pPr>
                                      <w:jc w:val="center"/>
                                    </w:pPr>
                                    <w:r>
                                      <w:t>VARIÉTÉ CANDIDATE</w:t>
                                    </w:r>
                                  </w:p>
                                </w:txbxContent>
                              </wps:txbx>
                              <wps:bodyPr rot="0" vert="horz" wrap="square" lIns="91440" tIns="45720" rIns="91440" bIns="45720" anchor="t" anchorCtr="0" upright="1">
                                <a:noAutofit/>
                              </wps:bodyPr>
                            </wps:wsp>
                            <wps:wsp>
                              <wps:cNvPr id="103" name="Oval 1035"/>
                              <wps:cNvSpPr>
                                <a:spLocks noChangeArrowheads="1"/>
                              </wps:cNvSpPr>
                              <wps:spPr bwMode="auto">
                                <a:xfrm>
                                  <a:off x="3447" y="8695"/>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Oval 1036"/>
                              <wps:cNvSpPr>
                                <a:spLocks noChangeArrowheads="1"/>
                              </wps:cNvSpPr>
                              <wps:spPr bwMode="auto">
                                <a:xfrm>
                                  <a:off x="3447" y="11863"/>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 name="Rectangle 1037"/>
                              <wps:cNvSpPr>
                                <a:spLocks noChangeArrowheads="1"/>
                              </wps:cNvSpPr>
                              <wps:spPr bwMode="auto">
                                <a:xfrm>
                                  <a:off x="6183" y="869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1038"/>
                              <wps:cNvSpPr>
                                <a:spLocks noChangeArrowheads="1"/>
                              </wps:cNvSpPr>
                              <wps:spPr bwMode="auto">
                                <a:xfrm>
                                  <a:off x="6183" y="12007"/>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Text Box 1039"/>
                              <wps:cNvSpPr txBox="1">
                                <a:spLocks noChangeArrowheads="1"/>
                              </wps:cNvSpPr>
                              <wps:spPr bwMode="auto">
                                <a:xfrm>
                                  <a:off x="6327" y="12151"/>
                                  <a:ext cx="172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944588">
                                    <w:pPr>
                                      <w:jc w:val="center"/>
                                    </w:pPr>
                                  </w:p>
                                  <w:p w:rsidR="00E6251D" w:rsidRDefault="00E6251D" w:rsidP="00944588">
                                    <w:pPr>
                                      <w:jc w:val="center"/>
                                    </w:pPr>
                                    <w:r>
                                      <w:t>Variété NON</w:t>
                                    </w:r>
                                  </w:p>
                                  <w:p w:rsidR="00E6251D" w:rsidRDefault="00E6251D" w:rsidP="00944588">
                                    <w:pPr>
                                      <w:jc w:val="center"/>
                                    </w:pPr>
                                    <w:r>
                                      <w:t>HOMOGÈNE</w:t>
                                    </w:r>
                                  </w:p>
                                </w:txbxContent>
                              </wps:txbx>
                              <wps:bodyPr rot="0" vert="horz" wrap="square" lIns="91440" tIns="45720" rIns="91440" bIns="45720" anchor="t" anchorCtr="0" upright="1">
                                <a:noAutofit/>
                              </wps:bodyPr>
                            </wps:wsp>
                            <wps:wsp>
                              <wps:cNvPr id="108" name="Text Box 1040"/>
                              <wps:cNvSpPr txBox="1">
                                <a:spLocks noChangeArrowheads="1"/>
                              </wps:cNvSpPr>
                              <wps:spPr bwMode="auto">
                                <a:xfrm>
                                  <a:off x="6327" y="8960"/>
                                  <a:ext cx="1584"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944588">
                                    <w:pPr>
                                      <w:jc w:val="center"/>
                                    </w:pPr>
                                    <w:r w:rsidRPr="002C5C59">
                                      <w:rPr>
                                        <w:szCs w:val="22"/>
                                      </w:rPr>
                                      <w:t>HOMOGÈNE pour le caractère</w:t>
                                    </w:r>
                                  </w:p>
                                </w:txbxContent>
                              </wps:txbx>
                              <wps:bodyPr rot="0" vert="horz" wrap="square" lIns="91440" tIns="45720" rIns="91440" bIns="45720" anchor="t" anchorCtr="0" upright="1">
                                <a:noAutofit/>
                              </wps:bodyPr>
                            </wps:wsp>
                            <wps:wsp>
                              <wps:cNvPr id="109" name="Line 1041"/>
                              <wps:cNvCnPr/>
                              <wps:spPr bwMode="auto">
                                <a:xfrm flipV="1">
                                  <a:off x="3159" y="9991"/>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1042"/>
                              <wps:cNvCnPr/>
                              <wps:spPr bwMode="auto">
                                <a:xfrm>
                                  <a:off x="3159" y="10999"/>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1043"/>
                              <wps:cNvCnPr/>
                              <wps:spPr bwMode="auto">
                                <a:xfrm>
                                  <a:off x="5895" y="941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1044"/>
                              <wps:cNvCnPr/>
                              <wps:spPr bwMode="auto">
                                <a:xfrm>
                                  <a:off x="5895" y="12583"/>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Text Box 1045"/>
                              <wps:cNvSpPr txBox="1">
                                <a:spLocks noChangeArrowheads="1"/>
                              </wps:cNvSpPr>
                              <wps:spPr bwMode="auto">
                                <a:xfrm>
                                  <a:off x="3735" y="9127"/>
                                  <a:ext cx="187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FE3959" w:rsidRDefault="00E6251D" w:rsidP="00944588">
                                    <w:pPr>
                                      <w:jc w:val="center"/>
                                      <w:rPr>
                                        <w:vertAlign w:val="subscript"/>
                                      </w:rPr>
                                    </w:pPr>
                                    <w:r w:rsidRPr="00FE3959">
                                      <w:t xml:space="preserve">U </w:t>
                                    </w:r>
                                    <w:r w:rsidRPr="00FE3959">
                                      <w:rPr>
                                        <w:u w:val="single"/>
                                      </w:rPr>
                                      <w:t>&lt;</w:t>
                                    </w:r>
                                    <w:r w:rsidRPr="00FE3959">
                                      <w:t xml:space="preserve"> UCp</w:t>
                                    </w:r>
                                    <w:r w:rsidRPr="00FE3959">
                                      <w:rPr>
                                        <w:vertAlign w:val="subscript"/>
                                      </w:rPr>
                                      <w:t>u2</w:t>
                                    </w:r>
                                  </w:p>
                                  <w:p w:rsidR="00E6251D" w:rsidRPr="00FE3959" w:rsidRDefault="00E6251D" w:rsidP="00944588">
                                    <w:pPr>
                                      <w:jc w:val="center"/>
                                    </w:pPr>
                                    <w:r w:rsidRPr="00FE3959">
                                      <w:t>(p. ex.p</w:t>
                                    </w:r>
                                    <w:r w:rsidRPr="00FE3959">
                                      <w:rPr>
                                        <w:vertAlign w:val="subscript"/>
                                      </w:rPr>
                                      <w:t>u2</w:t>
                                    </w:r>
                                    <w:r w:rsidRPr="00FE3959">
                                      <w:t xml:space="preserve"> = </w:t>
                                    </w:r>
                                    <w:r w:rsidRPr="00192F2D">
                                      <w:t>0.002</w:t>
                                    </w:r>
                                    <w:r w:rsidRPr="00FE3959">
                                      <w:t>)</w:t>
                                    </w:r>
                                  </w:p>
                                </w:txbxContent>
                              </wps:txbx>
                              <wps:bodyPr rot="0" vert="horz" wrap="square" lIns="0" tIns="0" rIns="0" bIns="0" anchor="t" anchorCtr="0" upright="1">
                                <a:noAutofit/>
                              </wps:bodyPr>
                            </wps:wsp>
                            <wps:wsp>
                              <wps:cNvPr id="114" name="Text Box 1046"/>
                              <wps:cNvSpPr txBox="1">
                                <a:spLocks noChangeArrowheads="1"/>
                              </wps:cNvSpPr>
                              <wps:spPr bwMode="auto">
                                <a:xfrm>
                                  <a:off x="3735" y="12295"/>
                                  <a:ext cx="1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FE3959" w:rsidRDefault="00E6251D" w:rsidP="00944588">
                                    <w:pPr>
                                      <w:jc w:val="center"/>
                                    </w:pPr>
                                    <w:r w:rsidRPr="00FE3959">
                                      <w:t>U &gt; UCp</w:t>
                                    </w:r>
                                    <w:r w:rsidRPr="00FE3959">
                                      <w:rPr>
                                        <w:vertAlign w:val="subscript"/>
                                      </w:rPr>
                                      <w:t>u2</w:t>
                                    </w:r>
                                  </w:p>
                                  <w:p w:rsidR="00E6251D" w:rsidRPr="00FE3959" w:rsidRDefault="00E6251D" w:rsidP="00944588">
                                    <w:pPr>
                                      <w:jc w:val="center"/>
                                    </w:pPr>
                                    <w:r w:rsidRPr="00FE3959">
                                      <w:t>(p. ex.p</w:t>
                                    </w:r>
                                    <w:r w:rsidRPr="00FE3959">
                                      <w:rPr>
                                        <w:vertAlign w:val="subscript"/>
                                      </w:rPr>
                                      <w:t>u2</w:t>
                                    </w:r>
                                    <w:r w:rsidRPr="00FE3959">
                                      <w:t xml:space="preserve"> = </w:t>
                                    </w:r>
                                    <w:r w:rsidRPr="00192F2D">
                                      <w:t>0.002</w:t>
                                    </w:r>
                                    <w:r w:rsidRPr="00FE3959">
                                      <w:t>)</w:t>
                                    </w:r>
                                  </w:p>
                                  <w:p w:rsidR="00E6251D" w:rsidRPr="00FE3959" w:rsidRDefault="00E6251D" w:rsidP="00944588">
                                    <w:pPr>
                                      <w:jc w:val="cente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2006" style="position:absolute;left:0;text-align:left;margin-left:.65pt;margin-top:11.4pt;width:331.2pt;height:236.45pt;z-index:251760640" coordorigin="1431,8695" coordsize="662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" o:allowincell="f">
                      <v:shape id="Text Box 1034" o:spid="_x0000_s2007" type="#_x0000_t202" style="position:absolute;left:1431;top:10400;width:172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E6251D" w:rsidRDefault="00E6251D" w:rsidP="00944588">
                              <w:pPr>
                                <w:jc w:val="center"/>
                              </w:pPr>
                              <w:r>
                                <w:t>VARIÉTÉ CANDIDATE</w:t>
                              </w:r>
                            </w:p>
                          </w:txbxContent>
                        </v:textbox>
                      </v:shape>
                      <v:oval id="Oval 1035" o:spid="_x0000_s2008" style="position:absolute;left:3447;top:8695;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3mcEA&#10;AADcAAAADwAAAGRycy9kb3ducmV2LnhtbERPS2vCQBC+F/oflil4qxsbFEmzilQEe+jBtN6H7OSB&#10;2dmQncb4791Cwdt8fM/Jt5Pr1EhDaD0bWMwTUMSlty3XBn6+D69rUEGQLXaeycCNAmw3z085ZtZf&#10;+URjIbWKIRwyNNCI9JnWoWzIYZj7njhylR8cSoRDre2A1xjuOv2WJCvtsOXY0GBPHw2Vl+LXGdjX&#10;u2I16lSWabU/yvJy/vpMF8bMXqbdOyihSR7if/fRxvlJCn/PxAv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95nBAAAA3AAAAA8AAAAAAAAAAAAAAAAAmAIAAGRycy9kb3du&#10;cmV2LnhtbFBLBQYAAAAABAAEAPUAAACGAwAAAAA=&#10;"/>
                      <v:oval id="Oval 1036" o:spid="_x0000_s2009" style="position:absolute;left:3447;top:11863;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v7cEA&#10;AADcAAAADwAAAGRycy9kb3ducmV2LnhtbERPTWvCQBC9F/oflil4qxsblZK6ilQEPXhobO9DdkyC&#10;2dmQHWP8964g9DaP9zmL1eAa1VMXas8GJuMEFHHhbc2lgd/j9v0TVBBki41nMnCjAKvl68sCM+uv&#10;/EN9LqWKIRwyNFCJtJnWoajIYRj7ljhyJ985lAi7UtsOrzHcNfojSebaYc2xocKWvisqzvnFGdiU&#10;63ze61Rm6Wmzk9n577BPJ8aM3ob1FyihQf7FT/fOxvnJ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ab+3BAAAA3AAAAA8AAAAAAAAAAAAAAAAAmAIAAGRycy9kb3du&#10;cmV2LnhtbFBLBQYAAAAABAAEAPUAAACGAwAAAAA=&#10;"/>
                      <v:rect id="Rectangle 1037" o:spid="_x0000_s2010" style="position:absolute;left:6183;top:8695;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rect id="Rectangle 1038" o:spid="_x0000_s2011" style="position:absolute;left:6183;top:12007;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shape id="Text Box 1039" o:spid="_x0000_s2012" type="#_x0000_t202" style="position:absolute;left:6327;top:12151;width:1728;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E6251D" w:rsidRDefault="00E6251D" w:rsidP="00944588">
                              <w:pPr>
                                <w:jc w:val="center"/>
                              </w:pPr>
                            </w:p>
                            <w:p w:rsidR="00E6251D" w:rsidRDefault="00E6251D" w:rsidP="00944588">
                              <w:pPr>
                                <w:jc w:val="center"/>
                              </w:pPr>
                              <w:r>
                                <w:t>Variété NON</w:t>
                              </w:r>
                            </w:p>
                            <w:p w:rsidR="00E6251D" w:rsidRDefault="00E6251D" w:rsidP="00944588">
                              <w:pPr>
                                <w:jc w:val="center"/>
                              </w:pPr>
                              <w:r>
                                <w:t>HOMOGÈNE</w:t>
                              </w:r>
                            </w:p>
                          </w:txbxContent>
                        </v:textbox>
                      </v:shape>
                      <v:shape id="Text Box 1040" o:spid="_x0000_s2013" type="#_x0000_t202" style="position:absolute;left:6327;top:8960;width:158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E6251D" w:rsidRPr="002C5C59" w:rsidRDefault="00E6251D" w:rsidP="00944588">
                              <w:pPr>
                                <w:jc w:val="center"/>
                              </w:pPr>
                              <w:r w:rsidRPr="002C5C59">
                                <w:rPr>
                                  <w:szCs w:val="22"/>
                                </w:rPr>
                                <w:t>HOMOGÈNE pour le caractère</w:t>
                              </w:r>
                            </w:p>
                          </w:txbxContent>
                        </v:textbox>
                      </v:shape>
                      <v:line id="Line 1041" o:spid="_x0000_s2014" style="position:absolute;flip:y;visibility:visible;mso-wrap-style:square" from="3159,9991" to="3735,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v:line id="Line 1042" o:spid="_x0000_s2015" style="position:absolute;visibility:visible;mso-wrap-style:square" from="3159,10999" to="3591,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Gl8UAAADcAAAADwAAAGRycy9kb3ducmV2LnhtbESPQU/DMAyF70j8h8iTuLG0HBgry6aJ&#10;CokDTNqGOJvGa6o1TtWELvx7fJjEzdZ7fu/zapN9ryYaYxfYQDkvQBE3wXbcGvg8vt4/gYoJ2WIf&#10;mAz8UoTN+vZmhZUNF97TdEitkhCOFRpwKQ2V1rFx5DHOw0As2imMHpOsY6vtiBcJ971+KIpH7bFj&#10;aXA40Iuj5nz48QYWrt7rha7fj7t66spl/shf30tj7mZ5+w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Gl8UAAADcAAAADwAAAAAAAAAA&#10;AAAAAAChAgAAZHJzL2Rvd25yZXYueG1sUEsFBgAAAAAEAAQA+QAAAJMDAAAAAA==&#10;">
                        <v:stroke endarrow="block"/>
                      </v:line>
                      <v:line id="Line 1043" o:spid="_x0000_s2016" style="position:absolute;visibility:visible;mso-wrap-style:square" from="5895,9415" to="6183,9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v:line id="Line 1044" o:spid="_x0000_s2017" style="position:absolute;visibility:visible;mso-wrap-style:square" from="5895,12583" to="6183,12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v:shape id="Text Box 1045" o:spid="_x0000_s2018" type="#_x0000_t202" style="position:absolute;left:3735;top:9127;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E6251D" w:rsidRPr="00FE3959" w:rsidRDefault="00E6251D" w:rsidP="00944588">
                              <w:pPr>
                                <w:jc w:val="center"/>
                                <w:rPr>
                                  <w:vertAlign w:val="subscript"/>
                                </w:rPr>
                              </w:pPr>
                              <w:r w:rsidRPr="00FE3959">
                                <w:t xml:space="preserve">U </w:t>
                              </w:r>
                              <w:r w:rsidRPr="00FE3959">
                                <w:rPr>
                                  <w:u w:val="single"/>
                                </w:rPr>
                                <w:t>&lt;</w:t>
                              </w:r>
                              <w:r w:rsidRPr="00FE3959">
                                <w:t xml:space="preserve"> UCp</w:t>
                              </w:r>
                              <w:r w:rsidRPr="00FE3959">
                                <w:rPr>
                                  <w:vertAlign w:val="subscript"/>
                                </w:rPr>
                                <w:t>u2</w:t>
                              </w:r>
                            </w:p>
                            <w:p w:rsidR="00E6251D" w:rsidRPr="00FE3959" w:rsidRDefault="00E6251D" w:rsidP="00944588">
                              <w:pPr>
                                <w:jc w:val="center"/>
                              </w:pPr>
                              <w:r w:rsidRPr="00FE3959">
                                <w:t>(p. ex.p</w:t>
                              </w:r>
                              <w:r w:rsidRPr="00FE3959">
                                <w:rPr>
                                  <w:vertAlign w:val="subscript"/>
                                </w:rPr>
                                <w:t>u2</w:t>
                              </w:r>
                              <w:r w:rsidRPr="00FE3959">
                                <w:t xml:space="preserve"> = </w:t>
                              </w:r>
                              <w:r w:rsidRPr="00192F2D">
                                <w:t>0.002</w:t>
                              </w:r>
                              <w:r w:rsidRPr="00FE3959">
                                <w:t>)</w:t>
                              </w:r>
                            </w:p>
                          </w:txbxContent>
                        </v:textbox>
                      </v:shape>
                      <v:shape id="Text Box 1046" o:spid="_x0000_s2019" type="#_x0000_t202" style="position:absolute;left:3735;top:12295;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E6251D" w:rsidRPr="00FE3959" w:rsidRDefault="00E6251D" w:rsidP="00944588">
                              <w:pPr>
                                <w:jc w:val="center"/>
                              </w:pPr>
                              <w:r w:rsidRPr="00FE3959">
                                <w:t>U &gt; UCp</w:t>
                              </w:r>
                              <w:r w:rsidRPr="00FE3959">
                                <w:rPr>
                                  <w:vertAlign w:val="subscript"/>
                                </w:rPr>
                                <w:t>u2</w:t>
                              </w:r>
                            </w:p>
                            <w:p w:rsidR="00E6251D" w:rsidRPr="00FE3959" w:rsidRDefault="00E6251D" w:rsidP="00944588">
                              <w:pPr>
                                <w:jc w:val="center"/>
                              </w:pPr>
                              <w:r w:rsidRPr="00FE3959">
                                <w:t>(p. ex.p</w:t>
                              </w:r>
                              <w:r w:rsidRPr="00FE3959">
                                <w:rPr>
                                  <w:vertAlign w:val="subscript"/>
                                </w:rPr>
                                <w:t>u2</w:t>
                              </w:r>
                              <w:r w:rsidRPr="00FE3959">
                                <w:t xml:space="preserve"> = </w:t>
                              </w:r>
                              <w:r w:rsidRPr="00192F2D">
                                <w:t>0.002</w:t>
                              </w:r>
                              <w:r w:rsidRPr="00FE3959">
                                <w:t>)</w:t>
                              </w:r>
                            </w:p>
                            <w:p w:rsidR="00E6251D" w:rsidRPr="00FE3959" w:rsidRDefault="00E6251D" w:rsidP="00944588">
                              <w:pPr>
                                <w:jc w:val="center"/>
                              </w:pPr>
                            </w:p>
                          </w:txbxContent>
                        </v:textbox>
                      </v:shape>
                    </v:group>
                  </w:pict>
                </mc:Fallback>
              </mc:AlternateContent>
            </w:r>
          </w:p>
        </w:tc>
        <w:tc>
          <w:tcPr>
            <w:tcW w:w="5095" w:type="dxa"/>
            <w:tcBorders>
              <w:left w:val="single" w:sz="4" w:space="0" w:color="auto"/>
              <w:right w:val="single" w:sz="4" w:space="0" w:color="auto"/>
            </w:tcBorders>
          </w:tcPr>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8C2A50">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tc>
        <w:tc>
          <w:tcPr>
            <w:tcW w:w="2134" w:type="dxa"/>
          </w:tcPr>
          <w:p w:rsidR="002C5C59" w:rsidRPr="002C5C59" w:rsidRDefault="002C5C59" w:rsidP="008C2A50">
            <w:pPr>
              <w:rPr>
                <w:noProof/>
              </w:rPr>
            </w:pPr>
          </w:p>
        </w:tc>
      </w:tr>
    </w:tbl>
    <w:p w:rsidR="002C5C59" w:rsidRDefault="002C5C59" w:rsidP="00A26263">
      <w:pPr>
        <w:rPr>
          <w:noProof/>
        </w:rPr>
      </w:pPr>
    </w:p>
    <w:p w:rsidR="006374F7" w:rsidRDefault="006374F7" w:rsidP="00A26263">
      <w:pPr>
        <w:rPr>
          <w:noProof/>
        </w:rPr>
      </w:pPr>
    </w:p>
    <w:p w:rsidR="006374F7" w:rsidRPr="002C5C59" w:rsidRDefault="006374F7" w:rsidP="00A26263">
      <w:pPr>
        <w:rPr>
          <w:noProof/>
        </w:rPr>
      </w:pPr>
    </w:p>
    <w:p w:rsidR="002C5C59" w:rsidRPr="002C5C59" w:rsidRDefault="002C5C59" w:rsidP="00A26263">
      <w:pPr>
        <w:rPr>
          <w:noProof/>
        </w:rPr>
      </w:pPr>
      <w:r w:rsidRPr="002C5C59">
        <w:rPr>
          <w:noProof/>
          <w:lang w:val="en-US"/>
        </w:rPr>
        <mc:AlternateContent>
          <mc:Choice Requires="wps">
            <w:drawing>
              <wp:anchor distT="0" distB="0" distL="114300" distR="114300" simplePos="0" relativeHeight="251761664" behindDoc="0" locked="0" layoutInCell="0" allowOverlap="1" wp14:anchorId="2AA4D8A0" wp14:editId="111743BA">
                <wp:simplePos x="0" y="0"/>
                <wp:positionH relativeFrom="column">
                  <wp:posOffset>-163195</wp:posOffset>
                </wp:positionH>
                <wp:positionV relativeFrom="paragraph">
                  <wp:posOffset>59055</wp:posOffset>
                </wp:positionV>
                <wp:extent cx="6949440" cy="327660"/>
                <wp:effectExtent l="4445" t="1270" r="0" b="444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D461E3" w:rsidRDefault="00E6251D" w:rsidP="00A26263">
                            <w:r>
                              <w:t xml:space="preserve">Figure 2. </w:t>
                            </w:r>
                            <w:r w:rsidRPr="00D461E3">
                              <w:t xml:space="preserve">Décisions COYD et COYU et niveaux de probabilité </w:t>
                            </w:r>
                            <w:r>
                              <w:t xml:space="preserve">standard </w:t>
                            </w:r>
                            <w:r w:rsidRPr="00D461E3">
                              <w:t>(p</w:t>
                            </w:r>
                            <w:r w:rsidRPr="00D461E3">
                              <w:rPr>
                                <w:vertAlign w:val="subscript"/>
                              </w:rPr>
                              <w:t>i</w:t>
                            </w:r>
                            <w:r w:rsidRPr="00D461E3">
                              <w:t xml:space="preserve"> ) </w:t>
                            </w:r>
                            <w:r>
                              <w:t>dans le cas</w:t>
                            </w:r>
                            <w:r w:rsidRPr="00D461E3">
                              <w:t xml:space="preserve"> B</w:t>
                            </w:r>
                          </w:p>
                          <w:p w:rsidR="00E6251D" w:rsidRPr="00D461E3" w:rsidRDefault="00E6251D" w:rsidP="00A26263"/>
                          <w:p w:rsidR="00E6251D" w:rsidRPr="00D461E3" w:rsidRDefault="00E6251D" w:rsidP="00A26263"/>
                          <w:p w:rsidR="00E6251D" w:rsidRPr="00D461E3" w:rsidRDefault="00E6251D" w:rsidP="00A26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2020" type="#_x0000_t202" style="position:absolute;left:0;text-align:left;margin-left:-12.85pt;margin-top:4.65pt;width:547.2pt;height:25.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" o:allowincell="f" stroked="f">
                <v:textbox>
                  <w:txbxContent>
                    <w:p w:rsidR="00E6251D" w:rsidRPr="00D461E3" w:rsidRDefault="00E6251D" w:rsidP="00A26263">
                      <w:r>
                        <w:t xml:space="preserve">Figure 2. </w:t>
                      </w:r>
                      <w:r w:rsidRPr="00D461E3">
                        <w:t xml:space="preserve">Décisions COYD et COYU et niveaux de probabilité </w:t>
                      </w:r>
                      <w:r>
                        <w:t xml:space="preserve">standard </w:t>
                      </w:r>
                      <w:r w:rsidRPr="00D461E3">
                        <w:t>(p</w:t>
                      </w:r>
                      <w:r w:rsidRPr="00D461E3">
                        <w:rPr>
                          <w:vertAlign w:val="subscript"/>
                        </w:rPr>
                        <w:t>i</w:t>
                      </w:r>
                      <w:r w:rsidRPr="00D461E3">
                        <w:t xml:space="preserve"> ) </w:t>
                      </w:r>
                      <w:r>
                        <w:t>dans le cas</w:t>
                      </w:r>
                      <w:r w:rsidRPr="00D461E3">
                        <w:t xml:space="preserve"> B</w:t>
                      </w:r>
                    </w:p>
                    <w:p w:rsidR="00E6251D" w:rsidRPr="00D461E3" w:rsidRDefault="00E6251D" w:rsidP="00A26263"/>
                    <w:p w:rsidR="00E6251D" w:rsidRPr="00D461E3" w:rsidRDefault="00E6251D" w:rsidP="00A26263"/>
                    <w:p w:rsidR="00E6251D" w:rsidRPr="00D461E3" w:rsidRDefault="00E6251D" w:rsidP="00A26263"/>
                  </w:txbxContent>
                </v:textbox>
              </v:shape>
            </w:pict>
          </mc:Fallback>
        </mc:AlternateContent>
      </w:r>
    </w:p>
    <w:p w:rsidR="002C5C59" w:rsidRPr="002C5C59" w:rsidRDefault="002C5C59" w:rsidP="00A26263">
      <w:pPr>
        <w:rPr>
          <w:noProof/>
        </w:rPr>
      </w:pPr>
    </w:p>
    <w:p w:rsidR="005D7FEC" w:rsidRDefault="005D7FEC" w:rsidP="00A26263">
      <w:pPr>
        <w:rPr>
          <w:noProof/>
        </w:rPr>
      </w:pPr>
    </w:p>
    <w:p w:rsidR="002C5C59" w:rsidRPr="002C5C59" w:rsidRDefault="002C5C59" w:rsidP="00A26263">
      <w:pPr>
        <w:rPr>
          <w:noProof/>
        </w:rPr>
      </w:pPr>
      <w:r w:rsidRPr="002C5C59">
        <w:rPr>
          <w:noProof/>
        </w:rPr>
        <w:t>COYU</w:t>
      </w:r>
      <w:r w:rsidRPr="002C5C59">
        <w:rPr>
          <w:noProof/>
        </w:rPr>
        <w:tab/>
      </w:r>
      <w:r w:rsidRPr="002C5C59">
        <w:rPr>
          <w:noProof/>
        </w:rPr>
        <w:tab/>
      </w:r>
      <w:r w:rsidRPr="002C5C59">
        <w:rPr>
          <w:noProof/>
        </w:rPr>
        <w:tab/>
      </w:r>
      <w:r w:rsidRPr="002C5C59">
        <w:rPr>
          <w:noProof/>
        </w:rPr>
        <w:tab/>
      </w:r>
      <w:r w:rsidRPr="002C5C59">
        <w:rPr>
          <w:noProof/>
        </w:rPr>
        <w:tab/>
      </w:r>
      <w:r w:rsidRPr="002C5C59">
        <w:rPr>
          <w:noProof/>
        </w:rPr>
        <w:tab/>
      </w:r>
      <w:r w:rsidRPr="002C5C59">
        <w:rPr>
          <w:noProof/>
        </w:rPr>
        <w:tab/>
      </w:r>
      <w:r w:rsidR="000E52A4">
        <w:rPr>
          <w:noProof/>
        </w:rPr>
        <w:t xml:space="preserve">  </w:t>
      </w:r>
      <w:r w:rsidRPr="002C5C59">
        <w:rPr>
          <w:noProof/>
        </w:rPr>
        <w:t>Décision après le 3</w:t>
      </w:r>
      <w:r w:rsidRPr="002C5C59">
        <w:rPr>
          <w:noProof/>
          <w:vertAlign w:val="superscript"/>
        </w:rPr>
        <w:t>e</w:t>
      </w:r>
      <w:r w:rsidRPr="002C5C59">
        <w:rPr>
          <w:noProof/>
        </w:rPr>
        <w:t xml:space="preserve"> cycle</w:t>
      </w:r>
    </w:p>
    <w:tbl>
      <w:tblPr>
        <w:tblW w:w="9709" w:type="dxa"/>
        <w:tblLayout w:type="fixed"/>
        <w:tblCellMar>
          <w:left w:w="70" w:type="dxa"/>
          <w:right w:w="70" w:type="dxa"/>
        </w:tblCellMar>
        <w:tblLook w:val="0000" w:firstRow="0" w:lastRow="0" w:firstColumn="0" w:lastColumn="0" w:noHBand="0" w:noVBand="0"/>
      </w:tblPr>
      <w:tblGrid>
        <w:gridCol w:w="2055"/>
        <w:gridCol w:w="3827"/>
        <w:gridCol w:w="3827"/>
      </w:tblGrid>
      <w:tr w:rsidR="002C5C59" w:rsidRPr="002C5C59" w:rsidTr="002C5C59">
        <w:trPr>
          <w:trHeight w:val="4516"/>
        </w:trPr>
        <w:tc>
          <w:tcPr>
            <w:tcW w:w="2055" w:type="dxa"/>
          </w:tcPr>
          <w:p w:rsidR="002C5C59" w:rsidRPr="002C5C59" w:rsidRDefault="006374F7" w:rsidP="002C5C59">
            <w:pPr>
              <w:rPr>
                <w:rFonts w:cs="Arial"/>
                <w:noProof/>
              </w:rPr>
            </w:pPr>
            <w:r w:rsidRPr="002C5C59">
              <w:rPr>
                <w:rFonts w:cs="Arial"/>
                <w:noProof/>
                <w:lang w:val="en-US"/>
              </w:rPr>
              <mc:AlternateContent>
                <mc:Choice Requires="wps">
                  <w:drawing>
                    <wp:anchor distT="0" distB="0" distL="114300" distR="114300" simplePos="0" relativeHeight="251768832" behindDoc="0" locked="0" layoutInCell="0" allowOverlap="1" wp14:anchorId="448DE2A1" wp14:editId="123C0CD6">
                      <wp:simplePos x="0" y="0"/>
                      <wp:positionH relativeFrom="column">
                        <wp:posOffset>3785003</wp:posOffset>
                      </wp:positionH>
                      <wp:positionV relativeFrom="paragraph">
                        <wp:posOffset>2069806</wp:posOffset>
                      </wp:positionV>
                      <wp:extent cx="1087244" cy="457200"/>
                      <wp:effectExtent l="0" t="0" r="1778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244"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FE3959" w:rsidRDefault="00E6251D" w:rsidP="00944588">
                                  <w:pPr>
                                    <w:jc w:val="center"/>
                                    <w:rPr>
                                      <w:vertAlign w:val="subscript"/>
                                    </w:rPr>
                                  </w:pPr>
                                  <w:r w:rsidRPr="00FE3959">
                                    <w:t>U &gt; UCp</w:t>
                                  </w:r>
                                  <w:r w:rsidRPr="00FE3959">
                                    <w:rPr>
                                      <w:vertAlign w:val="subscript"/>
                                    </w:rPr>
                                    <w:t>u3</w:t>
                                  </w:r>
                                </w:p>
                                <w:p w:rsidR="00E6251D" w:rsidRPr="00FE3959" w:rsidRDefault="00E6251D" w:rsidP="00944588">
                                  <w:pPr>
                                    <w:jc w:val="center"/>
                                  </w:pPr>
                                  <w:r w:rsidRPr="00FE3959">
                                    <w:t>(p. ex. p</w:t>
                                  </w:r>
                                  <w:r w:rsidRPr="00FE3959">
                                    <w:rPr>
                                      <w:vertAlign w:val="subscript"/>
                                    </w:rPr>
                                    <w:t>u3</w:t>
                                  </w:r>
                                  <w:r w:rsidRPr="00FE3959">
                                    <w:t xml:space="preserve"> = </w:t>
                                  </w:r>
                                  <w:r w:rsidRPr="00192F2D">
                                    <w:t>0.002</w:t>
                                  </w:r>
                                  <w:r w:rsidRPr="00FE3959">
                                    <w: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2021" type="#_x0000_t202" style="position:absolute;left:0;text-align:left;margin-left:298.05pt;margin-top:163pt;width:85.6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" o:allowincell="f" filled="f" stroked="f">
                      <v:textbox inset="0,,0">
                        <w:txbxContent>
                          <w:p w:rsidR="00E6251D" w:rsidRPr="00FE3959" w:rsidRDefault="00E6251D" w:rsidP="00944588">
                            <w:pPr>
                              <w:jc w:val="center"/>
                              <w:rPr>
                                <w:vertAlign w:val="subscript"/>
                              </w:rPr>
                            </w:pPr>
                            <w:r w:rsidRPr="00FE3959">
                              <w:t>U &gt; UCp</w:t>
                            </w:r>
                            <w:r w:rsidRPr="00FE3959">
                              <w:rPr>
                                <w:vertAlign w:val="subscript"/>
                              </w:rPr>
                              <w:t>u3</w:t>
                            </w:r>
                          </w:p>
                          <w:p w:rsidR="00E6251D" w:rsidRPr="00FE3959" w:rsidRDefault="00E6251D" w:rsidP="00944588">
                            <w:pPr>
                              <w:jc w:val="center"/>
                            </w:pPr>
                            <w:r w:rsidRPr="00FE3959">
                              <w:t>(p. ex. p</w:t>
                            </w:r>
                            <w:r w:rsidRPr="00FE3959">
                              <w:rPr>
                                <w:vertAlign w:val="subscript"/>
                              </w:rPr>
                              <w:t>u3</w:t>
                            </w:r>
                            <w:r w:rsidRPr="00FE3959">
                              <w:t xml:space="preserve"> = </w:t>
                            </w:r>
                            <w:r w:rsidRPr="00192F2D">
                              <w:t>0.002</w:t>
                            </w:r>
                            <w:r w:rsidRPr="00FE3959">
                              <w:t>)</w:t>
                            </w:r>
                          </w:p>
                        </w:txbxContent>
                      </v:textbox>
                    </v:shape>
                  </w:pict>
                </mc:Fallback>
              </mc:AlternateContent>
            </w:r>
            <w:r w:rsidR="002C5C59" w:rsidRPr="002C5C59">
              <w:rPr>
                <w:rFonts w:cs="Arial"/>
                <w:noProof/>
                <w:lang w:val="en-US"/>
              </w:rPr>
              <mc:AlternateContent>
                <mc:Choice Requires="wps">
                  <w:drawing>
                    <wp:anchor distT="0" distB="0" distL="114300" distR="114300" simplePos="0" relativeHeight="251766784" behindDoc="0" locked="0" layoutInCell="0" allowOverlap="1" wp14:anchorId="24C5391F" wp14:editId="3D2D29C3">
                      <wp:simplePos x="0" y="0"/>
                      <wp:positionH relativeFrom="column">
                        <wp:posOffset>5013960</wp:posOffset>
                      </wp:positionH>
                      <wp:positionV relativeFrom="paragraph">
                        <wp:posOffset>1882140</wp:posOffset>
                      </wp:positionV>
                      <wp:extent cx="1005840" cy="822960"/>
                      <wp:effectExtent l="9525" t="8255" r="13335" b="698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6251D" w:rsidRDefault="00E6251D" w:rsidP="00944588">
                                  <w:pPr>
                                    <w:jc w:val="center"/>
                                  </w:pPr>
                                  <w:r>
                                    <w:t>Variété NON</w:t>
                                  </w:r>
                                </w:p>
                                <w:p w:rsidR="00E6251D" w:rsidRDefault="00E6251D" w:rsidP="00944588">
                                  <w:pPr>
                                    <w:jc w:val="center"/>
                                  </w:pPr>
                                  <w:r>
                                    <w:t>HOMOGÈNE</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2022" type="#_x0000_t202" style="position:absolute;left:0;text-align:left;margin-left:394.8pt;margin-top:148.2pt;width:79.2pt;height:64.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" o:allowincell="f" filled="f">
                      <v:textbox inset="0,3mm,0,0">
                        <w:txbxContent>
                          <w:p w:rsidR="00E6251D" w:rsidRDefault="00E6251D" w:rsidP="00944588">
                            <w:pPr>
                              <w:jc w:val="center"/>
                            </w:pPr>
                            <w:r>
                              <w:t>Variété NON</w:t>
                            </w:r>
                          </w:p>
                          <w:p w:rsidR="00E6251D" w:rsidRDefault="00E6251D" w:rsidP="00944588">
                            <w:pPr>
                              <w:jc w:val="center"/>
                            </w:pPr>
                            <w:r>
                              <w:t>HOMOGÈNE</w:t>
                            </w:r>
                          </w:p>
                        </w:txbxContent>
                      </v:textbox>
                    </v:shape>
                  </w:pict>
                </mc:Fallback>
              </mc:AlternateContent>
            </w:r>
            <w:r w:rsidR="002C5C59" w:rsidRPr="002C5C59">
              <w:rPr>
                <w:rFonts w:cs="Arial"/>
                <w:noProof/>
                <w:lang w:val="en-US"/>
              </w:rPr>
              <mc:AlternateContent>
                <mc:Choice Requires="wps">
                  <w:drawing>
                    <wp:anchor distT="0" distB="0" distL="114300" distR="114300" simplePos="0" relativeHeight="251767808" behindDoc="0" locked="0" layoutInCell="0" allowOverlap="1" wp14:anchorId="08A7ECF8" wp14:editId="2D3A9261">
                      <wp:simplePos x="0" y="0"/>
                      <wp:positionH relativeFrom="column">
                        <wp:posOffset>3733800</wp:posOffset>
                      </wp:positionH>
                      <wp:positionV relativeFrom="paragraph">
                        <wp:posOffset>693420</wp:posOffset>
                      </wp:positionV>
                      <wp:extent cx="1143000" cy="365760"/>
                      <wp:effectExtent l="0" t="635" r="381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FE3959" w:rsidRDefault="00E6251D" w:rsidP="00944588">
                                  <w:pPr>
                                    <w:jc w:val="center"/>
                                  </w:pPr>
                                  <w:r w:rsidRPr="00FE3959">
                                    <w:t xml:space="preserve">U </w:t>
                                  </w:r>
                                  <w:r w:rsidRPr="00FE3959">
                                    <w:rPr>
                                      <w:u w:val="single"/>
                                    </w:rPr>
                                    <w:t>&lt;</w:t>
                                  </w:r>
                                  <w:r w:rsidRPr="00FE3959">
                                    <w:t xml:space="preserve"> UCp</w:t>
                                  </w:r>
                                  <w:r w:rsidRPr="00FE3959">
                                    <w:rPr>
                                      <w:vertAlign w:val="subscript"/>
                                    </w:rPr>
                                    <w:t>u3</w:t>
                                  </w:r>
                                </w:p>
                                <w:p w:rsidR="00E6251D" w:rsidRPr="00FE3959" w:rsidRDefault="00E6251D" w:rsidP="00944588">
                                  <w:pPr>
                                    <w:jc w:val="center"/>
                                  </w:pPr>
                                  <w:r w:rsidRPr="00FE3959">
                                    <w:t>(p. ex. p</w:t>
                                  </w:r>
                                  <w:r w:rsidRPr="00FE3959">
                                    <w:rPr>
                                      <w:vertAlign w:val="subscript"/>
                                    </w:rPr>
                                    <w:t>u3</w:t>
                                  </w:r>
                                  <w:r w:rsidRPr="00FE3959">
                                    <w:t xml:space="preserve"> = </w:t>
                                  </w:r>
                                  <w:r w:rsidRPr="00192F2D">
                                    <w:t>0.002</w:t>
                                  </w:r>
                                  <w:r w:rsidRPr="00FE3959">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2023" type="#_x0000_t202" style="position:absolute;left:0;text-align:left;margin-left:294pt;margin-top:54.6pt;width:90pt;height:28.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" o:allowincell="f" filled="f" stroked="f">
                      <v:textbox inset="0,0,0,0">
                        <w:txbxContent>
                          <w:p w:rsidR="00E6251D" w:rsidRPr="00FE3959" w:rsidRDefault="00E6251D" w:rsidP="00944588">
                            <w:pPr>
                              <w:jc w:val="center"/>
                            </w:pPr>
                            <w:r w:rsidRPr="00FE3959">
                              <w:t xml:space="preserve">U </w:t>
                            </w:r>
                            <w:r w:rsidRPr="00FE3959">
                              <w:rPr>
                                <w:u w:val="single"/>
                              </w:rPr>
                              <w:t>&lt;</w:t>
                            </w:r>
                            <w:r w:rsidRPr="00FE3959">
                              <w:t xml:space="preserve"> UCp</w:t>
                            </w:r>
                            <w:r w:rsidRPr="00FE3959">
                              <w:rPr>
                                <w:vertAlign w:val="subscript"/>
                              </w:rPr>
                              <w:t>u3</w:t>
                            </w:r>
                          </w:p>
                          <w:p w:rsidR="00E6251D" w:rsidRPr="00FE3959" w:rsidRDefault="00E6251D" w:rsidP="00944588">
                            <w:pPr>
                              <w:jc w:val="center"/>
                            </w:pPr>
                            <w:r w:rsidRPr="00FE3959">
                              <w:t>(p. ex. p</w:t>
                            </w:r>
                            <w:r w:rsidRPr="00FE3959">
                              <w:rPr>
                                <w:vertAlign w:val="subscript"/>
                              </w:rPr>
                              <w:t>u3</w:t>
                            </w:r>
                            <w:r w:rsidRPr="00FE3959">
                              <w:t xml:space="preserve"> = </w:t>
                            </w:r>
                            <w:r w:rsidRPr="00192F2D">
                              <w:t>0.002</w:t>
                            </w:r>
                            <w:r w:rsidRPr="00FE3959">
                              <w:t>)</w:t>
                            </w:r>
                          </w:p>
                        </w:txbxContent>
                      </v:textbox>
                    </v:shape>
                  </w:pict>
                </mc:Fallback>
              </mc:AlternateContent>
            </w:r>
            <w:r w:rsidR="002C5C59" w:rsidRPr="002C5C59">
              <w:rPr>
                <w:rFonts w:cs="Arial"/>
                <w:noProof/>
                <w:lang w:val="en-US"/>
              </w:rPr>
              <mc:AlternateContent>
                <mc:Choice Requires="wps">
                  <w:drawing>
                    <wp:anchor distT="0" distB="0" distL="114300" distR="114300" simplePos="0" relativeHeight="251769856" behindDoc="0" locked="0" layoutInCell="0" allowOverlap="1" wp14:anchorId="3B0E5420" wp14:editId="2FBE3501">
                      <wp:simplePos x="0" y="0"/>
                      <wp:positionH relativeFrom="column">
                        <wp:posOffset>1111250</wp:posOffset>
                      </wp:positionH>
                      <wp:positionV relativeFrom="paragraph">
                        <wp:posOffset>903605</wp:posOffset>
                      </wp:positionV>
                      <wp:extent cx="2621915" cy="640080"/>
                      <wp:effectExtent l="12065" t="58420" r="33020" b="63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1915"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71.15pt" to="293.9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" o:allowincell="f">
                      <v:stroke endarrow="block"/>
                    </v:line>
                  </w:pict>
                </mc:Fallback>
              </mc:AlternateContent>
            </w:r>
            <w:r w:rsidR="002C5C59" w:rsidRPr="002C5C59">
              <w:rPr>
                <w:rFonts w:cs="Arial"/>
                <w:noProof/>
                <w:lang w:val="en-US"/>
              </w:rPr>
              <mc:AlternateContent>
                <mc:Choice Requires="wps">
                  <w:drawing>
                    <wp:anchor distT="0" distB="0" distL="114300" distR="114300" simplePos="0" relativeHeight="251773952" behindDoc="0" locked="0" layoutInCell="0" allowOverlap="1" wp14:anchorId="2F0437FD" wp14:editId="4FE4A978">
                      <wp:simplePos x="0" y="0"/>
                      <wp:positionH relativeFrom="column">
                        <wp:posOffset>5129530</wp:posOffset>
                      </wp:positionH>
                      <wp:positionV relativeFrom="paragraph">
                        <wp:posOffset>495935</wp:posOffset>
                      </wp:positionV>
                      <wp:extent cx="822960" cy="731520"/>
                      <wp:effectExtent l="1270" t="3175" r="4445"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A26C05" w:rsidRDefault="00E6251D" w:rsidP="00944588">
                                  <w:pPr>
                                    <w:jc w:val="center"/>
                                  </w:pPr>
                                  <w:r w:rsidRPr="002C5C59">
                                    <w:rPr>
                                      <w:szCs w:val="22"/>
                                    </w:rPr>
                                    <w:t>HOMOGÈNE pour le caractère</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2024" type="#_x0000_t202" style="position:absolute;left:0;text-align:left;margin-left:403.9pt;margin-top:39.05pt;width:64.8pt;height:5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" o:allowincell="f" filled="f" stroked="f">
                      <v:textbox inset="0,2mm,0,0">
                        <w:txbxContent>
                          <w:p w:rsidR="00E6251D" w:rsidRPr="00A26C05" w:rsidRDefault="00E6251D" w:rsidP="00944588">
                            <w:pPr>
                              <w:jc w:val="center"/>
                            </w:pPr>
                            <w:r w:rsidRPr="002C5C59">
                              <w:rPr>
                                <w:szCs w:val="22"/>
                              </w:rPr>
                              <w:t>HOMOGÈNE pour le caractère</w:t>
                            </w:r>
                          </w:p>
                        </w:txbxContent>
                      </v:textbox>
                    </v:shape>
                  </w:pict>
                </mc:Fallback>
              </mc:AlternateContent>
            </w:r>
            <w:r w:rsidR="002C5C59" w:rsidRPr="002C5C59">
              <w:rPr>
                <w:rFonts w:cs="Arial"/>
                <w:noProof/>
                <w:lang w:val="en-US"/>
              </w:rPr>
              <mc:AlternateContent>
                <mc:Choice Requires="wps">
                  <w:drawing>
                    <wp:anchor distT="0" distB="0" distL="114300" distR="114300" simplePos="0" relativeHeight="251771904" behindDoc="0" locked="0" layoutInCell="0" allowOverlap="1" wp14:anchorId="12464227" wp14:editId="2C6498AD">
                      <wp:simplePos x="0" y="0"/>
                      <wp:positionH relativeFrom="column">
                        <wp:posOffset>4946650</wp:posOffset>
                      </wp:positionH>
                      <wp:positionV relativeFrom="paragraph">
                        <wp:posOffset>876300</wp:posOffset>
                      </wp:positionV>
                      <wp:extent cx="91440" cy="0"/>
                      <wp:effectExtent l="8890" t="59690" r="23495" b="5461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69pt" to="396.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" o:allowincell="f">
                      <v:stroke endarrow="block"/>
                    </v:line>
                  </w:pict>
                </mc:Fallback>
              </mc:AlternateContent>
            </w:r>
            <w:r w:rsidR="002C5C59" w:rsidRPr="002C5C59">
              <w:rPr>
                <w:rFonts w:cs="Arial"/>
                <w:noProof/>
                <w:lang w:val="en-US"/>
              </w:rPr>
              <mc:AlternateContent>
                <mc:Choice Requires="wps">
                  <w:drawing>
                    <wp:anchor distT="0" distB="0" distL="114300" distR="114300" simplePos="0" relativeHeight="251765760" behindDoc="0" locked="0" layoutInCell="0" allowOverlap="1" wp14:anchorId="2A41FBC4" wp14:editId="40645CA7">
                      <wp:simplePos x="0" y="0"/>
                      <wp:positionH relativeFrom="column">
                        <wp:posOffset>5038090</wp:posOffset>
                      </wp:positionH>
                      <wp:positionV relativeFrom="paragraph">
                        <wp:posOffset>419100</wp:posOffset>
                      </wp:positionV>
                      <wp:extent cx="1005840" cy="824230"/>
                      <wp:effectExtent l="5080" t="12065" r="8255" b="1143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396.7pt;margin-top:33pt;width:79.2pt;height:64.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" o:allowincell="f"/>
                  </w:pict>
                </mc:Fallback>
              </mc:AlternateContent>
            </w:r>
            <w:r w:rsidR="002C5C59" w:rsidRPr="002C5C59">
              <w:rPr>
                <w:rFonts w:cs="Arial"/>
                <w:noProof/>
                <w:lang w:val="en-US"/>
              </w:rPr>
              <mc:AlternateContent>
                <mc:Choice Requires="wps">
                  <w:drawing>
                    <wp:anchor distT="0" distB="0" distL="114300" distR="114300" simplePos="0" relativeHeight="251764736" behindDoc="0" locked="0" layoutInCell="0" allowOverlap="1" wp14:anchorId="65435353" wp14:editId="62E07D21">
                      <wp:simplePos x="0" y="0"/>
                      <wp:positionH relativeFrom="column">
                        <wp:posOffset>3666490</wp:posOffset>
                      </wp:positionH>
                      <wp:positionV relativeFrom="paragraph">
                        <wp:posOffset>1882140</wp:posOffset>
                      </wp:positionV>
                      <wp:extent cx="1259840" cy="828040"/>
                      <wp:effectExtent l="5080" t="8255" r="11430" b="11430"/>
                      <wp:wrapNone/>
                      <wp:docPr id="9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26" style="position:absolute;margin-left:288.7pt;margin-top:148.2pt;width:99.2pt;height:65.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" o:allowincell="f"/>
                  </w:pict>
                </mc:Fallback>
              </mc:AlternateContent>
            </w:r>
            <w:r w:rsidR="002C5C59" w:rsidRPr="002C5C59">
              <w:rPr>
                <w:rFonts w:cs="Arial"/>
                <w:noProof/>
                <w:lang w:val="en-US"/>
              </w:rPr>
              <mc:AlternateContent>
                <mc:Choice Requires="wps">
                  <w:drawing>
                    <wp:anchor distT="0" distB="0" distL="114300" distR="114300" simplePos="0" relativeHeight="251763712" behindDoc="0" locked="0" layoutInCell="0" allowOverlap="1" wp14:anchorId="592D3CFE" wp14:editId="3789CC97">
                      <wp:simplePos x="0" y="0"/>
                      <wp:positionH relativeFrom="column">
                        <wp:posOffset>3666490</wp:posOffset>
                      </wp:positionH>
                      <wp:positionV relativeFrom="paragraph">
                        <wp:posOffset>419100</wp:posOffset>
                      </wp:positionV>
                      <wp:extent cx="1259840" cy="828040"/>
                      <wp:effectExtent l="5080" t="12065" r="11430" b="7620"/>
                      <wp:wrapNone/>
                      <wp:docPr id="91"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26" style="position:absolute;margin-left:288.7pt;margin-top:33pt;width:99.2pt;height:6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" o:allowincell="f"/>
                  </w:pict>
                </mc:Fallback>
              </mc:AlternateContent>
            </w:r>
            <w:r w:rsidR="002C5C59" w:rsidRPr="002C5C59">
              <w:rPr>
                <w:rFonts w:cs="Arial"/>
                <w:noProof/>
                <w:lang w:val="en-US"/>
              </w:rPr>
              <mc:AlternateContent>
                <mc:Choice Requires="wps">
                  <w:drawing>
                    <wp:anchor distT="0" distB="0" distL="114300" distR="114300" simplePos="0" relativeHeight="251772928" behindDoc="0" locked="0" layoutInCell="0" allowOverlap="1" wp14:anchorId="3C7AA169" wp14:editId="478F09D8">
                      <wp:simplePos x="0" y="0"/>
                      <wp:positionH relativeFrom="column">
                        <wp:posOffset>4946650</wp:posOffset>
                      </wp:positionH>
                      <wp:positionV relativeFrom="paragraph">
                        <wp:posOffset>2339340</wp:posOffset>
                      </wp:positionV>
                      <wp:extent cx="91440" cy="0"/>
                      <wp:effectExtent l="8890" t="55880" r="23495" b="5842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84.2pt" to="396.7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" o:allowincell="f">
                      <v:stroke endarrow="block"/>
                    </v:line>
                  </w:pict>
                </mc:Fallback>
              </mc:AlternateContent>
            </w:r>
            <w:r w:rsidR="002C5C59" w:rsidRPr="002C5C59">
              <w:rPr>
                <w:rFonts w:cs="Arial"/>
                <w:noProof/>
                <w:lang w:val="en-US"/>
              </w:rPr>
              <mc:AlternateContent>
                <mc:Choice Requires="wps">
                  <w:drawing>
                    <wp:anchor distT="0" distB="0" distL="114300" distR="114300" simplePos="0" relativeHeight="251770880" behindDoc="0" locked="0" layoutInCell="0" allowOverlap="1" wp14:anchorId="55796EFF" wp14:editId="2EA40A13">
                      <wp:simplePos x="0" y="0"/>
                      <wp:positionH relativeFrom="column">
                        <wp:posOffset>1111250</wp:posOffset>
                      </wp:positionH>
                      <wp:positionV relativeFrom="paragraph">
                        <wp:posOffset>1635125</wp:posOffset>
                      </wp:positionV>
                      <wp:extent cx="2560320" cy="548640"/>
                      <wp:effectExtent l="12065" t="8890" r="27940" b="6159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28.75pt" to="289.1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uSPOgIAAF8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" o:allowincell="f">
                      <v:stroke endarrow="block"/>
                    </v:line>
                  </w:pict>
                </mc:Fallback>
              </mc:AlternateContent>
            </w:r>
            <w:r w:rsidR="002C5C59" w:rsidRPr="002C5C59">
              <w:rPr>
                <w:rFonts w:cs="Arial"/>
                <w:noProof/>
                <w:lang w:val="en-US"/>
              </w:rPr>
              <mc:AlternateContent>
                <mc:Choice Requires="wps">
                  <w:drawing>
                    <wp:anchor distT="0" distB="0" distL="114300" distR="114300" simplePos="0" relativeHeight="251762688" behindDoc="0" locked="0" layoutInCell="0" allowOverlap="1" wp14:anchorId="662341C8" wp14:editId="719F8F69">
                      <wp:simplePos x="0" y="0"/>
                      <wp:positionH relativeFrom="column">
                        <wp:posOffset>8255</wp:posOffset>
                      </wp:positionH>
                      <wp:positionV relativeFrom="paragraph">
                        <wp:posOffset>1227455</wp:posOffset>
                      </wp:positionV>
                      <wp:extent cx="1097280" cy="654685"/>
                      <wp:effectExtent l="13970" t="10795" r="12700" b="1079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54685"/>
                              </a:xfrm>
                              <a:prstGeom prst="rect">
                                <a:avLst/>
                              </a:prstGeom>
                              <a:solidFill>
                                <a:srgbClr val="FFFFFF"/>
                              </a:solidFill>
                              <a:ln w="9525">
                                <a:solidFill>
                                  <a:srgbClr val="000000"/>
                                </a:solidFill>
                                <a:miter lim="800000"/>
                                <a:headEnd/>
                                <a:tailEnd/>
                              </a:ln>
                            </wps:spPr>
                            <wps:txbx>
                              <w:txbxContent>
                                <w:p w:rsidR="00E6251D" w:rsidRPr="00D461E3" w:rsidRDefault="00E6251D" w:rsidP="00944588">
                                  <w:pPr>
                                    <w:jc w:val="center"/>
                                  </w:pPr>
                                  <w:r>
                                    <w:t>VARIÉTÉ CANDIDATE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2025" type="#_x0000_t202" style="position:absolute;left:0;text-align:left;margin-left:.65pt;margin-top:96.65pt;width:86.4pt;height:51.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" o:allowincell="f">
                      <v:textbox>
                        <w:txbxContent>
                          <w:p w:rsidR="00E6251D" w:rsidRPr="00D461E3" w:rsidRDefault="00E6251D" w:rsidP="00944588">
                            <w:pPr>
                              <w:jc w:val="center"/>
                            </w:pPr>
                            <w:r>
                              <w:t>VARIÉTÉ CANDIDATE</w:t>
                            </w:r>
                          </w:p>
                        </w:txbxContent>
                      </v:textbox>
                    </v:shape>
                  </w:pict>
                </mc:Fallback>
              </mc:AlternateContent>
            </w:r>
          </w:p>
        </w:tc>
        <w:tc>
          <w:tcPr>
            <w:tcW w:w="3827" w:type="dxa"/>
            <w:tcBorders>
              <w:left w:val="single" w:sz="4" w:space="0" w:color="auto"/>
              <w:right w:val="single" w:sz="4" w:space="0" w:color="auto"/>
            </w:tcBorders>
          </w:tcPr>
          <w:p w:rsidR="002C5C59" w:rsidRPr="002C5C59" w:rsidRDefault="002C5C59" w:rsidP="00A26263">
            <w:pPr>
              <w:rPr>
                <w:noProof/>
              </w:rPr>
            </w:pPr>
          </w:p>
          <w:p w:rsidR="002C5C59" w:rsidRPr="002C5C59" w:rsidRDefault="002C5C59" w:rsidP="008C2A50">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tc>
        <w:tc>
          <w:tcPr>
            <w:tcW w:w="3827" w:type="dxa"/>
          </w:tcPr>
          <w:p w:rsidR="002C5C59" w:rsidRPr="002C5C59" w:rsidRDefault="002C5C59" w:rsidP="008C2A50">
            <w:pPr>
              <w:rPr>
                <w:noProof/>
              </w:rPr>
            </w:pPr>
          </w:p>
        </w:tc>
      </w:tr>
    </w:tbl>
    <w:p w:rsidR="002C5C59" w:rsidRPr="002C5C59" w:rsidRDefault="002C5C59" w:rsidP="00A26263">
      <w:pPr>
        <w:rPr>
          <w:noProof/>
        </w:rPr>
      </w:pPr>
      <w:r w:rsidRPr="002C5C59">
        <w:rPr>
          <w:rFonts w:cs="Arial"/>
          <w:noProof/>
        </w:rPr>
        <w:t>NOTE :</w:t>
      </w:r>
    </w:p>
    <w:p w:rsidR="002C5C59" w:rsidRPr="002C5C59" w:rsidRDefault="002C5C59" w:rsidP="005A2301">
      <w:pPr>
        <w:rPr>
          <w:noProof/>
        </w:rPr>
      </w:pPr>
      <w:r w:rsidRPr="002C5C59">
        <w:rPr>
          <w:noProof/>
        </w:rPr>
        <w:t>“U”</w:t>
      </w:r>
      <w:r w:rsidRPr="002C5C59">
        <w:rPr>
          <w:noProof/>
        </w:rPr>
        <w:tab/>
        <w:t>est le log moyen ajusté (SD+1) de la variété candidate pour le caractère</w:t>
      </w:r>
    </w:p>
    <w:p w:rsidR="002C5C59" w:rsidRPr="002C5C59" w:rsidRDefault="002C5C59" w:rsidP="00A26263">
      <w:pPr>
        <w:rPr>
          <w:noProof/>
        </w:rPr>
      </w:pPr>
      <w:r w:rsidRPr="002C5C59">
        <w:rPr>
          <w:rFonts w:cs="Arial"/>
          <w:noProof/>
        </w:rPr>
        <w:t>UCp</w:t>
      </w:r>
      <w:r w:rsidRPr="002C5C59">
        <w:rPr>
          <w:rFonts w:cs="Arial"/>
          <w:noProof/>
        </w:rPr>
        <w:tab/>
        <w:t xml:space="preserve">est le critère COYU calculé au niveau de probabilité p </w:t>
      </w:r>
    </w:p>
    <w:p w:rsidR="005D7FEC" w:rsidRDefault="005D7FEC" w:rsidP="00A26263">
      <w:pPr>
        <w:rPr>
          <w:noProof/>
        </w:rPr>
      </w:pPr>
    </w:p>
    <w:p w:rsidR="005D7FEC" w:rsidRDefault="005D7FEC">
      <w:pPr>
        <w:jc w:val="left"/>
        <w:rPr>
          <w:noProof/>
        </w:rPr>
      </w:pPr>
      <w:r>
        <w:rPr>
          <w:noProof/>
        </w:rPr>
        <w:br w:type="page"/>
      </w:r>
    </w:p>
    <w:p w:rsidR="002C5C59" w:rsidRPr="002C5C59" w:rsidRDefault="002C5C59" w:rsidP="00781C3F">
      <w:pPr>
        <w:jc w:val="left"/>
        <w:rPr>
          <w:noProof/>
        </w:rPr>
      </w:pPr>
      <w:r w:rsidRPr="002C5C59">
        <w:rPr>
          <w:noProof/>
          <w:lang w:val="en-US"/>
        </w:rPr>
        <mc:AlternateContent>
          <mc:Choice Requires="wps">
            <w:drawing>
              <wp:anchor distT="0" distB="0" distL="114300" distR="114300" simplePos="0" relativeHeight="251774976" behindDoc="0" locked="0" layoutInCell="0" allowOverlap="1" wp14:anchorId="318E37C6" wp14:editId="37FE699E">
                <wp:simplePos x="0" y="0"/>
                <wp:positionH relativeFrom="column">
                  <wp:posOffset>8255</wp:posOffset>
                </wp:positionH>
                <wp:positionV relativeFrom="paragraph">
                  <wp:posOffset>-26670</wp:posOffset>
                </wp:positionV>
                <wp:extent cx="6949440" cy="327660"/>
                <wp:effectExtent l="4445" t="0" r="0" b="63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D461E3" w:rsidRDefault="00E6251D" w:rsidP="00A26263">
                            <w:r w:rsidRPr="00D461E3">
                              <w:t>Figure 3</w:t>
                            </w:r>
                            <w:r>
                              <w:t xml:space="preserve">.  </w:t>
                            </w:r>
                            <w:r w:rsidRPr="00CE173F">
                              <w:t>Décisions COYU et niveaux de probabilité standard (p</w:t>
                            </w:r>
                            <w:r w:rsidRPr="00CE173F">
                              <w:rPr>
                                <w:vertAlign w:val="subscript"/>
                              </w:rPr>
                              <w:t>i</w:t>
                            </w:r>
                            <w:r w:rsidRPr="00CE173F">
                              <w:t xml:space="preserve">) </w:t>
                            </w:r>
                            <w:r>
                              <w:t>dans le cas</w:t>
                            </w:r>
                            <w:r w:rsidRPr="00CE173F">
                              <w:t xml:space="preserve"> </w:t>
                            </w:r>
                            <w:r>
                              <w:t>C</w:t>
                            </w:r>
                          </w:p>
                          <w:p w:rsidR="00E6251D" w:rsidRPr="00D461E3" w:rsidRDefault="00E6251D" w:rsidP="00A262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2026" type="#_x0000_t202" style="position:absolute;margin-left:.65pt;margin-top:-2.1pt;width:547.2pt;height:25.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C1hw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" o:allowincell="f" stroked="f">
                <v:textbox>
                  <w:txbxContent>
                    <w:p w:rsidR="00E6251D" w:rsidRPr="00D461E3" w:rsidRDefault="00E6251D" w:rsidP="00A26263">
                      <w:r w:rsidRPr="00D461E3">
                        <w:t>Figure 3</w:t>
                      </w:r>
                      <w:r>
                        <w:t xml:space="preserve">.  </w:t>
                      </w:r>
                      <w:r w:rsidRPr="00CE173F">
                        <w:t>Décisions COYU et niveaux de probabilité standard (p</w:t>
                      </w:r>
                      <w:r w:rsidRPr="00CE173F">
                        <w:rPr>
                          <w:vertAlign w:val="subscript"/>
                        </w:rPr>
                        <w:t>i</w:t>
                      </w:r>
                      <w:r w:rsidRPr="00CE173F">
                        <w:t xml:space="preserve">) </w:t>
                      </w:r>
                      <w:r>
                        <w:t>dans le cas</w:t>
                      </w:r>
                      <w:r w:rsidRPr="00CE173F">
                        <w:t xml:space="preserve"> </w:t>
                      </w:r>
                      <w:r>
                        <w:t>C</w:t>
                      </w:r>
                    </w:p>
                    <w:p w:rsidR="00E6251D" w:rsidRPr="00D461E3" w:rsidRDefault="00E6251D" w:rsidP="00A26263"/>
                  </w:txbxContent>
                </v:textbox>
              </v:shape>
            </w:pict>
          </mc:Fallback>
        </mc:AlternateContent>
      </w:r>
    </w:p>
    <w:p w:rsidR="002C5C59" w:rsidRPr="002C5C59" w:rsidRDefault="002C5C59" w:rsidP="00A26263">
      <w:pPr>
        <w:rPr>
          <w:noProof/>
        </w:rPr>
      </w:pPr>
    </w:p>
    <w:p w:rsidR="002C5C59" w:rsidRPr="002C5C59" w:rsidRDefault="002C5C59" w:rsidP="00A26263">
      <w:pPr>
        <w:rPr>
          <w:noProof/>
        </w:rPr>
      </w:pPr>
      <w:r w:rsidRPr="002C5C59">
        <w:rPr>
          <w:noProof/>
        </w:rPr>
        <w:t>COYU</w:t>
      </w:r>
      <w:r w:rsidRPr="002C5C59">
        <w:rPr>
          <w:noProof/>
        </w:rPr>
        <w:tab/>
      </w:r>
      <w:r w:rsidRPr="002C5C59">
        <w:rPr>
          <w:noProof/>
        </w:rPr>
        <w:tab/>
        <w:t xml:space="preserve">     Décision après le 2</w:t>
      </w:r>
      <w:r w:rsidRPr="002C5C59">
        <w:rPr>
          <w:noProof/>
          <w:vertAlign w:val="superscript"/>
        </w:rPr>
        <w:t>e</w:t>
      </w:r>
      <w:r w:rsidRPr="002C5C59">
        <w:rPr>
          <w:noProof/>
        </w:rPr>
        <w:t xml:space="preserve"> cycle</w:t>
      </w:r>
      <w:r w:rsidRPr="002C5C59">
        <w:rPr>
          <w:noProof/>
        </w:rPr>
        <w:tab/>
      </w:r>
      <w:r w:rsidRPr="002C5C59">
        <w:rPr>
          <w:noProof/>
        </w:rPr>
        <w:tab/>
      </w:r>
      <w:r w:rsidRPr="002C5C59">
        <w:rPr>
          <w:noProof/>
        </w:rPr>
        <w:tab/>
        <w:t>Décision après le 3</w:t>
      </w:r>
      <w:r w:rsidRPr="002C5C59">
        <w:rPr>
          <w:noProof/>
          <w:vertAlign w:val="superscript"/>
        </w:rPr>
        <w:t>e</w:t>
      </w:r>
      <w:r w:rsidRPr="002C5C59">
        <w:rPr>
          <w:noProof/>
        </w:rPr>
        <w:t xml:space="preserve"> cycle</w:t>
      </w:r>
    </w:p>
    <w:tbl>
      <w:tblPr>
        <w:tblW w:w="0" w:type="auto"/>
        <w:tblInd w:w="-356" w:type="dxa"/>
        <w:tblLayout w:type="fixed"/>
        <w:tblCellMar>
          <w:left w:w="70" w:type="dxa"/>
          <w:right w:w="70" w:type="dxa"/>
        </w:tblCellMar>
        <w:tblLook w:val="0000" w:firstRow="0" w:lastRow="0" w:firstColumn="0" w:lastColumn="0" w:noHBand="0" w:noVBand="0"/>
      </w:tblPr>
      <w:tblGrid>
        <w:gridCol w:w="1986"/>
        <w:gridCol w:w="4819"/>
        <w:gridCol w:w="3119"/>
      </w:tblGrid>
      <w:tr w:rsidR="002C5C59" w:rsidRPr="002C5C59" w:rsidTr="002C5C59">
        <w:trPr>
          <w:trHeight w:val="4727"/>
        </w:trPr>
        <w:tc>
          <w:tcPr>
            <w:tcW w:w="1986" w:type="dxa"/>
          </w:tcPr>
          <w:p w:rsidR="002C5C59" w:rsidRPr="002C5C59" w:rsidRDefault="002C5C59" w:rsidP="002C5C59">
            <w:pPr>
              <w:rPr>
                <w:rFonts w:cs="Arial"/>
                <w:noProof/>
              </w:rPr>
            </w:pPr>
            <w:r w:rsidRPr="002C5C59">
              <w:rPr>
                <w:rFonts w:cs="Arial"/>
                <w:noProof/>
                <w:lang w:val="en-US"/>
              </w:rPr>
              <mc:AlternateContent>
                <mc:Choice Requires="wpg">
                  <w:drawing>
                    <wp:anchor distT="0" distB="0" distL="114300" distR="114300" simplePos="0" relativeHeight="251776000" behindDoc="0" locked="0" layoutInCell="0" allowOverlap="1" wp14:anchorId="05A3194C" wp14:editId="5D0E21D2">
                      <wp:simplePos x="0" y="0"/>
                      <wp:positionH relativeFrom="column">
                        <wp:posOffset>-262890</wp:posOffset>
                      </wp:positionH>
                      <wp:positionV relativeFrom="paragraph">
                        <wp:posOffset>145895</wp:posOffset>
                      </wp:positionV>
                      <wp:extent cx="6766560" cy="2565400"/>
                      <wp:effectExtent l="0" t="0" r="15240" b="2540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2565400"/>
                                <a:chOff x="1431" y="8465"/>
                                <a:chExt cx="10656" cy="4040"/>
                              </a:xfrm>
                            </wpg:grpSpPr>
                            <wps:wsp>
                              <wps:cNvPr id="62" name="Text Box 1062"/>
                              <wps:cNvSpPr txBox="1">
                                <a:spLocks noChangeArrowheads="1"/>
                              </wps:cNvSpPr>
                              <wps:spPr bwMode="auto">
                                <a:xfrm>
                                  <a:off x="1431" y="10170"/>
                                  <a:ext cx="1728" cy="1031"/>
                                </a:xfrm>
                                <a:prstGeom prst="rect">
                                  <a:avLst/>
                                </a:prstGeom>
                                <a:solidFill>
                                  <a:srgbClr val="FFFFFF"/>
                                </a:solidFill>
                                <a:ln w="9525">
                                  <a:solidFill>
                                    <a:srgbClr val="000000"/>
                                  </a:solidFill>
                                  <a:miter lim="800000"/>
                                  <a:headEnd/>
                                  <a:tailEnd/>
                                </a:ln>
                              </wps:spPr>
                              <wps:txbx>
                                <w:txbxContent>
                                  <w:p w:rsidR="00E6251D" w:rsidRPr="00D461E3" w:rsidRDefault="00E6251D" w:rsidP="00944588">
                                    <w:pPr>
                                      <w:jc w:val="center"/>
                                    </w:pPr>
                                    <w:r>
                                      <w:t>VARIÉTÉ CANDIDATE</w:t>
                                    </w:r>
                                  </w:p>
                                </w:txbxContent>
                              </wps:txbx>
                              <wps:bodyPr rot="0" vert="horz" wrap="square" lIns="91440" tIns="45720" rIns="91440" bIns="45720" anchor="t" anchorCtr="0" upright="1">
                                <a:noAutofit/>
                              </wps:bodyPr>
                            </wps:wsp>
                            <wps:wsp>
                              <wps:cNvPr id="63" name="Oval 1063"/>
                              <wps:cNvSpPr>
                                <a:spLocks noChangeArrowheads="1"/>
                              </wps:cNvSpPr>
                              <wps:spPr bwMode="auto">
                                <a:xfrm>
                                  <a:off x="3447" y="8465"/>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1064"/>
                              <wps:cNvSpPr>
                                <a:spLocks noChangeArrowheads="1"/>
                              </wps:cNvSpPr>
                              <wps:spPr bwMode="auto">
                                <a:xfrm>
                                  <a:off x="3447" y="10049"/>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1065"/>
                              <wps:cNvSpPr txBox="1">
                                <a:spLocks noChangeArrowheads="1"/>
                              </wps:cNvSpPr>
                              <wps:spPr bwMode="auto">
                                <a:xfrm>
                                  <a:off x="3879" y="10481"/>
                                  <a:ext cx="172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7D6682" w:rsidRDefault="00E6251D" w:rsidP="00944588">
                                    <w:pPr>
                                      <w:jc w:val="center"/>
                                    </w:pPr>
                                    <w:r w:rsidRPr="007D6682">
                                      <w:t>U &gt; UCp</w:t>
                                    </w:r>
                                    <w:r w:rsidRPr="007D6682">
                                      <w:rPr>
                                        <w:vertAlign w:val="subscript"/>
                                      </w:rPr>
                                      <w:t>u2</w:t>
                                    </w:r>
                                  </w:p>
                                  <w:p w:rsidR="00E6251D" w:rsidRPr="007D6682" w:rsidRDefault="00E6251D" w:rsidP="00944588">
                                    <w:pPr>
                                      <w:jc w:val="center"/>
                                    </w:pPr>
                                    <w:r w:rsidRPr="007D6682">
                                      <w:t>(p. ex. p</w:t>
                                    </w:r>
                                    <w:r w:rsidRPr="007D6682">
                                      <w:rPr>
                                        <w:vertAlign w:val="subscript"/>
                                      </w:rPr>
                                      <w:t>u2</w:t>
                                    </w:r>
                                    <w:r w:rsidRPr="007D6682">
                                      <w:t xml:space="preserve"> = 0.002)</w:t>
                                    </w:r>
                                  </w:p>
                                </w:txbxContent>
                              </wps:txbx>
                              <wps:bodyPr rot="0" vert="horz" wrap="square" lIns="0" tIns="0" rIns="0" bIns="0" anchor="t" anchorCtr="0" upright="1">
                                <a:noAutofit/>
                              </wps:bodyPr>
                            </wps:wsp>
                            <wps:wsp>
                              <wps:cNvPr id="66" name="Rectangle 1066"/>
                              <wps:cNvSpPr>
                                <a:spLocks noChangeArrowheads="1"/>
                              </wps:cNvSpPr>
                              <wps:spPr bwMode="auto">
                                <a:xfrm>
                                  <a:off x="6183" y="846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067"/>
                              <wps:cNvSpPr>
                                <a:spLocks noChangeArrowheads="1"/>
                              </wps:cNvSpPr>
                              <wps:spPr bwMode="auto">
                                <a:xfrm>
                                  <a:off x="6183" y="10049"/>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Text Box 1068"/>
                              <wps:cNvSpPr txBox="1">
                                <a:spLocks noChangeArrowheads="1"/>
                              </wps:cNvSpPr>
                              <wps:spPr bwMode="auto">
                                <a:xfrm>
                                  <a:off x="6327" y="10337"/>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A26263">
                                    <w:r>
                                      <w:t>Aller au 3</w:t>
                                    </w:r>
                                    <w:r>
                                      <w:rPr>
                                        <w:vertAlign w:val="superscript"/>
                                      </w:rPr>
                                      <w:t>e</w:t>
                                    </w:r>
                                  </w:p>
                                  <w:p w:rsidR="00E6251D" w:rsidRDefault="00E6251D" w:rsidP="00944588">
                                    <w:pPr>
                                      <w:jc w:val="center"/>
                                    </w:pPr>
                                    <w:r>
                                      <w:t>cycle</w:t>
                                    </w:r>
                                  </w:p>
                                </w:txbxContent>
                              </wps:txbx>
                              <wps:bodyPr rot="0" vert="horz" wrap="square" lIns="91440" tIns="45720" rIns="91440" bIns="45720" anchor="t" anchorCtr="0" upright="1">
                                <a:noAutofit/>
                              </wps:bodyPr>
                            </wps:wsp>
                            <wps:wsp>
                              <wps:cNvPr id="69" name="Text Box 1069"/>
                              <wps:cNvSpPr txBox="1">
                                <a:spLocks noChangeArrowheads="1"/>
                              </wps:cNvSpPr>
                              <wps:spPr bwMode="auto">
                                <a:xfrm>
                                  <a:off x="6327" y="8730"/>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944588">
                                    <w:pPr>
                                      <w:jc w:val="center"/>
                                    </w:pPr>
                                    <w:r w:rsidRPr="002C5C59">
                                      <w:rPr>
                                        <w:szCs w:val="22"/>
                                      </w:rPr>
                                      <w:t>HOMOGÈNE pour le caractère</w:t>
                                    </w:r>
                                  </w:p>
                                  <w:p w:rsidR="00E6251D" w:rsidRPr="00A26C05" w:rsidRDefault="00E6251D" w:rsidP="00A26263"/>
                                </w:txbxContent>
                              </wps:txbx>
                              <wps:bodyPr rot="0" vert="horz" wrap="square" lIns="91440" tIns="45720" rIns="91440" bIns="45720" anchor="t" anchorCtr="0" upright="1">
                                <a:noAutofit/>
                              </wps:bodyPr>
                            </wps:wsp>
                            <wps:wsp>
                              <wps:cNvPr id="70" name="Oval 1070"/>
                              <wps:cNvSpPr>
                                <a:spLocks noChangeArrowheads="1"/>
                              </wps:cNvSpPr>
                              <wps:spPr bwMode="auto">
                                <a:xfrm>
                                  <a:off x="8343" y="8897"/>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Oval 1071"/>
                              <wps:cNvSpPr>
                                <a:spLocks noChangeArrowheads="1"/>
                              </wps:cNvSpPr>
                              <wps:spPr bwMode="auto">
                                <a:xfrm>
                                  <a:off x="8343" y="11201"/>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Rectangle 1072"/>
                              <wps:cNvSpPr>
                                <a:spLocks noChangeArrowheads="1"/>
                              </wps:cNvSpPr>
                              <wps:spPr bwMode="auto">
                                <a:xfrm>
                                  <a:off x="10503" y="8897"/>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1073"/>
                              <wps:cNvSpPr>
                                <a:spLocks noChangeArrowheads="1"/>
                              </wps:cNvSpPr>
                              <wps:spPr bwMode="auto">
                                <a:xfrm>
                                  <a:off x="10647" y="11201"/>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Text Box 1074"/>
                              <wps:cNvSpPr txBox="1">
                                <a:spLocks noChangeArrowheads="1"/>
                              </wps:cNvSpPr>
                              <wps:spPr bwMode="auto">
                                <a:xfrm>
                                  <a:off x="10503" y="11201"/>
                                  <a:ext cx="1584" cy="1296"/>
                                </a:xfrm>
                                <a:prstGeom prst="rect">
                                  <a:avLst/>
                                </a:prstGeom>
                                <a:solidFill>
                                  <a:srgbClr val="FFFFFF"/>
                                </a:solidFill>
                                <a:ln w="9525">
                                  <a:solidFill>
                                    <a:srgbClr val="000000"/>
                                  </a:solidFill>
                                  <a:miter lim="800000"/>
                                  <a:headEnd/>
                                  <a:tailEnd/>
                                </a:ln>
                              </wps:spPr>
                              <wps:txbx>
                                <w:txbxContent>
                                  <w:p w:rsidR="00E6251D" w:rsidRDefault="00E6251D" w:rsidP="00B82314">
                                    <w:pPr>
                                      <w:jc w:val="center"/>
                                    </w:pPr>
                                    <w:r>
                                      <w:t>Variété NON</w:t>
                                    </w:r>
                                  </w:p>
                                  <w:p w:rsidR="00E6251D" w:rsidRDefault="00E6251D" w:rsidP="00B82314">
                                    <w:pPr>
                                      <w:jc w:val="center"/>
                                    </w:pPr>
                                    <w:r>
                                      <w:t>HOMOGÈNE</w:t>
                                    </w:r>
                                  </w:p>
                                  <w:p w:rsidR="00E6251D" w:rsidRPr="00FA7C0F" w:rsidRDefault="00E6251D" w:rsidP="00A26263"/>
                                </w:txbxContent>
                              </wps:txbx>
                              <wps:bodyPr rot="0" vert="horz" wrap="square" lIns="0" tIns="108000" rIns="0" bIns="0" anchor="t" anchorCtr="0" upright="1">
                                <a:noAutofit/>
                              </wps:bodyPr>
                            </wps:wsp>
                            <wps:wsp>
                              <wps:cNvPr id="75" name="Text Box 1075"/>
                              <wps:cNvSpPr txBox="1">
                                <a:spLocks noChangeArrowheads="1"/>
                              </wps:cNvSpPr>
                              <wps:spPr bwMode="auto">
                                <a:xfrm>
                                  <a:off x="8613" y="9275"/>
                                  <a:ext cx="15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BB3278" w:rsidRDefault="00E6251D" w:rsidP="00944588">
                                    <w:pPr>
                                      <w:jc w:val="center"/>
                                    </w:pPr>
                                    <w:r w:rsidRPr="00BB3278">
                                      <w:t xml:space="preserve">U </w:t>
                                    </w:r>
                                    <w:r w:rsidRPr="00BB3278">
                                      <w:rPr>
                                        <w:u w:val="single"/>
                                      </w:rPr>
                                      <w:t>&lt;</w:t>
                                    </w:r>
                                    <w:r w:rsidRPr="00BB3278">
                                      <w:t xml:space="preserve"> UCp</w:t>
                                    </w:r>
                                    <w:r w:rsidRPr="00BB3278">
                                      <w:rPr>
                                        <w:vertAlign w:val="subscript"/>
                                      </w:rPr>
                                      <w:t>u3</w:t>
                                    </w:r>
                                  </w:p>
                                  <w:p w:rsidR="00E6251D" w:rsidRPr="00BB3278" w:rsidRDefault="00E6251D" w:rsidP="00944588">
                                    <w:pPr>
                                      <w:jc w:val="center"/>
                                    </w:pPr>
                                    <w:r w:rsidRPr="00BB3278">
                                      <w:t>(p. ex. p</w:t>
                                    </w:r>
                                    <w:r w:rsidRPr="00BB3278">
                                      <w:rPr>
                                        <w:vertAlign w:val="subscript"/>
                                      </w:rPr>
                                      <w:t>u3</w:t>
                                    </w:r>
                                    <w:r w:rsidRPr="00BB3278">
                                      <w:t xml:space="preserve"> = 0.002)</w:t>
                                    </w:r>
                                  </w:p>
                                </w:txbxContent>
                              </wps:txbx>
                              <wps:bodyPr rot="0" vert="horz" wrap="square" lIns="0" tIns="0" rIns="0" bIns="0" anchor="t" anchorCtr="0" upright="1">
                                <a:noAutofit/>
                              </wps:bodyPr>
                            </wps:wsp>
                            <wps:wsp>
                              <wps:cNvPr id="76" name="Text Box 1076"/>
                              <wps:cNvSpPr txBox="1">
                                <a:spLocks noChangeArrowheads="1"/>
                              </wps:cNvSpPr>
                              <wps:spPr bwMode="auto">
                                <a:xfrm>
                                  <a:off x="8631" y="11489"/>
                                  <a:ext cx="1584"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BB3278" w:rsidRDefault="00E6251D" w:rsidP="00944588">
                                    <w:pPr>
                                      <w:jc w:val="center"/>
                                      <w:rPr>
                                        <w:vertAlign w:val="subscript"/>
                                      </w:rPr>
                                    </w:pPr>
                                    <w:r w:rsidRPr="00BB3278">
                                      <w:t>U &gt; UCp</w:t>
                                    </w:r>
                                    <w:r w:rsidRPr="00BB3278">
                                      <w:rPr>
                                        <w:vertAlign w:val="subscript"/>
                                      </w:rPr>
                                      <w:t>u3</w:t>
                                    </w:r>
                                  </w:p>
                                  <w:p w:rsidR="00E6251D" w:rsidRPr="00BB3278" w:rsidRDefault="00E6251D" w:rsidP="00944588">
                                    <w:pPr>
                                      <w:jc w:val="center"/>
                                    </w:pPr>
                                    <w:r w:rsidRPr="00BB3278">
                                      <w:t>(p. ex. p</w:t>
                                    </w:r>
                                    <w:r w:rsidRPr="00BB3278">
                                      <w:rPr>
                                        <w:vertAlign w:val="subscript"/>
                                      </w:rPr>
                                      <w:t>u3</w:t>
                                    </w:r>
                                    <w:r w:rsidRPr="00BB3278">
                                      <w:t xml:space="preserve"> = 0.002)</w:t>
                                    </w:r>
                                  </w:p>
                                </w:txbxContent>
                              </wps:txbx>
                              <wps:bodyPr rot="0" vert="horz" wrap="square" lIns="0" tIns="45720" rIns="0" bIns="45720" anchor="t" anchorCtr="0" upright="1">
                                <a:noAutofit/>
                              </wps:bodyPr>
                            </wps:wsp>
                            <wps:wsp>
                              <wps:cNvPr id="77" name="Line 1077"/>
                              <wps:cNvCnPr/>
                              <wps:spPr bwMode="auto">
                                <a:xfrm flipV="1">
                                  <a:off x="3159" y="9761"/>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1078"/>
                              <wps:cNvCnPr/>
                              <wps:spPr bwMode="auto">
                                <a:xfrm>
                                  <a:off x="3159" y="107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1079"/>
                              <wps:cNvCnPr/>
                              <wps:spPr bwMode="auto">
                                <a:xfrm>
                                  <a:off x="5895" y="107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1080"/>
                              <wps:cNvCnPr/>
                              <wps:spPr bwMode="auto">
                                <a:xfrm>
                                  <a:off x="5895" y="918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1081"/>
                              <wps:cNvCnPr/>
                              <wps:spPr bwMode="auto">
                                <a:xfrm>
                                  <a:off x="8055" y="10769"/>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082"/>
                              <wps:cNvCnPr/>
                              <wps:spPr bwMode="auto">
                                <a:xfrm flipV="1">
                                  <a:off x="8055" y="10193"/>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083"/>
                              <wps:cNvCnPr/>
                              <wps:spPr bwMode="auto">
                                <a:xfrm>
                                  <a:off x="10359" y="9617"/>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084"/>
                              <wps:cNvCnPr/>
                              <wps:spPr bwMode="auto">
                                <a:xfrm>
                                  <a:off x="10359" y="11921"/>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1085"/>
                              <wps:cNvSpPr txBox="1">
                                <a:spLocks noChangeArrowheads="1"/>
                              </wps:cNvSpPr>
                              <wps:spPr bwMode="auto">
                                <a:xfrm>
                                  <a:off x="3735" y="8897"/>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FE3959" w:rsidRDefault="00E6251D" w:rsidP="00944588">
                                    <w:pPr>
                                      <w:jc w:val="center"/>
                                      <w:rPr>
                                        <w:vertAlign w:val="subscript"/>
                                      </w:rPr>
                                    </w:pPr>
                                    <w:r w:rsidRPr="00FE3959">
                                      <w:t xml:space="preserve">U </w:t>
                                    </w:r>
                                    <w:r w:rsidRPr="00FE3959">
                                      <w:rPr>
                                        <w:u w:val="single"/>
                                      </w:rPr>
                                      <w:t>&lt;</w:t>
                                    </w:r>
                                    <w:r w:rsidRPr="00FE3959">
                                      <w:t xml:space="preserve"> UCp</w:t>
                                    </w:r>
                                    <w:r w:rsidRPr="00FE3959">
                                      <w:rPr>
                                        <w:vertAlign w:val="subscript"/>
                                      </w:rPr>
                                      <w:t>u2</w:t>
                                    </w:r>
                                  </w:p>
                                  <w:p w:rsidR="00E6251D" w:rsidRPr="00FE3959" w:rsidRDefault="00E6251D" w:rsidP="00944588">
                                    <w:pPr>
                                      <w:jc w:val="center"/>
                                    </w:pPr>
                                    <w:r w:rsidRPr="00FE3959">
                                      <w:t>(p. ex.p</w:t>
                                    </w:r>
                                    <w:r w:rsidRPr="00FE3959">
                                      <w:rPr>
                                        <w:vertAlign w:val="subscript"/>
                                      </w:rPr>
                                      <w:t>u2</w:t>
                                    </w:r>
                                    <w:r w:rsidRPr="00FE3959">
                                      <w:t xml:space="preserve"> = </w:t>
                                    </w:r>
                                    <w:r w:rsidRPr="00192F2D">
                                      <w:t>0.002</w:t>
                                    </w:r>
                                    <w:r w:rsidRPr="00FE3959">
                                      <w:t>)</w:t>
                                    </w:r>
                                  </w:p>
                                </w:txbxContent>
                              </wps:txbx>
                              <wps:bodyPr rot="0" vert="horz" wrap="square" lIns="0" tIns="0" rIns="0" bIns="0" anchor="t" anchorCtr="0" upright="1">
                                <a:noAutofit/>
                              </wps:bodyPr>
                            </wps:wsp>
                            <wps:wsp>
                              <wps:cNvPr id="86" name="Text Box 1086"/>
                              <wps:cNvSpPr txBox="1">
                                <a:spLocks noChangeArrowheads="1"/>
                              </wps:cNvSpPr>
                              <wps:spPr bwMode="auto">
                                <a:xfrm>
                                  <a:off x="10647" y="9018"/>
                                  <a:ext cx="1296"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944588">
                                    <w:pPr>
                                      <w:jc w:val="center"/>
                                    </w:pPr>
                                    <w:r w:rsidRPr="002C5C59">
                                      <w:rPr>
                                        <w:szCs w:val="22"/>
                                      </w:rPr>
                                      <w:t>HOMOGÈNE pour le caractère</w:t>
                                    </w:r>
                                  </w:p>
                                  <w:p w:rsidR="00E6251D" w:rsidRPr="00A26C05" w:rsidRDefault="00E6251D" w:rsidP="00A26263"/>
                                </w:txbxContent>
                              </wps:txbx>
                              <wps:bodyPr rot="0" vert="horz" wrap="square" lIns="0" tIns="72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2027" style="position:absolute;left:0;text-align:left;margin-left:-20.7pt;margin-top:11.5pt;width:532.8pt;height:202pt;z-index:251776000" coordorigin="1431,8465" coordsize="1065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" o:allowincell="f">
                      <v:shape id="Text Box 1062" o:spid="_x0000_s2028" type="#_x0000_t202" style="position:absolute;left:1431;top:10170;width:172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E6251D" w:rsidRPr="00D461E3" w:rsidRDefault="00E6251D" w:rsidP="00944588">
                              <w:pPr>
                                <w:jc w:val="center"/>
                              </w:pPr>
                              <w:r>
                                <w:t>VARIÉTÉ CANDIDATE</w:t>
                              </w:r>
                            </w:p>
                          </w:txbxContent>
                        </v:textbox>
                      </v:shape>
                      <v:oval id="Oval 1063" o:spid="_x0000_s2029" style="position:absolute;left:3447;top:8465;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oval id="Oval 1064" o:spid="_x0000_s2030" style="position:absolute;left:3447;top:10049;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shape id="Text Box 1065" o:spid="_x0000_s2031" type="#_x0000_t202" style="position:absolute;left:3879;top:10481;width:172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Eu8QA&#10;AADbAAAADwAAAGRycy9kb3ducmV2LnhtbESPzWrDMBCE74G+g9hCL6GRa6g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BLvEAAAA2wAAAA8AAAAAAAAAAAAAAAAAmAIAAGRycy9k&#10;b3ducmV2LnhtbFBLBQYAAAAABAAEAPUAAACJAwAAAAA=&#10;" stroked="f">
                        <v:textbox inset="0,0,0,0">
                          <w:txbxContent>
                            <w:p w:rsidR="00E6251D" w:rsidRPr="007D6682" w:rsidRDefault="00E6251D" w:rsidP="00944588">
                              <w:pPr>
                                <w:jc w:val="center"/>
                              </w:pPr>
                              <w:r w:rsidRPr="007D6682">
                                <w:t>U &gt; UCp</w:t>
                              </w:r>
                              <w:r w:rsidRPr="007D6682">
                                <w:rPr>
                                  <w:vertAlign w:val="subscript"/>
                                </w:rPr>
                                <w:t>u2</w:t>
                              </w:r>
                            </w:p>
                            <w:p w:rsidR="00E6251D" w:rsidRPr="007D6682" w:rsidRDefault="00E6251D" w:rsidP="00944588">
                              <w:pPr>
                                <w:jc w:val="center"/>
                              </w:pPr>
                              <w:r w:rsidRPr="007D6682">
                                <w:t>(p. ex. p</w:t>
                              </w:r>
                              <w:r w:rsidRPr="007D6682">
                                <w:rPr>
                                  <w:vertAlign w:val="subscript"/>
                                </w:rPr>
                                <w:t>u2</w:t>
                              </w:r>
                              <w:r w:rsidRPr="007D6682">
                                <w:t xml:space="preserve"> = 0.002)</w:t>
                              </w:r>
                            </w:p>
                          </w:txbxContent>
                        </v:textbox>
                      </v:shape>
                      <v:rect id="Rectangle 1066" o:spid="_x0000_s2032" style="position:absolute;left:6183;top:8465;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1067" o:spid="_x0000_s2033" style="position:absolute;left:6183;top:10049;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shape id="Text Box 1068" o:spid="_x0000_s2034" type="#_x0000_t202" style="position:absolute;left:6327;top:10337;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E6251D" w:rsidRDefault="00E6251D" w:rsidP="00A26263">
                              <w:r>
                                <w:t>Aller au 3</w:t>
                              </w:r>
                              <w:r>
                                <w:rPr>
                                  <w:vertAlign w:val="superscript"/>
                                </w:rPr>
                                <w:t>e</w:t>
                              </w:r>
                            </w:p>
                            <w:p w:rsidR="00E6251D" w:rsidRDefault="00E6251D" w:rsidP="00944588">
                              <w:pPr>
                                <w:jc w:val="center"/>
                              </w:pPr>
                              <w:r>
                                <w:t>cycle</w:t>
                              </w:r>
                            </w:p>
                          </w:txbxContent>
                        </v:textbox>
                      </v:shape>
                      <v:shape id="Text Box 1069" o:spid="_x0000_s2035" type="#_x0000_t202" style="position:absolute;left:6327;top:8730;width:158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E6251D" w:rsidRPr="002C5C59" w:rsidRDefault="00E6251D" w:rsidP="00944588">
                              <w:pPr>
                                <w:jc w:val="center"/>
                              </w:pPr>
                              <w:r w:rsidRPr="002C5C59">
                                <w:rPr>
                                  <w:szCs w:val="22"/>
                                </w:rPr>
                                <w:t>HOMOGÈNE pour le caractère</w:t>
                              </w:r>
                            </w:p>
                            <w:p w:rsidR="00E6251D" w:rsidRPr="00A26C05" w:rsidRDefault="00E6251D" w:rsidP="00A26263"/>
                          </w:txbxContent>
                        </v:textbox>
                      </v:shape>
                      <v:oval id="Oval 1070" o:spid="_x0000_s2036" style="position:absolute;left:8343;top:8897;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J9MAA&#10;AADbAAAADwAAAGRycy9kb3ducmV2LnhtbERPTWvCQBC9F/wPywje6kaDtqSuIopgDz001fuQHZNg&#10;djZkxxj/ffcgeHy879VmcI3qqQu1ZwOzaQKKuPC25tLA6e/w/gkqCLLFxjMZeFCAzXr0tsLM+jv/&#10;Up9LqWIIhwwNVCJtpnUoKnIYpr4ljtzFdw4lwq7UtsN7DHeNnifJUjusOTZU2NKuouKa35yBfbnN&#10;l71OZZFe9kdZXM8/3+nMmMl42H6BEhrkJX66j9bAR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J9MAAAADbAAAADwAAAAAAAAAAAAAAAACYAgAAZHJzL2Rvd25y&#10;ZXYueG1sUEsFBgAAAAAEAAQA9QAAAIUDAAAAAA==&#10;"/>
                      <v:oval id="Oval 1071" o:spid="_x0000_s2037" style="position:absolute;left:8343;top:11201;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sb8MA&#10;AADbAAAADwAAAGRycy9kb3ducmV2LnhtbESPQWvCQBSE70L/w/IKvekmBm1JXUUqBXvowdjeH9ln&#10;Esy+DdlnjP/eLRQ8DjPzDbPajK5VA/Wh8WwgnSWgiEtvG64M/Bw/p2+ggiBbbD2TgRsF2KyfJivM&#10;rb/ygYZCKhUhHHI0UIt0udahrMlhmPmOOHon3zuUKPtK2x6vEe5aPU+SpXbYcFyosaOPmspzcXEG&#10;dtW2WA46k0V22u1lcf79/spSY16ex+07KKFRHuH/9t4aeE3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zsb8MAAADbAAAADwAAAAAAAAAAAAAAAACYAgAAZHJzL2Rv&#10;d25yZXYueG1sUEsFBgAAAAAEAAQA9QAAAIgDAAAAAA==&#10;"/>
                      <v:rect id="Rectangle 1072" o:spid="_x0000_s2038" style="position:absolute;left:10503;top:8897;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rect id="Rectangle 1073" o:spid="_x0000_s2039" style="position:absolute;left:10647;top:11201;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shape id="Text Box 1074" o:spid="_x0000_s2040" type="#_x0000_t202" style="position:absolute;left:10503;top:11201;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PZsUA&#10;AADbAAAADwAAAGRycy9kb3ducmV2LnhtbESPQWvCQBSE70L/w/IKvUjdKJqW1FWkRfGgh6Tt/ZF9&#10;JqHZt+nuauK/d4VCj8PMfMMs14NpxYWcbywrmE4SEMSl1Q1XCr4+t8+vIHxA1thaJgVX8rBePYyW&#10;mGnbc06XIlQiQthnqKAOocuk9GVNBv3EdsTRO1lnMETpKqkd9hFuWjlLklQabDgu1NjRe03lT3E2&#10;Ck4f+fx7McuPqfvdtX16PBSLsVfq6XHYvIEINIT/8F97rxW8zOH+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k9mxQAAANsAAAAPAAAAAAAAAAAAAAAAAJgCAABkcnMv&#10;ZG93bnJldi54bWxQSwUGAAAAAAQABAD1AAAAigMAAAAA&#10;">
                        <v:textbox inset="0,3mm,0,0">
                          <w:txbxContent>
                            <w:p w:rsidR="00E6251D" w:rsidRDefault="00E6251D" w:rsidP="00B82314">
                              <w:pPr>
                                <w:jc w:val="center"/>
                              </w:pPr>
                              <w:r>
                                <w:t>Variété NON</w:t>
                              </w:r>
                            </w:p>
                            <w:p w:rsidR="00E6251D" w:rsidRDefault="00E6251D" w:rsidP="00B82314">
                              <w:pPr>
                                <w:jc w:val="center"/>
                              </w:pPr>
                              <w:r>
                                <w:t>HOMOGÈNE</w:t>
                              </w:r>
                            </w:p>
                            <w:p w:rsidR="00E6251D" w:rsidRPr="00FA7C0F" w:rsidRDefault="00E6251D" w:rsidP="00A26263"/>
                          </w:txbxContent>
                        </v:textbox>
                      </v:shape>
                      <v:shape id="Text Box 1075" o:spid="_x0000_s2041" type="#_x0000_t202" style="position:absolute;left:8613;top:9275;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E6251D" w:rsidRPr="00BB3278" w:rsidRDefault="00E6251D" w:rsidP="00944588">
                              <w:pPr>
                                <w:jc w:val="center"/>
                              </w:pPr>
                              <w:r w:rsidRPr="00BB3278">
                                <w:t xml:space="preserve">U </w:t>
                              </w:r>
                              <w:r w:rsidRPr="00BB3278">
                                <w:rPr>
                                  <w:u w:val="single"/>
                                </w:rPr>
                                <w:t>&lt;</w:t>
                              </w:r>
                              <w:r w:rsidRPr="00BB3278">
                                <w:t xml:space="preserve"> UCp</w:t>
                              </w:r>
                              <w:r w:rsidRPr="00BB3278">
                                <w:rPr>
                                  <w:vertAlign w:val="subscript"/>
                                </w:rPr>
                                <w:t>u3</w:t>
                              </w:r>
                            </w:p>
                            <w:p w:rsidR="00E6251D" w:rsidRPr="00BB3278" w:rsidRDefault="00E6251D" w:rsidP="00944588">
                              <w:pPr>
                                <w:jc w:val="center"/>
                              </w:pPr>
                              <w:r w:rsidRPr="00BB3278">
                                <w:t>(p. ex. p</w:t>
                              </w:r>
                              <w:r w:rsidRPr="00BB3278">
                                <w:rPr>
                                  <w:vertAlign w:val="subscript"/>
                                </w:rPr>
                                <w:t>u3</w:t>
                              </w:r>
                              <w:r w:rsidRPr="00BB3278">
                                <w:t xml:space="preserve"> = 0.002)</w:t>
                              </w:r>
                            </w:p>
                          </w:txbxContent>
                        </v:textbox>
                      </v:shape>
                      <v:shape id="Text Box 1076" o:spid="_x0000_s2042" type="#_x0000_t202" style="position:absolute;left:8631;top:11489;width:1584;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ukcQA&#10;AADbAAAADwAAAGRycy9kb3ducmV2LnhtbESPQWvCQBSE70L/w/IEb7rRgy2pq0hIoQUpJFHw+Mi+&#10;JsHs25Bddf33bqHQ4zAz3zCbXTC9uNHoOssKlosEBHFtdceNgmP1MX8D4Tyyxt4yKXiQg932ZbLB&#10;VNs7F3QrfSMihF2KClrvh1RKV7dk0C3sQBy9Hzsa9FGOjdQj3iPc9HKVJGtpsOO40OJAWUv1pbwa&#10;BedV3uThu9if+OtQhEueVdm1VGo2Dft3EJ6C/w//tT+1gtc1/H6JP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1LpHEAAAA2wAAAA8AAAAAAAAAAAAAAAAAmAIAAGRycy9k&#10;b3ducmV2LnhtbFBLBQYAAAAABAAEAPUAAACJAwAAAAA=&#10;" filled="f" stroked="f">
                        <v:textbox inset="0,,0">
                          <w:txbxContent>
                            <w:p w:rsidR="00E6251D" w:rsidRPr="00BB3278" w:rsidRDefault="00E6251D" w:rsidP="00944588">
                              <w:pPr>
                                <w:jc w:val="center"/>
                                <w:rPr>
                                  <w:vertAlign w:val="subscript"/>
                                </w:rPr>
                              </w:pPr>
                              <w:r w:rsidRPr="00BB3278">
                                <w:t>U &gt; UCp</w:t>
                              </w:r>
                              <w:r w:rsidRPr="00BB3278">
                                <w:rPr>
                                  <w:vertAlign w:val="subscript"/>
                                </w:rPr>
                                <w:t>u3</w:t>
                              </w:r>
                            </w:p>
                            <w:p w:rsidR="00E6251D" w:rsidRPr="00BB3278" w:rsidRDefault="00E6251D" w:rsidP="00944588">
                              <w:pPr>
                                <w:jc w:val="center"/>
                              </w:pPr>
                              <w:r w:rsidRPr="00BB3278">
                                <w:t>(p. ex. p</w:t>
                              </w:r>
                              <w:r w:rsidRPr="00BB3278">
                                <w:rPr>
                                  <w:vertAlign w:val="subscript"/>
                                </w:rPr>
                                <w:t>u3</w:t>
                              </w:r>
                              <w:r w:rsidRPr="00BB3278">
                                <w:t xml:space="preserve"> = 0.002)</w:t>
                              </w:r>
                            </w:p>
                          </w:txbxContent>
                        </v:textbox>
                      </v:shape>
                      <v:line id="Line 1077" o:spid="_x0000_s2043" style="position:absolute;flip:y;visibility:visible;mso-wrap-style:square" from="3159,9761" to="3735,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n1psUAAADbAAAADwAAAAAAAAAA&#10;AAAAAAChAgAAZHJzL2Rvd25yZXYueG1sUEsFBgAAAAAEAAQA+QAAAJMDAAAAAA==&#10;">
                        <v:stroke endarrow="block"/>
                      </v:line>
                      <v:line id="Line 1078" o:spid="_x0000_s2044" style="position:absolute;visibility:visible;mso-wrap-style:square" from="3159,10769" to="3447,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line id="Line 1079" o:spid="_x0000_s2045" style="position:absolute;visibility:visible;mso-wrap-style:square" from="5895,10769" to="6183,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line id="Line 1080" o:spid="_x0000_s2046" style="position:absolute;visibility:visible;mso-wrap-style:square" from="5895,9185" to="6183,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Line 1081" o:spid="_x0000_s2047" style="position:absolute;visibility:visible;mso-wrap-style:square" from="8055,10769" to="8631,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line id="Line 1082" o:spid="_x0000_s2048" style="position:absolute;flip:y;visibility:visible;mso-wrap-style:square" from="8055,10193" to="8775,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mGcMAAADbAAAADwAAAGRycy9kb3ducmV2LnhtbESPQWvCQBCF70L/wzKFXkLdVEFsdJXW&#10;KgjiodaDxyE7JqHZ2ZAdNf57VxA8Pt68782bzjtXqzO1ofJs4KOfgiLOva24MLD/W72PQQVBtlh7&#10;JgNXCjCfvfSmmFl/4V8676RQEcIhQwOlSJNpHfKSHIa+b4ijd/StQ4myLbRt8RLhrtaDNB1phxXH&#10;hhIbWpSU/+9OLr6x2vLPcJh8O50kn7Q8yCbVYszba/c1ASXUyfP4kV5bA+MB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JhnDAAAA2wAAAA8AAAAAAAAAAAAA&#10;AAAAoQIAAGRycy9kb3ducmV2LnhtbFBLBQYAAAAABAAEAPkAAACRAwAAAAA=&#10;">
                        <v:stroke endarrow="block"/>
                      </v:line>
                      <v:line id="Line 1083" o:spid="_x0000_s2049" style="position:absolute;visibility:visible;mso-wrap-style:square" from="10359,9617" to="10503,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1084" o:spid="_x0000_s2050" style="position:absolute;visibility:visible;mso-wrap-style:square" from="10359,11921" to="10503,1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shape id="Text Box 1085" o:spid="_x0000_s2051" type="#_x0000_t202" style="position:absolute;left:3735;top:8897;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QcMA&#10;AADbAAAADwAAAGRycy9kb3ducmV2LnhtbESPzYvCMBTE74L/Q3iCF9FUQ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iQcMAAADbAAAADwAAAAAAAAAAAAAAAACYAgAAZHJzL2Rv&#10;d25yZXYueG1sUEsFBgAAAAAEAAQA9QAAAIgDAAAAAA==&#10;" stroked="f">
                        <v:textbox inset="0,0,0,0">
                          <w:txbxContent>
                            <w:p w:rsidR="00E6251D" w:rsidRPr="00FE3959" w:rsidRDefault="00E6251D" w:rsidP="00944588">
                              <w:pPr>
                                <w:jc w:val="center"/>
                                <w:rPr>
                                  <w:vertAlign w:val="subscript"/>
                                </w:rPr>
                              </w:pPr>
                              <w:r w:rsidRPr="00FE3959">
                                <w:t xml:space="preserve">U </w:t>
                              </w:r>
                              <w:r w:rsidRPr="00FE3959">
                                <w:rPr>
                                  <w:u w:val="single"/>
                                </w:rPr>
                                <w:t>&lt;</w:t>
                              </w:r>
                              <w:r w:rsidRPr="00FE3959">
                                <w:t xml:space="preserve"> UCp</w:t>
                              </w:r>
                              <w:r w:rsidRPr="00FE3959">
                                <w:rPr>
                                  <w:vertAlign w:val="subscript"/>
                                </w:rPr>
                                <w:t>u2</w:t>
                              </w:r>
                            </w:p>
                            <w:p w:rsidR="00E6251D" w:rsidRPr="00FE3959" w:rsidRDefault="00E6251D" w:rsidP="00944588">
                              <w:pPr>
                                <w:jc w:val="center"/>
                              </w:pPr>
                              <w:r w:rsidRPr="00FE3959">
                                <w:t>(p. ex.p</w:t>
                              </w:r>
                              <w:r w:rsidRPr="00FE3959">
                                <w:rPr>
                                  <w:vertAlign w:val="subscript"/>
                                </w:rPr>
                                <w:t>u2</w:t>
                              </w:r>
                              <w:r w:rsidRPr="00FE3959">
                                <w:t xml:space="preserve"> = </w:t>
                              </w:r>
                              <w:r w:rsidRPr="00192F2D">
                                <w:t>0.002</w:t>
                              </w:r>
                              <w:r w:rsidRPr="00FE3959">
                                <w:t>)</w:t>
                              </w:r>
                            </w:p>
                          </w:txbxContent>
                        </v:textbox>
                      </v:shape>
                      <v:shape id="Text Box 1086" o:spid="_x0000_s2052" type="#_x0000_t202" style="position:absolute;left:10647;top:9018;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2X8YA&#10;AADbAAAADwAAAGRycy9kb3ducmV2LnhtbESPQWvCQBSE7wX/w/IEL6Vu6iGk0VVKpeBJaCL1+sy+&#10;JiHZt2l2NYm/vlso9DjMzDfMZjeaVtyod7VlBc/LCARxYXXNpYJT/v6UgHAeWWNrmRRM5GC3nT1s&#10;MNV24A+6Zb4UAcIuRQWV910qpSsqMuiWtiMO3pftDfog+1LqHocAN61cRVEsDdYcFirs6K2iosmu&#10;RsH5/N08Zs3LPT7ui/oyHfL95+mu1GI+vq5BeBr9f/ivfdAKkhh+v4Qf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H2X8YAAADbAAAADwAAAAAAAAAAAAAAAACYAgAAZHJz&#10;L2Rvd25yZXYueG1sUEsFBgAAAAAEAAQA9QAAAIsDAAAAAA==&#10;" stroked="f">
                        <v:textbox inset="0,2mm,0,0">
                          <w:txbxContent>
                            <w:p w:rsidR="00E6251D" w:rsidRPr="002C5C59" w:rsidRDefault="00E6251D" w:rsidP="00944588">
                              <w:pPr>
                                <w:jc w:val="center"/>
                              </w:pPr>
                              <w:r w:rsidRPr="002C5C59">
                                <w:rPr>
                                  <w:szCs w:val="22"/>
                                </w:rPr>
                                <w:t>HOMOGÈNE pour le caractère</w:t>
                              </w:r>
                            </w:p>
                            <w:p w:rsidR="00E6251D" w:rsidRPr="00A26C05" w:rsidRDefault="00E6251D" w:rsidP="00A26263"/>
                          </w:txbxContent>
                        </v:textbox>
                      </v:shape>
                    </v:group>
                  </w:pict>
                </mc:Fallback>
              </mc:AlternateContent>
            </w:r>
          </w:p>
        </w:tc>
        <w:tc>
          <w:tcPr>
            <w:tcW w:w="4819" w:type="dxa"/>
            <w:tcBorders>
              <w:left w:val="single" w:sz="4" w:space="0" w:color="auto"/>
              <w:right w:val="single" w:sz="4" w:space="0" w:color="auto"/>
            </w:tcBorders>
          </w:tcPr>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tc>
        <w:tc>
          <w:tcPr>
            <w:tcW w:w="3119" w:type="dxa"/>
          </w:tcPr>
          <w:p w:rsidR="002C5C59" w:rsidRPr="002C5C59" w:rsidRDefault="002C5C59" w:rsidP="008C2A50">
            <w:pPr>
              <w:rPr>
                <w:noProof/>
              </w:rPr>
            </w:pPr>
          </w:p>
        </w:tc>
      </w:tr>
    </w:tbl>
    <w:p w:rsidR="002C5C59" w:rsidRDefault="002C5C59" w:rsidP="00A26263">
      <w:pPr>
        <w:rPr>
          <w:noProof/>
        </w:rPr>
      </w:pPr>
    </w:p>
    <w:p w:rsidR="00781C3F" w:rsidRDefault="00781C3F" w:rsidP="00A26263">
      <w:pPr>
        <w:rPr>
          <w:noProof/>
        </w:rPr>
      </w:pPr>
    </w:p>
    <w:p w:rsidR="00781C3F" w:rsidRPr="002C5C59" w:rsidRDefault="00781C3F" w:rsidP="00A26263">
      <w:pPr>
        <w:rPr>
          <w:noProof/>
        </w:rPr>
      </w:pPr>
    </w:p>
    <w:p w:rsidR="002C5C59" w:rsidRPr="002C5C59" w:rsidRDefault="002C5C59" w:rsidP="00A26263">
      <w:pPr>
        <w:rPr>
          <w:noProof/>
        </w:rPr>
      </w:pPr>
      <w:r w:rsidRPr="002C5C59">
        <w:rPr>
          <w:noProof/>
          <w:lang w:val="en-US"/>
        </w:rPr>
        <mc:AlternateContent>
          <mc:Choice Requires="wps">
            <w:drawing>
              <wp:anchor distT="0" distB="0" distL="114300" distR="114300" simplePos="0" relativeHeight="251777024" behindDoc="0" locked="0" layoutInCell="0" allowOverlap="1" wp14:anchorId="649E7469" wp14:editId="2DE4D0EA">
                <wp:simplePos x="0" y="0"/>
                <wp:positionH relativeFrom="column">
                  <wp:posOffset>8255</wp:posOffset>
                </wp:positionH>
                <wp:positionV relativeFrom="paragraph">
                  <wp:posOffset>-26670</wp:posOffset>
                </wp:positionV>
                <wp:extent cx="6949440" cy="308610"/>
                <wp:effectExtent l="4445"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D461E3" w:rsidRDefault="00E6251D" w:rsidP="00A26263">
                            <w:r w:rsidRPr="00D461E3">
                              <w:t xml:space="preserve">Figure 4. Décisions COYD et COYU et niveaux de probabilité </w:t>
                            </w:r>
                            <w:r>
                              <w:t xml:space="preserve">standard </w:t>
                            </w:r>
                            <w:r w:rsidRPr="00D461E3">
                              <w:t>(p</w:t>
                            </w:r>
                            <w:r w:rsidRPr="00D461E3">
                              <w:rPr>
                                <w:vertAlign w:val="subscript"/>
                              </w:rPr>
                              <w:t>i</w:t>
                            </w:r>
                            <w:r w:rsidRPr="00D461E3">
                              <w:t xml:space="preserve">) </w:t>
                            </w:r>
                            <w:r>
                              <w:t>dans le cas</w:t>
                            </w:r>
                            <w:r w:rsidRPr="00D461E3">
                              <w:t xml:space="preserve"> </w:t>
                            </w:r>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2053" type="#_x0000_t202" style="position:absolute;left:0;text-align:left;margin-left:.65pt;margin-top:-2.1pt;width:547.2pt;height:24.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" o:allowincell="f" stroked="f">
                <v:textbox>
                  <w:txbxContent>
                    <w:p w:rsidR="00E6251D" w:rsidRPr="00D461E3" w:rsidRDefault="00E6251D" w:rsidP="00A26263">
                      <w:r w:rsidRPr="00D461E3">
                        <w:t xml:space="preserve">Figure 4. Décisions COYD et COYU et niveaux de probabilité </w:t>
                      </w:r>
                      <w:r>
                        <w:t xml:space="preserve">standard </w:t>
                      </w:r>
                      <w:r w:rsidRPr="00D461E3">
                        <w:t>(p</w:t>
                      </w:r>
                      <w:r w:rsidRPr="00D461E3">
                        <w:rPr>
                          <w:vertAlign w:val="subscript"/>
                        </w:rPr>
                        <w:t>i</w:t>
                      </w:r>
                      <w:r w:rsidRPr="00D461E3">
                        <w:t xml:space="preserve">) </w:t>
                      </w:r>
                      <w:r>
                        <w:t>dans le cas</w:t>
                      </w:r>
                      <w:r w:rsidRPr="00D461E3">
                        <w:t xml:space="preserve"> </w:t>
                      </w:r>
                      <w:r>
                        <w:t>D</w:t>
                      </w:r>
                    </w:p>
                  </w:txbxContent>
                </v:textbox>
              </v:shape>
            </w:pict>
          </mc:Fallback>
        </mc:AlternateContent>
      </w:r>
    </w:p>
    <w:p w:rsidR="002C5C59" w:rsidRPr="002C5C59" w:rsidRDefault="002C5C59" w:rsidP="00A26263">
      <w:pPr>
        <w:rPr>
          <w:noProof/>
          <w:sz w:val="18"/>
          <w:szCs w:val="18"/>
        </w:rPr>
      </w:pPr>
    </w:p>
    <w:p w:rsidR="002C5C59" w:rsidRPr="002C5C59" w:rsidRDefault="002C5C59" w:rsidP="00A26263">
      <w:pPr>
        <w:rPr>
          <w:noProof/>
        </w:rPr>
      </w:pPr>
      <w:r w:rsidRPr="002C5C59">
        <w:rPr>
          <w:noProof/>
        </w:rPr>
        <w:t>COYU</w:t>
      </w:r>
      <w:r w:rsidRPr="002C5C59">
        <w:rPr>
          <w:noProof/>
        </w:rPr>
        <w:tab/>
      </w:r>
      <w:r w:rsidRPr="002C5C59">
        <w:rPr>
          <w:noProof/>
        </w:rPr>
        <w:tab/>
        <w:t xml:space="preserve">     Décision après le 2</w:t>
      </w:r>
      <w:r w:rsidRPr="002C5C59">
        <w:rPr>
          <w:noProof/>
          <w:vertAlign w:val="superscript"/>
        </w:rPr>
        <w:t>e</w:t>
      </w:r>
      <w:r w:rsidRPr="002C5C59">
        <w:rPr>
          <w:noProof/>
        </w:rPr>
        <w:t xml:space="preserve"> cycle</w:t>
      </w:r>
      <w:r w:rsidRPr="002C5C59">
        <w:rPr>
          <w:noProof/>
        </w:rPr>
        <w:tab/>
      </w:r>
      <w:r w:rsidRPr="002C5C59">
        <w:rPr>
          <w:noProof/>
        </w:rPr>
        <w:tab/>
      </w:r>
      <w:r w:rsidRPr="002C5C59">
        <w:rPr>
          <w:noProof/>
        </w:rPr>
        <w:tab/>
        <w:t>Décision après le 3</w:t>
      </w:r>
      <w:r w:rsidRPr="002C5C59">
        <w:rPr>
          <w:noProof/>
          <w:vertAlign w:val="superscript"/>
        </w:rPr>
        <w:t>e</w:t>
      </w:r>
      <w:r w:rsidRPr="002C5C59">
        <w:rPr>
          <w:noProof/>
        </w:rPr>
        <w:t xml:space="preserve"> cycle</w:t>
      </w:r>
    </w:p>
    <w:tbl>
      <w:tblPr>
        <w:tblW w:w="0" w:type="auto"/>
        <w:tblInd w:w="-356" w:type="dxa"/>
        <w:tblLayout w:type="fixed"/>
        <w:tblCellMar>
          <w:left w:w="70" w:type="dxa"/>
          <w:right w:w="70" w:type="dxa"/>
        </w:tblCellMar>
        <w:tblLook w:val="0000" w:firstRow="0" w:lastRow="0" w:firstColumn="0" w:lastColumn="0" w:noHBand="0" w:noVBand="0"/>
      </w:tblPr>
      <w:tblGrid>
        <w:gridCol w:w="1986"/>
        <w:gridCol w:w="4819"/>
        <w:gridCol w:w="3402"/>
      </w:tblGrid>
      <w:tr w:rsidR="002C5C59" w:rsidRPr="002C5C59" w:rsidTr="002C5C59">
        <w:trPr>
          <w:trHeight w:val="5089"/>
        </w:trPr>
        <w:tc>
          <w:tcPr>
            <w:tcW w:w="1986" w:type="dxa"/>
          </w:tcPr>
          <w:p w:rsidR="002C5C59" w:rsidRPr="002C5C59" w:rsidRDefault="002C5C59" w:rsidP="002C5C59">
            <w:pPr>
              <w:rPr>
                <w:rFonts w:cs="Arial"/>
                <w:noProof/>
              </w:rPr>
            </w:pPr>
            <w:r w:rsidRPr="002C5C59">
              <w:rPr>
                <w:rFonts w:cs="Arial"/>
                <w:noProof/>
                <w:lang w:val="en-US"/>
              </w:rPr>
              <mc:AlternateContent>
                <mc:Choice Requires="wpg">
                  <w:drawing>
                    <wp:anchor distT="0" distB="0" distL="114300" distR="114300" simplePos="0" relativeHeight="251778048" behindDoc="0" locked="0" layoutInCell="0" allowOverlap="1" wp14:anchorId="3E2F62A5" wp14:editId="3AE83247">
                      <wp:simplePos x="0" y="0"/>
                      <wp:positionH relativeFrom="column">
                        <wp:posOffset>-186055</wp:posOffset>
                      </wp:positionH>
                      <wp:positionV relativeFrom="paragraph">
                        <wp:posOffset>144780</wp:posOffset>
                      </wp:positionV>
                      <wp:extent cx="6766560" cy="3002915"/>
                      <wp:effectExtent l="10160" t="12065" r="5080" b="1397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002915"/>
                                <a:chOff x="1431" y="8921"/>
                                <a:chExt cx="10656" cy="4729"/>
                              </a:xfrm>
                            </wpg:grpSpPr>
                            <wps:wsp>
                              <wps:cNvPr id="28" name="Text Box 1089"/>
                              <wps:cNvSpPr txBox="1">
                                <a:spLocks noChangeArrowheads="1"/>
                              </wps:cNvSpPr>
                              <wps:spPr bwMode="auto">
                                <a:xfrm>
                                  <a:off x="1431" y="10626"/>
                                  <a:ext cx="1728" cy="1031"/>
                                </a:xfrm>
                                <a:prstGeom prst="rect">
                                  <a:avLst/>
                                </a:prstGeom>
                                <a:solidFill>
                                  <a:srgbClr val="FFFFFF"/>
                                </a:solidFill>
                                <a:ln w="9525">
                                  <a:solidFill>
                                    <a:srgbClr val="000000"/>
                                  </a:solidFill>
                                  <a:miter lim="800000"/>
                                  <a:headEnd/>
                                  <a:tailEnd/>
                                </a:ln>
                              </wps:spPr>
                              <wps:txbx>
                                <w:txbxContent>
                                  <w:p w:rsidR="00E6251D" w:rsidRPr="00D461E3" w:rsidRDefault="00E6251D" w:rsidP="00944588">
                                    <w:pPr>
                                      <w:jc w:val="center"/>
                                    </w:pPr>
                                    <w:r>
                                      <w:t>VARIÉTÉ CANDIDATE</w:t>
                                    </w:r>
                                  </w:p>
                                </w:txbxContent>
                              </wps:txbx>
                              <wps:bodyPr rot="0" vert="horz" wrap="square" lIns="91440" tIns="45720" rIns="91440" bIns="45720" anchor="t" anchorCtr="0" upright="1">
                                <a:noAutofit/>
                              </wps:bodyPr>
                            </wps:wsp>
                            <wps:wsp>
                              <wps:cNvPr id="29" name="Oval 1090"/>
                              <wps:cNvSpPr>
                                <a:spLocks noChangeArrowheads="1"/>
                              </wps:cNvSpPr>
                              <wps:spPr bwMode="auto">
                                <a:xfrm>
                                  <a:off x="3447" y="8921"/>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Oval 1091"/>
                              <wps:cNvSpPr>
                                <a:spLocks noChangeArrowheads="1"/>
                              </wps:cNvSpPr>
                              <wps:spPr bwMode="auto">
                                <a:xfrm>
                                  <a:off x="3447" y="10626"/>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Oval 1092"/>
                              <wps:cNvSpPr>
                                <a:spLocks noChangeArrowheads="1"/>
                              </wps:cNvSpPr>
                              <wps:spPr bwMode="auto">
                                <a:xfrm>
                                  <a:off x="3447" y="12089"/>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 name="Rectangle 1093"/>
                              <wps:cNvSpPr>
                                <a:spLocks noChangeArrowheads="1"/>
                              </wps:cNvSpPr>
                              <wps:spPr bwMode="auto">
                                <a:xfrm>
                                  <a:off x="6183" y="8921"/>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1094"/>
                              <wps:cNvSpPr>
                                <a:spLocks noChangeArrowheads="1"/>
                              </wps:cNvSpPr>
                              <wps:spPr bwMode="auto">
                                <a:xfrm>
                                  <a:off x="6183" y="1050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095"/>
                              <wps:cNvSpPr>
                                <a:spLocks noChangeArrowheads="1"/>
                              </wps:cNvSpPr>
                              <wps:spPr bwMode="auto">
                                <a:xfrm>
                                  <a:off x="6183" y="12233"/>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1096"/>
                              <wps:cNvSpPr txBox="1">
                                <a:spLocks noChangeArrowheads="1"/>
                              </wps:cNvSpPr>
                              <wps:spPr bwMode="auto">
                                <a:xfrm>
                                  <a:off x="6327" y="12377"/>
                                  <a:ext cx="172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B82314">
                                    <w:pPr>
                                      <w:jc w:val="center"/>
                                    </w:pPr>
                                    <w:r>
                                      <w:t>Variété NON</w:t>
                                    </w:r>
                                  </w:p>
                                  <w:p w:rsidR="00E6251D" w:rsidRDefault="00E6251D" w:rsidP="00B82314">
                                    <w:pPr>
                                      <w:jc w:val="center"/>
                                    </w:pPr>
                                    <w:r>
                                      <w:t>HOMOGÈNE</w:t>
                                    </w:r>
                                  </w:p>
                                  <w:p w:rsidR="00E6251D" w:rsidRPr="00FA7C0F" w:rsidRDefault="00E6251D" w:rsidP="00A26263"/>
                                </w:txbxContent>
                              </wps:txbx>
                              <wps:bodyPr rot="0" vert="horz" wrap="square" lIns="91440" tIns="45720" rIns="91440" bIns="45720" anchor="t" anchorCtr="0" upright="1">
                                <a:noAutofit/>
                              </wps:bodyPr>
                            </wps:wsp>
                            <wps:wsp>
                              <wps:cNvPr id="36" name="Text Box 1097"/>
                              <wps:cNvSpPr txBox="1">
                                <a:spLocks noChangeArrowheads="1"/>
                              </wps:cNvSpPr>
                              <wps:spPr bwMode="auto">
                                <a:xfrm>
                                  <a:off x="6327" y="10793"/>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Default="00E6251D" w:rsidP="00A26263">
                                    <w:r>
                                      <w:t>Aller au 3</w:t>
                                    </w:r>
                                    <w:r>
                                      <w:rPr>
                                        <w:vertAlign w:val="superscript"/>
                                      </w:rPr>
                                      <w:t>e</w:t>
                                    </w:r>
                                  </w:p>
                                  <w:p w:rsidR="00E6251D" w:rsidRDefault="00E6251D" w:rsidP="00944588">
                                    <w:pPr>
                                      <w:jc w:val="center"/>
                                    </w:pPr>
                                    <w:r>
                                      <w:t>cycle</w:t>
                                    </w:r>
                                  </w:p>
                                  <w:p w:rsidR="00E6251D" w:rsidRPr="00A26C05" w:rsidRDefault="00E6251D" w:rsidP="00A26263"/>
                                </w:txbxContent>
                              </wps:txbx>
                              <wps:bodyPr rot="0" vert="horz" wrap="square" lIns="91440" tIns="45720" rIns="91440" bIns="45720" anchor="t" anchorCtr="0" upright="1">
                                <a:noAutofit/>
                              </wps:bodyPr>
                            </wps:wsp>
                            <wps:wsp>
                              <wps:cNvPr id="37" name="Text Box 1098"/>
                              <wps:cNvSpPr txBox="1">
                                <a:spLocks noChangeArrowheads="1"/>
                              </wps:cNvSpPr>
                              <wps:spPr bwMode="auto">
                                <a:xfrm>
                                  <a:off x="6327" y="9186"/>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944588">
                                    <w:pPr>
                                      <w:jc w:val="center"/>
                                    </w:pPr>
                                    <w:r w:rsidRPr="002C5C59">
                                      <w:rPr>
                                        <w:szCs w:val="22"/>
                                      </w:rPr>
                                      <w:t>HOMOGÈNE pour le caractère</w:t>
                                    </w:r>
                                  </w:p>
                                  <w:p w:rsidR="00E6251D" w:rsidRPr="00A26C05" w:rsidRDefault="00E6251D" w:rsidP="00A26263"/>
                                </w:txbxContent>
                              </wps:txbx>
                              <wps:bodyPr rot="0" vert="horz" wrap="square" lIns="91440" tIns="45720" rIns="91440" bIns="45720" anchor="t" anchorCtr="0" upright="1">
                                <a:noAutofit/>
                              </wps:bodyPr>
                            </wps:wsp>
                            <wps:wsp>
                              <wps:cNvPr id="38" name="Oval 1099"/>
                              <wps:cNvSpPr>
                                <a:spLocks noChangeArrowheads="1"/>
                              </wps:cNvSpPr>
                              <wps:spPr bwMode="auto">
                                <a:xfrm>
                                  <a:off x="8343" y="9353"/>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Oval 1100"/>
                              <wps:cNvSpPr>
                                <a:spLocks noChangeArrowheads="1"/>
                              </wps:cNvSpPr>
                              <wps:spPr bwMode="auto">
                                <a:xfrm>
                                  <a:off x="8343" y="11657"/>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Rectangle 1101"/>
                              <wps:cNvSpPr>
                                <a:spLocks noChangeArrowheads="1"/>
                              </wps:cNvSpPr>
                              <wps:spPr bwMode="auto">
                                <a:xfrm>
                                  <a:off x="10503" y="9353"/>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1102"/>
                              <wps:cNvSpPr>
                                <a:spLocks noChangeArrowheads="1"/>
                              </wps:cNvSpPr>
                              <wps:spPr bwMode="auto">
                                <a:xfrm>
                                  <a:off x="10647" y="11657"/>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Text Box 1103"/>
                              <wps:cNvSpPr txBox="1">
                                <a:spLocks noChangeArrowheads="1"/>
                              </wps:cNvSpPr>
                              <wps:spPr bwMode="auto">
                                <a:xfrm>
                                  <a:off x="10503" y="11657"/>
                                  <a:ext cx="1584" cy="1296"/>
                                </a:xfrm>
                                <a:prstGeom prst="rect">
                                  <a:avLst/>
                                </a:prstGeom>
                                <a:solidFill>
                                  <a:srgbClr val="FFFFFF"/>
                                </a:solidFill>
                                <a:ln w="9525">
                                  <a:solidFill>
                                    <a:srgbClr val="000000"/>
                                  </a:solidFill>
                                  <a:miter lim="800000"/>
                                  <a:headEnd/>
                                  <a:tailEnd/>
                                </a:ln>
                              </wps:spPr>
                              <wps:txbx>
                                <w:txbxContent>
                                  <w:p w:rsidR="00E6251D" w:rsidRDefault="00E6251D" w:rsidP="00B82314">
                                    <w:pPr>
                                      <w:jc w:val="center"/>
                                    </w:pPr>
                                    <w:r>
                                      <w:t>Variété NON</w:t>
                                    </w:r>
                                  </w:p>
                                  <w:p w:rsidR="00E6251D" w:rsidRDefault="00E6251D" w:rsidP="00B82314">
                                    <w:pPr>
                                      <w:jc w:val="center"/>
                                    </w:pPr>
                                    <w:r>
                                      <w:t>HOMOGÈNE</w:t>
                                    </w:r>
                                  </w:p>
                                  <w:p w:rsidR="00E6251D" w:rsidRPr="00FA7C0F" w:rsidRDefault="00E6251D" w:rsidP="00A26263"/>
                                </w:txbxContent>
                              </wps:txbx>
                              <wps:bodyPr rot="0" vert="horz" wrap="square" lIns="0" tIns="108000" rIns="0" bIns="0" anchor="t" anchorCtr="0" upright="1">
                                <a:noAutofit/>
                              </wps:bodyPr>
                            </wps:wsp>
                            <wps:wsp>
                              <wps:cNvPr id="43" name="Text Box 1104"/>
                              <wps:cNvSpPr txBox="1">
                                <a:spLocks noChangeArrowheads="1"/>
                              </wps:cNvSpPr>
                              <wps:spPr bwMode="auto">
                                <a:xfrm>
                                  <a:off x="8487" y="9785"/>
                                  <a:ext cx="158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BB3278" w:rsidRDefault="00E6251D" w:rsidP="00944588">
                                    <w:pPr>
                                      <w:jc w:val="center"/>
                                    </w:pPr>
                                    <w:r w:rsidRPr="00BB3278">
                                      <w:t xml:space="preserve">U </w:t>
                                    </w:r>
                                    <w:r w:rsidRPr="00BB3278">
                                      <w:rPr>
                                        <w:u w:val="single"/>
                                      </w:rPr>
                                      <w:t>&lt;</w:t>
                                    </w:r>
                                    <w:r w:rsidRPr="00BB3278">
                                      <w:t xml:space="preserve"> UCp</w:t>
                                    </w:r>
                                    <w:r w:rsidRPr="00BB3278">
                                      <w:rPr>
                                        <w:vertAlign w:val="subscript"/>
                                      </w:rPr>
                                      <w:t>u3</w:t>
                                    </w:r>
                                  </w:p>
                                  <w:p w:rsidR="00E6251D" w:rsidRPr="00BB3278" w:rsidRDefault="00E6251D" w:rsidP="00944588">
                                    <w:pPr>
                                      <w:jc w:val="center"/>
                                    </w:pPr>
                                    <w:r w:rsidRPr="00BB3278">
                                      <w:t>(e.g. p</w:t>
                                    </w:r>
                                    <w:r w:rsidRPr="00BB3278">
                                      <w:rPr>
                                        <w:vertAlign w:val="subscript"/>
                                      </w:rPr>
                                      <w:t>u3</w:t>
                                    </w:r>
                                    <w:r w:rsidRPr="00BB3278">
                                      <w:t xml:space="preserve"> = 0.002)</w:t>
                                    </w:r>
                                  </w:p>
                                </w:txbxContent>
                              </wps:txbx>
                              <wps:bodyPr rot="0" vert="horz" wrap="square" lIns="0" tIns="0" rIns="0" bIns="0" anchor="t" anchorCtr="0" upright="1">
                                <a:noAutofit/>
                              </wps:bodyPr>
                            </wps:wsp>
                            <wps:wsp>
                              <wps:cNvPr id="44" name="Text Box 1105"/>
                              <wps:cNvSpPr txBox="1">
                                <a:spLocks noChangeArrowheads="1"/>
                              </wps:cNvSpPr>
                              <wps:spPr bwMode="auto">
                                <a:xfrm>
                                  <a:off x="8487" y="11945"/>
                                  <a:ext cx="15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BB3278" w:rsidRDefault="00E6251D" w:rsidP="00944588">
                                    <w:pPr>
                                      <w:jc w:val="center"/>
                                      <w:rPr>
                                        <w:vertAlign w:val="subscript"/>
                                      </w:rPr>
                                    </w:pPr>
                                    <w:r w:rsidRPr="00BB3278">
                                      <w:t>U &gt; UCp</w:t>
                                    </w:r>
                                    <w:r w:rsidRPr="00BB3278">
                                      <w:rPr>
                                        <w:vertAlign w:val="subscript"/>
                                      </w:rPr>
                                      <w:t>u3</w:t>
                                    </w:r>
                                  </w:p>
                                  <w:p w:rsidR="00E6251D" w:rsidRPr="00BB3278" w:rsidRDefault="00E6251D" w:rsidP="00944588">
                                    <w:pPr>
                                      <w:jc w:val="center"/>
                                    </w:pPr>
                                    <w:r w:rsidRPr="00BB3278">
                                      <w:t>(e.g. p</w:t>
                                    </w:r>
                                    <w:r w:rsidRPr="00BB3278">
                                      <w:rPr>
                                        <w:vertAlign w:val="subscript"/>
                                      </w:rPr>
                                      <w:t>u3</w:t>
                                    </w:r>
                                    <w:r w:rsidRPr="00BB3278">
                                      <w:t xml:space="preserve"> = 0.002)</w:t>
                                    </w:r>
                                  </w:p>
                                </w:txbxContent>
                              </wps:txbx>
                              <wps:bodyPr rot="0" vert="horz" wrap="square" lIns="0" tIns="45720" rIns="0" bIns="45720" anchor="t" anchorCtr="0" upright="1">
                                <a:noAutofit/>
                              </wps:bodyPr>
                            </wps:wsp>
                            <wps:wsp>
                              <wps:cNvPr id="45" name="Line 1106"/>
                              <wps:cNvCnPr/>
                              <wps:spPr bwMode="auto">
                                <a:xfrm flipV="1">
                                  <a:off x="3159" y="10217"/>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107"/>
                              <wps:cNvCnPr/>
                              <wps:spPr bwMode="auto">
                                <a:xfrm>
                                  <a:off x="3159" y="11225"/>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108"/>
                              <wps:cNvCnPr/>
                              <wps:spPr bwMode="auto">
                                <a:xfrm>
                                  <a:off x="3159" y="1122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109"/>
                              <wps:cNvCnPr/>
                              <wps:spPr bwMode="auto">
                                <a:xfrm>
                                  <a:off x="5895" y="1122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110"/>
                              <wps:cNvCnPr/>
                              <wps:spPr bwMode="auto">
                                <a:xfrm>
                                  <a:off x="5895" y="9641"/>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111"/>
                              <wps:cNvCnPr/>
                              <wps:spPr bwMode="auto">
                                <a:xfrm>
                                  <a:off x="5895" y="1280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112"/>
                              <wps:cNvCnPr/>
                              <wps:spPr bwMode="auto">
                                <a:xfrm>
                                  <a:off x="8055" y="11225"/>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113"/>
                              <wps:cNvCnPr/>
                              <wps:spPr bwMode="auto">
                                <a:xfrm flipV="1">
                                  <a:off x="8055" y="10649"/>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114"/>
                              <wps:cNvCnPr/>
                              <wps:spPr bwMode="auto">
                                <a:xfrm>
                                  <a:off x="10359" y="10073"/>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115"/>
                              <wps:cNvCnPr/>
                              <wps:spPr bwMode="auto">
                                <a:xfrm>
                                  <a:off x="10359" y="12377"/>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1116"/>
                              <wps:cNvSpPr txBox="1">
                                <a:spLocks noChangeArrowheads="1"/>
                              </wps:cNvSpPr>
                              <wps:spPr bwMode="auto">
                                <a:xfrm>
                                  <a:off x="3735" y="9353"/>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7D6682" w:rsidRDefault="00E6251D" w:rsidP="00944588">
                                    <w:pPr>
                                      <w:jc w:val="center"/>
                                      <w:rPr>
                                        <w:vertAlign w:val="subscript"/>
                                      </w:rPr>
                                    </w:pPr>
                                    <w:r w:rsidRPr="007D6682">
                                      <w:t xml:space="preserve">U </w:t>
                                    </w:r>
                                    <w:r w:rsidRPr="007D6682">
                                      <w:rPr>
                                        <w:u w:val="single"/>
                                      </w:rPr>
                                      <w:t>&lt;</w:t>
                                    </w:r>
                                    <w:r w:rsidRPr="007D6682">
                                      <w:t xml:space="preserve"> UCp</w:t>
                                    </w:r>
                                    <w:r w:rsidRPr="007D6682">
                                      <w:rPr>
                                        <w:vertAlign w:val="subscript"/>
                                      </w:rPr>
                                      <w:t>u2</w:t>
                                    </w:r>
                                  </w:p>
                                  <w:p w:rsidR="00E6251D" w:rsidRPr="007D6682" w:rsidRDefault="00E6251D" w:rsidP="00944588">
                                    <w:pPr>
                                      <w:jc w:val="center"/>
                                    </w:pPr>
                                    <w:r w:rsidRPr="007D6682">
                                      <w:t>(p. ex. p</w:t>
                                    </w:r>
                                    <w:r w:rsidRPr="007D6682">
                                      <w:rPr>
                                        <w:vertAlign w:val="subscript"/>
                                      </w:rPr>
                                      <w:t>u2</w:t>
                                    </w:r>
                                    <w:r w:rsidRPr="007D6682">
                                      <w:t xml:space="preserve"> = 0,02)</w:t>
                                    </w:r>
                                  </w:p>
                                </w:txbxContent>
                              </wps:txbx>
                              <wps:bodyPr rot="0" vert="horz" wrap="square" lIns="0" tIns="0" rIns="0" bIns="0" anchor="t" anchorCtr="0" upright="1">
                                <a:noAutofit/>
                              </wps:bodyPr>
                            </wps:wsp>
                            <wps:wsp>
                              <wps:cNvPr id="56" name="Text Box 1117"/>
                              <wps:cNvSpPr txBox="1">
                                <a:spLocks noChangeArrowheads="1"/>
                              </wps:cNvSpPr>
                              <wps:spPr bwMode="auto">
                                <a:xfrm>
                                  <a:off x="3735" y="12521"/>
                                  <a:ext cx="1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7D6682" w:rsidRDefault="00E6251D" w:rsidP="00944588">
                                    <w:pPr>
                                      <w:jc w:val="center"/>
                                      <w:rPr>
                                        <w:lang w:val="pl-PL"/>
                                      </w:rPr>
                                    </w:pPr>
                                    <w:r w:rsidRPr="007D6682">
                                      <w:rPr>
                                        <w:lang w:val="pl-PL"/>
                                      </w:rPr>
                                      <w:t>U &gt; UCp</w:t>
                                    </w:r>
                                    <w:r w:rsidRPr="007D6682">
                                      <w:rPr>
                                        <w:vertAlign w:val="subscript"/>
                                        <w:lang w:val="pl-PL"/>
                                      </w:rPr>
                                      <w:t>nu2</w:t>
                                    </w:r>
                                  </w:p>
                                  <w:p w:rsidR="00E6251D" w:rsidRPr="007D6682" w:rsidRDefault="00E6251D" w:rsidP="00944588">
                                    <w:pPr>
                                      <w:jc w:val="center"/>
                                      <w:rPr>
                                        <w:lang w:val="pl-PL"/>
                                      </w:rPr>
                                    </w:pPr>
                                    <w:r w:rsidRPr="007D6682">
                                      <w:rPr>
                                        <w:lang w:val="pl-PL"/>
                                      </w:rPr>
                                      <w:t>(p. ex. p</w:t>
                                    </w:r>
                                    <w:r w:rsidRPr="007D6682">
                                      <w:rPr>
                                        <w:vertAlign w:val="subscript"/>
                                        <w:lang w:val="pl-PL"/>
                                      </w:rPr>
                                      <w:t>nu2</w:t>
                                    </w:r>
                                    <w:r w:rsidRPr="007D6682">
                                      <w:rPr>
                                        <w:lang w:val="pl-PL"/>
                                      </w:rPr>
                                      <w:t xml:space="preserve"> = 0,002)</w:t>
                                    </w:r>
                                  </w:p>
                                  <w:p w:rsidR="00E6251D" w:rsidRPr="007D6682" w:rsidRDefault="00E6251D" w:rsidP="00A26263">
                                    <w:pPr>
                                      <w:rPr>
                                        <w:lang w:val="pl-PL"/>
                                      </w:rPr>
                                    </w:pPr>
                                  </w:p>
                                </w:txbxContent>
                              </wps:txbx>
                              <wps:bodyPr rot="0" vert="horz" wrap="square" lIns="0" tIns="0" rIns="0" bIns="0" anchor="t" anchorCtr="0" upright="1">
                                <a:noAutofit/>
                              </wps:bodyPr>
                            </wps:wsp>
                            <wps:wsp>
                              <wps:cNvPr id="57" name="Text Box 1118"/>
                              <wps:cNvSpPr txBox="1">
                                <a:spLocks noChangeArrowheads="1"/>
                              </wps:cNvSpPr>
                              <wps:spPr bwMode="auto">
                                <a:xfrm>
                                  <a:off x="10647" y="9474"/>
                                  <a:ext cx="1296"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251D" w:rsidRPr="002C5C59" w:rsidRDefault="00E6251D" w:rsidP="00944588">
                                    <w:pPr>
                                      <w:jc w:val="center"/>
                                    </w:pPr>
                                    <w:r w:rsidRPr="002C5C59">
                                      <w:rPr>
                                        <w:szCs w:val="22"/>
                                      </w:rPr>
                                      <w:t>HOMOGÈNE pour le caractère</w:t>
                                    </w:r>
                                  </w:p>
                                  <w:p w:rsidR="00E6251D" w:rsidRPr="00A26C05" w:rsidRDefault="00E6251D" w:rsidP="00A26263"/>
                                </w:txbxContent>
                              </wps:txbx>
                              <wps:bodyPr rot="0" vert="horz" wrap="square" lIns="0" tIns="72000" rIns="0" bIns="0" anchor="t" anchorCtr="0" upright="1">
                                <a:noAutofit/>
                              </wps:bodyPr>
                            </wps:wsp>
                            <wps:wsp>
                              <wps:cNvPr id="58" name="Text Box 1119"/>
                              <wps:cNvSpPr txBox="1">
                                <a:spLocks noChangeArrowheads="1"/>
                              </wps:cNvSpPr>
                              <wps:spPr bwMode="auto">
                                <a:xfrm>
                                  <a:off x="4167" y="11490"/>
                                  <a:ext cx="1249"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7D6682" w:rsidRDefault="00E6251D" w:rsidP="00944588">
                                    <w:pPr>
                                      <w:jc w:val="center"/>
                                    </w:pPr>
                                    <w:r w:rsidRPr="007D6682">
                                      <w:t>p</w:t>
                                    </w:r>
                                    <w:r w:rsidRPr="007D6682">
                                      <w:rPr>
                                        <w:vertAlign w:val="subscript"/>
                                      </w:rPr>
                                      <w:t>nu2</w:t>
                                    </w:r>
                                    <w:r w:rsidRPr="007D6682">
                                      <w:t>=0,002)</w:t>
                                    </w:r>
                                  </w:p>
                                  <w:p w:rsidR="00E6251D" w:rsidRPr="007D6682" w:rsidRDefault="00E6251D" w:rsidP="00A26263"/>
                                </w:txbxContent>
                              </wps:txbx>
                              <wps:bodyPr rot="0" vert="horz" wrap="square" lIns="0" tIns="0" rIns="0" bIns="0" anchor="t" anchorCtr="0" upright="1">
                                <a:noAutofit/>
                              </wps:bodyPr>
                            </wps:wsp>
                            <wps:wsp>
                              <wps:cNvPr id="59" name="Text Box 1120"/>
                              <wps:cNvSpPr txBox="1">
                                <a:spLocks noChangeArrowheads="1"/>
                              </wps:cNvSpPr>
                              <wps:spPr bwMode="auto">
                                <a:xfrm>
                                  <a:off x="3735" y="10914"/>
                                  <a:ext cx="201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51D" w:rsidRPr="007D6682" w:rsidRDefault="00E6251D" w:rsidP="00944588">
                                    <w:pPr>
                                      <w:jc w:val="center"/>
                                      <w:rPr>
                                        <w:vertAlign w:val="subscript"/>
                                        <w:lang w:val="pl-PL"/>
                                      </w:rPr>
                                    </w:pPr>
                                    <w:r w:rsidRPr="007D6682">
                                      <w:rPr>
                                        <w:lang w:val="pl-PL"/>
                                      </w:rPr>
                                      <w:t>UCp</w:t>
                                    </w:r>
                                    <w:r w:rsidRPr="007D6682">
                                      <w:rPr>
                                        <w:vertAlign w:val="subscript"/>
                                        <w:lang w:val="pl-PL"/>
                                      </w:rPr>
                                      <w:t>u2</w:t>
                                    </w:r>
                                    <w:r w:rsidRPr="007D6682">
                                      <w:rPr>
                                        <w:lang w:val="pl-PL"/>
                                      </w:rPr>
                                      <w:t xml:space="preserve"> &lt; U</w:t>
                                    </w:r>
                                    <w:r w:rsidRPr="007D6682">
                                      <w:rPr>
                                        <w:vertAlign w:val="subscript"/>
                                        <w:lang w:val="pl-PL"/>
                                      </w:rPr>
                                      <w:t xml:space="preserve"> </w:t>
                                    </w:r>
                                    <w:r w:rsidRPr="007D6682">
                                      <w:rPr>
                                        <w:u w:val="single"/>
                                        <w:lang w:val="pl-PL"/>
                                      </w:rPr>
                                      <w:t>&lt;</w:t>
                                    </w:r>
                                    <w:r w:rsidRPr="007D6682">
                                      <w:rPr>
                                        <w:lang w:val="pl-PL"/>
                                      </w:rPr>
                                      <w:t xml:space="preserve"> UCp</w:t>
                                    </w:r>
                                    <w:r w:rsidRPr="007D6682">
                                      <w:rPr>
                                        <w:vertAlign w:val="subscript"/>
                                        <w:lang w:val="pl-PL"/>
                                      </w:rPr>
                                      <w:t>nu2</w:t>
                                    </w:r>
                                  </w:p>
                                  <w:p w:rsidR="00E6251D" w:rsidRPr="007D6682" w:rsidRDefault="00E6251D" w:rsidP="00944588">
                                    <w:pPr>
                                      <w:jc w:val="center"/>
                                      <w:rPr>
                                        <w:lang w:val="pl-PL"/>
                                      </w:rPr>
                                    </w:pPr>
                                    <w:r w:rsidRPr="007D6682">
                                      <w:rPr>
                                        <w:lang w:val="pl-PL"/>
                                      </w:rPr>
                                      <w:t>(p. ex. p</w:t>
                                    </w:r>
                                    <w:r w:rsidRPr="007D6682">
                                      <w:rPr>
                                        <w:vertAlign w:val="subscript"/>
                                        <w:lang w:val="pl-PL"/>
                                      </w:rPr>
                                      <w:t>u2</w:t>
                                    </w:r>
                                    <w:r w:rsidRPr="007D6682">
                                      <w:rPr>
                                        <w:lang w:val="pl-PL"/>
                                      </w:rPr>
                                      <w:t xml:space="preserve"> = 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2054" style="position:absolute;left:0;text-align:left;margin-left:-14.65pt;margin-top:11.4pt;width:532.8pt;height:236.45pt;z-index:251778048" coordorigin="1431,8921" coordsize="10656,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" o:allowincell="f">
                      <v:shape id="Text Box 1089" o:spid="_x0000_s2055" type="#_x0000_t202" style="position:absolute;left:1431;top:10626;width:172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E6251D" w:rsidRPr="00D461E3" w:rsidRDefault="00E6251D" w:rsidP="00944588">
                              <w:pPr>
                                <w:jc w:val="center"/>
                              </w:pPr>
                              <w:r>
                                <w:t>VARIÉTÉ CANDIDATE</w:t>
                              </w:r>
                            </w:p>
                          </w:txbxContent>
                        </v:textbox>
                      </v:shape>
                      <v:oval id="Oval 1090" o:spid="_x0000_s2056" style="position:absolute;left:3447;top:8921;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oval id="Oval 1091" o:spid="_x0000_s2057" style="position:absolute;left:3447;top:10626;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oval id="Oval 1092" o:spid="_x0000_s2058" style="position:absolute;left:3447;top:12089;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rect id="Rectangle 1093" o:spid="_x0000_s2059" style="position:absolute;left:6183;top:8921;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1094" o:spid="_x0000_s2060" style="position:absolute;left:6183;top:10505;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1095" o:spid="_x0000_s2061" style="position:absolute;left:6183;top:12233;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1096" o:spid="_x0000_s2062" type="#_x0000_t202" style="position:absolute;left:6327;top:12377;width:1728;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E6251D" w:rsidRDefault="00E6251D" w:rsidP="00B82314">
                              <w:pPr>
                                <w:jc w:val="center"/>
                              </w:pPr>
                              <w:r>
                                <w:t>Variété NON</w:t>
                              </w:r>
                            </w:p>
                            <w:p w:rsidR="00E6251D" w:rsidRDefault="00E6251D" w:rsidP="00B82314">
                              <w:pPr>
                                <w:jc w:val="center"/>
                              </w:pPr>
                              <w:r>
                                <w:t>HOMOGÈNE</w:t>
                              </w:r>
                            </w:p>
                            <w:p w:rsidR="00E6251D" w:rsidRPr="00FA7C0F" w:rsidRDefault="00E6251D" w:rsidP="00A26263"/>
                          </w:txbxContent>
                        </v:textbox>
                      </v:shape>
                      <v:shape id="Text Box 1097" o:spid="_x0000_s2063" type="#_x0000_t202" style="position:absolute;left:6327;top:10793;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E6251D" w:rsidRDefault="00E6251D" w:rsidP="00A26263">
                              <w:r>
                                <w:t>Aller au 3</w:t>
                              </w:r>
                              <w:r>
                                <w:rPr>
                                  <w:vertAlign w:val="superscript"/>
                                </w:rPr>
                                <w:t>e</w:t>
                              </w:r>
                            </w:p>
                            <w:p w:rsidR="00E6251D" w:rsidRDefault="00E6251D" w:rsidP="00944588">
                              <w:pPr>
                                <w:jc w:val="center"/>
                              </w:pPr>
                              <w:r>
                                <w:t>cycle</w:t>
                              </w:r>
                            </w:p>
                            <w:p w:rsidR="00E6251D" w:rsidRPr="00A26C05" w:rsidRDefault="00E6251D" w:rsidP="00A26263"/>
                          </w:txbxContent>
                        </v:textbox>
                      </v:shape>
                      <v:shape id="Text Box 1098" o:spid="_x0000_s2064" type="#_x0000_t202" style="position:absolute;left:6327;top:9186;width:158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E6251D" w:rsidRPr="002C5C59" w:rsidRDefault="00E6251D" w:rsidP="00944588">
                              <w:pPr>
                                <w:jc w:val="center"/>
                              </w:pPr>
                              <w:r w:rsidRPr="002C5C59">
                                <w:rPr>
                                  <w:szCs w:val="22"/>
                                </w:rPr>
                                <w:t>HOMOGÈNE pour le caractère</w:t>
                              </w:r>
                            </w:p>
                            <w:p w:rsidR="00E6251D" w:rsidRPr="00A26C05" w:rsidRDefault="00E6251D" w:rsidP="00A26263"/>
                          </w:txbxContent>
                        </v:textbox>
                      </v:shape>
                      <v:oval id="Oval 1099" o:spid="_x0000_s2065" style="position:absolute;left:8343;top:9353;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oval id="Oval 1100" o:spid="_x0000_s2066" style="position:absolute;left:8343;top:11657;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rect id="Rectangle 1101" o:spid="_x0000_s2067" style="position:absolute;left:10503;top:9353;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rect id="Rectangle 1102" o:spid="_x0000_s2068" style="position:absolute;left:10647;top:11657;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shape id="Text Box 1103" o:spid="_x0000_s2069" type="#_x0000_t202" style="position:absolute;left:10503;top:11657;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4NMUA&#10;AADbAAAADwAAAGRycy9kb3ducmV2LnhtbESPQWvCQBSE74X+h+UJvRTdNGiQ6CqlpaUHPSSt90f2&#10;mQSzb9PdrUn/vSsIHoeZ+YZZb0fTiTM531pW8DJLQBBXVrdcK/j5/pguQfiArLGzTAr+ycN28/iw&#10;xlzbgQs6l6EWEcI+RwVNCH0upa8aMuhntieO3tE6gyFKV0vtcIhw08k0STJpsOW40GBPbw1Vp/LP&#10;KDi+F/PDIi32mfv97IZsvysXz16pp8n4ugIRaAz38K39pRXMU7h+iT9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7g0xQAAANsAAAAPAAAAAAAAAAAAAAAAAJgCAABkcnMv&#10;ZG93bnJldi54bWxQSwUGAAAAAAQABAD1AAAAigMAAAAA&#10;">
                        <v:textbox inset="0,3mm,0,0">
                          <w:txbxContent>
                            <w:p w:rsidR="00E6251D" w:rsidRDefault="00E6251D" w:rsidP="00B82314">
                              <w:pPr>
                                <w:jc w:val="center"/>
                              </w:pPr>
                              <w:r>
                                <w:t>Variété NON</w:t>
                              </w:r>
                            </w:p>
                            <w:p w:rsidR="00E6251D" w:rsidRDefault="00E6251D" w:rsidP="00B82314">
                              <w:pPr>
                                <w:jc w:val="center"/>
                              </w:pPr>
                              <w:r>
                                <w:t>HOMOGÈNE</w:t>
                              </w:r>
                            </w:p>
                            <w:p w:rsidR="00E6251D" w:rsidRPr="00FA7C0F" w:rsidRDefault="00E6251D" w:rsidP="00A26263"/>
                          </w:txbxContent>
                        </v:textbox>
                      </v:shape>
                      <v:shape id="Text Box 1104" o:spid="_x0000_s2070" type="#_x0000_t202" style="position:absolute;left:8487;top:9785;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E6251D" w:rsidRPr="00BB3278" w:rsidRDefault="00E6251D" w:rsidP="00944588">
                              <w:pPr>
                                <w:jc w:val="center"/>
                              </w:pPr>
                              <w:r w:rsidRPr="00BB3278">
                                <w:t xml:space="preserve">U </w:t>
                              </w:r>
                              <w:r w:rsidRPr="00BB3278">
                                <w:rPr>
                                  <w:u w:val="single"/>
                                </w:rPr>
                                <w:t>&lt;</w:t>
                              </w:r>
                              <w:r w:rsidRPr="00BB3278">
                                <w:t xml:space="preserve"> UCp</w:t>
                              </w:r>
                              <w:r w:rsidRPr="00BB3278">
                                <w:rPr>
                                  <w:vertAlign w:val="subscript"/>
                                </w:rPr>
                                <w:t>u3</w:t>
                              </w:r>
                            </w:p>
                            <w:p w:rsidR="00E6251D" w:rsidRPr="00BB3278" w:rsidRDefault="00E6251D" w:rsidP="00944588">
                              <w:pPr>
                                <w:jc w:val="center"/>
                              </w:pPr>
                              <w:r w:rsidRPr="00BB3278">
                                <w:t>(e.g. p</w:t>
                              </w:r>
                              <w:r w:rsidRPr="00BB3278">
                                <w:rPr>
                                  <w:vertAlign w:val="subscript"/>
                                </w:rPr>
                                <w:t>u3</w:t>
                              </w:r>
                              <w:r w:rsidRPr="00BB3278">
                                <w:t xml:space="preserve"> = 0.002)</w:t>
                              </w:r>
                            </w:p>
                          </w:txbxContent>
                        </v:textbox>
                      </v:shape>
                      <v:shape id="Text Box 1105" o:spid="_x0000_s2071" type="#_x0000_t202" style="position:absolute;left:8487;top:11945;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fwMQA&#10;AADbAAAADwAAAGRycy9kb3ducmV2LnhtbESPQWvCQBSE70L/w/IEb7pRpJTUVSSk0IIUkih4fGRf&#10;k2D2bciuuv57t1DocZiZb5jNLphe3Gh0nWUFy0UCgri2uuNGwbH6mL+BcB5ZY2+ZFDzIwW77Mtlg&#10;qu2dC7qVvhERwi5FBa33Qyqlq1sy6BZ2II7ejx0N+ijHRuoR7xFuerlKkldpsOO40OJAWUv1pbwa&#10;BedV3uThu9if+OtQhEueVdm1VGo2Dft3EJ6C/w//tT+1gvUafr/EH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38DEAAAA2wAAAA8AAAAAAAAAAAAAAAAAmAIAAGRycy9k&#10;b3ducmV2LnhtbFBLBQYAAAAABAAEAPUAAACJAwAAAAA=&#10;" filled="f" stroked="f">
                        <v:textbox inset="0,,0">
                          <w:txbxContent>
                            <w:p w:rsidR="00E6251D" w:rsidRPr="00BB3278" w:rsidRDefault="00E6251D" w:rsidP="00944588">
                              <w:pPr>
                                <w:jc w:val="center"/>
                                <w:rPr>
                                  <w:vertAlign w:val="subscript"/>
                                </w:rPr>
                              </w:pPr>
                              <w:r w:rsidRPr="00BB3278">
                                <w:t>U &gt; UCp</w:t>
                              </w:r>
                              <w:r w:rsidRPr="00BB3278">
                                <w:rPr>
                                  <w:vertAlign w:val="subscript"/>
                                </w:rPr>
                                <w:t>u3</w:t>
                              </w:r>
                            </w:p>
                            <w:p w:rsidR="00E6251D" w:rsidRPr="00BB3278" w:rsidRDefault="00E6251D" w:rsidP="00944588">
                              <w:pPr>
                                <w:jc w:val="center"/>
                              </w:pPr>
                              <w:r w:rsidRPr="00BB3278">
                                <w:t>(e.g. p</w:t>
                              </w:r>
                              <w:r w:rsidRPr="00BB3278">
                                <w:rPr>
                                  <w:vertAlign w:val="subscript"/>
                                </w:rPr>
                                <w:t>u3</w:t>
                              </w:r>
                              <w:r w:rsidRPr="00BB3278">
                                <w:t xml:space="preserve"> = 0.002)</w:t>
                              </w:r>
                            </w:p>
                          </w:txbxContent>
                        </v:textbox>
                      </v:shape>
                      <v:line id="Line 1106" o:spid="_x0000_s2072" style="position:absolute;flip:y;visibility:visible;mso-wrap-style:square" from="3159,10217" to="3735,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1107" o:spid="_x0000_s2073" style="position:absolute;visibility:visible;mso-wrap-style:square" from="3159,11225" to="3591,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1108" o:spid="_x0000_s2074" style="position:absolute;visibility:visible;mso-wrap-style:square" from="3159,11225" to="3447,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1109" o:spid="_x0000_s2075" style="position:absolute;visibility:visible;mso-wrap-style:square" from="5895,11225" to="6183,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110" o:spid="_x0000_s2076" style="position:absolute;visibility:visible;mso-wrap-style:square" from="5895,9641" to="6183,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1111" o:spid="_x0000_s2077" style="position:absolute;visibility:visible;mso-wrap-style:square" from="5895,12809" to="6183,1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112" o:spid="_x0000_s2078" style="position:absolute;visibility:visible;mso-wrap-style:square" from="8055,11225" to="8631,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1113" o:spid="_x0000_s2079" style="position:absolute;flip:y;visibility:visible;mso-wrap-style:square" from="8055,10649" to="8775,1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Line 1114" o:spid="_x0000_s2080" style="position:absolute;visibility:visible;mso-wrap-style:square" from="10359,10073" to="10503,1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1115" o:spid="_x0000_s2081" style="position:absolute;visibility:visible;mso-wrap-style:square" from="10359,12377" to="10503,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shape id="Text Box 1116" o:spid="_x0000_s2082" type="#_x0000_t202" style="position:absolute;left:3735;top:9353;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BsUA&#10;AADbAAAADwAAAGRycy9kb3ducmV2LnhtbESPzWrDMBCE74W8g9hALyWRE3A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84GxQAAANsAAAAPAAAAAAAAAAAAAAAAAJgCAABkcnMv&#10;ZG93bnJldi54bWxQSwUGAAAAAAQABAD1AAAAigMAAAAA&#10;" stroked="f">
                        <v:textbox inset="0,0,0,0">
                          <w:txbxContent>
                            <w:p w:rsidR="00E6251D" w:rsidRPr="007D6682" w:rsidRDefault="00E6251D" w:rsidP="00944588">
                              <w:pPr>
                                <w:jc w:val="center"/>
                                <w:rPr>
                                  <w:vertAlign w:val="subscript"/>
                                </w:rPr>
                              </w:pPr>
                              <w:r w:rsidRPr="007D6682">
                                <w:t xml:space="preserve">U </w:t>
                              </w:r>
                              <w:r w:rsidRPr="007D6682">
                                <w:rPr>
                                  <w:u w:val="single"/>
                                </w:rPr>
                                <w:t>&lt;</w:t>
                              </w:r>
                              <w:r w:rsidRPr="007D6682">
                                <w:t xml:space="preserve"> UCp</w:t>
                              </w:r>
                              <w:r w:rsidRPr="007D6682">
                                <w:rPr>
                                  <w:vertAlign w:val="subscript"/>
                                </w:rPr>
                                <w:t>u2</w:t>
                              </w:r>
                            </w:p>
                            <w:p w:rsidR="00E6251D" w:rsidRPr="007D6682" w:rsidRDefault="00E6251D" w:rsidP="00944588">
                              <w:pPr>
                                <w:jc w:val="center"/>
                              </w:pPr>
                              <w:r w:rsidRPr="007D6682">
                                <w:t>(p. ex. p</w:t>
                              </w:r>
                              <w:r w:rsidRPr="007D6682">
                                <w:rPr>
                                  <w:vertAlign w:val="subscript"/>
                                </w:rPr>
                                <w:t>u2</w:t>
                              </w:r>
                              <w:r w:rsidRPr="007D6682">
                                <w:t xml:space="preserve"> = 0,02)</w:t>
                              </w:r>
                            </w:p>
                          </w:txbxContent>
                        </v:textbox>
                      </v:shape>
                      <v:shape id="Text Box 1117" o:spid="_x0000_s2083" type="#_x0000_t202" style="position:absolute;left:3735;top:12521;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E6251D" w:rsidRPr="007D6682" w:rsidRDefault="00E6251D" w:rsidP="00944588">
                              <w:pPr>
                                <w:jc w:val="center"/>
                                <w:rPr>
                                  <w:lang w:val="pl-PL"/>
                                </w:rPr>
                              </w:pPr>
                              <w:r w:rsidRPr="007D6682">
                                <w:rPr>
                                  <w:lang w:val="pl-PL"/>
                                </w:rPr>
                                <w:t>U &gt; UCp</w:t>
                              </w:r>
                              <w:r w:rsidRPr="007D6682">
                                <w:rPr>
                                  <w:vertAlign w:val="subscript"/>
                                  <w:lang w:val="pl-PL"/>
                                </w:rPr>
                                <w:t>nu2</w:t>
                              </w:r>
                            </w:p>
                            <w:p w:rsidR="00E6251D" w:rsidRPr="007D6682" w:rsidRDefault="00E6251D" w:rsidP="00944588">
                              <w:pPr>
                                <w:jc w:val="center"/>
                                <w:rPr>
                                  <w:lang w:val="pl-PL"/>
                                </w:rPr>
                              </w:pPr>
                              <w:r w:rsidRPr="007D6682">
                                <w:rPr>
                                  <w:lang w:val="pl-PL"/>
                                </w:rPr>
                                <w:t>(p. ex. p</w:t>
                              </w:r>
                              <w:r w:rsidRPr="007D6682">
                                <w:rPr>
                                  <w:vertAlign w:val="subscript"/>
                                  <w:lang w:val="pl-PL"/>
                                </w:rPr>
                                <w:t>nu2</w:t>
                              </w:r>
                              <w:r w:rsidRPr="007D6682">
                                <w:rPr>
                                  <w:lang w:val="pl-PL"/>
                                </w:rPr>
                                <w:t xml:space="preserve"> = 0,002)</w:t>
                              </w:r>
                            </w:p>
                            <w:p w:rsidR="00E6251D" w:rsidRPr="007D6682" w:rsidRDefault="00E6251D" w:rsidP="00A26263">
                              <w:pPr>
                                <w:rPr>
                                  <w:lang w:val="pl-PL"/>
                                </w:rPr>
                              </w:pPr>
                            </w:p>
                          </w:txbxContent>
                        </v:textbox>
                      </v:shape>
                      <v:shape id="Text Box 1118" o:spid="_x0000_s2084" type="#_x0000_t202" style="position:absolute;left:10647;top:9474;width:129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g8YA&#10;AADbAAAADwAAAGRycy9kb3ducmV2LnhtbESPQWvCQBSE7wX/w/KEXkrdtFC1aTYilYInwSh6fc0+&#10;k5Ds2zS71eivdwXB4zAz3zDJrDeNOFLnKssK3kYRCOLc6ooLBdvNz+sUhPPIGhvLpOBMDmbp4CnB&#10;WNsTr+mY+UIECLsYFZTet7GULi/JoBvZljh4B9sZ9EF2hdQdngLcNPI9isbSYMVhocSWvkvK6+zf&#10;KNjv/+qXrP68jFeLvPo9LzeL3fai1POwn3+B8NT7R/jeXmoFHxO4fQk/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1/g8YAAADbAAAADwAAAAAAAAAAAAAAAACYAgAAZHJz&#10;L2Rvd25yZXYueG1sUEsFBgAAAAAEAAQA9QAAAIsDAAAAAA==&#10;" stroked="f">
                        <v:textbox inset="0,2mm,0,0">
                          <w:txbxContent>
                            <w:p w:rsidR="00E6251D" w:rsidRPr="002C5C59" w:rsidRDefault="00E6251D" w:rsidP="00944588">
                              <w:pPr>
                                <w:jc w:val="center"/>
                              </w:pPr>
                              <w:r w:rsidRPr="002C5C59">
                                <w:rPr>
                                  <w:szCs w:val="22"/>
                                </w:rPr>
                                <w:t>HOMOGÈNE pour le caractère</w:t>
                              </w:r>
                            </w:p>
                            <w:p w:rsidR="00E6251D" w:rsidRPr="00A26C05" w:rsidRDefault="00E6251D" w:rsidP="00A26263"/>
                          </w:txbxContent>
                        </v:textbox>
                      </v:shape>
                      <v:shape id="Text Box 1119" o:spid="_x0000_s2085" type="#_x0000_t202" style="position:absolute;left:4167;top:11490;width:1249;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E6251D" w:rsidRPr="007D6682" w:rsidRDefault="00E6251D" w:rsidP="00944588">
                              <w:pPr>
                                <w:jc w:val="center"/>
                              </w:pPr>
                              <w:r w:rsidRPr="007D6682">
                                <w:t>p</w:t>
                              </w:r>
                              <w:r w:rsidRPr="007D6682">
                                <w:rPr>
                                  <w:vertAlign w:val="subscript"/>
                                </w:rPr>
                                <w:t>nu2</w:t>
                              </w:r>
                              <w:r w:rsidRPr="007D6682">
                                <w:t>=0,002)</w:t>
                              </w:r>
                            </w:p>
                            <w:p w:rsidR="00E6251D" w:rsidRPr="007D6682" w:rsidRDefault="00E6251D" w:rsidP="00A26263"/>
                          </w:txbxContent>
                        </v:textbox>
                      </v:shape>
                      <v:shape id="Text Box 1120" o:spid="_x0000_s2086" type="#_x0000_t202" style="position:absolute;left:3735;top:10914;width:20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E6251D" w:rsidRPr="007D6682" w:rsidRDefault="00E6251D" w:rsidP="00944588">
                              <w:pPr>
                                <w:jc w:val="center"/>
                                <w:rPr>
                                  <w:vertAlign w:val="subscript"/>
                                  <w:lang w:val="pl-PL"/>
                                </w:rPr>
                              </w:pPr>
                              <w:r w:rsidRPr="007D6682">
                                <w:rPr>
                                  <w:lang w:val="pl-PL"/>
                                </w:rPr>
                                <w:t>UCp</w:t>
                              </w:r>
                              <w:r w:rsidRPr="007D6682">
                                <w:rPr>
                                  <w:vertAlign w:val="subscript"/>
                                  <w:lang w:val="pl-PL"/>
                                </w:rPr>
                                <w:t>u2</w:t>
                              </w:r>
                              <w:r w:rsidRPr="007D6682">
                                <w:rPr>
                                  <w:lang w:val="pl-PL"/>
                                </w:rPr>
                                <w:t xml:space="preserve"> &lt; U</w:t>
                              </w:r>
                              <w:r w:rsidRPr="007D6682">
                                <w:rPr>
                                  <w:vertAlign w:val="subscript"/>
                                  <w:lang w:val="pl-PL"/>
                                </w:rPr>
                                <w:t xml:space="preserve"> </w:t>
                              </w:r>
                              <w:r w:rsidRPr="007D6682">
                                <w:rPr>
                                  <w:u w:val="single"/>
                                  <w:lang w:val="pl-PL"/>
                                </w:rPr>
                                <w:t>&lt;</w:t>
                              </w:r>
                              <w:r w:rsidRPr="007D6682">
                                <w:rPr>
                                  <w:lang w:val="pl-PL"/>
                                </w:rPr>
                                <w:t xml:space="preserve"> UCp</w:t>
                              </w:r>
                              <w:r w:rsidRPr="007D6682">
                                <w:rPr>
                                  <w:vertAlign w:val="subscript"/>
                                  <w:lang w:val="pl-PL"/>
                                </w:rPr>
                                <w:t>nu2</w:t>
                              </w:r>
                            </w:p>
                            <w:p w:rsidR="00E6251D" w:rsidRPr="007D6682" w:rsidRDefault="00E6251D" w:rsidP="00944588">
                              <w:pPr>
                                <w:jc w:val="center"/>
                                <w:rPr>
                                  <w:lang w:val="pl-PL"/>
                                </w:rPr>
                              </w:pPr>
                              <w:r w:rsidRPr="007D6682">
                                <w:rPr>
                                  <w:lang w:val="pl-PL"/>
                                </w:rPr>
                                <w:t>(p. ex. p</w:t>
                              </w:r>
                              <w:r w:rsidRPr="007D6682">
                                <w:rPr>
                                  <w:vertAlign w:val="subscript"/>
                                  <w:lang w:val="pl-PL"/>
                                </w:rPr>
                                <w:t>u2</w:t>
                              </w:r>
                              <w:r w:rsidRPr="007D6682">
                                <w:rPr>
                                  <w:lang w:val="pl-PL"/>
                                </w:rPr>
                                <w:t xml:space="preserve"> = 0,02,</w:t>
                              </w:r>
                            </w:p>
                          </w:txbxContent>
                        </v:textbox>
                      </v:shape>
                    </v:group>
                  </w:pict>
                </mc:Fallback>
              </mc:AlternateContent>
            </w:r>
          </w:p>
        </w:tc>
        <w:tc>
          <w:tcPr>
            <w:tcW w:w="4819" w:type="dxa"/>
            <w:tcBorders>
              <w:left w:val="single" w:sz="4" w:space="0" w:color="auto"/>
              <w:right w:val="single" w:sz="4" w:space="0" w:color="auto"/>
            </w:tcBorders>
          </w:tcPr>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8C2A50">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tc>
        <w:tc>
          <w:tcPr>
            <w:tcW w:w="3402" w:type="dxa"/>
          </w:tcPr>
          <w:p w:rsidR="002C5C59" w:rsidRPr="002C5C59" w:rsidRDefault="002C5C59" w:rsidP="008C2A50">
            <w:pPr>
              <w:rPr>
                <w:noProof/>
              </w:rPr>
            </w:pPr>
          </w:p>
        </w:tc>
      </w:tr>
    </w:tbl>
    <w:p w:rsidR="002C5C59" w:rsidRPr="002C5C59" w:rsidRDefault="002C5C59" w:rsidP="00A26263">
      <w:pPr>
        <w:rPr>
          <w:noProof/>
        </w:rPr>
      </w:pPr>
      <w:r w:rsidRPr="002C5C59">
        <w:rPr>
          <w:rFonts w:cs="Arial"/>
          <w:noProof/>
        </w:rPr>
        <w:t>NOTE :</w:t>
      </w:r>
    </w:p>
    <w:p w:rsidR="002C5C59" w:rsidRPr="002C5C59" w:rsidRDefault="00B47FE4" w:rsidP="00781C3F">
      <w:pPr>
        <w:rPr>
          <w:noProof/>
        </w:rPr>
      </w:pPr>
      <w:r>
        <w:rPr>
          <w:noProof/>
        </w:rPr>
        <w:t>“U”</w:t>
      </w:r>
      <w:r>
        <w:rPr>
          <w:noProof/>
        </w:rPr>
        <w:tab/>
      </w:r>
      <w:r w:rsidR="002C5C59" w:rsidRPr="002C5C59">
        <w:rPr>
          <w:noProof/>
        </w:rPr>
        <w:t>est le log moyen ajusté (SD+1) de la variété candidate pour le caractère</w:t>
      </w:r>
    </w:p>
    <w:p w:rsidR="002C5C59" w:rsidRPr="002C5C59" w:rsidRDefault="002C5C59" w:rsidP="00A26263">
      <w:pPr>
        <w:rPr>
          <w:noProof/>
        </w:rPr>
      </w:pPr>
      <w:r w:rsidRPr="002C5C59">
        <w:rPr>
          <w:rFonts w:cs="Arial"/>
          <w:noProof/>
        </w:rPr>
        <w:t>UCp</w:t>
      </w:r>
      <w:r w:rsidRPr="002C5C59">
        <w:rPr>
          <w:rFonts w:cs="Arial"/>
          <w:noProof/>
        </w:rPr>
        <w:tab/>
        <w:t>est le critère COYU calculé au niveau de probabilité p</w:t>
      </w:r>
    </w:p>
    <w:p w:rsidR="002C5C59" w:rsidRPr="002C5C59" w:rsidRDefault="002C5C59" w:rsidP="002C5C59">
      <w:pPr>
        <w:pStyle w:val="Heading1"/>
        <w:rPr>
          <w:bCs/>
        </w:rPr>
        <w:sectPr w:rsidR="002C5C59" w:rsidRPr="002C5C59" w:rsidSect="002C5C59">
          <w:headerReference w:type="default" r:id="rId144"/>
          <w:endnotePr>
            <w:numFmt w:val="lowerLetter"/>
          </w:endnotePr>
          <w:pgSz w:w="11906" w:h="16838" w:code="9"/>
          <w:pgMar w:top="510" w:right="1134" w:bottom="1134" w:left="1134" w:header="510" w:footer="680" w:gutter="0"/>
          <w:cols w:space="720"/>
          <w:docGrid w:linePitch="326"/>
        </w:sectPr>
      </w:pPr>
      <w:bookmarkStart w:id="488" w:name="_Toc219640858"/>
    </w:p>
    <w:p w:rsidR="002C5C59" w:rsidRPr="000E6F58" w:rsidRDefault="002C5C59" w:rsidP="00E05694">
      <w:pPr>
        <w:pStyle w:val="Heading2"/>
      </w:pPr>
      <w:bookmarkStart w:id="489" w:name="_Toc399420125"/>
      <w:r w:rsidRPr="002C5C59">
        <w:t>10.</w:t>
      </w:r>
      <w:r w:rsidRPr="002C5C59">
        <w:tab/>
      </w:r>
      <w:r w:rsidR="00E05694" w:rsidRPr="002C5C59">
        <w:t>ÉVALUATION DE L’</w:t>
      </w:r>
      <w:r w:rsidR="00E05694">
        <w:t>HOMOGÉNÉITÉ SUR LA BASE DE LA MÉ</w:t>
      </w:r>
      <w:r w:rsidR="00E05694" w:rsidRPr="002C5C59">
        <w:t>THODE DE VARIANCE RELATIVE</w:t>
      </w:r>
      <w:bookmarkEnd w:id="488"/>
      <w:bookmarkEnd w:id="489"/>
    </w:p>
    <w:p w:rsidR="002C5C59" w:rsidRPr="003F1E0E" w:rsidRDefault="002C5C59" w:rsidP="002C5C59">
      <w:pPr>
        <w:pStyle w:val="Heading3"/>
        <w:rPr>
          <w:rFonts w:cs="Arial"/>
          <w:bCs/>
          <w:noProof/>
          <w:lang w:val="fr-FR"/>
        </w:rPr>
      </w:pPr>
      <w:bookmarkStart w:id="490" w:name="_Toc219640859"/>
      <w:bookmarkStart w:id="491" w:name="_Toc399420126"/>
      <w:r w:rsidRPr="003F1E0E">
        <w:rPr>
          <w:rFonts w:cs="Arial"/>
          <w:bCs/>
          <w:noProof/>
          <w:lang w:val="fr-FR"/>
        </w:rPr>
        <w:t>10.1</w:t>
      </w:r>
      <w:r w:rsidRPr="003F1E0E">
        <w:rPr>
          <w:rFonts w:cs="Arial"/>
          <w:bCs/>
          <w:noProof/>
          <w:lang w:val="fr-FR"/>
        </w:rPr>
        <w:tab/>
        <w:t>Utilisation de la méthode de variance relative</w:t>
      </w:r>
      <w:bookmarkEnd w:id="490"/>
      <w:bookmarkEnd w:id="491"/>
    </w:p>
    <w:p w:rsidR="002C5C59" w:rsidRPr="003F1E0E" w:rsidRDefault="002C5C59" w:rsidP="00A26263">
      <w:pPr>
        <w:rPr>
          <w:noProof/>
        </w:rPr>
      </w:pPr>
      <w:r w:rsidRPr="003F1E0E">
        <w:rPr>
          <w:noProof/>
        </w:rPr>
        <w:t>La variance relative pour un caractère donné désigne la variance de la variété candidate divisée par la moyenne de la variance des variétés comparables</w:t>
      </w:r>
      <w:r w:rsidRPr="003F1E0E">
        <w:rPr>
          <w:noProof/>
          <w:vertAlign w:val="superscript"/>
        </w:rPr>
        <w:t xml:space="preserve"> </w:t>
      </w:r>
      <w:r w:rsidRPr="003F1E0E">
        <w:rPr>
          <w:noProof/>
        </w:rPr>
        <w:t>(Variance relative = variance de la variété candidate/variance moyenne des variétés comparables).  Les données doivent être distribuées normalement.  La méthode de la variance relative peut être appliquée à tout caractère mesuré qui est une variable continue, quel que soit le mode de reproduction ou de multiplication de la variété.  Par “variétés comparables” on entend des variétés du même type au sein de la même espèce ou d’espèces voisines qui ont déjà été examinées et jugées suffisamment uniformes (voir la section 5.2 “Déterminer le niveau acceptable de variation” du document TGP/10).</w:t>
      </w:r>
    </w:p>
    <w:p w:rsidR="002C5C59" w:rsidRPr="003F1E0E" w:rsidRDefault="002C5C59" w:rsidP="00A26263">
      <w:pPr>
        <w:rPr>
          <w:noProof/>
        </w:rPr>
      </w:pPr>
    </w:p>
    <w:p w:rsidR="002C5C59" w:rsidRPr="003F1E0E" w:rsidRDefault="002C5C59" w:rsidP="00A26263">
      <w:pPr>
        <w:rPr>
          <w:noProof/>
        </w:rPr>
      </w:pPr>
      <w:r w:rsidRPr="003F1E0E">
        <w:rPr>
          <w:noProof/>
        </w:rPr>
        <w:t>S’agissant des variétés allogames, les principes directeurs d’examen de l’UPOV recommandent normalement d’effectuer 60 mesures par caractère par variété.  In essence, le coefficient de variance correspond à la statistique F, la valeur tabulée de F à P = 0,01 dans laquelle df</w:t>
      </w:r>
      <w:r w:rsidRPr="003F1E0E">
        <w:rPr>
          <w:noProof/>
          <w:vertAlign w:val="subscript"/>
        </w:rPr>
        <w:t>1</w:t>
      </w:r>
      <w:r w:rsidRPr="003F1E0E">
        <w:rPr>
          <w:noProof/>
        </w:rPr>
        <w:t xml:space="preserve"> =60 (degrés de liberté de la variété candidate) et df</w:t>
      </w:r>
      <w:r w:rsidRPr="003F1E0E">
        <w:rPr>
          <w:noProof/>
          <w:vertAlign w:val="subscript"/>
        </w:rPr>
        <w:t>2</w:t>
      </w:r>
      <w:r w:rsidRPr="003F1E0E">
        <w:rPr>
          <w:noProof/>
        </w:rPr>
        <w:t xml:space="preserve"> = </w:t>
      </w:r>
      <w:r w:rsidRPr="003F1E0E">
        <w:rPr>
          <w:noProof/>
        </w:rPr>
        <w:sym w:font="Symbol" w:char="F0A5"/>
      </w:r>
      <w:r w:rsidRPr="003F1E0E">
        <w:rPr>
          <w:noProof/>
        </w:rPr>
        <w:t xml:space="preserve"> (degrés de liberté de la ou des variétés comparables) est </w:t>
      </w:r>
      <w:r w:rsidRPr="003F1E0E">
        <w:rPr>
          <w:bCs/>
          <w:noProof/>
        </w:rPr>
        <w:t>1,</w:t>
      </w:r>
      <w:r w:rsidR="0039542C" w:rsidRPr="003F1E0E">
        <w:rPr>
          <w:bCs/>
          <w:noProof/>
        </w:rPr>
        <w:t>47</w:t>
      </w:r>
      <w:r w:rsidRPr="003F1E0E">
        <w:rPr>
          <w:bCs/>
          <w:noProof/>
        </w:rPr>
        <w:t xml:space="preserve">.  </w:t>
      </w:r>
      <w:r w:rsidRPr="003F1E0E">
        <w:rPr>
          <w:noProof/>
        </w:rPr>
        <w:t>df</w:t>
      </w:r>
      <w:r w:rsidRPr="003F1E0E">
        <w:rPr>
          <w:noProof/>
          <w:vertAlign w:val="subscript"/>
        </w:rPr>
        <w:t>2</w:t>
      </w:r>
      <w:r w:rsidRPr="003F1E0E">
        <w:rPr>
          <w:noProof/>
        </w:rPr>
        <w:t xml:space="preserve"> = </w:t>
      </w:r>
      <w:r w:rsidRPr="003F1E0E">
        <w:rPr>
          <w:noProof/>
        </w:rPr>
        <w:sym w:font="Symbol" w:char="F0A5"/>
      </w:r>
      <w:r w:rsidRPr="003F1E0E">
        <w:rPr>
          <w:noProof/>
        </w:rPr>
        <w:t xml:space="preserve"> est retenu comme une estimation prudente car on suppose que les variétés comparables représentent exactement le nombre infini de variétés comparables possibles pour l’espèce dans son ensemble.  C’est pourquoi </w:t>
      </w:r>
      <w:r w:rsidR="0039542C" w:rsidRPr="003F1E0E">
        <w:rPr>
          <w:bCs/>
          <w:noProof/>
        </w:rPr>
        <w:t>1,47</w:t>
      </w:r>
      <w:r w:rsidRPr="003F1E0E">
        <w:rPr>
          <w:noProof/>
        </w:rPr>
        <w:t xml:space="preserve"> est le seuil pour les espèces allogames avec 60 mesures par caractère par variété.  Lorsque la taille des échantillons est différente, une statistique F différente doit être utilisée pour la df</w:t>
      </w:r>
      <w:r w:rsidRPr="003F1E0E">
        <w:rPr>
          <w:noProof/>
          <w:vertAlign w:val="subscript"/>
        </w:rPr>
        <w:t>1,</w:t>
      </w:r>
      <w:r w:rsidRPr="003F1E0E">
        <w:rPr>
          <w:noProof/>
        </w:rPr>
        <w:t xml:space="preserve"> bien que la df</w:t>
      </w:r>
      <w:r w:rsidRPr="003F1E0E">
        <w:rPr>
          <w:noProof/>
          <w:vertAlign w:val="subscript"/>
        </w:rPr>
        <w:t>2</w:t>
      </w:r>
      <w:r w:rsidRPr="003F1E0E">
        <w:rPr>
          <w:noProof/>
        </w:rPr>
        <w:t xml:space="preserve"> doive rester à </w:t>
      </w:r>
      <w:r w:rsidRPr="003F1E0E">
        <w:rPr>
          <w:noProof/>
        </w:rPr>
        <w:sym w:font="Symbol" w:char="F0A5"/>
      </w:r>
      <w:r w:rsidRPr="003F1E0E">
        <w:rPr>
          <w:noProof/>
        </w:rPr>
        <w:t>.</w:t>
      </w:r>
    </w:p>
    <w:p w:rsidR="002C5C59" w:rsidRPr="003F1E0E" w:rsidRDefault="002C5C59" w:rsidP="00A26263">
      <w:pPr>
        <w:rPr>
          <w:noProof/>
          <w:sz w:val="18"/>
          <w:szCs w:val="18"/>
        </w:rPr>
      </w:pPr>
    </w:p>
    <w:p w:rsidR="002C5C59" w:rsidRPr="003F1E0E" w:rsidRDefault="002C5C59" w:rsidP="00A26263">
      <w:pPr>
        <w:rPr>
          <w:noProof/>
          <w:sz w:val="18"/>
          <w:szCs w:val="18"/>
        </w:rPr>
      </w:pPr>
    </w:p>
    <w:p w:rsidR="002C5C59" w:rsidRPr="003F1E0E" w:rsidRDefault="002C5C59" w:rsidP="002C5C59">
      <w:pPr>
        <w:pStyle w:val="Heading3"/>
        <w:rPr>
          <w:rFonts w:cs="Arial"/>
          <w:bCs/>
          <w:noProof/>
          <w:lang w:val="fr-FR"/>
        </w:rPr>
      </w:pPr>
      <w:bookmarkStart w:id="492" w:name="_Toc219640862"/>
      <w:bookmarkStart w:id="493" w:name="_Toc399420127"/>
      <w:r w:rsidRPr="003F1E0E">
        <w:rPr>
          <w:rFonts w:cs="Arial"/>
          <w:bCs/>
          <w:noProof/>
          <w:lang w:val="fr-FR"/>
        </w:rPr>
        <w:t>10.2</w:t>
      </w:r>
      <w:r w:rsidRPr="003F1E0E">
        <w:rPr>
          <w:rFonts w:cs="Arial"/>
          <w:bCs/>
          <w:noProof/>
          <w:lang w:val="fr-FR"/>
        </w:rPr>
        <w:tab/>
        <w:t>Seuil pour différentes tailles d’échantillon</w:t>
      </w:r>
      <w:bookmarkEnd w:id="492"/>
      <w:bookmarkEnd w:id="493"/>
    </w:p>
    <w:p w:rsidR="002C5C59" w:rsidRPr="003F1E0E" w:rsidRDefault="002C5C59" w:rsidP="00A26263">
      <w:pPr>
        <w:rPr>
          <w:noProof/>
        </w:rPr>
      </w:pPr>
      <w:r w:rsidRPr="003F1E0E">
        <w:rPr>
          <w:bCs/>
          <w:noProof/>
        </w:rPr>
        <w:t>10.2.1</w:t>
      </w:r>
      <w:r w:rsidRPr="003F1E0E">
        <w:rPr>
          <w:noProof/>
        </w:rPr>
        <w:tab/>
        <w:t>Différents seuils de F (à P = 0,01) devraient être appliqués pour différentes tailles d’échantillon de la variété candidate.  Le df</w:t>
      </w:r>
      <w:r w:rsidRPr="003F1E0E">
        <w:rPr>
          <w:noProof/>
          <w:vertAlign w:val="subscript"/>
        </w:rPr>
        <w:t>1</w:t>
      </w:r>
      <w:r w:rsidRPr="003F1E0E">
        <w:rPr>
          <w:noProof/>
        </w:rPr>
        <w:t xml:space="preserve"> variera en fonction des différentes tailles d’échantillon de la variété candidate.  Toutefois, le df</w:t>
      </w:r>
      <w:r w:rsidRPr="003F1E0E">
        <w:rPr>
          <w:noProof/>
          <w:vertAlign w:val="subscript"/>
        </w:rPr>
        <w:t>2</w:t>
      </w:r>
      <w:r w:rsidRPr="003F1E0E">
        <w:rPr>
          <w:noProof/>
        </w:rPr>
        <w:t xml:space="preserve"> sera dans tous les cas considérés comme </w:t>
      </w:r>
      <w:r w:rsidRPr="003F1E0E">
        <w:rPr>
          <w:noProof/>
        </w:rPr>
        <w:sym w:font="Symbol" w:char="F0A5"/>
      </w:r>
      <w:r w:rsidRPr="003F1E0E">
        <w:rPr>
          <w:noProof/>
        </w:rPr>
        <w:t xml:space="preserve"> pour couvrir l’éventail tout entier des variétés comparables possibles au sein d’une espèce, ce qui fournira une estimation prudente du seuil.  Dans ces conditions et compte tenu des valeurs pertinentes du tableau F, le tableau 1 montre le seuil qui s’appliquerait aux différentes tailles de l’échantillon des variétés candidates.  Si les tailles de l’échantillon sont différentes de celles du tableau 1, le seuil correct devrait être utilisé pour la taille exacte de l’échantillon.</w:t>
      </w:r>
    </w:p>
    <w:p w:rsidR="002C5C59" w:rsidRPr="003F1E0E" w:rsidRDefault="002C5C59" w:rsidP="00A26263">
      <w:pPr>
        <w:rPr>
          <w:noProof/>
        </w:rPr>
      </w:pPr>
    </w:p>
    <w:p w:rsidR="0039542C" w:rsidRPr="003F1E0E" w:rsidRDefault="002C5C59" w:rsidP="005D7FEC">
      <w:pPr>
        <w:ind w:left="851"/>
        <w:rPr>
          <w:i/>
          <w:iCs/>
          <w:noProof/>
        </w:rPr>
      </w:pPr>
      <w:r w:rsidRPr="003F1E0E">
        <w:rPr>
          <w:i/>
          <w:iCs/>
          <w:noProof/>
        </w:rPr>
        <w:t>Tableau 1 : Seuil de variance relative pour quelques différentes tailles d’échantillon</w:t>
      </w:r>
    </w:p>
    <w:tbl>
      <w:tblPr>
        <w:tblW w:w="0" w:type="auto"/>
        <w:tblInd w:w="2088" w:type="dxa"/>
        <w:tblLook w:val="01E0" w:firstRow="1" w:lastRow="1" w:firstColumn="1" w:lastColumn="1" w:noHBand="0" w:noVBand="0"/>
      </w:tblPr>
      <w:tblGrid>
        <w:gridCol w:w="2173"/>
        <w:gridCol w:w="1967"/>
      </w:tblGrid>
      <w:tr w:rsidR="002C5C59" w:rsidRPr="003F1E0E" w:rsidTr="002C5C59">
        <w:tc>
          <w:tcPr>
            <w:tcW w:w="2173" w:type="dxa"/>
          </w:tcPr>
          <w:p w:rsidR="002C5C59" w:rsidRPr="003F1E0E" w:rsidRDefault="002C5C59" w:rsidP="005D7FEC">
            <w:pPr>
              <w:jc w:val="center"/>
              <w:rPr>
                <w:noProof/>
              </w:rPr>
            </w:pPr>
            <w:r w:rsidRPr="003F1E0E">
              <w:rPr>
                <w:rFonts w:cs="Arial"/>
                <w:b/>
                <w:noProof/>
                <w:szCs w:val="22"/>
              </w:rPr>
              <w:t>Taille de l’échantillon de la variété candidate</w:t>
            </w:r>
          </w:p>
        </w:tc>
        <w:tc>
          <w:tcPr>
            <w:tcW w:w="1967" w:type="dxa"/>
          </w:tcPr>
          <w:p w:rsidR="002C5C59" w:rsidRPr="003F1E0E" w:rsidRDefault="002C5C59" w:rsidP="005D7FEC">
            <w:pPr>
              <w:jc w:val="center"/>
              <w:rPr>
                <w:noProof/>
              </w:rPr>
            </w:pPr>
            <w:r w:rsidRPr="003F1E0E">
              <w:rPr>
                <w:rFonts w:cs="Arial"/>
                <w:b/>
                <w:noProof/>
                <w:szCs w:val="22"/>
              </w:rPr>
              <w:t>Seuil de la variance relative</w:t>
            </w:r>
          </w:p>
        </w:tc>
      </w:tr>
      <w:tr w:rsidR="0039542C" w:rsidRPr="003F1E0E" w:rsidTr="002C5C59">
        <w:tc>
          <w:tcPr>
            <w:tcW w:w="2173" w:type="dxa"/>
          </w:tcPr>
          <w:p w:rsidR="0039542C" w:rsidRPr="003F1E0E" w:rsidRDefault="0039542C" w:rsidP="005D7FEC">
            <w:pPr>
              <w:jc w:val="center"/>
              <w:rPr>
                <w:noProof/>
              </w:rPr>
            </w:pPr>
            <w:r w:rsidRPr="003F1E0E">
              <w:rPr>
                <w:rFonts w:cs="Arial"/>
                <w:noProof/>
                <w:szCs w:val="22"/>
              </w:rPr>
              <w:t>30</w:t>
            </w:r>
          </w:p>
        </w:tc>
        <w:tc>
          <w:tcPr>
            <w:tcW w:w="1967" w:type="dxa"/>
          </w:tcPr>
          <w:p w:rsidR="0039542C" w:rsidRPr="003F1E0E" w:rsidRDefault="0039542C" w:rsidP="00DD5230">
            <w:pPr>
              <w:jc w:val="center"/>
            </w:pPr>
            <w:r w:rsidRPr="003F1E0E">
              <w:t>1,70</w:t>
            </w:r>
          </w:p>
        </w:tc>
      </w:tr>
      <w:tr w:rsidR="0039542C" w:rsidRPr="003F1E0E" w:rsidTr="002C5C59">
        <w:tc>
          <w:tcPr>
            <w:tcW w:w="2173" w:type="dxa"/>
          </w:tcPr>
          <w:p w:rsidR="0039542C" w:rsidRPr="003F1E0E" w:rsidRDefault="0039542C" w:rsidP="005D7FEC">
            <w:pPr>
              <w:jc w:val="center"/>
              <w:rPr>
                <w:noProof/>
              </w:rPr>
            </w:pPr>
            <w:r w:rsidRPr="003F1E0E">
              <w:rPr>
                <w:rFonts w:cs="Arial"/>
                <w:noProof/>
                <w:szCs w:val="22"/>
              </w:rPr>
              <w:t>40</w:t>
            </w:r>
          </w:p>
        </w:tc>
        <w:tc>
          <w:tcPr>
            <w:tcW w:w="1967" w:type="dxa"/>
          </w:tcPr>
          <w:p w:rsidR="0039542C" w:rsidRPr="003F1E0E" w:rsidRDefault="0039542C" w:rsidP="00DD5230">
            <w:pPr>
              <w:jc w:val="center"/>
            </w:pPr>
            <w:r w:rsidRPr="003F1E0E">
              <w:t>1,59</w:t>
            </w:r>
          </w:p>
        </w:tc>
      </w:tr>
      <w:tr w:rsidR="0039542C" w:rsidRPr="003F1E0E" w:rsidTr="002C5C59">
        <w:tc>
          <w:tcPr>
            <w:tcW w:w="2173" w:type="dxa"/>
          </w:tcPr>
          <w:p w:rsidR="0039542C" w:rsidRPr="003F1E0E" w:rsidRDefault="0039542C" w:rsidP="005D7FEC">
            <w:pPr>
              <w:jc w:val="center"/>
              <w:rPr>
                <w:noProof/>
              </w:rPr>
            </w:pPr>
            <w:r w:rsidRPr="003F1E0E">
              <w:rPr>
                <w:rFonts w:cs="Arial"/>
                <w:noProof/>
                <w:szCs w:val="22"/>
              </w:rPr>
              <w:t>50</w:t>
            </w:r>
          </w:p>
        </w:tc>
        <w:tc>
          <w:tcPr>
            <w:tcW w:w="1967" w:type="dxa"/>
          </w:tcPr>
          <w:p w:rsidR="0039542C" w:rsidRPr="003F1E0E" w:rsidRDefault="0039542C" w:rsidP="00DD5230">
            <w:pPr>
              <w:jc w:val="center"/>
            </w:pPr>
            <w:r w:rsidRPr="003F1E0E">
              <w:t>1,53</w:t>
            </w:r>
          </w:p>
        </w:tc>
      </w:tr>
      <w:tr w:rsidR="0039542C" w:rsidRPr="003F1E0E" w:rsidTr="002C5C59">
        <w:tc>
          <w:tcPr>
            <w:tcW w:w="2173" w:type="dxa"/>
          </w:tcPr>
          <w:p w:rsidR="0039542C" w:rsidRPr="003F1E0E" w:rsidRDefault="0039542C" w:rsidP="005D7FEC">
            <w:pPr>
              <w:jc w:val="center"/>
              <w:rPr>
                <w:noProof/>
              </w:rPr>
            </w:pPr>
            <w:r w:rsidRPr="003F1E0E">
              <w:rPr>
                <w:rFonts w:cs="Arial"/>
                <w:noProof/>
                <w:szCs w:val="22"/>
              </w:rPr>
              <w:t>60</w:t>
            </w:r>
          </w:p>
        </w:tc>
        <w:tc>
          <w:tcPr>
            <w:tcW w:w="1967" w:type="dxa"/>
          </w:tcPr>
          <w:p w:rsidR="0039542C" w:rsidRPr="003F1E0E" w:rsidRDefault="0039542C" w:rsidP="00DD5230">
            <w:pPr>
              <w:jc w:val="center"/>
            </w:pPr>
            <w:r w:rsidRPr="003F1E0E">
              <w:t>1,47</w:t>
            </w:r>
          </w:p>
        </w:tc>
      </w:tr>
      <w:tr w:rsidR="0039542C" w:rsidRPr="003F1E0E" w:rsidTr="002C5C59">
        <w:tc>
          <w:tcPr>
            <w:tcW w:w="2173" w:type="dxa"/>
          </w:tcPr>
          <w:p w:rsidR="0039542C" w:rsidRPr="003F1E0E" w:rsidRDefault="0039542C" w:rsidP="005D7FEC">
            <w:pPr>
              <w:jc w:val="center"/>
              <w:rPr>
                <w:noProof/>
              </w:rPr>
            </w:pPr>
            <w:r w:rsidRPr="003F1E0E">
              <w:rPr>
                <w:rFonts w:cs="Arial"/>
                <w:noProof/>
                <w:szCs w:val="22"/>
              </w:rPr>
              <w:t>80</w:t>
            </w:r>
          </w:p>
        </w:tc>
        <w:tc>
          <w:tcPr>
            <w:tcW w:w="1967" w:type="dxa"/>
          </w:tcPr>
          <w:p w:rsidR="0039542C" w:rsidRPr="003F1E0E" w:rsidRDefault="0039542C" w:rsidP="00DD5230">
            <w:pPr>
              <w:jc w:val="center"/>
            </w:pPr>
            <w:r w:rsidRPr="003F1E0E">
              <w:t>1,41</w:t>
            </w:r>
          </w:p>
        </w:tc>
      </w:tr>
      <w:tr w:rsidR="0039542C" w:rsidRPr="003F1E0E" w:rsidTr="002C5C59">
        <w:tc>
          <w:tcPr>
            <w:tcW w:w="2173" w:type="dxa"/>
          </w:tcPr>
          <w:p w:rsidR="0039542C" w:rsidRPr="003F1E0E" w:rsidRDefault="0039542C" w:rsidP="005D7FEC">
            <w:pPr>
              <w:jc w:val="center"/>
              <w:rPr>
                <w:noProof/>
              </w:rPr>
            </w:pPr>
            <w:r w:rsidRPr="003F1E0E">
              <w:rPr>
                <w:rFonts w:cs="Arial"/>
                <w:noProof/>
                <w:szCs w:val="22"/>
              </w:rPr>
              <w:t>100</w:t>
            </w:r>
          </w:p>
        </w:tc>
        <w:tc>
          <w:tcPr>
            <w:tcW w:w="1967" w:type="dxa"/>
          </w:tcPr>
          <w:p w:rsidR="0039542C" w:rsidRPr="003F1E0E" w:rsidRDefault="0039542C" w:rsidP="00DD5230">
            <w:pPr>
              <w:jc w:val="center"/>
            </w:pPr>
            <w:r w:rsidRPr="003F1E0E">
              <w:t>1,36</w:t>
            </w:r>
          </w:p>
        </w:tc>
      </w:tr>
      <w:tr w:rsidR="0039542C" w:rsidRPr="003F1E0E" w:rsidTr="002C5C59">
        <w:tc>
          <w:tcPr>
            <w:tcW w:w="2173" w:type="dxa"/>
          </w:tcPr>
          <w:p w:rsidR="0039542C" w:rsidRPr="003F1E0E" w:rsidRDefault="0039542C" w:rsidP="005D7FEC">
            <w:pPr>
              <w:jc w:val="center"/>
              <w:rPr>
                <w:noProof/>
              </w:rPr>
            </w:pPr>
            <w:r w:rsidRPr="003F1E0E">
              <w:rPr>
                <w:rFonts w:cs="Arial"/>
                <w:noProof/>
                <w:szCs w:val="22"/>
              </w:rPr>
              <w:t>150</w:t>
            </w:r>
          </w:p>
        </w:tc>
        <w:tc>
          <w:tcPr>
            <w:tcW w:w="1967" w:type="dxa"/>
          </w:tcPr>
          <w:p w:rsidR="0039542C" w:rsidRPr="003F1E0E" w:rsidRDefault="0039542C" w:rsidP="00DD5230">
            <w:pPr>
              <w:jc w:val="center"/>
            </w:pPr>
            <w:r w:rsidRPr="003F1E0E">
              <w:t>1,29</w:t>
            </w:r>
          </w:p>
        </w:tc>
      </w:tr>
      <w:tr w:rsidR="0039542C" w:rsidRPr="003F1E0E" w:rsidTr="002C5C59">
        <w:tc>
          <w:tcPr>
            <w:tcW w:w="2173" w:type="dxa"/>
          </w:tcPr>
          <w:p w:rsidR="0039542C" w:rsidRPr="003F1E0E" w:rsidRDefault="0039542C" w:rsidP="005D7FEC">
            <w:pPr>
              <w:jc w:val="center"/>
              <w:rPr>
                <w:noProof/>
              </w:rPr>
            </w:pPr>
            <w:r w:rsidRPr="003F1E0E">
              <w:rPr>
                <w:rFonts w:cs="Arial"/>
                <w:noProof/>
                <w:szCs w:val="22"/>
              </w:rPr>
              <w:t>200</w:t>
            </w:r>
          </w:p>
        </w:tc>
        <w:tc>
          <w:tcPr>
            <w:tcW w:w="1967" w:type="dxa"/>
          </w:tcPr>
          <w:p w:rsidR="0039542C" w:rsidRPr="003F1E0E" w:rsidRDefault="0039542C" w:rsidP="00DD5230">
            <w:pPr>
              <w:jc w:val="center"/>
            </w:pPr>
            <w:r w:rsidRPr="003F1E0E">
              <w:t>1,25</w:t>
            </w:r>
          </w:p>
        </w:tc>
      </w:tr>
    </w:tbl>
    <w:p w:rsidR="002C5C59" w:rsidRPr="003F1E0E" w:rsidRDefault="002C5C59" w:rsidP="00A26263">
      <w:pPr>
        <w:rPr>
          <w:noProof/>
        </w:rPr>
      </w:pPr>
    </w:p>
    <w:p w:rsidR="002C5C59" w:rsidRPr="003F1E0E" w:rsidRDefault="002C5C59" w:rsidP="00A26263">
      <w:pPr>
        <w:rPr>
          <w:noProof/>
          <w:sz w:val="18"/>
        </w:rPr>
      </w:pPr>
      <w:r w:rsidRPr="003F1E0E">
        <w:rPr>
          <w:noProof/>
          <w:sz w:val="18"/>
        </w:rPr>
        <w:tab/>
      </w:r>
      <w:r w:rsidRPr="003F1E0E">
        <w:rPr>
          <w:noProof/>
          <w:sz w:val="18"/>
        </w:rPr>
        <w:tab/>
        <w:t>Source : Tableau de F publié dans “Tables for Statisticians” Barnes &amp;Noble, Inc. New York</w:t>
      </w:r>
    </w:p>
    <w:p w:rsidR="002C5C59" w:rsidRPr="003F1E0E" w:rsidRDefault="002C5C59" w:rsidP="00A26263">
      <w:pPr>
        <w:rPr>
          <w:noProof/>
        </w:rPr>
      </w:pPr>
    </w:p>
    <w:p w:rsidR="002C5C59" w:rsidRPr="003F1E0E" w:rsidRDefault="002C5C59" w:rsidP="00A26263">
      <w:pPr>
        <w:rPr>
          <w:noProof/>
        </w:rPr>
      </w:pPr>
      <w:r w:rsidRPr="003F1E0E">
        <w:rPr>
          <w:bCs/>
          <w:noProof/>
        </w:rPr>
        <w:t>10.2.2</w:t>
      </w:r>
      <w:r w:rsidRPr="003F1E0E">
        <w:rPr>
          <w:noProof/>
        </w:rPr>
        <w:tab/>
        <w:t>S’agissant de la taille d’un échantillon donnée, si la variance relative dépasse le seuil, la variété candidate sera réputée être non homogène pour ce caractère.</w:t>
      </w:r>
    </w:p>
    <w:p w:rsidR="002C5C59" w:rsidRPr="003F1E0E" w:rsidRDefault="002C5C59" w:rsidP="00A26263">
      <w:pPr>
        <w:rPr>
          <w:noProof/>
        </w:rPr>
      </w:pPr>
    </w:p>
    <w:p w:rsidR="002C5C59" w:rsidRPr="003F1E0E" w:rsidRDefault="002C5C59" w:rsidP="00A26263">
      <w:pPr>
        <w:rPr>
          <w:noProof/>
        </w:rPr>
      </w:pPr>
    </w:p>
    <w:p w:rsidR="002C5C59" w:rsidRPr="003F1E0E" w:rsidRDefault="002C5C59" w:rsidP="002C5C59">
      <w:pPr>
        <w:pStyle w:val="Heading3"/>
        <w:keepNext w:val="0"/>
        <w:rPr>
          <w:rFonts w:cs="Arial"/>
          <w:bCs/>
          <w:noProof/>
          <w:lang w:val="fr-FR"/>
        </w:rPr>
      </w:pPr>
      <w:bookmarkStart w:id="494" w:name="_Toc219640863"/>
      <w:bookmarkStart w:id="495" w:name="_Toc399420128"/>
      <w:r w:rsidRPr="003F1E0E">
        <w:rPr>
          <w:rFonts w:cs="Arial"/>
          <w:bCs/>
          <w:noProof/>
          <w:lang w:val="fr-FR"/>
        </w:rPr>
        <w:t>10.3</w:t>
      </w:r>
      <w:r w:rsidRPr="003F1E0E">
        <w:rPr>
          <w:rFonts w:cs="Arial"/>
          <w:bCs/>
          <w:noProof/>
          <w:lang w:val="fr-FR"/>
        </w:rPr>
        <w:tab/>
        <w:t>Le test de variance relative dans la pratique</w:t>
      </w:r>
      <w:bookmarkEnd w:id="494"/>
      <w:bookmarkEnd w:id="495"/>
    </w:p>
    <w:p w:rsidR="002C5C59" w:rsidRPr="003F1E0E" w:rsidRDefault="002C5C59" w:rsidP="00A26263">
      <w:pPr>
        <w:rPr>
          <w:noProof/>
        </w:rPr>
      </w:pPr>
      <w:r w:rsidRPr="003F1E0E">
        <w:rPr>
          <w:noProof/>
        </w:rPr>
        <w:t>10.3.1</w:t>
      </w:r>
      <w:r w:rsidRPr="003F1E0E">
        <w:rPr>
          <w:noProof/>
        </w:rPr>
        <w:tab/>
        <w:t>Lorsque la variance relative calculée est inférieure à la valeur tabulée de la statistique F présentée dans le tableau 1, pour la taille de l’échantillon pertinente, il est alors raisonnable de supposer que les variances sont égales et que la variété candidate est homogène dans le cas de ce caractère particulier.  Si la variance relative calculée est supérieure à la valeur tabulée de F, l’hypothèse nulle selon laquelle les variétés ont des variances égales, est alors rejetée.  La variété candidate serait réputée avoir une variance plus élevée que les variétés comparables pour ce caractère et elle ne répondrait en conséquence pas aux critères d’homogénéité</w:t>
      </w:r>
    </w:p>
    <w:p w:rsidR="002C5C59" w:rsidRPr="003F1E0E" w:rsidRDefault="002C5C59" w:rsidP="00A26263">
      <w:pPr>
        <w:rPr>
          <w:noProof/>
        </w:rPr>
      </w:pPr>
    </w:p>
    <w:p w:rsidR="002C5C59" w:rsidRPr="003F1E0E" w:rsidRDefault="002C5C59" w:rsidP="00A26263">
      <w:pPr>
        <w:rPr>
          <w:noProof/>
        </w:rPr>
      </w:pPr>
    </w:p>
    <w:p w:rsidR="002C5C59" w:rsidRPr="003F1E0E" w:rsidRDefault="002C5C59" w:rsidP="002C5C59">
      <w:pPr>
        <w:pStyle w:val="Heading3"/>
        <w:rPr>
          <w:rFonts w:cs="Arial"/>
          <w:bCs/>
          <w:noProof/>
          <w:lang w:val="fr-FR"/>
        </w:rPr>
      </w:pPr>
      <w:bookmarkStart w:id="496" w:name="_Toc219640864"/>
      <w:bookmarkStart w:id="497" w:name="_Toc399420129"/>
      <w:r w:rsidRPr="003F1E0E">
        <w:rPr>
          <w:rFonts w:cs="Arial"/>
          <w:bCs/>
          <w:noProof/>
          <w:lang w:val="fr-FR"/>
        </w:rPr>
        <w:t>10.4</w:t>
      </w:r>
      <w:r w:rsidRPr="003F1E0E">
        <w:rPr>
          <w:rFonts w:cs="Arial"/>
          <w:bCs/>
          <w:noProof/>
          <w:lang w:val="fr-FR"/>
        </w:rPr>
        <w:tab/>
        <w:t>Exemples de la méthode de variance relative</w:t>
      </w:r>
      <w:bookmarkEnd w:id="496"/>
      <w:bookmarkEnd w:id="497"/>
    </w:p>
    <w:p w:rsidR="002C5C59" w:rsidRPr="003F1E0E" w:rsidRDefault="002C5C59" w:rsidP="00A26263">
      <w:pPr>
        <w:rPr>
          <w:i/>
          <w:noProof/>
        </w:rPr>
      </w:pPr>
      <w:r w:rsidRPr="003F1E0E">
        <w:rPr>
          <w:i/>
          <w:noProof/>
        </w:rPr>
        <w:t xml:space="preserve">Exemple </w:t>
      </w:r>
    </w:p>
    <w:p w:rsidR="002C5C59" w:rsidRPr="003F1E0E" w:rsidRDefault="002C5C59" w:rsidP="00A26263">
      <w:pPr>
        <w:rPr>
          <w:noProof/>
        </w:rPr>
      </w:pPr>
    </w:p>
    <w:p w:rsidR="002C5C59" w:rsidRPr="003F1E0E" w:rsidRDefault="002C5C59" w:rsidP="00A26263">
      <w:pPr>
        <w:rPr>
          <w:noProof/>
        </w:rPr>
      </w:pPr>
      <w:r w:rsidRPr="003F1E0E">
        <w:rPr>
          <w:noProof/>
        </w:rPr>
        <w:t>10.4.1</w:t>
      </w:r>
      <w:r w:rsidRPr="003F1E0E">
        <w:rPr>
          <w:noProof/>
        </w:rPr>
        <w:tab/>
        <w:t>Dans un essai DHS, une variété candidate allogame a été mise en culture conjointement avec un nombre de variétés qui représentent le niveau requis d’homogénéité pour tous les caractères pertinents.  Afin d’illustrer le calcul de la variance relative, il est présenté un exemple avec quatre variétés comparables.  Les données de variance sur les mesures de hauteur des plantes pour les cinq variétés sont présentées dans le tableau 2.  Pour chaque variété, on a effectué les mesures de hauteur sur 60 plantes:</w:t>
      </w:r>
    </w:p>
    <w:p w:rsidR="002C5C59" w:rsidRPr="003F1E0E" w:rsidRDefault="002C5C59" w:rsidP="00A26263">
      <w:pPr>
        <w:rPr>
          <w:noProof/>
        </w:rPr>
      </w:pPr>
    </w:p>
    <w:p w:rsidR="002C5C59" w:rsidRPr="003F1E0E" w:rsidRDefault="002C5C59" w:rsidP="00A26263">
      <w:pPr>
        <w:rPr>
          <w:noProof/>
        </w:rPr>
      </w:pPr>
    </w:p>
    <w:p w:rsidR="002C5C59" w:rsidRPr="003F1E0E" w:rsidRDefault="002C5C59" w:rsidP="00A26263">
      <w:pPr>
        <w:rPr>
          <w:i/>
          <w:iCs/>
          <w:noProof/>
        </w:rPr>
      </w:pPr>
      <w:r w:rsidRPr="003F1E0E">
        <w:rPr>
          <w:i/>
          <w:iCs/>
          <w:noProof/>
        </w:rPr>
        <w:t xml:space="preserve">Tableau 2 : Variances de variétés candidates et </w:t>
      </w:r>
      <w:r w:rsidRPr="003F1E0E">
        <w:rPr>
          <w:i/>
          <w:noProof/>
        </w:rPr>
        <w:t>comparables</w:t>
      </w:r>
      <w:r w:rsidRPr="003F1E0E">
        <w:rPr>
          <w:i/>
          <w:iCs/>
          <w:noProof/>
        </w:rPr>
        <w:t xml:space="preserve"> pour les données sur la hauteur des plantes</w:t>
      </w:r>
    </w:p>
    <w:tbl>
      <w:tblPr>
        <w:tblW w:w="0" w:type="auto"/>
        <w:tblInd w:w="250" w:type="dxa"/>
        <w:tblLook w:val="01E0" w:firstRow="1" w:lastRow="1" w:firstColumn="1" w:lastColumn="1" w:noHBand="0" w:noVBand="0"/>
      </w:tblPr>
      <w:tblGrid>
        <w:gridCol w:w="1418"/>
        <w:gridCol w:w="1842"/>
        <w:gridCol w:w="1843"/>
        <w:gridCol w:w="1843"/>
        <w:gridCol w:w="1843"/>
      </w:tblGrid>
      <w:tr w:rsidR="002C5C59" w:rsidRPr="003F1E0E" w:rsidTr="002C5C59">
        <w:tc>
          <w:tcPr>
            <w:tcW w:w="1418" w:type="dxa"/>
          </w:tcPr>
          <w:p w:rsidR="002C5C59" w:rsidRPr="003F1E0E" w:rsidRDefault="002C5C59" w:rsidP="005D7FEC">
            <w:pPr>
              <w:jc w:val="center"/>
              <w:rPr>
                <w:noProof/>
              </w:rPr>
            </w:pPr>
            <w:r w:rsidRPr="003F1E0E">
              <w:rPr>
                <w:rFonts w:cs="Arial"/>
                <w:noProof/>
              </w:rPr>
              <w:t>Variété canditate</w:t>
            </w:r>
          </w:p>
        </w:tc>
        <w:tc>
          <w:tcPr>
            <w:tcW w:w="1842" w:type="dxa"/>
          </w:tcPr>
          <w:p w:rsidR="002C5C59" w:rsidRPr="003F1E0E" w:rsidRDefault="002C5C59" w:rsidP="005D7FEC">
            <w:pPr>
              <w:jc w:val="center"/>
              <w:rPr>
                <w:noProof/>
              </w:rPr>
            </w:pPr>
            <w:r w:rsidRPr="003F1E0E">
              <w:rPr>
                <w:rFonts w:cs="Arial"/>
                <w:noProof/>
              </w:rPr>
              <w:t>Variété comparable 1</w:t>
            </w:r>
          </w:p>
        </w:tc>
        <w:tc>
          <w:tcPr>
            <w:tcW w:w="1843" w:type="dxa"/>
          </w:tcPr>
          <w:p w:rsidR="002C5C59" w:rsidRPr="003F1E0E" w:rsidRDefault="002C5C59" w:rsidP="005D7FEC">
            <w:pPr>
              <w:jc w:val="center"/>
              <w:rPr>
                <w:noProof/>
              </w:rPr>
            </w:pPr>
            <w:r w:rsidRPr="003F1E0E">
              <w:rPr>
                <w:rFonts w:cs="Arial"/>
                <w:noProof/>
              </w:rPr>
              <w:t>Variété comparable 2</w:t>
            </w:r>
          </w:p>
        </w:tc>
        <w:tc>
          <w:tcPr>
            <w:tcW w:w="1843" w:type="dxa"/>
          </w:tcPr>
          <w:p w:rsidR="002C5C59" w:rsidRPr="003F1E0E" w:rsidRDefault="002C5C59" w:rsidP="005D7FEC">
            <w:pPr>
              <w:jc w:val="center"/>
              <w:rPr>
                <w:noProof/>
              </w:rPr>
            </w:pPr>
            <w:r w:rsidRPr="003F1E0E">
              <w:rPr>
                <w:rFonts w:cs="Arial"/>
                <w:noProof/>
              </w:rPr>
              <w:t>Variété comparable 3</w:t>
            </w:r>
          </w:p>
        </w:tc>
        <w:tc>
          <w:tcPr>
            <w:tcW w:w="1843" w:type="dxa"/>
          </w:tcPr>
          <w:p w:rsidR="002C5C59" w:rsidRPr="003F1E0E" w:rsidRDefault="002C5C59" w:rsidP="005D7FEC">
            <w:pPr>
              <w:jc w:val="center"/>
              <w:rPr>
                <w:noProof/>
              </w:rPr>
            </w:pPr>
            <w:r w:rsidRPr="003F1E0E">
              <w:rPr>
                <w:rFonts w:cs="Arial"/>
                <w:noProof/>
              </w:rPr>
              <w:t>Variété comparable</w:t>
            </w:r>
            <w:r w:rsidRPr="003F1E0E">
              <w:rPr>
                <w:rFonts w:cs="Arial"/>
                <w:noProof/>
                <w:vertAlign w:val="superscript"/>
              </w:rPr>
              <w:t xml:space="preserve"> </w:t>
            </w:r>
            <w:r w:rsidRPr="003F1E0E">
              <w:rPr>
                <w:rFonts w:cs="Arial"/>
                <w:noProof/>
              </w:rPr>
              <w:t>4</w:t>
            </w:r>
          </w:p>
        </w:tc>
      </w:tr>
      <w:tr w:rsidR="002C5C59" w:rsidRPr="003F1E0E" w:rsidTr="002C5C59">
        <w:tc>
          <w:tcPr>
            <w:tcW w:w="1418" w:type="dxa"/>
          </w:tcPr>
          <w:p w:rsidR="002C5C59" w:rsidRPr="003F1E0E" w:rsidRDefault="002C5C59" w:rsidP="005D7FEC">
            <w:pPr>
              <w:jc w:val="center"/>
              <w:rPr>
                <w:noProof/>
              </w:rPr>
            </w:pPr>
            <w:r w:rsidRPr="003F1E0E">
              <w:rPr>
                <w:rFonts w:cs="Arial"/>
                <w:noProof/>
              </w:rPr>
              <w:t>5,6</w:t>
            </w:r>
          </w:p>
        </w:tc>
        <w:tc>
          <w:tcPr>
            <w:tcW w:w="1842" w:type="dxa"/>
          </w:tcPr>
          <w:p w:rsidR="002C5C59" w:rsidRPr="003F1E0E" w:rsidRDefault="002C5C59" w:rsidP="005D7FEC">
            <w:pPr>
              <w:jc w:val="center"/>
              <w:rPr>
                <w:noProof/>
              </w:rPr>
            </w:pPr>
            <w:r w:rsidRPr="003F1E0E">
              <w:rPr>
                <w:rFonts w:cs="Arial"/>
                <w:noProof/>
              </w:rPr>
              <w:t>7,8</w:t>
            </w:r>
          </w:p>
        </w:tc>
        <w:tc>
          <w:tcPr>
            <w:tcW w:w="1843" w:type="dxa"/>
          </w:tcPr>
          <w:p w:rsidR="002C5C59" w:rsidRPr="003F1E0E" w:rsidRDefault="002C5C59" w:rsidP="005D7FEC">
            <w:pPr>
              <w:jc w:val="center"/>
              <w:rPr>
                <w:noProof/>
              </w:rPr>
            </w:pPr>
            <w:r w:rsidRPr="003F1E0E">
              <w:rPr>
                <w:rFonts w:cs="Arial"/>
                <w:noProof/>
              </w:rPr>
              <w:t>4,5</w:t>
            </w:r>
          </w:p>
        </w:tc>
        <w:tc>
          <w:tcPr>
            <w:tcW w:w="1843" w:type="dxa"/>
          </w:tcPr>
          <w:p w:rsidR="002C5C59" w:rsidRPr="003F1E0E" w:rsidRDefault="002C5C59" w:rsidP="005D7FEC">
            <w:pPr>
              <w:jc w:val="center"/>
              <w:rPr>
                <w:noProof/>
              </w:rPr>
            </w:pPr>
            <w:r w:rsidRPr="003F1E0E">
              <w:rPr>
                <w:rFonts w:cs="Arial"/>
                <w:noProof/>
              </w:rPr>
              <w:t>3,2</w:t>
            </w:r>
          </w:p>
        </w:tc>
        <w:tc>
          <w:tcPr>
            <w:tcW w:w="1843" w:type="dxa"/>
          </w:tcPr>
          <w:p w:rsidR="002C5C59" w:rsidRPr="003F1E0E" w:rsidRDefault="002C5C59" w:rsidP="005D7FEC">
            <w:pPr>
              <w:jc w:val="center"/>
              <w:rPr>
                <w:noProof/>
              </w:rPr>
            </w:pPr>
            <w:r w:rsidRPr="003F1E0E">
              <w:rPr>
                <w:rFonts w:cs="Arial"/>
                <w:noProof/>
              </w:rPr>
              <w:t>5,8</w:t>
            </w:r>
          </w:p>
        </w:tc>
      </w:tr>
    </w:tbl>
    <w:p w:rsidR="002C5C59" w:rsidRPr="003F1E0E" w:rsidRDefault="002C5C59" w:rsidP="00A26263">
      <w:pPr>
        <w:rPr>
          <w:noProof/>
        </w:rPr>
      </w:pPr>
    </w:p>
    <w:p w:rsidR="002C5C59" w:rsidRPr="003F1E0E" w:rsidRDefault="002C5C59" w:rsidP="00A26263">
      <w:pPr>
        <w:rPr>
          <w:noProof/>
        </w:rPr>
      </w:pPr>
      <w:r w:rsidRPr="003F1E0E">
        <w:rPr>
          <w:noProof/>
        </w:rPr>
        <w:t>10.4.2</w:t>
      </w:r>
      <w:r w:rsidRPr="003F1E0E">
        <w:rPr>
          <w:noProof/>
        </w:rPr>
        <w:tab/>
        <w:t>Le nombre d’observations par variété est le même (n=60);  par conséquent, nous pouvons considérer la variance moyenne des variétés comparables comme leur variance collective.</w:t>
      </w:r>
    </w:p>
    <w:p w:rsidR="002C5C59" w:rsidRPr="003F1E0E" w:rsidRDefault="002C5C59" w:rsidP="00A26263">
      <w:pPr>
        <w:rPr>
          <w:noProof/>
        </w:rPr>
      </w:pPr>
    </w:p>
    <w:p w:rsidR="002C5C59" w:rsidRPr="003F1E0E" w:rsidRDefault="002C5C59" w:rsidP="00A26263">
      <w:pPr>
        <w:rPr>
          <w:noProof/>
        </w:rPr>
      </w:pPr>
      <w:r w:rsidRPr="003F1E0E">
        <w:rPr>
          <w:noProof/>
        </w:rPr>
        <w:t>10.4.3</w:t>
      </w:r>
      <w:r w:rsidRPr="003F1E0E">
        <w:rPr>
          <w:noProof/>
        </w:rPr>
        <w:tab/>
        <w:t>La variance moyenne des variétés comparables est (7,8 + 4,5 + 3,2 + 5,8)/4 = 5,32</w:t>
      </w:r>
    </w:p>
    <w:p w:rsidR="002C5C59" w:rsidRPr="003F1E0E" w:rsidRDefault="002C5C59" w:rsidP="00A26263">
      <w:pPr>
        <w:rPr>
          <w:noProof/>
        </w:rPr>
      </w:pPr>
    </w:p>
    <w:p w:rsidR="002C5C59" w:rsidRPr="003F1E0E" w:rsidRDefault="002C5C59" w:rsidP="005D7FEC">
      <w:pPr>
        <w:rPr>
          <w:noProof/>
        </w:rPr>
      </w:pPr>
      <w:r w:rsidRPr="003F1E0E">
        <w:rPr>
          <w:noProof/>
        </w:rPr>
        <w:t>10.4.4</w:t>
      </w:r>
      <w:r w:rsidRPr="003F1E0E">
        <w:rPr>
          <w:noProof/>
        </w:rPr>
        <w:tab/>
        <w:t>La variance relative d’un caractère particulier désigne la variance de la variété candidate divisée par la moyenne de la variance des variétés comparables.</w:t>
      </w:r>
    </w:p>
    <w:p w:rsidR="002C5C59" w:rsidRPr="003F1E0E" w:rsidRDefault="002C5C59" w:rsidP="00A26263">
      <w:pPr>
        <w:rPr>
          <w:noProof/>
        </w:rPr>
      </w:pPr>
    </w:p>
    <w:p w:rsidR="002C5C59" w:rsidRPr="003F1E0E" w:rsidRDefault="002C5C59" w:rsidP="005D7FEC">
      <w:pPr>
        <w:ind w:left="851"/>
        <w:rPr>
          <w:noProof/>
        </w:rPr>
      </w:pPr>
      <w:r w:rsidRPr="003F1E0E">
        <w:rPr>
          <w:noProof/>
        </w:rPr>
        <w:t>Variance relative = variance de la variété candidate/variance moyenne des variétés comparables</w:t>
      </w:r>
    </w:p>
    <w:p w:rsidR="002C5C59" w:rsidRPr="003F1E0E" w:rsidRDefault="002C5C59" w:rsidP="005D7FEC">
      <w:pPr>
        <w:ind w:left="851"/>
        <w:rPr>
          <w:noProof/>
        </w:rPr>
      </w:pPr>
    </w:p>
    <w:p w:rsidR="002C5C59" w:rsidRPr="003F1E0E" w:rsidRDefault="002C5C59" w:rsidP="005D7FEC">
      <w:pPr>
        <w:ind w:left="851"/>
        <w:rPr>
          <w:noProof/>
        </w:rPr>
      </w:pPr>
      <w:r w:rsidRPr="003F1E0E">
        <w:rPr>
          <w:noProof/>
        </w:rPr>
        <w:tab/>
      </w:r>
      <w:r w:rsidRPr="003F1E0E">
        <w:rPr>
          <w:noProof/>
        </w:rPr>
        <w:tab/>
        <w:t xml:space="preserve">       = 5,6/5,32 = 1,05</w:t>
      </w:r>
    </w:p>
    <w:p w:rsidR="002C5C59" w:rsidRPr="003F1E0E" w:rsidRDefault="002C5C59" w:rsidP="00A26263">
      <w:pPr>
        <w:rPr>
          <w:noProof/>
        </w:rPr>
      </w:pPr>
    </w:p>
    <w:p w:rsidR="002C5C59" w:rsidRPr="003F1E0E" w:rsidRDefault="002C5C59" w:rsidP="00A26263">
      <w:pPr>
        <w:rPr>
          <w:noProof/>
        </w:rPr>
      </w:pPr>
      <w:r w:rsidRPr="003F1E0E">
        <w:rPr>
          <w:noProof/>
        </w:rPr>
        <w:t>10.4.5</w:t>
      </w:r>
      <w:r w:rsidRPr="003F1E0E">
        <w:rPr>
          <w:noProof/>
        </w:rPr>
        <w:tab/>
        <w:t>Dans le tableau 1, pour la taille d’un échantillon de 60, le seuil est de 1,</w:t>
      </w:r>
      <w:r w:rsidR="0039542C" w:rsidRPr="003F1E0E">
        <w:rPr>
          <w:noProof/>
        </w:rPr>
        <w:t>47</w:t>
      </w:r>
      <w:r w:rsidRPr="003F1E0E">
        <w:rPr>
          <w:noProof/>
        </w:rPr>
        <w:t>;  nous pouvons donc en conclure que la variété candidate est suffisamment homogène pour ce caractère.</w:t>
      </w:r>
    </w:p>
    <w:p w:rsidR="002C5C59" w:rsidRPr="003F1E0E" w:rsidRDefault="002C5C59" w:rsidP="00A26263">
      <w:pPr>
        <w:rPr>
          <w:noProof/>
        </w:rPr>
      </w:pPr>
    </w:p>
    <w:p w:rsidR="002C5C59" w:rsidRPr="003F1E0E" w:rsidRDefault="002C5C59" w:rsidP="00A26263">
      <w:pPr>
        <w:rPr>
          <w:noProof/>
        </w:rPr>
      </w:pPr>
    </w:p>
    <w:p w:rsidR="002C5C59" w:rsidRPr="003F1E0E" w:rsidRDefault="002C5C59" w:rsidP="002C5C59">
      <w:pPr>
        <w:pStyle w:val="Heading3"/>
        <w:rPr>
          <w:rFonts w:cs="Arial"/>
          <w:bCs/>
          <w:noProof/>
          <w:lang w:val="fr-FR"/>
        </w:rPr>
      </w:pPr>
      <w:bookmarkStart w:id="498" w:name="_Toc219640865"/>
      <w:bookmarkStart w:id="499" w:name="_Toc399420130"/>
      <w:r w:rsidRPr="003F1E0E">
        <w:rPr>
          <w:rFonts w:cs="Arial"/>
          <w:bCs/>
          <w:noProof/>
          <w:lang w:val="fr-FR"/>
        </w:rPr>
        <w:t>10.5</w:t>
      </w:r>
      <w:r w:rsidRPr="003F1E0E">
        <w:rPr>
          <w:rFonts w:cs="Arial"/>
          <w:bCs/>
          <w:noProof/>
          <w:lang w:val="fr-FR"/>
        </w:rPr>
        <w:tab/>
        <w:t>Corrélation entre la variance relative et l’écart type relatif</w:t>
      </w:r>
      <w:bookmarkEnd w:id="498"/>
      <w:bookmarkEnd w:id="499"/>
    </w:p>
    <w:p w:rsidR="002C5C59" w:rsidRPr="003F1E0E" w:rsidRDefault="002C5C59" w:rsidP="00A26263">
      <w:pPr>
        <w:rPr>
          <w:noProof/>
        </w:rPr>
      </w:pPr>
      <w:r w:rsidRPr="003F1E0E">
        <w:rPr>
          <w:noProof/>
        </w:rPr>
        <w:t>10.5.1</w:t>
      </w:r>
      <w:r w:rsidRPr="003F1E0E">
        <w:rPr>
          <w:noProof/>
        </w:rPr>
        <w:tab/>
        <w:t>Il arrive parfois dans les essais DHS que les données d’homogénéité soient présentées en fonction des écarts types et non pas sous la forme de variances.  Mathématiquement, il y a une corrélation simple entre la variance et l’écart type :</w:t>
      </w:r>
    </w:p>
    <w:p w:rsidR="002C5C59" w:rsidRPr="003F1E0E" w:rsidRDefault="002C5C59" w:rsidP="00A26263">
      <w:pPr>
        <w:rPr>
          <w:noProof/>
        </w:rPr>
      </w:pPr>
    </w:p>
    <w:p w:rsidR="002C5C59" w:rsidRPr="003F1E0E" w:rsidRDefault="002C5C59" w:rsidP="00A26263">
      <w:pPr>
        <w:rPr>
          <w:noProof/>
        </w:rPr>
      </w:pPr>
      <w:r w:rsidRPr="003F1E0E">
        <w:rPr>
          <w:noProof/>
        </w:rPr>
        <w:tab/>
        <w:t>Écart type = racine carrée de variance</w:t>
      </w:r>
    </w:p>
    <w:p w:rsidR="002C5C59" w:rsidRPr="003F1E0E" w:rsidRDefault="002C5C59" w:rsidP="00A26263">
      <w:pPr>
        <w:rPr>
          <w:noProof/>
        </w:rPr>
      </w:pPr>
    </w:p>
    <w:p w:rsidR="002C5C59" w:rsidRPr="003F1E0E" w:rsidRDefault="002C5C59" w:rsidP="00A26263">
      <w:pPr>
        <w:rPr>
          <w:noProof/>
        </w:rPr>
      </w:pPr>
      <w:r w:rsidRPr="003F1E0E">
        <w:rPr>
          <w:noProof/>
        </w:rPr>
        <w:t>10.5.2</w:t>
      </w:r>
      <w:r w:rsidRPr="003F1E0E">
        <w:rPr>
          <w:noProof/>
        </w:rPr>
        <w:tab/>
        <w:t>Par conséquent, dans le cas des écarts type relatifs, le tableau 1 doit être modifié pour inclure les racines carrées des seuils (tableau 4).</w:t>
      </w:r>
    </w:p>
    <w:p w:rsidR="002C5C59" w:rsidRPr="003F1E0E" w:rsidRDefault="002C5C59" w:rsidP="00A26263">
      <w:pPr>
        <w:rPr>
          <w:noProof/>
        </w:rPr>
      </w:pPr>
    </w:p>
    <w:p w:rsidR="002C5C59" w:rsidRPr="003F1E0E" w:rsidRDefault="002C5C59" w:rsidP="00A26263">
      <w:pPr>
        <w:rPr>
          <w:i/>
          <w:iCs/>
          <w:noProof/>
        </w:rPr>
      </w:pPr>
      <w:r w:rsidRPr="003F1E0E">
        <w:rPr>
          <w:i/>
          <w:iCs/>
          <w:noProof/>
        </w:rPr>
        <w:t xml:space="preserve">Tableau 4 : Seuil pour les écarts type relatifs de quelques différentes tailles d’échantillon </w:t>
      </w:r>
    </w:p>
    <w:tbl>
      <w:tblPr>
        <w:tblW w:w="0" w:type="auto"/>
        <w:tblInd w:w="2088" w:type="dxa"/>
        <w:tblLook w:val="01E0" w:firstRow="1" w:lastRow="1" w:firstColumn="1" w:lastColumn="1" w:noHBand="0" w:noVBand="0"/>
      </w:tblPr>
      <w:tblGrid>
        <w:gridCol w:w="2173"/>
        <w:gridCol w:w="1967"/>
      </w:tblGrid>
      <w:tr w:rsidR="002C5C59" w:rsidRPr="003F1E0E" w:rsidTr="002C5C59">
        <w:tc>
          <w:tcPr>
            <w:tcW w:w="2173" w:type="dxa"/>
          </w:tcPr>
          <w:p w:rsidR="002C5C59" w:rsidRPr="003F1E0E" w:rsidRDefault="002C5C59" w:rsidP="0075453E">
            <w:pPr>
              <w:jc w:val="center"/>
              <w:rPr>
                <w:noProof/>
              </w:rPr>
            </w:pPr>
            <w:r w:rsidRPr="003F1E0E">
              <w:rPr>
                <w:rFonts w:cs="Arial"/>
                <w:b/>
                <w:noProof/>
              </w:rPr>
              <w:t>Taille de l’échantillon de la variété candidate</w:t>
            </w:r>
          </w:p>
        </w:tc>
        <w:tc>
          <w:tcPr>
            <w:tcW w:w="1967" w:type="dxa"/>
          </w:tcPr>
          <w:p w:rsidR="002C5C59" w:rsidRPr="003F1E0E" w:rsidRDefault="002C5C59" w:rsidP="0075453E">
            <w:pPr>
              <w:jc w:val="center"/>
              <w:rPr>
                <w:noProof/>
              </w:rPr>
            </w:pPr>
            <w:r w:rsidRPr="003F1E0E">
              <w:rPr>
                <w:rFonts w:cs="Arial"/>
                <w:b/>
                <w:noProof/>
              </w:rPr>
              <w:t>Seuil des écarts type relatifs</w:t>
            </w:r>
          </w:p>
        </w:tc>
      </w:tr>
      <w:tr w:rsidR="0039542C" w:rsidRPr="003F1E0E" w:rsidTr="002C5C59">
        <w:tc>
          <w:tcPr>
            <w:tcW w:w="2173" w:type="dxa"/>
          </w:tcPr>
          <w:p w:rsidR="0039542C" w:rsidRPr="003F1E0E" w:rsidRDefault="0039542C" w:rsidP="0075453E">
            <w:pPr>
              <w:jc w:val="center"/>
              <w:rPr>
                <w:noProof/>
              </w:rPr>
            </w:pPr>
            <w:r w:rsidRPr="003F1E0E">
              <w:rPr>
                <w:rFonts w:cs="Arial"/>
                <w:noProof/>
              </w:rPr>
              <w:t>30</w:t>
            </w:r>
          </w:p>
        </w:tc>
        <w:tc>
          <w:tcPr>
            <w:tcW w:w="1967" w:type="dxa"/>
          </w:tcPr>
          <w:p w:rsidR="0039542C" w:rsidRPr="003F1E0E" w:rsidRDefault="0039542C" w:rsidP="00DD5230">
            <w:pPr>
              <w:jc w:val="center"/>
              <w:rPr>
                <w:color w:val="000000"/>
              </w:rPr>
            </w:pPr>
            <w:r w:rsidRPr="003F1E0E">
              <w:rPr>
                <w:color w:val="000000"/>
              </w:rPr>
              <w:t>1,30</w:t>
            </w:r>
          </w:p>
        </w:tc>
      </w:tr>
      <w:tr w:rsidR="0039542C" w:rsidRPr="003F1E0E" w:rsidTr="002C5C59">
        <w:tc>
          <w:tcPr>
            <w:tcW w:w="2173" w:type="dxa"/>
          </w:tcPr>
          <w:p w:rsidR="0039542C" w:rsidRPr="003F1E0E" w:rsidRDefault="0039542C" w:rsidP="0075453E">
            <w:pPr>
              <w:jc w:val="center"/>
              <w:rPr>
                <w:noProof/>
              </w:rPr>
            </w:pPr>
            <w:r w:rsidRPr="003F1E0E">
              <w:rPr>
                <w:rFonts w:cs="Arial"/>
                <w:noProof/>
              </w:rPr>
              <w:t>40</w:t>
            </w:r>
          </w:p>
        </w:tc>
        <w:tc>
          <w:tcPr>
            <w:tcW w:w="1967" w:type="dxa"/>
          </w:tcPr>
          <w:p w:rsidR="0039542C" w:rsidRPr="003F1E0E" w:rsidRDefault="0039542C" w:rsidP="00DD5230">
            <w:pPr>
              <w:jc w:val="center"/>
              <w:rPr>
                <w:color w:val="000000"/>
              </w:rPr>
            </w:pPr>
            <w:r w:rsidRPr="003F1E0E">
              <w:rPr>
                <w:color w:val="000000"/>
              </w:rPr>
              <w:t>1,26</w:t>
            </w:r>
          </w:p>
        </w:tc>
      </w:tr>
      <w:tr w:rsidR="0039542C" w:rsidRPr="003F1E0E" w:rsidTr="002C5C59">
        <w:tc>
          <w:tcPr>
            <w:tcW w:w="2173" w:type="dxa"/>
          </w:tcPr>
          <w:p w:rsidR="0039542C" w:rsidRPr="003F1E0E" w:rsidRDefault="0039542C" w:rsidP="0075453E">
            <w:pPr>
              <w:jc w:val="center"/>
              <w:rPr>
                <w:noProof/>
              </w:rPr>
            </w:pPr>
            <w:r w:rsidRPr="003F1E0E">
              <w:rPr>
                <w:rFonts w:cs="Arial"/>
                <w:noProof/>
              </w:rPr>
              <w:t>50</w:t>
            </w:r>
          </w:p>
        </w:tc>
        <w:tc>
          <w:tcPr>
            <w:tcW w:w="1967" w:type="dxa"/>
          </w:tcPr>
          <w:p w:rsidR="0039542C" w:rsidRPr="003F1E0E" w:rsidRDefault="0039542C" w:rsidP="00DD5230">
            <w:pPr>
              <w:jc w:val="center"/>
              <w:rPr>
                <w:color w:val="000000"/>
              </w:rPr>
            </w:pPr>
            <w:r w:rsidRPr="003F1E0E">
              <w:rPr>
                <w:color w:val="000000"/>
              </w:rPr>
              <w:t>1,24</w:t>
            </w:r>
          </w:p>
        </w:tc>
      </w:tr>
      <w:tr w:rsidR="0039542C" w:rsidRPr="003F1E0E" w:rsidTr="002C5C59">
        <w:tc>
          <w:tcPr>
            <w:tcW w:w="2173" w:type="dxa"/>
          </w:tcPr>
          <w:p w:rsidR="0039542C" w:rsidRPr="003F1E0E" w:rsidRDefault="0039542C" w:rsidP="0075453E">
            <w:pPr>
              <w:jc w:val="center"/>
              <w:rPr>
                <w:noProof/>
              </w:rPr>
            </w:pPr>
            <w:r w:rsidRPr="003F1E0E">
              <w:rPr>
                <w:rFonts w:cs="Arial"/>
                <w:noProof/>
              </w:rPr>
              <w:t>60</w:t>
            </w:r>
          </w:p>
        </w:tc>
        <w:tc>
          <w:tcPr>
            <w:tcW w:w="1967" w:type="dxa"/>
          </w:tcPr>
          <w:p w:rsidR="0039542C" w:rsidRPr="003F1E0E" w:rsidRDefault="0039542C" w:rsidP="00DD5230">
            <w:pPr>
              <w:jc w:val="center"/>
              <w:rPr>
                <w:color w:val="000000"/>
              </w:rPr>
            </w:pPr>
            <w:r w:rsidRPr="003F1E0E">
              <w:rPr>
                <w:color w:val="000000"/>
              </w:rPr>
              <w:t>1,21</w:t>
            </w:r>
          </w:p>
        </w:tc>
      </w:tr>
      <w:tr w:rsidR="0039542C" w:rsidRPr="003F1E0E" w:rsidTr="002C5C59">
        <w:tc>
          <w:tcPr>
            <w:tcW w:w="2173" w:type="dxa"/>
          </w:tcPr>
          <w:p w:rsidR="0039542C" w:rsidRPr="003F1E0E" w:rsidRDefault="0039542C" w:rsidP="0075453E">
            <w:pPr>
              <w:jc w:val="center"/>
              <w:rPr>
                <w:noProof/>
              </w:rPr>
            </w:pPr>
            <w:r w:rsidRPr="003F1E0E">
              <w:rPr>
                <w:rFonts w:cs="Arial"/>
                <w:noProof/>
              </w:rPr>
              <w:t>80</w:t>
            </w:r>
          </w:p>
        </w:tc>
        <w:tc>
          <w:tcPr>
            <w:tcW w:w="1967" w:type="dxa"/>
          </w:tcPr>
          <w:p w:rsidR="0039542C" w:rsidRPr="003F1E0E" w:rsidRDefault="0039542C" w:rsidP="00DD5230">
            <w:pPr>
              <w:jc w:val="center"/>
              <w:rPr>
                <w:color w:val="000000"/>
              </w:rPr>
            </w:pPr>
            <w:r w:rsidRPr="003F1E0E">
              <w:rPr>
                <w:color w:val="000000"/>
              </w:rPr>
              <w:t>1,19</w:t>
            </w:r>
          </w:p>
        </w:tc>
      </w:tr>
      <w:tr w:rsidR="0039542C" w:rsidRPr="003F1E0E" w:rsidTr="002C5C59">
        <w:tc>
          <w:tcPr>
            <w:tcW w:w="2173" w:type="dxa"/>
          </w:tcPr>
          <w:p w:rsidR="0039542C" w:rsidRPr="003F1E0E" w:rsidRDefault="0039542C" w:rsidP="0075453E">
            <w:pPr>
              <w:jc w:val="center"/>
              <w:rPr>
                <w:noProof/>
              </w:rPr>
            </w:pPr>
            <w:r w:rsidRPr="003F1E0E">
              <w:rPr>
                <w:rFonts w:cs="Arial"/>
                <w:noProof/>
              </w:rPr>
              <w:t>100</w:t>
            </w:r>
          </w:p>
        </w:tc>
        <w:tc>
          <w:tcPr>
            <w:tcW w:w="1967" w:type="dxa"/>
          </w:tcPr>
          <w:p w:rsidR="0039542C" w:rsidRPr="003F1E0E" w:rsidRDefault="0039542C" w:rsidP="00DD5230">
            <w:pPr>
              <w:jc w:val="center"/>
              <w:rPr>
                <w:color w:val="000000"/>
              </w:rPr>
            </w:pPr>
            <w:r w:rsidRPr="003F1E0E">
              <w:rPr>
                <w:color w:val="000000"/>
              </w:rPr>
              <w:t>1,17</w:t>
            </w:r>
          </w:p>
        </w:tc>
      </w:tr>
      <w:tr w:rsidR="0039542C" w:rsidRPr="003F1E0E" w:rsidTr="002C5C59">
        <w:tc>
          <w:tcPr>
            <w:tcW w:w="2173" w:type="dxa"/>
          </w:tcPr>
          <w:p w:rsidR="0039542C" w:rsidRPr="003F1E0E" w:rsidRDefault="0039542C" w:rsidP="0075453E">
            <w:pPr>
              <w:jc w:val="center"/>
              <w:rPr>
                <w:noProof/>
              </w:rPr>
            </w:pPr>
            <w:r w:rsidRPr="003F1E0E">
              <w:rPr>
                <w:rFonts w:cs="Arial"/>
                <w:noProof/>
              </w:rPr>
              <w:t>150</w:t>
            </w:r>
          </w:p>
        </w:tc>
        <w:tc>
          <w:tcPr>
            <w:tcW w:w="1967" w:type="dxa"/>
          </w:tcPr>
          <w:p w:rsidR="0039542C" w:rsidRPr="003F1E0E" w:rsidRDefault="0039542C" w:rsidP="00DD5230">
            <w:pPr>
              <w:jc w:val="center"/>
              <w:rPr>
                <w:color w:val="000000"/>
              </w:rPr>
            </w:pPr>
            <w:r w:rsidRPr="003F1E0E">
              <w:rPr>
                <w:color w:val="000000"/>
              </w:rPr>
              <w:t>1,14</w:t>
            </w:r>
          </w:p>
        </w:tc>
      </w:tr>
      <w:tr w:rsidR="0039542C" w:rsidRPr="003F1E0E" w:rsidTr="002C5C59">
        <w:tc>
          <w:tcPr>
            <w:tcW w:w="2173" w:type="dxa"/>
          </w:tcPr>
          <w:p w:rsidR="0039542C" w:rsidRPr="003F1E0E" w:rsidRDefault="0039542C" w:rsidP="0075453E">
            <w:pPr>
              <w:jc w:val="center"/>
              <w:rPr>
                <w:noProof/>
              </w:rPr>
            </w:pPr>
            <w:r w:rsidRPr="003F1E0E">
              <w:rPr>
                <w:rFonts w:cs="Arial"/>
                <w:noProof/>
              </w:rPr>
              <w:t>200</w:t>
            </w:r>
          </w:p>
        </w:tc>
        <w:tc>
          <w:tcPr>
            <w:tcW w:w="1967" w:type="dxa"/>
          </w:tcPr>
          <w:p w:rsidR="0039542C" w:rsidRPr="003F1E0E" w:rsidRDefault="0039542C" w:rsidP="00DD5230">
            <w:pPr>
              <w:jc w:val="center"/>
              <w:rPr>
                <w:color w:val="000000"/>
              </w:rPr>
            </w:pPr>
            <w:r w:rsidRPr="003F1E0E">
              <w:rPr>
                <w:color w:val="000000"/>
              </w:rPr>
              <w:t>1,12</w:t>
            </w:r>
          </w:p>
        </w:tc>
      </w:tr>
    </w:tbl>
    <w:p w:rsidR="002C5C59" w:rsidRPr="003F1E0E" w:rsidRDefault="002C5C59" w:rsidP="00A26263">
      <w:pPr>
        <w:rPr>
          <w:noProof/>
        </w:rPr>
      </w:pPr>
    </w:p>
    <w:p w:rsidR="002C5C59" w:rsidRPr="002C5C59" w:rsidRDefault="002C5C59" w:rsidP="00A26263">
      <w:pPr>
        <w:rPr>
          <w:noProof/>
        </w:rPr>
      </w:pPr>
      <w:r w:rsidRPr="003F1E0E">
        <w:rPr>
          <w:noProof/>
        </w:rPr>
        <w:t>10.5.3</w:t>
      </w:r>
      <w:r w:rsidRPr="003F1E0E">
        <w:rPr>
          <w:noProof/>
        </w:rPr>
        <w:tab/>
        <w:t xml:space="preserve">Lorsqu’il est appelé à décider de l’homogénéité sur la base d’écarts type relatifs, l’examinateur doit utiliser la tableau 4 au lieu du tableau 1 pour obtenir les seuils appropriés.  Le même principe d’acceptation ou de rejet s’applique à l’écart type relatif;  seuls les seuils sont plus bas en raison de la racine carrée de valeurs appropriées.  C’est ainsi par exemple que, pour 60 échantillons, le seuil de variance relative est </w:t>
      </w:r>
      <w:r w:rsidR="00CD5AB5">
        <w:rPr>
          <w:noProof/>
        </w:rPr>
        <w:br/>
      </w:r>
      <w:r w:rsidRPr="003F1E0E">
        <w:rPr>
          <w:noProof/>
        </w:rPr>
        <w:t xml:space="preserve">de </w:t>
      </w:r>
      <w:r w:rsidR="0039542C" w:rsidRPr="003F1E0E">
        <w:rPr>
          <w:noProof/>
        </w:rPr>
        <w:t>1,47</w:t>
      </w:r>
      <w:r w:rsidRPr="003F1E0E">
        <w:rPr>
          <w:noProof/>
        </w:rPr>
        <w:t>;  par contre, dans le cas de l’écart type relatif, il est de 1,2</w:t>
      </w:r>
      <w:r w:rsidR="0039542C" w:rsidRPr="003F1E0E">
        <w:rPr>
          <w:noProof/>
        </w:rPr>
        <w:t>1</w:t>
      </w:r>
      <w:r w:rsidRPr="003F1E0E">
        <w:rPr>
          <w:noProof/>
        </w:rPr>
        <w:t xml:space="preserve">, qui est la racine carrée de </w:t>
      </w:r>
      <w:r w:rsidR="0039542C" w:rsidRPr="003F1E0E">
        <w:rPr>
          <w:noProof/>
        </w:rPr>
        <w:t>1,47</w:t>
      </w:r>
      <w:r w:rsidRPr="003F1E0E">
        <w:rPr>
          <w:noProof/>
        </w:rPr>
        <w:t>.</w:t>
      </w:r>
    </w:p>
    <w:p w:rsidR="002C5C59" w:rsidRPr="002C5C59" w:rsidRDefault="002C5C59" w:rsidP="00A26263">
      <w:pPr>
        <w:rPr>
          <w:noProof/>
        </w:rPr>
      </w:pPr>
    </w:p>
    <w:p w:rsidR="002C5C59" w:rsidRPr="002C5C59" w:rsidRDefault="002C5C59" w:rsidP="00A26263">
      <w:pPr>
        <w:rPr>
          <w:noProof/>
        </w:rPr>
      </w:pPr>
    </w:p>
    <w:p w:rsidR="002C5C59" w:rsidRPr="002C5C59" w:rsidRDefault="002C5C59" w:rsidP="00A26263">
      <w:pPr>
        <w:rPr>
          <w:noProof/>
        </w:rPr>
      </w:pPr>
    </w:p>
    <w:p w:rsidR="002C5C59" w:rsidRPr="002C5C59" w:rsidRDefault="002C5C59" w:rsidP="0075453E">
      <w:pPr>
        <w:jc w:val="right"/>
        <w:rPr>
          <w:noProof/>
        </w:rPr>
      </w:pPr>
      <w:r w:rsidRPr="002C5C59">
        <w:rPr>
          <w:noProof/>
        </w:rPr>
        <w:t>[Fin du document]</w:t>
      </w:r>
    </w:p>
    <w:p w:rsidR="00A307F3" w:rsidRPr="002C5C59" w:rsidRDefault="00A307F3" w:rsidP="00A26263"/>
    <w:p w:rsidR="0042483F" w:rsidRPr="002C5C59" w:rsidRDefault="0042483F" w:rsidP="00A26263"/>
    <w:sectPr w:rsidR="0042483F" w:rsidRPr="002C5C59" w:rsidSect="00400397">
      <w:headerReference w:type="default" r:id="rId145"/>
      <w:endnotePr>
        <w:numFmt w:val="lowerLetter"/>
      </w:endnotePr>
      <w:pgSz w:w="11907" w:h="16840" w:code="9"/>
      <w:pgMar w:top="510" w:right="1134" w:bottom="1134" w:left="1134" w:header="51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51D" w:rsidRDefault="00E6251D" w:rsidP="006655D3">
      <w:r>
        <w:separator/>
      </w:r>
    </w:p>
    <w:p w:rsidR="00E6251D" w:rsidRDefault="00E6251D" w:rsidP="006655D3"/>
    <w:p w:rsidR="00E6251D" w:rsidRDefault="00E6251D" w:rsidP="006655D3"/>
  </w:endnote>
  <w:endnote w:type="continuationSeparator" w:id="0">
    <w:p w:rsidR="00E6251D" w:rsidRDefault="00E6251D" w:rsidP="006655D3">
      <w:r>
        <w:separator/>
      </w:r>
    </w:p>
    <w:p w:rsidR="00E6251D" w:rsidRDefault="00E6251D">
      <w:pPr>
        <w:pStyle w:val="Footer"/>
        <w:spacing w:after="60"/>
        <w:rPr>
          <w:sz w:val="18"/>
        </w:rPr>
      </w:pPr>
      <w:r>
        <w:rPr>
          <w:sz w:val="18"/>
        </w:rPr>
        <w:t>[Suite de la note de la page précédente]</w:t>
      </w:r>
    </w:p>
    <w:p w:rsidR="00E6251D" w:rsidRDefault="00E6251D" w:rsidP="006655D3"/>
    <w:p w:rsidR="00E6251D" w:rsidRDefault="00E6251D" w:rsidP="006655D3"/>
  </w:endnote>
  <w:endnote w:type="continuationNotice" w:id="1">
    <w:p w:rsidR="00E6251D" w:rsidRDefault="00E6251D" w:rsidP="006655D3">
      <w:r>
        <w:t>[Suite de la note page suivante]</w:t>
      </w:r>
    </w:p>
    <w:p w:rsidR="00E6251D" w:rsidRDefault="00E6251D" w:rsidP="006655D3"/>
    <w:p w:rsidR="00E6251D" w:rsidRDefault="00E6251D"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783E39" w:rsidRDefault="00E6251D" w:rsidP="002C5C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Default="00E625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C52636" w:rsidRDefault="00E6251D" w:rsidP="002C5C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4E669A" w:rsidRDefault="00E6251D" w:rsidP="002C5C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51D" w:rsidRDefault="00E6251D" w:rsidP="006655D3">
      <w:r>
        <w:separator/>
      </w:r>
    </w:p>
  </w:footnote>
  <w:footnote w:type="continuationSeparator" w:id="0">
    <w:p w:rsidR="00E6251D" w:rsidRDefault="00E6251D" w:rsidP="006655D3">
      <w:r>
        <w:separator/>
      </w:r>
    </w:p>
  </w:footnote>
  <w:footnote w:type="continuationNotice" w:id="1">
    <w:p w:rsidR="00E6251D" w:rsidRPr="002C5C59" w:rsidRDefault="00E6251D" w:rsidP="002C5C59">
      <w:pPr>
        <w:pStyle w:val="Footer"/>
      </w:pPr>
    </w:p>
  </w:footnote>
  <w:footnote w:id="2">
    <w:p w:rsidR="00E6251D" w:rsidRPr="00290469" w:rsidRDefault="00E6251D" w:rsidP="004D70AF">
      <w:pPr>
        <w:pStyle w:val="FootnoteText"/>
      </w:pPr>
      <w:r w:rsidRPr="00290469">
        <w:rPr>
          <w:rStyle w:val="FootnoteReference"/>
          <w:sz w:val="18"/>
        </w:rPr>
        <w:footnoteRef/>
      </w:r>
      <w:r>
        <w:t xml:space="preserve">  Voir la section </w:t>
      </w:r>
      <w:r w:rsidRPr="00290469">
        <w:t>3.1 des principes directeurs d’examen (document TGP/7 : annexe 1 : Modèle de principes directeurs d’examen).</w:t>
      </w:r>
    </w:p>
  </w:footnote>
  <w:footnote w:id="3">
    <w:p w:rsidR="00E6251D" w:rsidRPr="00D85648" w:rsidRDefault="00E6251D" w:rsidP="004D70AF">
      <w:pPr>
        <w:pStyle w:val="FootnoteText"/>
      </w:pPr>
      <w:r w:rsidRPr="00D85648">
        <w:rPr>
          <w:rStyle w:val="FootnoteReference"/>
          <w:sz w:val="18"/>
        </w:rPr>
        <w:footnoteRef/>
      </w:r>
      <w:r>
        <w:t xml:space="preserve">  Voir le chapitre </w:t>
      </w:r>
      <w:r w:rsidRPr="00D85648">
        <w:t>3.2 des principes directeurs d’examen (document TGP/7 : annexe 1 : Modèle de principes directeurs d’examen).</w:t>
      </w:r>
    </w:p>
  </w:footnote>
  <w:footnote w:id="4">
    <w:p w:rsidR="00E6251D" w:rsidRPr="00290469" w:rsidRDefault="00E6251D" w:rsidP="004D70AF">
      <w:pPr>
        <w:pStyle w:val="FootnoteText"/>
      </w:pPr>
      <w:r w:rsidRPr="00290469">
        <w:rPr>
          <w:rStyle w:val="FootnoteReference"/>
          <w:sz w:val="18"/>
        </w:rPr>
        <w:footnoteRef/>
      </w:r>
      <w:r w:rsidRPr="00290469">
        <w:t xml:space="preserve">  Voir le chapitre 3.3 des principes directeurs d’examen (document TGP/7 : annexe 1 : Modèle de principes directeurs d’examen).</w:t>
      </w:r>
    </w:p>
  </w:footnote>
  <w:footnote w:id="5">
    <w:p w:rsidR="00E6251D" w:rsidRPr="00D16DDA" w:rsidRDefault="00E6251D" w:rsidP="004D70AF">
      <w:pPr>
        <w:pStyle w:val="FootnoteText"/>
      </w:pPr>
      <w:r w:rsidRPr="00290469">
        <w:rPr>
          <w:rStyle w:val="FootnoteReference"/>
          <w:sz w:val="18"/>
        </w:rPr>
        <w:footnoteRef/>
      </w:r>
      <w:r w:rsidRPr="00290469">
        <w:t xml:space="preserve">  Voir le chapitre 3.4 des principes directeurs d’examen (document TGP/7 : annexe 1 : Modèle de principes directeurs d’examen).</w:t>
      </w:r>
    </w:p>
  </w:footnote>
  <w:footnote w:id="6">
    <w:p w:rsidR="00E6251D" w:rsidRPr="009A4013" w:rsidRDefault="00E6251D" w:rsidP="004D70AF">
      <w:pPr>
        <w:pStyle w:val="FootnoteText"/>
      </w:pPr>
      <w:r>
        <w:rPr>
          <w:rStyle w:val="FootnoteReference"/>
        </w:rPr>
        <w:footnoteRef/>
      </w:r>
      <w:r w:rsidRPr="009A4013">
        <w:t xml:space="preserve"> </w:t>
      </w:r>
      <w:r>
        <w:tab/>
      </w:r>
      <w:r w:rsidRPr="009A4013">
        <w:t>Aux fins du présent document, “année” désigne un “cycle</w:t>
      </w:r>
      <w:r>
        <w:t xml:space="preserve"> de végétation</w:t>
      </w:r>
      <w:r w:rsidRPr="009A4013">
        <w:t>”.</w:t>
      </w:r>
    </w:p>
  </w:footnote>
  <w:footnote w:id="7">
    <w:p w:rsidR="00E6251D" w:rsidRPr="00BA5180" w:rsidRDefault="00E6251D" w:rsidP="004D70AF">
      <w:pPr>
        <w:pStyle w:val="FootnoteText"/>
      </w:pPr>
      <w:r w:rsidRPr="00BA5180">
        <w:rPr>
          <w:rStyle w:val="FootnoteReference"/>
          <w:sz w:val="18"/>
        </w:rPr>
        <w:footnoteRef/>
      </w:r>
      <w:r w:rsidRPr="00BA5180">
        <w:t xml:space="preserve"> </w:t>
      </w:r>
      <w:r>
        <w:t xml:space="preserve"> </w:t>
      </w:r>
      <w:r w:rsidRPr="00BA5180">
        <w:t>Un tableau de contingence est utilisé pour enregistrer et analyser la relation entre deux variables ou plus, le plus souvent des variables nominales.</w:t>
      </w:r>
    </w:p>
  </w:footnote>
  <w:footnote w:id="8">
    <w:p w:rsidR="00E6251D" w:rsidRPr="00BA5180" w:rsidRDefault="00E6251D" w:rsidP="004D70AF">
      <w:pPr>
        <w:pStyle w:val="FootnoteText"/>
      </w:pPr>
      <w:r w:rsidRPr="00BA5180">
        <w:rPr>
          <w:rStyle w:val="FootnoteReference"/>
          <w:sz w:val="18"/>
        </w:rPr>
        <w:footnoteRef/>
      </w:r>
      <w:r>
        <w:t xml:space="preserve">  </w:t>
      </w:r>
      <w:r w:rsidRPr="00BA5180">
        <w:t>Une distribution hypergéométrique est une distribution de probabilité discrète donnant la probabilité de x succès dans une séquence de n essais  (sans remplacement) pour une population finie.</w:t>
      </w:r>
    </w:p>
  </w:footnote>
  <w:footnote w:id="9">
    <w:p w:rsidR="00E6251D" w:rsidRPr="00D16DDA" w:rsidRDefault="00E6251D" w:rsidP="004D70AF">
      <w:pPr>
        <w:pStyle w:val="FootnoteText"/>
      </w:pPr>
      <w:r w:rsidRPr="00D16DDA">
        <w:rPr>
          <w:rStyle w:val="FootnoteReference"/>
        </w:rPr>
        <w:t>*</w:t>
      </w:r>
      <w:r w:rsidRPr="00D16DDA">
        <w:t xml:space="preserve"> </w:t>
      </w:r>
      <w:r>
        <w:t xml:space="preserve"> Voir la section 8.1.9.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Default="00E6251D" w:rsidP="005A2301">
    <w:pPr>
      <w:pStyle w:val="Header"/>
    </w:pPr>
    <w:r>
      <w:t>TGP/8/2 Draft 1</w:t>
    </w:r>
  </w:p>
  <w:p w:rsidR="00E6251D" w:rsidRDefault="00E6251D" w:rsidP="005A230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70FF">
      <w:rPr>
        <w:rStyle w:val="PageNumber"/>
        <w:noProof/>
      </w:rPr>
      <w:t>4</w:t>
    </w:r>
    <w:r>
      <w:rPr>
        <w:rStyle w:val="PageNumber"/>
      </w:rPr>
      <w:fldChar w:fldCharType="end"/>
    </w:r>
  </w:p>
  <w:p w:rsidR="00E6251D" w:rsidRDefault="00E6251D" w:rsidP="005A230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Default="00E6251D" w:rsidP="005A2301">
    <w:pPr>
      <w:pStyle w:val="Header"/>
    </w:pPr>
    <w:r>
      <w:t xml:space="preserve">TGP/8/2 Draft 2 : </w:t>
    </w:r>
    <w:r w:rsidRPr="00E9244E">
      <w:t>PRE</w:t>
    </w:r>
    <w:r>
      <w:t>MIÈRE PARTIE : 3.</w:t>
    </w:r>
    <w:r w:rsidRPr="00E9244E">
      <w:t xml:space="preserve"> </w:t>
    </w:r>
    <w:r>
      <w:t xml:space="preserve"> </w:t>
    </w:r>
    <w:r w:rsidRPr="00E9244E">
      <w:t>CHOI</w:t>
    </w:r>
    <w:r>
      <w:t>X DES MÉ</w:t>
    </w:r>
    <w:r w:rsidRPr="00E9244E">
      <w:t xml:space="preserve">THODES STATISTIQUES </w:t>
    </w:r>
    <w:r>
      <w:t>AUX FINS DE L’ÉVALUATION</w:t>
    </w:r>
  </w:p>
  <w:p w:rsidR="00E6251D" w:rsidRDefault="00E6251D" w:rsidP="005A2301">
    <w:pPr>
      <w:pStyle w:val="Header"/>
    </w:pPr>
    <w:r>
      <w:t>DE LA DISTINCTION</w:t>
    </w:r>
  </w:p>
  <w:p w:rsidR="00E6251D" w:rsidRPr="00E9244E" w:rsidRDefault="00E6251D" w:rsidP="005A2301">
    <w:pPr>
      <w:pStyle w:val="Header"/>
      <w:rPr>
        <w:rStyle w:val="PageNumber"/>
      </w:rPr>
    </w:pPr>
    <w:r w:rsidRPr="00E9244E">
      <w:rPr>
        <w:rStyle w:val="PageNumber"/>
      </w:rPr>
      <w:t xml:space="preserve">page </w:t>
    </w:r>
    <w:r>
      <w:rPr>
        <w:rStyle w:val="PageNumber"/>
      </w:rPr>
      <w:fldChar w:fldCharType="begin"/>
    </w:r>
    <w:r w:rsidRPr="00E9244E">
      <w:rPr>
        <w:rStyle w:val="PageNumber"/>
      </w:rPr>
      <w:instrText xml:space="preserve"> PAGE </w:instrText>
    </w:r>
    <w:r>
      <w:rPr>
        <w:rStyle w:val="PageNumber"/>
      </w:rPr>
      <w:fldChar w:fldCharType="separate"/>
    </w:r>
    <w:r w:rsidR="00A470FF">
      <w:rPr>
        <w:rStyle w:val="PageNumber"/>
        <w:noProof/>
      </w:rPr>
      <w:t>129</w:t>
    </w:r>
    <w:r>
      <w:rPr>
        <w:rStyle w:val="PageNumber"/>
      </w:rPr>
      <w:fldChar w:fldCharType="end"/>
    </w:r>
  </w:p>
  <w:p w:rsidR="00E6251D" w:rsidRPr="00E9244E" w:rsidRDefault="00E6251D" w:rsidP="005A230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Default="00E6251D" w:rsidP="005A2301">
    <w:pPr>
      <w:pStyle w:val="Header"/>
    </w:pPr>
    <w:r>
      <w:t xml:space="preserve">TGP/8/2 Draft 1 : </w:t>
    </w:r>
    <w:r w:rsidRPr="00E9244E">
      <w:t>PRE</w:t>
    </w:r>
    <w:r>
      <w:t>MIÈRE PARTIE : 3.</w:t>
    </w:r>
    <w:r w:rsidRPr="00E9244E">
      <w:t xml:space="preserve"> </w:t>
    </w:r>
    <w:r>
      <w:t xml:space="preserve"> </w:t>
    </w:r>
    <w:r w:rsidRPr="00E9244E">
      <w:t>CHOI</w:t>
    </w:r>
    <w:r>
      <w:t>X DES MÉ</w:t>
    </w:r>
    <w:r w:rsidRPr="00E9244E">
      <w:t xml:space="preserve">THODES STATISTIQUES </w:t>
    </w:r>
    <w:r>
      <w:t>AUX FINS DE L’ÉVALUATION DE LA DISTINCTION</w:t>
    </w:r>
  </w:p>
  <w:p w:rsidR="00E6251D" w:rsidRPr="00E9244E" w:rsidRDefault="00E6251D" w:rsidP="005A2301">
    <w:pPr>
      <w:pStyle w:val="Header"/>
      <w:rPr>
        <w:rStyle w:val="PageNumber"/>
      </w:rPr>
    </w:pPr>
    <w:r w:rsidRPr="00E9244E">
      <w:rPr>
        <w:rStyle w:val="PageNumber"/>
      </w:rPr>
      <w:t xml:space="preserve">page </w:t>
    </w:r>
    <w:r>
      <w:rPr>
        <w:rStyle w:val="PageNumber"/>
      </w:rPr>
      <w:fldChar w:fldCharType="begin"/>
    </w:r>
    <w:r w:rsidRPr="00E9244E">
      <w:rPr>
        <w:rStyle w:val="PageNumber"/>
      </w:rPr>
      <w:instrText xml:space="preserve"> PAGE </w:instrText>
    </w:r>
    <w:r>
      <w:rPr>
        <w:rStyle w:val="PageNumber"/>
      </w:rPr>
      <w:fldChar w:fldCharType="separate"/>
    </w:r>
    <w:r w:rsidR="00A470FF">
      <w:rPr>
        <w:rStyle w:val="PageNumber"/>
        <w:noProof/>
      </w:rPr>
      <w:t>47</w:t>
    </w:r>
    <w:r>
      <w:rPr>
        <w:rStyle w:val="PageNumber"/>
      </w:rPr>
      <w:fldChar w:fldCharType="end"/>
    </w:r>
  </w:p>
  <w:p w:rsidR="00E6251D" w:rsidRPr="00E9244E" w:rsidRDefault="00E6251D" w:rsidP="005A230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Default="00E6251D" w:rsidP="005A2301">
    <w:pPr>
      <w:pStyle w:val="Header"/>
    </w:pPr>
    <w:r>
      <w:t xml:space="preserve">TGP/8/2 Draft 1 : </w:t>
    </w:r>
    <w:r w:rsidRPr="00E9244E">
      <w:t>PRE</w:t>
    </w:r>
    <w:r>
      <w:t>MIÈRE PARTIE : 5.</w:t>
    </w:r>
    <w:r w:rsidRPr="00E9244E">
      <w:t xml:space="preserve"> </w:t>
    </w:r>
    <w:r>
      <w:t xml:space="preserve"> </w:t>
    </w:r>
    <w:r w:rsidRPr="005000E0">
      <w:t>MISE EN E</w:t>
    </w:r>
    <w:r>
      <w:t>SSAI CYCLIQUE DE VARIÉTÉS DE LA </w:t>
    </w:r>
    <w:r w:rsidRPr="005000E0">
      <w:t>COLLECTION DE VARIÉTÉS POUR RÉDUIRE LA TAILLE DES ESSAIS</w:t>
    </w:r>
  </w:p>
  <w:p w:rsidR="00E6251D" w:rsidRDefault="00E6251D" w:rsidP="005A230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70FF">
      <w:rPr>
        <w:rStyle w:val="PageNumber"/>
        <w:noProof/>
      </w:rPr>
      <w:t>50</w:t>
    </w:r>
    <w:r>
      <w:rPr>
        <w:rStyle w:val="PageNumber"/>
      </w:rPr>
      <w:fldChar w:fldCharType="end"/>
    </w:r>
  </w:p>
  <w:p w:rsidR="00E6251D" w:rsidRDefault="00E6251D" w:rsidP="005A230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Default="00E6251D" w:rsidP="005A2301">
    <w:pPr>
      <w:pStyle w:val="Header"/>
    </w:pPr>
    <w:r>
      <w:t xml:space="preserve">TGP/8/2 Draft 2 : </w:t>
    </w:r>
    <w:r w:rsidRPr="00E9244E">
      <w:t>PRE</w:t>
    </w:r>
    <w:r>
      <w:t>MIÈRE PARTIE : 5.</w:t>
    </w:r>
    <w:r w:rsidRPr="00E9244E">
      <w:t xml:space="preserve"> </w:t>
    </w:r>
    <w:r>
      <w:t xml:space="preserve"> </w:t>
    </w:r>
    <w:r w:rsidRPr="005000E0">
      <w:t>MISE EN E</w:t>
    </w:r>
    <w:r>
      <w:t>SSAI CYCLIQUE DE VARIÉTÉS DE LA </w:t>
    </w:r>
    <w:r w:rsidRPr="005000E0">
      <w:t>COLLECTION DE VARIÉTÉS POUR RÉDUIRE LA TAILLE DES ESSAIS</w:t>
    </w:r>
  </w:p>
  <w:p w:rsidR="00E6251D" w:rsidRPr="00E9244E" w:rsidRDefault="00E6251D" w:rsidP="005A2301">
    <w:pPr>
      <w:pStyle w:val="Header"/>
      <w:rPr>
        <w:rStyle w:val="PageNumber"/>
      </w:rPr>
    </w:pPr>
    <w:r w:rsidRPr="00E9244E">
      <w:rPr>
        <w:rStyle w:val="PageNumber"/>
      </w:rPr>
      <w:t xml:space="preserve">page </w:t>
    </w:r>
    <w:r>
      <w:rPr>
        <w:rStyle w:val="PageNumber"/>
      </w:rPr>
      <w:fldChar w:fldCharType="begin"/>
    </w:r>
    <w:r w:rsidRPr="00E9244E">
      <w:rPr>
        <w:rStyle w:val="PageNumber"/>
      </w:rPr>
      <w:instrText xml:space="preserve"> PAGE </w:instrText>
    </w:r>
    <w:r>
      <w:rPr>
        <w:rStyle w:val="PageNumber"/>
      </w:rPr>
      <w:fldChar w:fldCharType="separate"/>
    </w:r>
    <w:r w:rsidR="00A470FF">
      <w:rPr>
        <w:rStyle w:val="PageNumber"/>
        <w:noProof/>
      </w:rPr>
      <w:t>129</w:t>
    </w:r>
    <w:r>
      <w:rPr>
        <w:rStyle w:val="PageNumber"/>
      </w:rPr>
      <w:fldChar w:fldCharType="end"/>
    </w:r>
  </w:p>
  <w:p w:rsidR="00E6251D" w:rsidRPr="00E9244E" w:rsidRDefault="00E6251D" w:rsidP="005A230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B07469" w:rsidRDefault="00E6251D" w:rsidP="005A2301">
    <w:pPr>
      <w:pStyle w:val="Header"/>
      <w:rPr>
        <w:rStyle w:val="PageNumber"/>
      </w:rPr>
    </w:pPr>
    <w:r>
      <w:t xml:space="preserve">TGP/8/2 Draft 1 : DEUXIÈME PARTIE : </w:t>
    </w:r>
    <w:r w:rsidRPr="00B07469">
      <w:t>1</w:t>
    </w:r>
    <w:r>
      <w:t xml:space="preserve">.  </w:t>
    </w:r>
    <w:r w:rsidRPr="00CE4F16">
      <w:t>LA MÉTHODOLOGIE GAIA</w:t>
    </w:r>
    <w:r>
      <w:br/>
    </w:r>
    <w:r w:rsidRPr="00B07469">
      <w:t xml:space="preserve">page </w:t>
    </w:r>
    <w:r>
      <w:rPr>
        <w:rStyle w:val="PageNumber"/>
      </w:rPr>
      <w:fldChar w:fldCharType="begin"/>
    </w:r>
    <w:r w:rsidRPr="00B07469">
      <w:rPr>
        <w:rStyle w:val="PageNumber"/>
      </w:rPr>
      <w:instrText xml:space="preserve"> PAGE </w:instrText>
    </w:r>
    <w:r>
      <w:rPr>
        <w:rStyle w:val="PageNumber"/>
      </w:rPr>
      <w:fldChar w:fldCharType="separate"/>
    </w:r>
    <w:r w:rsidR="00A470FF">
      <w:rPr>
        <w:rStyle w:val="PageNumber"/>
        <w:noProof/>
      </w:rPr>
      <w:t>64</w:t>
    </w:r>
    <w:r>
      <w:rPr>
        <w:rStyle w:val="PageNumber"/>
      </w:rPr>
      <w:fldChar w:fldCharType="end"/>
    </w:r>
  </w:p>
  <w:p w:rsidR="00E6251D" w:rsidRPr="00B07469" w:rsidRDefault="00E6251D" w:rsidP="005A230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1A2961" w:rsidRDefault="00E6251D" w:rsidP="005A2301">
    <w:pPr>
      <w:pStyle w:val="Header"/>
    </w:pPr>
    <w:r>
      <w:t>TGP/8/2 Draft 2 : DEUXIÈ</w:t>
    </w:r>
    <w:r w:rsidRPr="001A2961">
      <w:t>ME PARTIE</w:t>
    </w:r>
    <w:r>
      <w:t xml:space="preserve"> : </w:t>
    </w:r>
    <w:r w:rsidRPr="001A2961">
      <w:t>1</w:t>
    </w:r>
    <w:r>
      <w:t>.  QUELQUES MÉTHODES STATISTIQUES UTILISÉES DANS L’EXAMEN DHS</w:t>
    </w:r>
  </w:p>
  <w:p w:rsidR="00E6251D" w:rsidRDefault="00E6251D" w:rsidP="005A2301">
    <w:pPr>
      <w:pStyle w:val="Header"/>
      <w:rPr>
        <w:rStyle w:val="PageNumber"/>
      </w:rPr>
    </w:pPr>
    <w:r w:rsidRPr="007A1EBD">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A470FF">
      <w:rPr>
        <w:rStyle w:val="PageNumber"/>
        <w:noProof/>
      </w:rPr>
      <w:t>129</w:t>
    </w:r>
    <w:r>
      <w:rPr>
        <w:rStyle w:val="PageNumber"/>
      </w:rPr>
      <w:fldChar w:fldCharType="end"/>
    </w:r>
  </w:p>
  <w:p w:rsidR="00E6251D" w:rsidRDefault="00E6251D" w:rsidP="005A230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1A2961" w:rsidRDefault="00E6251D" w:rsidP="005A2301">
    <w:pPr>
      <w:pStyle w:val="Header"/>
    </w:pPr>
    <w:r>
      <w:t>TGP/8/2 Draft 1 : DEUXIÈ</w:t>
    </w:r>
    <w:r w:rsidRPr="001A2961">
      <w:t>ME PARTIE</w:t>
    </w:r>
    <w:r>
      <w:t xml:space="preserve"> : </w:t>
    </w:r>
    <w:r w:rsidRPr="00B07469">
      <w:t>1</w:t>
    </w:r>
    <w:r>
      <w:t xml:space="preserve">.  </w:t>
    </w:r>
    <w:r w:rsidRPr="00CE4F16">
      <w:t>LA MÉTHODOLOGIE GAIA</w:t>
    </w:r>
  </w:p>
  <w:p w:rsidR="00E6251D" w:rsidRDefault="00E6251D" w:rsidP="005A2301">
    <w:pPr>
      <w:pStyle w:val="Header"/>
      <w:rPr>
        <w:rStyle w:val="PageNumber"/>
      </w:rPr>
    </w:pPr>
    <w:r w:rsidRPr="007A1EBD">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A470FF">
      <w:rPr>
        <w:rStyle w:val="PageNumber"/>
        <w:noProof/>
      </w:rPr>
      <w:t>65</w:t>
    </w:r>
    <w:r>
      <w:rPr>
        <w:rStyle w:val="PageNumber"/>
      </w:rPr>
      <w:fldChar w:fldCharType="end"/>
    </w:r>
  </w:p>
  <w:p w:rsidR="00E6251D" w:rsidRDefault="00E6251D" w:rsidP="005A230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Default="00E6251D" w:rsidP="005A2301">
    <w:pPr>
      <w:pStyle w:val="Header"/>
    </w:pPr>
    <w:r>
      <w:t>TGP/8/2 Draft 1 :</w:t>
    </w:r>
    <w:r w:rsidRPr="00862B25">
      <w:t xml:space="preserve"> </w:t>
    </w:r>
    <w:r>
      <w:t xml:space="preserve">DEUXIÈME PARTIE : 2.  </w:t>
    </w:r>
    <w:r w:rsidRPr="00862B25">
      <w:t>FORMUL</w:t>
    </w:r>
    <w:r>
      <w:t>E PARENTALE DES VARIÉTÉ</w:t>
    </w:r>
    <w:r w:rsidRPr="00862B25">
      <w:t>S HYBRIDES</w:t>
    </w:r>
  </w:p>
  <w:p w:rsidR="00E6251D" w:rsidRPr="00B2477D" w:rsidRDefault="00E6251D" w:rsidP="005A2301">
    <w:pPr>
      <w:pStyle w:val="Header"/>
      <w:rPr>
        <w:rStyle w:val="PageNumber"/>
      </w:rPr>
    </w:pPr>
    <w:r w:rsidRPr="00B2477D">
      <w:t xml:space="preserve">page </w:t>
    </w:r>
    <w:r>
      <w:rPr>
        <w:rStyle w:val="PageNumber"/>
      </w:rPr>
      <w:fldChar w:fldCharType="begin"/>
    </w:r>
    <w:r w:rsidRPr="00B2477D">
      <w:rPr>
        <w:rStyle w:val="PageNumber"/>
      </w:rPr>
      <w:instrText xml:space="preserve"> PAGE </w:instrText>
    </w:r>
    <w:r>
      <w:rPr>
        <w:rStyle w:val="PageNumber"/>
      </w:rPr>
      <w:fldChar w:fldCharType="separate"/>
    </w:r>
    <w:r w:rsidR="00A470FF">
      <w:rPr>
        <w:rStyle w:val="PageNumber"/>
        <w:noProof/>
      </w:rPr>
      <w:t>67</w:t>
    </w:r>
    <w:r>
      <w:rPr>
        <w:rStyle w:val="PageNumber"/>
      </w:rPr>
      <w:fldChar w:fldCharType="end"/>
    </w:r>
  </w:p>
  <w:p w:rsidR="00E6251D" w:rsidRPr="00B2477D" w:rsidRDefault="00E6251D" w:rsidP="005A2301">
    <w:pPr>
      <w:pStyle w:val="Header"/>
      <w:rPr>
        <w:rStyle w:val="PageNumber"/>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862B25" w:rsidRDefault="00E6251D" w:rsidP="005A2301">
    <w:pPr>
      <w:pStyle w:val="Header"/>
    </w:pPr>
    <w:r>
      <w:t>TGP/8/2 Draft 2</w:t>
    </w:r>
    <w:r w:rsidRPr="00862B25">
      <w:t xml:space="preserve"> Draft 13</w:t>
    </w:r>
    <w:r>
      <w:t> : DEUXIÈ</w:t>
    </w:r>
    <w:r w:rsidRPr="00862B25">
      <w:t>ME PARTIE</w:t>
    </w:r>
    <w:r>
      <w:t> :</w:t>
    </w:r>
    <w:r w:rsidRPr="00862B25">
      <w:t xml:space="preserve"> 2</w:t>
    </w:r>
    <w:r>
      <w:t xml:space="preserve">.  </w:t>
    </w:r>
    <w:r w:rsidRPr="00862B25">
      <w:t>FORMUL</w:t>
    </w:r>
    <w:r>
      <w:t>E PARENTALE</w:t>
    </w:r>
    <w:r>
      <w:br/>
      <w:t>DE VARIÉTÉ</w:t>
    </w:r>
    <w:r w:rsidRPr="00862B25">
      <w:t>S HYBRIDES</w:t>
    </w:r>
  </w:p>
  <w:p w:rsidR="00E6251D" w:rsidRPr="00ED1413" w:rsidRDefault="00E6251D" w:rsidP="005A2301">
    <w:pPr>
      <w:pStyle w:val="Header"/>
      <w:rPr>
        <w:rStyle w:val="PageNumber"/>
      </w:rPr>
    </w:pPr>
    <w:r w:rsidRPr="00ED1413">
      <w:rPr>
        <w:rStyle w:val="PageNumber"/>
      </w:rPr>
      <w:t xml:space="preserve">page </w:t>
    </w:r>
    <w:r>
      <w:rPr>
        <w:rStyle w:val="PageNumber"/>
      </w:rPr>
      <w:fldChar w:fldCharType="begin"/>
    </w:r>
    <w:r w:rsidRPr="00ED1413">
      <w:rPr>
        <w:rStyle w:val="PageNumber"/>
      </w:rPr>
      <w:instrText xml:space="preserve"> PAGE </w:instrText>
    </w:r>
    <w:r>
      <w:rPr>
        <w:rStyle w:val="PageNumber"/>
      </w:rPr>
      <w:fldChar w:fldCharType="separate"/>
    </w:r>
    <w:r w:rsidR="00A470FF">
      <w:rPr>
        <w:rStyle w:val="PageNumber"/>
        <w:noProof/>
      </w:rPr>
      <w:t>129</w:t>
    </w:r>
    <w:r>
      <w:rPr>
        <w:rStyle w:val="PageNumber"/>
      </w:rPr>
      <w:fldChar w:fldCharType="end"/>
    </w:r>
  </w:p>
  <w:p w:rsidR="00E6251D" w:rsidRPr="00ED1413" w:rsidRDefault="00E6251D" w:rsidP="005A230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783E39" w:rsidRDefault="00E6251D" w:rsidP="005A2301">
    <w:pPr>
      <w:pStyle w:val="Header"/>
    </w:pPr>
    <w:r>
      <w:t>TGP/8/2 Draft 1 </w:t>
    </w:r>
    <w:r w:rsidRPr="00783E39">
      <w:t xml:space="preserve">: DEUXIÈME PARTIE : 3.  LE CRITÈRE GLOBAL DE LA DISTINCTION </w:t>
    </w:r>
    <w:r>
      <w:br/>
    </w:r>
    <w:r w:rsidRPr="00783E39">
      <w:t>SUR PLUSIEURS ANNÉES</w:t>
    </w:r>
    <w:r>
      <w:t xml:space="preserve"> (COYD)</w:t>
    </w:r>
  </w:p>
  <w:p w:rsidR="00E6251D" w:rsidRPr="00783E39" w:rsidRDefault="00E6251D" w:rsidP="005A2301">
    <w:pPr>
      <w:pStyle w:val="Header"/>
      <w:rPr>
        <w:rStyle w:val="PageNumber"/>
        <w:szCs w:val="24"/>
      </w:rPr>
    </w:pPr>
    <w:r w:rsidRPr="00783E39">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A470FF">
      <w:rPr>
        <w:rStyle w:val="PageNumber"/>
        <w:noProof/>
        <w:szCs w:val="24"/>
      </w:rPr>
      <w:t>88</w:t>
    </w:r>
    <w:r w:rsidRPr="00783E39">
      <w:rPr>
        <w:rStyle w:val="PageNumber"/>
        <w:szCs w:val="24"/>
      </w:rPr>
      <w:fldChar w:fldCharType="end"/>
    </w:r>
  </w:p>
  <w:p w:rsidR="00E6251D" w:rsidRPr="004671E4" w:rsidRDefault="00E6251D" w:rsidP="005A2301">
    <w:pPr>
      <w:pStyle w:val="Header"/>
      <w:rPr>
        <w:rStyle w:val="PageNumbe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Default="00E6251D" w:rsidP="005A230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2C5C59" w:rsidRDefault="00E6251D" w:rsidP="005A2301">
    <w:pPr>
      <w:pStyle w:val="Header"/>
    </w:pPr>
    <w:r>
      <w:t>TGP/8/2 Draft 2</w:t>
    </w:r>
    <w:r w:rsidRPr="002C5C59">
      <w:t xml:space="preserve"> Draft 13 : DEUXIÈME PARTIE : 3 : LE CRITÈRE GLOBAL DE LA DISTINCTION SUR PLUSIEURS ANNÉES</w:t>
    </w:r>
  </w:p>
  <w:p w:rsidR="00E6251D" w:rsidRDefault="00E6251D" w:rsidP="005A2301">
    <w:pPr>
      <w:pStyle w:val="Head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A470FF">
      <w:rPr>
        <w:rStyle w:val="PageNumber"/>
        <w:noProof/>
      </w:rPr>
      <w:t>129</w:t>
    </w:r>
    <w:r>
      <w:rPr>
        <w:rStyle w:val="PageNumber"/>
      </w:rPr>
      <w:fldChar w:fldCharType="end"/>
    </w:r>
  </w:p>
  <w:p w:rsidR="00E6251D" w:rsidRDefault="00E6251D" w:rsidP="005A230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783E39" w:rsidRDefault="00E6251D" w:rsidP="005A2301">
    <w:pPr>
      <w:pStyle w:val="Header"/>
    </w:pPr>
    <w:r>
      <w:t xml:space="preserve">TGP/8/2 Draft 1 : DEUXIÈME PARTIE : 4. </w:t>
    </w:r>
    <w:r w:rsidRPr="00783E39">
      <w:t>MÉTHODE 2 X 1%</w:t>
    </w:r>
  </w:p>
  <w:p w:rsidR="00E6251D" w:rsidRPr="00783E39" w:rsidRDefault="00E6251D" w:rsidP="005A2301">
    <w:pPr>
      <w:pStyle w:val="Header"/>
      <w:rPr>
        <w:rStyle w:val="PageNumber"/>
        <w:szCs w:val="24"/>
      </w:rPr>
    </w:pPr>
    <w:r w:rsidRPr="00783E39">
      <w:rPr>
        <w:rStyle w:val="PageNumber"/>
        <w:szCs w:val="24"/>
      </w:rPr>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A470FF">
      <w:rPr>
        <w:rStyle w:val="PageNumber"/>
        <w:noProof/>
        <w:szCs w:val="24"/>
      </w:rPr>
      <w:t>87</w:t>
    </w:r>
    <w:r w:rsidRPr="00783E39">
      <w:rPr>
        <w:rStyle w:val="PageNumber"/>
        <w:szCs w:val="24"/>
      </w:rPr>
      <w:fldChar w:fldCharType="end"/>
    </w:r>
  </w:p>
  <w:p w:rsidR="00E6251D" w:rsidRDefault="00E6251D" w:rsidP="005A230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783E39" w:rsidRDefault="00E6251D" w:rsidP="005A2301">
    <w:pPr>
      <w:pStyle w:val="Header"/>
    </w:pPr>
    <w:r>
      <w:t>TGP/8/2 Draft 1 </w:t>
    </w:r>
    <w:r w:rsidRPr="00783E39">
      <w:t xml:space="preserve">: DEUXIÈME PARTIE : </w:t>
    </w:r>
    <w:r>
      <w:t>5</w:t>
    </w:r>
    <w:r w:rsidRPr="00783E39">
      <w:t xml:space="preserve">.  TEST </w:t>
    </w:r>
    <w:r>
      <w:t>DU KHI CARRÉ DE PEARSON APPLIQUÉ AUX TABLEAUX DE CONTINGENCE</w:t>
    </w:r>
  </w:p>
  <w:p w:rsidR="00E6251D" w:rsidRPr="00783E39" w:rsidRDefault="00E6251D" w:rsidP="005A2301">
    <w:pPr>
      <w:pStyle w:val="Header"/>
      <w:rPr>
        <w:rStyle w:val="PageNumber"/>
        <w:szCs w:val="24"/>
      </w:rPr>
    </w:pPr>
    <w:r w:rsidRPr="00783E39">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A470FF">
      <w:rPr>
        <w:rStyle w:val="PageNumber"/>
        <w:noProof/>
        <w:szCs w:val="24"/>
      </w:rPr>
      <w:t>91</w:t>
    </w:r>
    <w:r w:rsidRPr="00783E39">
      <w:rPr>
        <w:rStyle w:val="PageNumber"/>
        <w:szCs w:val="24"/>
      </w:rPr>
      <w:fldChar w:fldCharType="end"/>
    </w:r>
  </w:p>
  <w:p w:rsidR="00E6251D" w:rsidRPr="004671E4" w:rsidRDefault="00E6251D" w:rsidP="005A2301">
    <w:pPr>
      <w:pStyle w:val="Header"/>
      <w:rPr>
        <w:rStyle w:val="PageNumber"/>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783E39" w:rsidRDefault="00E6251D" w:rsidP="005A2301">
    <w:pPr>
      <w:pStyle w:val="Header"/>
    </w:pPr>
    <w:r>
      <w:t>TGP/8/2 Draft 1 : DEUXIÈME PARTIE : 5</w:t>
    </w:r>
    <w:r w:rsidRPr="00783E39">
      <w:t xml:space="preserve">.  TEST </w:t>
    </w:r>
    <w:r>
      <w:t>DU KHI CARRÉ DE PEARSON APPLIQUÉ AUX TABLEAUX DE CONTINGENCE</w:t>
    </w:r>
  </w:p>
  <w:p w:rsidR="00E6251D" w:rsidRPr="00783E39" w:rsidRDefault="00E6251D" w:rsidP="005A2301">
    <w:pPr>
      <w:pStyle w:val="Header"/>
      <w:rPr>
        <w:rStyle w:val="PageNumber"/>
        <w:szCs w:val="24"/>
      </w:rPr>
    </w:pPr>
    <w:r w:rsidRPr="00783E39">
      <w:rPr>
        <w:rStyle w:val="PageNumber"/>
        <w:szCs w:val="24"/>
      </w:rPr>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A470FF">
      <w:rPr>
        <w:rStyle w:val="PageNumber"/>
        <w:noProof/>
        <w:szCs w:val="24"/>
      </w:rPr>
      <w:t>89</w:t>
    </w:r>
    <w:r w:rsidRPr="00783E39">
      <w:rPr>
        <w:rStyle w:val="PageNumber"/>
        <w:szCs w:val="24"/>
      </w:rPr>
      <w:fldChar w:fldCharType="end"/>
    </w:r>
  </w:p>
  <w:p w:rsidR="00E6251D" w:rsidRPr="00EA5419" w:rsidRDefault="00E6251D" w:rsidP="005A230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783E39" w:rsidRDefault="00E6251D" w:rsidP="005A2301">
    <w:pPr>
      <w:pStyle w:val="Header"/>
    </w:pPr>
    <w:r>
      <w:t>TGP/8/2 Draft 1</w:t>
    </w:r>
    <w:r w:rsidRPr="00783E39">
      <w:t xml:space="preserve"> : DEUXIÈME PARTIE : </w:t>
    </w:r>
    <w:r>
      <w:t>6</w:t>
    </w:r>
    <w:r w:rsidRPr="00783E39">
      <w:t xml:space="preserve">.  TEST </w:t>
    </w:r>
    <w:r>
      <w:t>EXACT DE FISHER</w:t>
    </w:r>
  </w:p>
  <w:p w:rsidR="00E6251D" w:rsidRPr="00783E39" w:rsidRDefault="00E6251D" w:rsidP="005A2301">
    <w:pPr>
      <w:pStyle w:val="Header"/>
      <w:rPr>
        <w:rStyle w:val="PageNumber"/>
        <w:szCs w:val="24"/>
      </w:rPr>
    </w:pPr>
    <w:r w:rsidRPr="00783E39">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A470FF">
      <w:rPr>
        <w:rStyle w:val="PageNumber"/>
        <w:noProof/>
        <w:szCs w:val="24"/>
      </w:rPr>
      <w:t>94</w:t>
    </w:r>
    <w:r w:rsidRPr="00783E39">
      <w:rPr>
        <w:rStyle w:val="PageNumber"/>
        <w:szCs w:val="24"/>
      </w:rPr>
      <w:fldChar w:fldCharType="end"/>
    </w:r>
  </w:p>
  <w:p w:rsidR="00E6251D" w:rsidRPr="004671E4" w:rsidRDefault="00E6251D" w:rsidP="005A2301">
    <w:pPr>
      <w:pStyle w:val="Header"/>
      <w:rPr>
        <w:rStyle w:val="PageNumber"/>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783E39" w:rsidRDefault="00E6251D" w:rsidP="005A2301">
    <w:pPr>
      <w:pStyle w:val="Header"/>
    </w:pPr>
    <w:r>
      <w:t>TGP/8/2 Draft 1 : DEUXIÈME PARTIE : 6</w:t>
    </w:r>
    <w:r w:rsidRPr="00783E39">
      <w:t xml:space="preserve">.  TEST </w:t>
    </w:r>
    <w:r>
      <w:t>EXACT DE FISHER</w:t>
    </w:r>
  </w:p>
  <w:p w:rsidR="00E6251D" w:rsidRPr="00783E39" w:rsidRDefault="00E6251D" w:rsidP="005A2301">
    <w:pPr>
      <w:pStyle w:val="Header"/>
      <w:rPr>
        <w:rStyle w:val="PageNumber"/>
        <w:szCs w:val="24"/>
      </w:rPr>
    </w:pPr>
    <w:r w:rsidRPr="00783E39">
      <w:rPr>
        <w:rStyle w:val="PageNumber"/>
        <w:szCs w:val="24"/>
      </w:rPr>
      <w:t xml:space="preserve">page </w:t>
    </w:r>
    <w:r w:rsidRPr="00783E39">
      <w:rPr>
        <w:rStyle w:val="PageNumber"/>
        <w:szCs w:val="24"/>
      </w:rPr>
      <w:fldChar w:fldCharType="begin"/>
    </w:r>
    <w:r w:rsidRPr="00783E39">
      <w:rPr>
        <w:rStyle w:val="PageNumber"/>
        <w:szCs w:val="24"/>
      </w:rPr>
      <w:instrText xml:space="preserve"> PAGE </w:instrText>
    </w:r>
    <w:r w:rsidRPr="00783E39">
      <w:rPr>
        <w:rStyle w:val="PageNumber"/>
        <w:szCs w:val="24"/>
      </w:rPr>
      <w:fldChar w:fldCharType="separate"/>
    </w:r>
    <w:r w:rsidR="00A470FF">
      <w:rPr>
        <w:rStyle w:val="PageNumber"/>
        <w:noProof/>
        <w:szCs w:val="24"/>
      </w:rPr>
      <w:t>92</w:t>
    </w:r>
    <w:r w:rsidRPr="00783E39">
      <w:rPr>
        <w:rStyle w:val="PageNumber"/>
        <w:szCs w:val="24"/>
      </w:rPr>
      <w:fldChar w:fldCharType="end"/>
    </w:r>
  </w:p>
  <w:p w:rsidR="00E6251D" w:rsidRPr="00EA5419" w:rsidRDefault="00E6251D" w:rsidP="005A230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66231E" w:rsidRDefault="00E6251D" w:rsidP="005A2301">
    <w:pPr>
      <w:pStyle w:val="Header"/>
    </w:pPr>
    <w:r>
      <w:t>TGP/8/2 Draft 1 : DEUXIÈ</w:t>
    </w:r>
    <w:r w:rsidRPr="0066231E">
      <w:t>ME PARTIE</w:t>
    </w:r>
    <w:r>
      <w:t> :</w:t>
    </w:r>
    <w:r w:rsidRPr="0066231E">
      <w:t xml:space="preserve"> 7</w:t>
    </w:r>
    <w:r>
      <w:t>.  LE MODÈLE MATCH</w:t>
    </w:r>
  </w:p>
  <w:p w:rsidR="00E6251D" w:rsidRDefault="00E6251D" w:rsidP="005A230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70FF">
      <w:rPr>
        <w:rStyle w:val="PageNumber"/>
        <w:noProof/>
      </w:rPr>
      <w:t>95</w:t>
    </w:r>
    <w:r>
      <w:rPr>
        <w:rStyle w:val="PageNumber"/>
      </w:rPr>
      <w:fldChar w:fldCharType="end"/>
    </w:r>
  </w:p>
  <w:p w:rsidR="00E6251D" w:rsidRDefault="00E6251D" w:rsidP="005A230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66231E" w:rsidRDefault="00E6251D" w:rsidP="005A2301">
    <w:pPr>
      <w:pStyle w:val="Header"/>
    </w:pPr>
    <w:r>
      <w:t>TGP/8/2 Draft 1 : DEUXIÈ</w:t>
    </w:r>
    <w:r w:rsidRPr="0066231E">
      <w:t>ME PARTIE</w:t>
    </w:r>
    <w:r>
      <w:t> :</w:t>
    </w:r>
    <w:r w:rsidRPr="0066231E">
      <w:t xml:space="preserve"> </w:t>
    </w:r>
    <w:r>
      <w:t xml:space="preserve">8.  </w:t>
    </w:r>
    <w:r w:rsidRPr="0066231E">
      <w:t>LA</w:t>
    </w:r>
    <w:r>
      <w:t xml:space="preserve"> MÉ</w:t>
    </w:r>
    <w:r w:rsidRPr="0066231E">
      <w:t>THODE D’</w:t>
    </w:r>
    <w:r>
      <w:t>É</w:t>
    </w:r>
    <w:r w:rsidRPr="0066231E">
      <w:t>VALUATION DE L’</w:t>
    </w:r>
    <w:r>
      <w:t>HOMOGÉNÉITÉ</w:t>
    </w:r>
    <w:r w:rsidRPr="0066231E">
      <w:t xml:space="preserve"> </w:t>
    </w:r>
    <w:r>
      <w:t>FONDÉ</w:t>
    </w:r>
    <w:r w:rsidRPr="0066231E">
      <w:t xml:space="preserve">E SUR LES </w:t>
    </w:r>
    <w:r>
      <w:t>HORS</w:t>
    </w:r>
    <w:r>
      <w:noBreakHyphen/>
      <w:t>TYPE</w:t>
    </w:r>
    <w:r w:rsidRPr="0066231E">
      <w:t>S</w:t>
    </w:r>
  </w:p>
  <w:p w:rsidR="00E6251D" w:rsidRDefault="00E6251D" w:rsidP="005A230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70FF">
      <w:rPr>
        <w:rStyle w:val="PageNumber"/>
        <w:noProof/>
      </w:rPr>
      <w:t>113</w:t>
    </w:r>
    <w:r>
      <w:rPr>
        <w:rStyle w:val="PageNumber"/>
      </w:rPr>
      <w:fldChar w:fldCharType="end"/>
    </w:r>
  </w:p>
  <w:p w:rsidR="00E6251D" w:rsidRDefault="00E6251D" w:rsidP="005A230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66231E" w:rsidRDefault="00E6251D" w:rsidP="005A2301">
    <w:pPr>
      <w:pStyle w:val="Header"/>
    </w:pPr>
    <w:r>
      <w:t xml:space="preserve">TGP/8/2 Draft 1 : DEUXIÈME </w:t>
    </w:r>
    <w:r w:rsidRPr="0066231E">
      <w:t>PART</w:t>
    </w:r>
    <w:r>
      <w:t xml:space="preserve">IE : 9.  </w:t>
    </w:r>
    <w:r w:rsidRPr="0066231E">
      <w:t>ANALYSE GLOBALE DE L’HOMOGÉNÉITÉ SUR PLUSIEURS ANNÉES (</w:t>
    </w:r>
    <w:r>
      <w:t xml:space="preserve">MÉTHODE D’ANALYSE </w:t>
    </w:r>
    <w:r w:rsidRPr="0066231E">
      <w:t>COYU)</w:t>
    </w:r>
  </w:p>
  <w:p w:rsidR="00E6251D" w:rsidRDefault="00E6251D" w:rsidP="005A2301">
    <w:pPr>
      <w:pStyle w:val="Header"/>
      <w:rPr>
        <w:rStyle w:val="PageNumber"/>
      </w:rPr>
    </w:pPr>
    <w:r w:rsidRPr="0066231E">
      <w:t xml:space="preserve">page </w:t>
    </w:r>
    <w:r>
      <w:rPr>
        <w:rStyle w:val="PageNumber"/>
      </w:rPr>
      <w:fldChar w:fldCharType="begin"/>
    </w:r>
    <w:r>
      <w:rPr>
        <w:rStyle w:val="PageNumber"/>
      </w:rPr>
      <w:instrText xml:space="preserve"> PAGE </w:instrText>
    </w:r>
    <w:r>
      <w:rPr>
        <w:rStyle w:val="PageNumber"/>
      </w:rPr>
      <w:fldChar w:fldCharType="separate"/>
    </w:r>
    <w:r w:rsidR="00A470FF">
      <w:rPr>
        <w:rStyle w:val="PageNumber"/>
        <w:noProof/>
      </w:rPr>
      <w:t>126</w:t>
    </w:r>
    <w:r>
      <w:rPr>
        <w:rStyle w:val="PageNumber"/>
      </w:rPr>
      <w:fldChar w:fldCharType="end"/>
    </w:r>
  </w:p>
  <w:p w:rsidR="00E6251D" w:rsidRDefault="00E6251D" w:rsidP="005A2301">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66231E" w:rsidRDefault="00E6251D" w:rsidP="005A2301">
    <w:pPr>
      <w:pStyle w:val="Header"/>
    </w:pPr>
    <w:r>
      <w:t xml:space="preserve">TGP/8/2 Draft 1 : DEUXIÈME </w:t>
    </w:r>
    <w:r w:rsidRPr="0066231E">
      <w:t>PART</w:t>
    </w:r>
    <w:r>
      <w:t xml:space="preserve">IE : 10.  ÉVALUATION </w:t>
    </w:r>
    <w:r w:rsidRPr="0066231E">
      <w:t xml:space="preserve">DE L’HOMOGÉNÉITÉ SUR </w:t>
    </w:r>
    <w:r>
      <w:t xml:space="preserve">LA BASE </w:t>
    </w:r>
    <w:r>
      <w:br/>
      <w:t>DE LA MÉTHODE DE VARIANCE RELATIVE</w:t>
    </w:r>
  </w:p>
  <w:p w:rsidR="00E6251D" w:rsidRDefault="00E6251D" w:rsidP="005A2301">
    <w:pPr>
      <w:pStyle w:val="Header"/>
      <w:rPr>
        <w:rStyle w:val="PageNumber"/>
      </w:rPr>
    </w:pPr>
    <w:r w:rsidRPr="0066231E">
      <w:t xml:space="preserve">page </w:t>
    </w:r>
    <w:r>
      <w:rPr>
        <w:rStyle w:val="PageNumber"/>
      </w:rPr>
      <w:fldChar w:fldCharType="begin"/>
    </w:r>
    <w:r>
      <w:rPr>
        <w:rStyle w:val="PageNumber"/>
      </w:rPr>
      <w:instrText xml:space="preserve"> PAGE </w:instrText>
    </w:r>
    <w:r>
      <w:rPr>
        <w:rStyle w:val="PageNumber"/>
      </w:rPr>
      <w:fldChar w:fldCharType="separate"/>
    </w:r>
    <w:r w:rsidR="00A470FF">
      <w:rPr>
        <w:rStyle w:val="PageNumber"/>
        <w:noProof/>
      </w:rPr>
      <w:t>129</w:t>
    </w:r>
    <w:r>
      <w:rPr>
        <w:rStyle w:val="PageNumber"/>
      </w:rPr>
      <w:fldChar w:fldCharType="end"/>
    </w:r>
  </w:p>
  <w:p w:rsidR="00E6251D" w:rsidRDefault="00E6251D" w:rsidP="005A23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651169" w:rsidRDefault="00E6251D" w:rsidP="005A2301">
    <w:pPr>
      <w:pStyle w:val="Header"/>
    </w:pPr>
    <w:r>
      <w:t>TGP/8/2 Draft 1 :</w:t>
    </w:r>
    <w:r w:rsidRPr="00651169">
      <w:t xml:space="preserve"> INTRODUCTION</w:t>
    </w:r>
  </w:p>
  <w:p w:rsidR="00E6251D" w:rsidRDefault="00E6251D" w:rsidP="005A2301">
    <w:pPr>
      <w:pStyle w:val="Header"/>
      <w:rPr>
        <w:rStyle w:val="PageNumber"/>
      </w:rPr>
    </w:pPr>
    <w:r w:rsidRPr="00651169">
      <w:t xml:space="preserve">page </w:t>
    </w:r>
    <w:r>
      <w:rPr>
        <w:rStyle w:val="PageNumber"/>
      </w:rPr>
      <w:fldChar w:fldCharType="begin"/>
    </w:r>
    <w:r>
      <w:rPr>
        <w:rStyle w:val="PageNumber"/>
      </w:rPr>
      <w:instrText xml:space="preserve"> PAGE </w:instrText>
    </w:r>
    <w:r>
      <w:rPr>
        <w:rStyle w:val="PageNumber"/>
      </w:rPr>
      <w:fldChar w:fldCharType="separate"/>
    </w:r>
    <w:r w:rsidR="00A470FF">
      <w:rPr>
        <w:rStyle w:val="PageNumber"/>
        <w:noProof/>
      </w:rPr>
      <w:t>5</w:t>
    </w:r>
    <w:r>
      <w:rPr>
        <w:rStyle w:val="PageNumber"/>
      </w:rPr>
      <w:fldChar w:fldCharType="end"/>
    </w:r>
  </w:p>
  <w:p w:rsidR="00E6251D" w:rsidRDefault="00E6251D" w:rsidP="005A23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730E70" w:rsidRDefault="00E6251D" w:rsidP="005A2301">
    <w:pPr>
      <w:pStyle w:val="Header"/>
    </w:pPr>
    <w:r>
      <w:t>TGP/8/2 Draft 1 :</w:t>
    </w:r>
    <w:r w:rsidRPr="00730E70">
      <w:t xml:space="preserve"> P</w:t>
    </w:r>
    <w:r>
      <w:t>REMIÈRE PARTIE : 1</w:t>
    </w:r>
    <w:r w:rsidRPr="00730E70">
      <w:t xml:space="preserve">. </w:t>
    </w:r>
    <w:r>
      <w:t xml:space="preserve"> PROTOCOLE D’ESSAI DHS ET ANALYSE DES DONNÉES</w:t>
    </w:r>
  </w:p>
  <w:p w:rsidR="00E6251D" w:rsidRPr="00730E70" w:rsidRDefault="00E6251D" w:rsidP="005A2301">
    <w:pPr>
      <w:pStyle w:val="Header"/>
      <w:rPr>
        <w:rStyle w:val="PageNumber"/>
      </w:rPr>
    </w:pPr>
    <w:r w:rsidRPr="00730E70">
      <w:t xml:space="preserve">page </w:t>
    </w:r>
    <w:r>
      <w:rPr>
        <w:rStyle w:val="PageNumber"/>
      </w:rPr>
      <w:fldChar w:fldCharType="begin"/>
    </w:r>
    <w:r w:rsidRPr="00730E70">
      <w:rPr>
        <w:rStyle w:val="PageNumber"/>
      </w:rPr>
      <w:instrText xml:space="preserve"> PAGE </w:instrText>
    </w:r>
    <w:r>
      <w:rPr>
        <w:rStyle w:val="PageNumber"/>
      </w:rPr>
      <w:fldChar w:fldCharType="separate"/>
    </w:r>
    <w:r w:rsidR="00A470FF">
      <w:rPr>
        <w:rStyle w:val="PageNumber"/>
        <w:noProof/>
      </w:rPr>
      <w:t>22</w:t>
    </w:r>
    <w:r>
      <w:rPr>
        <w:rStyle w:val="PageNumber"/>
      </w:rPr>
      <w:fldChar w:fldCharType="end"/>
    </w:r>
  </w:p>
  <w:p w:rsidR="00E6251D" w:rsidRPr="00730E70" w:rsidRDefault="00E6251D" w:rsidP="005A230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DE134B" w:rsidRDefault="00E6251D" w:rsidP="005A2301">
    <w:pPr>
      <w:pStyle w:val="Header"/>
    </w:pPr>
    <w:r>
      <w:t xml:space="preserve">TGP/8/2 Draft 2 Draft 13 : </w:t>
    </w:r>
    <w:r w:rsidRPr="00DE134B">
      <w:t>P</w:t>
    </w:r>
    <w:r>
      <w:t xml:space="preserve">REMIÈRE PARTIE : </w:t>
    </w:r>
    <w:r w:rsidRPr="00DE134B">
      <w:t>2</w:t>
    </w:r>
    <w:r>
      <w:t> :</w:t>
    </w:r>
    <w:r w:rsidRPr="00DE134B">
      <w:t xml:space="preserve"> VALIDATION </w:t>
    </w:r>
    <w:r>
      <w:t>DES DONNÉ</w:t>
    </w:r>
    <w:r w:rsidRPr="00DE134B">
      <w:t>ES</w:t>
    </w:r>
    <w:r>
      <w:br/>
    </w:r>
    <w:r w:rsidRPr="00DE134B">
      <w:t>ET D</w:t>
    </w:r>
    <w:r>
      <w:t>ES HYPOTHÈ</w:t>
    </w:r>
    <w:r w:rsidRPr="00DE134B">
      <w:t>SES</w:t>
    </w:r>
  </w:p>
  <w:p w:rsidR="00E6251D" w:rsidRDefault="00E6251D" w:rsidP="005A2301">
    <w:pPr>
      <w:pStyle w:val="Header"/>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A470FF">
      <w:rPr>
        <w:rStyle w:val="PageNumber"/>
        <w:noProof/>
      </w:rPr>
      <w:t>129</w:t>
    </w:r>
    <w:r>
      <w:rPr>
        <w:rStyle w:val="PageNumber"/>
      </w:rPr>
      <w:fldChar w:fldCharType="end"/>
    </w:r>
  </w:p>
  <w:p w:rsidR="00E6251D" w:rsidRDefault="00E6251D" w:rsidP="005A230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730E70" w:rsidRDefault="00E6251D" w:rsidP="005A2301">
    <w:pPr>
      <w:pStyle w:val="Header"/>
    </w:pPr>
    <w:r>
      <w:t>TGP/8/2 Draft 1 :</w:t>
    </w:r>
    <w:r w:rsidRPr="00730E70">
      <w:t xml:space="preserve"> P</w:t>
    </w:r>
    <w:r>
      <w:t>REMIÈRE PARTIE : 2</w:t>
    </w:r>
    <w:r w:rsidRPr="00730E70">
      <w:t xml:space="preserve">. </w:t>
    </w:r>
    <w:r>
      <w:t xml:space="preserve"> DONNÉES À ENREGISTRER</w:t>
    </w:r>
  </w:p>
  <w:p w:rsidR="00E6251D" w:rsidRPr="00730E70" w:rsidRDefault="00E6251D" w:rsidP="005A2301">
    <w:pPr>
      <w:pStyle w:val="Header"/>
      <w:rPr>
        <w:rStyle w:val="PageNumber"/>
      </w:rPr>
    </w:pPr>
    <w:r w:rsidRPr="00730E70">
      <w:t xml:space="preserve">page </w:t>
    </w:r>
    <w:r>
      <w:rPr>
        <w:rStyle w:val="PageNumber"/>
      </w:rPr>
      <w:fldChar w:fldCharType="begin"/>
    </w:r>
    <w:r w:rsidRPr="00730E70">
      <w:rPr>
        <w:rStyle w:val="PageNumber"/>
      </w:rPr>
      <w:instrText xml:space="preserve"> PAGE </w:instrText>
    </w:r>
    <w:r>
      <w:rPr>
        <w:rStyle w:val="PageNumber"/>
      </w:rPr>
      <w:fldChar w:fldCharType="separate"/>
    </w:r>
    <w:r w:rsidR="00A470FF">
      <w:rPr>
        <w:rStyle w:val="PageNumber"/>
        <w:noProof/>
      </w:rPr>
      <w:t>33</w:t>
    </w:r>
    <w:r>
      <w:rPr>
        <w:rStyle w:val="PageNumber"/>
      </w:rPr>
      <w:fldChar w:fldCharType="end"/>
    </w:r>
  </w:p>
  <w:p w:rsidR="00E6251D" w:rsidRPr="00730E70" w:rsidRDefault="00E6251D" w:rsidP="005A230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Pr="00730E70" w:rsidRDefault="00E6251D" w:rsidP="005A2301">
    <w:pPr>
      <w:pStyle w:val="Header"/>
    </w:pPr>
    <w:r>
      <w:t>TGP/8/2 Draft 1 :</w:t>
    </w:r>
    <w:r w:rsidRPr="00730E70">
      <w:t xml:space="preserve"> P</w:t>
    </w:r>
    <w:r>
      <w:t>REMIÈRE PARTIE : 3</w:t>
    </w:r>
    <w:r w:rsidRPr="00730E70">
      <w:t xml:space="preserve">. </w:t>
    </w:r>
    <w:r>
      <w:t xml:space="preserve"> </w:t>
    </w:r>
    <w:r w:rsidRPr="00730E70">
      <w:t>VALIDATION DES DONNÉES</w:t>
    </w:r>
    <w:r>
      <w:t xml:space="preserve"> </w:t>
    </w:r>
    <w:r w:rsidRPr="00730E70">
      <w:t xml:space="preserve">ET </w:t>
    </w:r>
    <w:r>
      <w:t xml:space="preserve">DES </w:t>
    </w:r>
    <w:r w:rsidRPr="00730E70">
      <w:t>HYPOTHÈSES</w:t>
    </w:r>
  </w:p>
  <w:p w:rsidR="00E6251D" w:rsidRPr="00730E70" w:rsidRDefault="00E6251D" w:rsidP="005A2301">
    <w:pPr>
      <w:pStyle w:val="Header"/>
      <w:rPr>
        <w:rStyle w:val="PageNumber"/>
      </w:rPr>
    </w:pPr>
    <w:r w:rsidRPr="00730E70">
      <w:t xml:space="preserve">page </w:t>
    </w:r>
    <w:r>
      <w:rPr>
        <w:rStyle w:val="PageNumber"/>
      </w:rPr>
      <w:fldChar w:fldCharType="begin"/>
    </w:r>
    <w:r w:rsidRPr="00730E70">
      <w:rPr>
        <w:rStyle w:val="PageNumber"/>
      </w:rPr>
      <w:instrText xml:space="preserve"> PAGE </w:instrText>
    </w:r>
    <w:r>
      <w:rPr>
        <w:rStyle w:val="PageNumber"/>
      </w:rPr>
      <w:fldChar w:fldCharType="separate"/>
    </w:r>
    <w:r w:rsidR="00A470FF">
      <w:rPr>
        <w:rStyle w:val="PageNumber"/>
        <w:noProof/>
      </w:rPr>
      <w:t>43</w:t>
    </w:r>
    <w:r>
      <w:rPr>
        <w:rStyle w:val="PageNumber"/>
      </w:rPr>
      <w:fldChar w:fldCharType="end"/>
    </w:r>
  </w:p>
  <w:p w:rsidR="00E6251D" w:rsidRPr="00730E70" w:rsidRDefault="00E6251D" w:rsidP="005A230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Default="00E6251D" w:rsidP="005A2301">
    <w:pPr>
      <w:pStyle w:val="Header"/>
    </w:pPr>
    <w:r>
      <w:t xml:space="preserve">TGP/8/2 Draft 1 : </w:t>
    </w:r>
    <w:r w:rsidRPr="00E9244E">
      <w:t>PRE</w:t>
    </w:r>
    <w:r>
      <w:t>MIÈ</w:t>
    </w:r>
    <w:r w:rsidRPr="00E9244E">
      <w:t>RE PARTIE</w:t>
    </w:r>
    <w:r>
      <w:t xml:space="preserve"> : 4.  </w:t>
    </w:r>
    <w:r w:rsidRPr="00E9244E">
      <w:t>CHOI</w:t>
    </w:r>
    <w:r>
      <w:t>X DES MÉ</w:t>
    </w:r>
    <w:r w:rsidRPr="00E9244E">
      <w:t>THODES STATISTIQ</w:t>
    </w:r>
    <w:r>
      <w:t>UES AUX FINS DE L’ÉVALUATION DE LA DISTINCTION</w:t>
    </w:r>
  </w:p>
  <w:p w:rsidR="00E6251D" w:rsidRDefault="00E6251D" w:rsidP="005A2301">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470FF">
      <w:rPr>
        <w:rStyle w:val="PageNumber"/>
        <w:noProof/>
      </w:rPr>
      <w:t>46</w:t>
    </w:r>
    <w:r>
      <w:rPr>
        <w:rStyle w:val="PageNumber"/>
      </w:rPr>
      <w:fldChar w:fldCharType="end"/>
    </w:r>
  </w:p>
  <w:p w:rsidR="00E6251D" w:rsidRDefault="00E6251D" w:rsidP="005A230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1D" w:rsidRDefault="00E6251D" w:rsidP="005A2301">
    <w:pPr>
      <w:pStyle w:val="Header"/>
    </w:pPr>
    <w:r>
      <w:t xml:space="preserve">TGP/8/2 Draft 2 : </w:t>
    </w:r>
    <w:r w:rsidRPr="00E9244E">
      <w:t>PRE</w:t>
    </w:r>
    <w:r>
      <w:t>MIÈRE PARTIE : 3.</w:t>
    </w:r>
    <w:r w:rsidRPr="00E9244E">
      <w:t xml:space="preserve"> </w:t>
    </w:r>
    <w:r>
      <w:t xml:space="preserve"> </w:t>
    </w:r>
    <w:r w:rsidRPr="00E9244E">
      <w:t>CHOI</w:t>
    </w:r>
    <w:r>
      <w:t>X DES MÉ</w:t>
    </w:r>
    <w:r w:rsidRPr="00E9244E">
      <w:t xml:space="preserve">THODES STATISTIQUES </w:t>
    </w:r>
    <w:r>
      <w:t>AUX FINS DE L’ÉVALUATION DE LA DISTINCTION</w:t>
    </w:r>
  </w:p>
  <w:p w:rsidR="00E6251D" w:rsidRPr="00E9244E" w:rsidRDefault="00E6251D" w:rsidP="005A2301">
    <w:pPr>
      <w:pStyle w:val="Header"/>
      <w:rPr>
        <w:rStyle w:val="PageNumber"/>
      </w:rPr>
    </w:pPr>
    <w:r w:rsidRPr="00E9244E">
      <w:rPr>
        <w:rStyle w:val="PageNumber"/>
      </w:rPr>
      <w:t xml:space="preserve">page </w:t>
    </w:r>
    <w:r>
      <w:rPr>
        <w:rStyle w:val="PageNumber"/>
      </w:rPr>
      <w:fldChar w:fldCharType="begin"/>
    </w:r>
    <w:r w:rsidRPr="00E9244E">
      <w:rPr>
        <w:rStyle w:val="PageNumber"/>
      </w:rPr>
      <w:instrText xml:space="preserve"> PAGE </w:instrText>
    </w:r>
    <w:r>
      <w:rPr>
        <w:rStyle w:val="PageNumber"/>
      </w:rPr>
      <w:fldChar w:fldCharType="separate"/>
    </w:r>
    <w:r w:rsidR="00A470FF">
      <w:rPr>
        <w:rStyle w:val="PageNumber"/>
        <w:noProof/>
      </w:rPr>
      <w:t>129</w:t>
    </w:r>
    <w:r>
      <w:rPr>
        <w:rStyle w:val="PageNumber"/>
      </w:rPr>
      <w:fldChar w:fldCharType="end"/>
    </w:r>
  </w:p>
  <w:p w:rsidR="00E6251D" w:rsidRPr="00E9244E" w:rsidRDefault="00E6251D" w:rsidP="005A23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EEF"/>
    <w:multiLevelType w:val="hybridMultilevel"/>
    <w:tmpl w:val="816693E0"/>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2C6DC6"/>
    <w:multiLevelType w:val="hybridMultilevel"/>
    <w:tmpl w:val="048E05FA"/>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A52453"/>
    <w:multiLevelType w:val="hybridMultilevel"/>
    <w:tmpl w:val="A02AFA6C"/>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36B3D"/>
    <w:multiLevelType w:val="hybridMultilevel"/>
    <w:tmpl w:val="9F3C3CF2"/>
    <w:lvl w:ilvl="0" w:tplc="366880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7C0B83"/>
    <w:multiLevelType w:val="hybridMultilevel"/>
    <w:tmpl w:val="90347C6E"/>
    <w:lvl w:ilvl="0" w:tplc="1F3A37CC">
      <w:start w:val="1"/>
      <w:numFmt w:val="bullet"/>
      <w:lvlText w:val="­"/>
      <w:lvlJc w:val="left"/>
      <w:pPr>
        <w:tabs>
          <w:tab w:val="num" w:pos="720"/>
        </w:tabs>
        <w:ind w:left="72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2BC4289B"/>
    <w:multiLevelType w:val="hybridMultilevel"/>
    <w:tmpl w:val="194A7AD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26186F"/>
    <w:multiLevelType w:val="hybridMultilevel"/>
    <w:tmpl w:val="0C08D4F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FF705D"/>
    <w:multiLevelType w:val="hybridMultilevel"/>
    <w:tmpl w:val="D09C9E68"/>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E90568"/>
    <w:multiLevelType w:val="hybridMultilevel"/>
    <w:tmpl w:val="48F4429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84417F"/>
    <w:multiLevelType w:val="hybridMultilevel"/>
    <w:tmpl w:val="E5B62F2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4F2D97"/>
    <w:multiLevelType w:val="hybridMultilevel"/>
    <w:tmpl w:val="5B066504"/>
    <w:lvl w:ilvl="0" w:tplc="041859DE">
      <w:start w:val="1"/>
      <w:numFmt w:val="bullet"/>
      <w:lvlText w:val="-"/>
      <w:lvlJc w:val="left"/>
      <w:pPr>
        <w:ind w:left="1080" w:hanging="360"/>
      </w:pPr>
      <w:rPr>
        <w:rFonts w:ascii="Arial" w:hAnsi="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6505AEA"/>
    <w:multiLevelType w:val="hybridMultilevel"/>
    <w:tmpl w:val="1C44DD7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FC4C8D"/>
    <w:multiLevelType w:val="hybridMultilevel"/>
    <w:tmpl w:val="739817E6"/>
    <w:lvl w:ilvl="0" w:tplc="1F78B9DE">
      <w:start w:val="1"/>
      <w:numFmt w:val="bullet"/>
      <w:pStyle w:val="ListParagraph"/>
      <w:lvlText w:val="-"/>
      <w:lvlJc w:val="left"/>
      <w:pPr>
        <w:ind w:left="1440" w:hanging="360"/>
      </w:pPr>
      <w:rPr>
        <w:rFonts w:ascii="Arial" w:hAnsi="Aria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B283EC6"/>
    <w:multiLevelType w:val="hybridMultilevel"/>
    <w:tmpl w:val="F1C81DE4"/>
    <w:lvl w:ilvl="0" w:tplc="3668806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C4E4A41"/>
    <w:multiLevelType w:val="hybridMultilevel"/>
    <w:tmpl w:val="CECA8FF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B9567D"/>
    <w:multiLevelType w:val="hybridMultilevel"/>
    <w:tmpl w:val="6A28DF1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1D7326"/>
    <w:multiLevelType w:val="hybridMultilevel"/>
    <w:tmpl w:val="AF7820A4"/>
    <w:lvl w:ilvl="0" w:tplc="041859DE">
      <w:start w:val="1"/>
      <w:numFmt w:val="bullet"/>
      <w:lvlText w:val="-"/>
      <w:lvlJc w:val="left"/>
      <w:pPr>
        <w:tabs>
          <w:tab w:val="num" w:pos="1134"/>
        </w:tabs>
        <w:ind w:left="1134" w:hanging="567"/>
      </w:pPr>
      <w:rPr>
        <w:rFonts w:ascii="Arial" w:hAnsi="Aria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65451F4"/>
    <w:multiLevelType w:val="hybridMultilevel"/>
    <w:tmpl w:val="69AC59D0"/>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CE1CBF"/>
    <w:multiLevelType w:val="hybridMultilevel"/>
    <w:tmpl w:val="11C2B35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874252"/>
    <w:multiLevelType w:val="hybridMultilevel"/>
    <w:tmpl w:val="FD66D02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A120DE"/>
    <w:multiLevelType w:val="hybridMultilevel"/>
    <w:tmpl w:val="3AB80784"/>
    <w:lvl w:ilvl="0" w:tplc="E9E6BB6C">
      <w:numFmt w:val="bullet"/>
      <w:lvlText w:val="–"/>
      <w:lvlJc w:val="left"/>
      <w:pPr>
        <w:tabs>
          <w:tab w:val="num" w:pos="720"/>
        </w:tabs>
        <w:ind w:left="720" w:hanging="360"/>
      </w:pPr>
      <w:rPr>
        <w:rFonts w:ascii="TimesNewRoman" w:eastAsia="Times New Roman" w:hAnsi="TimesNewRoman" w:cs="TimesNewRoman" w:hint="default"/>
      </w:rPr>
    </w:lvl>
    <w:lvl w:ilvl="1" w:tplc="5308B1F6">
      <w:start w:val="1"/>
      <w:numFmt w:val="lowerLetter"/>
      <w:pStyle w:val="Question"/>
      <w:lvlText w:val="%2)"/>
      <w:lvlJc w:val="left"/>
      <w:pPr>
        <w:tabs>
          <w:tab w:val="num" w:pos="1440"/>
        </w:tabs>
        <w:ind w:left="1440" w:hanging="360"/>
      </w:pPr>
      <w:rPr>
        <w:rFonts w:ascii="Arial" w:hAnsi="Arial" w:hint="default"/>
        <w:b w:val="0"/>
        <w:i w:val="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D86592A"/>
    <w:multiLevelType w:val="hybridMultilevel"/>
    <w:tmpl w:val="C7AED18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AA04A6"/>
    <w:multiLevelType w:val="hybridMultilevel"/>
    <w:tmpl w:val="1DCC7664"/>
    <w:lvl w:ilvl="0" w:tplc="1F3A37CC">
      <w:start w:val="1"/>
      <w:numFmt w:val="bullet"/>
      <w:lvlText w:val="­"/>
      <w:lvlJc w:val="left"/>
      <w:pPr>
        <w:ind w:left="1287" w:hanging="360"/>
      </w:pPr>
      <w:rPr>
        <w:rFonts w:ascii="Courier New" w:hAnsi="Courier New"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51C9487F"/>
    <w:multiLevelType w:val="hybridMultilevel"/>
    <w:tmpl w:val="C5FCF048"/>
    <w:lvl w:ilvl="0" w:tplc="E5266412">
      <w:start w:val="1"/>
      <w:numFmt w:val="bullet"/>
      <w:lvlText w:val="▪"/>
      <w:lvlJc w:val="left"/>
      <w:pPr>
        <w:tabs>
          <w:tab w:val="num" w:pos="1134"/>
        </w:tabs>
        <w:ind w:left="1134" w:hanging="56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2DD2686"/>
    <w:multiLevelType w:val="hybridMultilevel"/>
    <w:tmpl w:val="400213C4"/>
    <w:lvl w:ilvl="0" w:tplc="366880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562BE2"/>
    <w:multiLevelType w:val="hybridMultilevel"/>
    <w:tmpl w:val="676C2C7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B83C22"/>
    <w:multiLevelType w:val="hybridMultilevel"/>
    <w:tmpl w:val="651C7DB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886FDB"/>
    <w:multiLevelType w:val="hybridMultilevel"/>
    <w:tmpl w:val="E01C458A"/>
    <w:lvl w:ilvl="0" w:tplc="CA04AFB2">
      <w:start w:val="1"/>
      <w:numFmt w:val="bullet"/>
      <w:lvlText w:val="▪"/>
      <w:lvlJc w:val="left"/>
      <w:pPr>
        <w:tabs>
          <w:tab w:val="num" w:pos="1134"/>
        </w:tabs>
        <w:ind w:left="1134" w:hanging="56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883498D"/>
    <w:multiLevelType w:val="hybridMultilevel"/>
    <w:tmpl w:val="C04A8EAA"/>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7671CF"/>
    <w:multiLevelType w:val="hybridMultilevel"/>
    <w:tmpl w:val="C354EE6A"/>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5612C4"/>
    <w:multiLevelType w:val="hybridMultilevel"/>
    <w:tmpl w:val="417CBCA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9F33A0"/>
    <w:multiLevelType w:val="hybridMultilevel"/>
    <w:tmpl w:val="803E5464"/>
    <w:lvl w:ilvl="0" w:tplc="4AFAB6B6">
      <w:start w:val="1"/>
      <w:numFmt w:val="bullet"/>
      <w:lvlText w:val="–"/>
      <w:lvlJc w:val="left"/>
      <w:pPr>
        <w:tabs>
          <w:tab w:val="num" w:pos="840"/>
        </w:tabs>
        <w:ind w:left="84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3">
    <w:nsid w:val="79C428C0"/>
    <w:multiLevelType w:val="hybridMultilevel"/>
    <w:tmpl w:val="2228A1DC"/>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302CA4"/>
    <w:multiLevelType w:val="hybridMultilevel"/>
    <w:tmpl w:val="838624C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577F8C"/>
    <w:multiLevelType w:val="hybridMultilevel"/>
    <w:tmpl w:val="D2C2111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0"/>
  </w:num>
  <w:num w:numId="3">
    <w:abstractNumId w:val="23"/>
  </w:num>
  <w:num w:numId="4">
    <w:abstractNumId w:val="27"/>
  </w:num>
  <w:num w:numId="5">
    <w:abstractNumId w:val="17"/>
  </w:num>
  <w:num w:numId="6">
    <w:abstractNumId w:val="33"/>
  </w:num>
  <w:num w:numId="7">
    <w:abstractNumId w:val="21"/>
  </w:num>
  <w:num w:numId="8">
    <w:abstractNumId w:val="10"/>
  </w:num>
  <w:num w:numId="9">
    <w:abstractNumId w:val="16"/>
  </w:num>
  <w:num w:numId="10">
    <w:abstractNumId w:val="0"/>
  </w:num>
  <w:num w:numId="11">
    <w:abstractNumId w:val="15"/>
  </w:num>
  <w:num w:numId="12">
    <w:abstractNumId w:val="19"/>
  </w:num>
  <w:num w:numId="13">
    <w:abstractNumId w:val="7"/>
  </w:num>
  <w:num w:numId="14">
    <w:abstractNumId w:val="2"/>
  </w:num>
  <w:num w:numId="15">
    <w:abstractNumId w:val="25"/>
  </w:num>
  <w:num w:numId="16">
    <w:abstractNumId w:val="6"/>
  </w:num>
  <w:num w:numId="17">
    <w:abstractNumId w:val="35"/>
  </w:num>
  <w:num w:numId="18">
    <w:abstractNumId w:val="8"/>
  </w:num>
  <w:num w:numId="19">
    <w:abstractNumId w:val="5"/>
  </w:num>
  <w:num w:numId="20">
    <w:abstractNumId w:val="1"/>
  </w:num>
  <w:num w:numId="21">
    <w:abstractNumId w:val="9"/>
  </w:num>
  <w:num w:numId="22">
    <w:abstractNumId w:val="14"/>
  </w:num>
  <w:num w:numId="23">
    <w:abstractNumId w:val="11"/>
  </w:num>
  <w:num w:numId="24">
    <w:abstractNumId w:val="34"/>
  </w:num>
  <w:num w:numId="25">
    <w:abstractNumId w:val="26"/>
  </w:num>
  <w:num w:numId="26">
    <w:abstractNumId w:val="18"/>
  </w:num>
  <w:num w:numId="27">
    <w:abstractNumId w:val="30"/>
  </w:num>
  <w:num w:numId="28">
    <w:abstractNumId w:val="29"/>
  </w:num>
  <w:num w:numId="29">
    <w:abstractNumId w:val="28"/>
  </w:num>
  <w:num w:numId="30">
    <w:abstractNumId w:val="3"/>
  </w:num>
  <w:num w:numId="31">
    <w:abstractNumId w:val="24"/>
  </w:num>
  <w:num w:numId="32">
    <w:abstractNumId w:val="13"/>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31"/>
  </w:num>
  <w:num w:numId="36">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A36"/>
    <w:rsid w:val="00010CF3"/>
    <w:rsid w:val="00011E27"/>
    <w:rsid w:val="000148BC"/>
    <w:rsid w:val="00024AB8"/>
    <w:rsid w:val="00026E62"/>
    <w:rsid w:val="00030854"/>
    <w:rsid w:val="00036028"/>
    <w:rsid w:val="00044642"/>
    <w:rsid w:val="000446B9"/>
    <w:rsid w:val="00047D7F"/>
    <w:rsid w:val="00047E21"/>
    <w:rsid w:val="00085505"/>
    <w:rsid w:val="000A1E07"/>
    <w:rsid w:val="000A68B4"/>
    <w:rsid w:val="000B6043"/>
    <w:rsid w:val="000C7021"/>
    <w:rsid w:val="000D6BBC"/>
    <w:rsid w:val="000D7780"/>
    <w:rsid w:val="000E52A4"/>
    <w:rsid w:val="000E6F58"/>
    <w:rsid w:val="00105929"/>
    <w:rsid w:val="001131D5"/>
    <w:rsid w:val="00134016"/>
    <w:rsid w:val="00141DB8"/>
    <w:rsid w:val="0017474A"/>
    <w:rsid w:val="001758C6"/>
    <w:rsid w:val="00182B99"/>
    <w:rsid w:val="001A1F24"/>
    <w:rsid w:val="001B5948"/>
    <w:rsid w:val="001F026A"/>
    <w:rsid w:val="0021332C"/>
    <w:rsid w:val="00213982"/>
    <w:rsid w:val="00217E74"/>
    <w:rsid w:val="00221C17"/>
    <w:rsid w:val="0024416D"/>
    <w:rsid w:val="00252F7A"/>
    <w:rsid w:val="00267D96"/>
    <w:rsid w:val="002800A0"/>
    <w:rsid w:val="002801B3"/>
    <w:rsid w:val="00281060"/>
    <w:rsid w:val="002852D1"/>
    <w:rsid w:val="00294032"/>
    <w:rsid w:val="002940E8"/>
    <w:rsid w:val="00296145"/>
    <w:rsid w:val="0029620E"/>
    <w:rsid w:val="002A5D00"/>
    <w:rsid w:val="002A6E50"/>
    <w:rsid w:val="002C0B89"/>
    <w:rsid w:val="002C256A"/>
    <w:rsid w:val="002C5A16"/>
    <w:rsid w:val="002C5C59"/>
    <w:rsid w:val="002E3F6A"/>
    <w:rsid w:val="002E4023"/>
    <w:rsid w:val="00305A7F"/>
    <w:rsid w:val="00313023"/>
    <w:rsid w:val="003152FE"/>
    <w:rsid w:val="00327436"/>
    <w:rsid w:val="00344BD6"/>
    <w:rsid w:val="0035528D"/>
    <w:rsid w:val="00361821"/>
    <w:rsid w:val="00371B70"/>
    <w:rsid w:val="0039542C"/>
    <w:rsid w:val="003961A4"/>
    <w:rsid w:val="00396C55"/>
    <w:rsid w:val="003B027E"/>
    <w:rsid w:val="003D227C"/>
    <w:rsid w:val="003D2B4D"/>
    <w:rsid w:val="003F113C"/>
    <w:rsid w:val="003F1E0E"/>
    <w:rsid w:val="00400397"/>
    <w:rsid w:val="00400EAD"/>
    <w:rsid w:val="00423762"/>
    <w:rsid w:val="0042483F"/>
    <w:rsid w:val="00444A88"/>
    <w:rsid w:val="00445795"/>
    <w:rsid w:val="00474DA4"/>
    <w:rsid w:val="00476B4D"/>
    <w:rsid w:val="004805FA"/>
    <w:rsid w:val="00492F4F"/>
    <w:rsid w:val="004C013A"/>
    <w:rsid w:val="004D047D"/>
    <w:rsid w:val="004D70AF"/>
    <w:rsid w:val="004E6B88"/>
    <w:rsid w:val="004F305A"/>
    <w:rsid w:val="005000E0"/>
    <w:rsid w:val="00512164"/>
    <w:rsid w:val="00514DC1"/>
    <w:rsid w:val="00520297"/>
    <w:rsid w:val="005338F9"/>
    <w:rsid w:val="0054281C"/>
    <w:rsid w:val="00543C85"/>
    <w:rsid w:val="0055268D"/>
    <w:rsid w:val="005555AE"/>
    <w:rsid w:val="00573388"/>
    <w:rsid w:val="00576BE4"/>
    <w:rsid w:val="00586EED"/>
    <w:rsid w:val="00591AFC"/>
    <w:rsid w:val="005966EE"/>
    <w:rsid w:val="005A2301"/>
    <w:rsid w:val="005A400A"/>
    <w:rsid w:val="005A7D38"/>
    <w:rsid w:val="005C2085"/>
    <w:rsid w:val="005D13C8"/>
    <w:rsid w:val="005D7BAD"/>
    <w:rsid w:val="005D7FEC"/>
    <w:rsid w:val="005F05B6"/>
    <w:rsid w:val="005F2C30"/>
    <w:rsid w:val="0060389E"/>
    <w:rsid w:val="00611FF9"/>
    <w:rsid w:val="00612379"/>
    <w:rsid w:val="0061555F"/>
    <w:rsid w:val="00621196"/>
    <w:rsid w:val="00624019"/>
    <w:rsid w:val="00631EA0"/>
    <w:rsid w:val="006374F7"/>
    <w:rsid w:val="00641200"/>
    <w:rsid w:val="00646C7D"/>
    <w:rsid w:val="006603B9"/>
    <w:rsid w:val="006655D3"/>
    <w:rsid w:val="00676455"/>
    <w:rsid w:val="00687EB4"/>
    <w:rsid w:val="006916BE"/>
    <w:rsid w:val="00692DDA"/>
    <w:rsid w:val="00693115"/>
    <w:rsid w:val="006A1971"/>
    <w:rsid w:val="006B00B1"/>
    <w:rsid w:val="006B17D2"/>
    <w:rsid w:val="006B7CF6"/>
    <w:rsid w:val="006C224E"/>
    <w:rsid w:val="006C26FB"/>
    <w:rsid w:val="006D4692"/>
    <w:rsid w:val="006D75EE"/>
    <w:rsid w:val="006D780A"/>
    <w:rsid w:val="006E2089"/>
    <w:rsid w:val="007003F9"/>
    <w:rsid w:val="007155D9"/>
    <w:rsid w:val="00732DEC"/>
    <w:rsid w:val="00735BD5"/>
    <w:rsid w:val="00746B88"/>
    <w:rsid w:val="0075453E"/>
    <w:rsid w:val="007556F6"/>
    <w:rsid w:val="00760EEF"/>
    <w:rsid w:val="0077213A"/>
    <w:rsid w:val="00777EE5"/>
    <w:rsid w:val="007813BB"/>
    <w:rsid w:val="00781C3F"/>
    <w:rsid w:val="00784836"/>
    <w:rsid w:val="0079023E"/>
    <w:rsid w:val="007A0EEF"/>
    <w:rsid w:val="007A2854"/>
    <w:rsid w:val="007A3C0F"/>
    <w:rsid w:val="007A54DE"/>
    <w:rsid w:val="007B3AFF"/>
    <w:rsid w:val="007B43B2"/>
    <w:rsid w:val="007D0B9D"/>
    <w:rsid w:val="007D19B0"/>
    <w:rsid w:val="007F0A8E"/>
    <w:rsid w:val="007F498F"/>
    <w:rsid w:val="0080679D"/>
    <w:rsid w:val="008108B0"/>
    <w:rsid w:val="00811B20"/>
    <w:rsid w:val="00813A7F"/>
    <w:rsid w:val="0082296E"/>
    <w:rsid w:val="00824099"/>
    <w:rsid w:val="00845CE6"/>
    <w:rsid w:val="008545B5"/>
    <w:rsid w:val="00860D33"/>
    <w:rsid w:val="00867AC1"/>
    <w:rsid w:val="0087264D"/>
    <w:rsid w:val="00883D93"/>
    <w:rsid w:val="00884F1C"/>
    <w:rsid w:val="00895A6F"/>
    <w:rsid w:val="008A170E"/>
    <w:rsid w:val="008A743F"/>
    <w:rsid w:val="008C0970"/>
    <w:rsid w:val="008C2A50"/>
    <w:rsid w:val="008D2CF7"/>
    <w:rsid w:val="008D55D8"/>
    <w:rsid w:val="008D6917"/>
    <w:rsid w:val="008F5867"/>
    <w:rsid w:val="00900C26"/>
    <w:rsid w:val="0090197F"/>
    <w:rsid w:val="00901A3F"/>
    <w:rsid w:val="00906DDC"/>
    <w:rsid w:val="00921598"/>
    <w:rsid w:val="00934E09"/>
    <w:rsid w:val="00936253"/>
    <w:rsid w:val="00944588"/>
    <w:rsid w:val="00944D7B"/>
    <w:rsid w:val="00952DD4"/>
    <w:rsid w:val="00970FED"/>
    <w:rsid w:val="0097129F"/>
    <w:rsid w:val="00993519"/>
    <w:rsid w:val="00997029"/>
    <w:rsid w:val="009C63C0"/>
    <w:rsid w:val="009D225C"/>
    <w:rsid w:val="009D690D"/>
    <w:rsid w:val="009E65B6"/>
    <w:rsid w:val="009E67E2"/>
    <w:rsid w:val="009F3920"/>
    <w:rsid w:val="00A07DBE"/>
    <w:rsid w:val="00A237EA"/>
    <w:rsid w:val="00A26263"/>
    <w:rsid w:val="00A307F3"/>
    <w:rsid w:val="00A42AC3"/>
    <w:rsid w:val="00A430CF"/>
    <w:rsid w:val="00A470FF"/>
    <w:rsid w:val="00A54309"/>
    <w:rsid w:val="00A71495"/>
    <w:rsid w:val="00A77192"/>
    <w:rsid w:val="00A95BAF"/>
    <w:rsid w:val="00AB2B93"/>
    <w:rsid w:val="00AB7E5B"/>
    <w:rsid w:val="00AC57D1"/>
    <w:rsid w:val="00AD789A"/>
    <w:rsid w:val="00AE0EF1"/>
    <w:rsid w:val="00AE2937"/>
    <w:rsid w:val="00AF1E85"/>
    <w:rsid w:val="00B07301"/>
    <w:rsid w:val="00B17CB3"/>
    <w:rsid w:val="00B224DE"/>
    <w:rsid w:val="00B25F4B"/>
    <w:rsid w:val="00B306E9"/>
    <w:rsid w:val="00B46575"/>
    <w:rsid w:val="00B47FE4"/>
    <w:rsid w:val="00B82314"/>
    <w:rsid w:val="00B844E9"/>
    <w:rsid w:val="00B84BBD"/>
    <w:rsid w:val="00B93C2A"/>
    <w:rsid w:val="00B95EE4"/>
    <w:rsid w:val="00BA43FB"/>
    <w:rsid w:val="00BB6616"/>
    <w:rsid w:val="00BC127D"/>
    <w:rsid w:val="00BC1FE6"/>
    <w:rsid w:val="00BE01E7"/>
    <w:rsid w:val="00C061B6"/>
    <w:rsid w:val="00C2446C"/>
    <w:rsid w:val="00C36AE5"/>
    <w:rsid w:val="00C41F17"/>
    <w:rsid w:val="00C44DE0"/>
    <w:rsid w:val="00C51D44"/>
    <w:rsid w:val="00C5280D"/>
    <w:rsid w:val="00C5791C"/>
    <w:rsid w:val="00C57ECA"/>
    <w:rsid w:val="00C66290"/>
    <w:rsid w:val="00C72B7A"/>
    <w:rsid w:val="00C9319B"/>
    <w:rsid w:val="00C973F2"/>
    <w:rsid w:val="00CA304C"/>
    <w:rsid w:val="00CA774A"/>
    <w:rsid w:val="00CB79FE"/>
    <w:rsid w:val="00CC11B0"/>
    <w:rsid w:val="00CD0938"/>
    <w:rsid w:val="00CD5AB5"/>
    <w:rsid w:val="00CD6B86"/>
    <w:rsid w:val="00CF7E36"/>
    <w:rsid w:val="00D3708D"/>
    <w:rsid w:val="00D40426"/>
    <w:rsid w:val="00D55067"/>
    <w:rsid w:val="00D57C96"/>
    <w:rsid w:val="00D675D8"/>
    <w:rsid w:val="00D777C4"/>
    <w:rsid w:val="00D77D5E"/>
    <w:rsid w:val="00D91203"/>
    <w:rsid w:val="00D95174"/>
    <w:rsid w:val="00DA0163"/>
    <w:rsid w:val="00DA5E76"/>
    <w:rsid w:val="00DA6F36"/>
    <w:rsid w:val="00DB225A"/>
    <w:rsid w:val="00DB596E"/>
    <w:rsid w:val="00DC00EA"/>
    <w:rsid w:val="00DD4BA2"/>
    <w:rsid w:val="00DD5230"/>
    <w:rsid w:val="00E05694"/>
    <w:rsid w:val="00E05A36"/>
    <w:rsid w:val="00E32F7E"/>
    <w:rsid w:val="00E33C9F"/>
    <w:rsid w:val="00E36502"/>
    <w:rsid w:val="00E57F05"/>
    <w:rsid w:val="00E6251D"/>
    <w:rsid w:val="00E72D49"/>
    <w:rsid w:val="00E7302A"/>
    <w:rsid w:val="00E7593C"/>
    <w:rsid w:val="00E7678A"/>
    <w:rsid w:val="00E935F1"/>
    <w:rsid w:val="00E94A81"/>
    <w:rsid w:val="00EA1FFB"/>
    <w:rsid w:val="00EA4563"/>
    <w:rsid w:val="00EA7607"/>
    <w:rsid w:val="00EB048E"/>
    <w:rsid w:val="00EB49AB"/>
    <w:rsid w:val="00EB5CAD"/>
    <w:rsid w:val="00EE34DF"/>
    <w:rsid w:val="00EF2F89"/>
    <w:rsid w:val="00EF3B87"/>
    <w:rsid w:val="00F1237A"/>
    <w:rsid w:val="00F14677"/>
    <w:rsid w:val="00F2061E"/>
    <w:rsid w:val="00F22CBD"/>
    <w:rsid w:val="00F37319"/>
    <w:rsid w:val="00F37B6B"/>
    <w:rsid w:val="00F409A1"/>
    <w:rsid w:val="00F45372"/>
    <w:rsid w:val="00F560F7"/>
    <w:rsid w:val="00F6334D"/>
    <w:rsid w:val="00F65630"/>
    <w:rsid w:val="00F823E7"/>
    <w:rsid w:val="00FA49AB"/>
    <w:rsid w:val="00FB7537"/>
    <w:rsid w:val="00FC7E92"/>
    <w:rsid w:val="00FE39C7"/>
    <w:rsid w:val="00FF3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Default Paragraph Font" w:uiPriority="1"/>
    <w:lsdException w:name="Body Text Indent" w:uiPriority="99"/>
    <w:lsdException w:name="Subtitle" w:qFormat="1"/>
    <w:lsdException w:name="Body Text 3" w:uiPriority="99"/>
    <w:lsdException w:name="Hyperlink" w:uiPriority="99"/>
    <w:lsdException w:name="Strong" w:qFormat="1"/>
    <w:lsdException w:name="Emphasis" w:qFormat="1"/>
    <w:lsdException w:name="Plain Text"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483F"/>
    <w:pPr>
      <w:jc w:val="both"/>
    </w:pPr>
    <w:rPr>
      <w:rFonts w:ascii="Arial" w:hAnsi="Arial"/>
      <w:lang w:val="fr-FR"/>
    </w:rPr>
  </w:style>
  <w:style w:type="paragraph" w:styleId="Heading1">
    <w:name w:val="heading 1"/>
    <w:next w:val="Normal"/>
    <w:link w:val="Heading1Char"/>
    <w:autoRedefine/>
    <w:qFormat/>
    <w:rsid w:val="00E57F05"/>
    <w:pPr>
      <w:keepNext/>
      <w:spacing w:after="360"/>
      <w:outlineLvl w:val="0"/>
    </w:pPr>
    <w:rPr>
      <w:rFonts w:ascii="Arial" w:hAnsi="Arial" w:cs="Arial"/>
      <w:b/>
      <w:caps/>
      <w:noProof/>
      <w:lang w:val="fr-FR"/>
    </w:rPr>
  </w:style>
  <w:style w:type="paragraph" w:styleId="Heading2">
    <w:name w:val="heading 2"/>
    <w:next w:val="Normal"/>
    <w:link w:val="Heading2Char"/>
    <w:autoRedefine/>
    <w:qFormat/>
    <w:rsid w:val="00E05694"/>
    <w:pPr>
      <w:keepNext/>
      <w:spacing w:after="240"/>
      <w:ind w:left="851" w:hanging="851"/>
      <w:jc w:val="both"/>
      <w:outlineLvl w:val="1"/>
    </w:pPr>
    <w:rPr>
      <w:rFonts w:ascii="Arial" w:hAnsi="Arial" w:cs="Arial"/>
      <w:b/>
      <w:noProof/>
      <w:lang w:val="fr-FR"/>
    </w:rPr>
  </w:style>
  <w:style w:type="paragraph" w:styleId="Heading3">
    <w:name w:val="heading 3"/>
    <w:next w:val="Normal"/>
    <w:link w:val="Heading3Char"/>
    <w:qFormat/>
    <w:rsid w:val="0042483F"/>
    <w:pPr>
      <w:keepNext/>
      <w:spacing w:after="240"/>
      <w:jc w:val="both"/>
      <w:outlineLvl w:val="2"/>
    </w:pPr>
    <w:rPr>
      <w:rFonts w:ascii="Arial" w:hAnsi="Arial"/>
      <w:u w:val="single"/>
    </w:rPr>
  </w:style>
  <w:style w:type="paragraph" w:styleId="Heading4">
    <w:name w:val="heading 4"/>
    <w:next w:val="Normal"/>
    <w:link w:val="Heading4Char"/>
    <w:autoRedefine/>
    <w:qFormat/>
    <w:rsid w:val="00371B70"/>
    <w:pPr>
      <w:keepNext/>
      <w:spacing w:after="240"/>
      <w:ind w:left="851" w:hanging="851"/>
      <w:jc w:val="both"/>
      <w:outlineLvl w:val="3"/>
    </w:pPr>
    <w:rPr>
      <w:rFonts w:ascii="Arial" w:hAnsi="Arial" w:cs="Arial"/>
      <w:i/>
      <w:noProof/>
      <w:lang w:val="fr-FR"/>
    </w:rPr>
  </w:style>
  <w:style w:type="paragraph" w:styleId="Heading5">
    <w:name w:val="heading 5"/>
    <w:next w:val="Normal"/>
    <w:link w:val="Heading5Char"/>
    <w:autoRedefine/>
    <w:qFormat/>
    <w:rsid w:val="00586EED"/>
    <w:pPr>
      <w:keepNext/>
      <w:spacing w:after="240"/>
      <w:ind w:left="1680" w:hanging="1113"/>
      <w:outlineLvl w:val="4"/>
    </w:pPr>
    <w:rPr>
      <w:rFonts w:ascii="Arial" w:hAnsi="Arial" w:cs="Arial"/>
      <w:i/>
      <w:noProof/>
      <w:szCs w:val="18"/>
      <w:lang w:val="fr-FR"/>
    </w:rPr>
  </w:style>
  <w:style w:type="paragraph" w:styleId="Heading6">
    <w:name w:val="heading 6"/>
    <w:basedOn w:val="Normal"/>
    <w:next w:val="Normal"/>
    <w:link w:val="Heading6Char"/>
    <w:autoRedefine/>
    <w:qFormat/>
    <w:rsid w:val="00586EED"/>
    <w:pPr>
      <w:keepNext/>
      <w:keepLines/>
      <w:tabs>
        <w:tab w:val="left" w:pos="1985"/>
      </w:tabs>
      <w:spacing w:after="240"/>
      <w:ind w:left="1985" w:hanging="1134"/>
      <w:outlineLvl w:val="5"/>
    </w:pPr>
    <w:rPr>
      <w:rFonts w:cs="Arial"/>
      <w:i/>
      <w:iCs/>
      <w:noProof/>
      <w:szCs w:val="24"/>
      <w:lang w:eastAsia="ja-JP" w:bidi="th-TH"/>
    </w:rPr>
  </w:style>
  <w:style w:type="paragraph" w:styleId="Heading7">
    <w:name w:val="heading 7"/>
    <w:basedOn w:val="Normal"/>
    <w:next w:val="Normal"/>
    <w:qFormat/>
    <w:rsid w:val="00586EED"/>
    <w:pPr>
      <w:keepNext/>
      <w:tabs>
        <w:tab w:val="left" w:pos="1985"/>
      </w:tabs>
      <w:spacing w:after="240"/>
      <w:ind w:left="851"/>
      <w:outlineLvl w:val="6"/>
    </w:pPr>
  </w:style>
  <w:style w:type="paragraph" w:styleId="Heading8">
    <w:name w:val="heading 8"/>
    <w:basedOn w:val="Normal"/>
    <w:next w:val="Normal"/>
    <w:link w:val="Heading8Char"/>
    <w:autoRedefine/>
    <w:qFormat/>
    <w:rsid w:val="0042483F"/>
    <w:pPr>
      <w:keepNext/>
      <w:widowControl w:val="0"/>
      <w:ind w:left="993" w:hanging="993"/>
      <w:outlineLvl w:val="7"/>
    </w:pPr>
    <w:rPr>
      <w:rFonts w:cs="Angsana New"/>
      <w:i/>
      <w:iCs/>
      <w:szCs w:val="22"/>
      <w:lang w:eastAsia="ja-JP" w:bidi="th-TH"/>
    </w:rPr>
  </w:style>
  <w:style w:type="paragraph" w:styleId="Heading9">
    <w:name w:val="heading 9"/>
    <w:basedOn w:val="Normal"/>
    <w:next w:val="Normal"/>
    <w:link w:val="Heading9Char"/>
    <w:qFormat/>
    <w:rsid w:val="0042483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5A2301"/>
    <w:pPr>
      <w:tabs>
        <w:tab w:val="left" w:pos="709"/>
        <w:tab w:val="left" w:pos="992"/>
      </w:tabs>
      <w:jc w:val="center"/>
    </w:pPr>
    <w:rPr>
      <w:rFonts w:ascii="Arial" w:hAnsi="Arial"/>
      <w:lang w:val="fr-FR"/>
    </w:rPr>
  </w:style>
  <w:style w:type="paragraph" w:styleId="Footer">
    <w:name w:val="footer"/>
    <w:aliases w:val="doc_path_name"/>
    <w:link w:val="FooterChar"/>
    <w:autoRedefine/>
    <w:rsid w:val="0042483F"/>
    <w:pPr>
      <w:jc w:val="both"/>
    </w:pPr>
    <w:rPr>
      <w:rFonts w:ascii="Arial" w:hAnsi="Arial"/>
      <w:sz w:val="14"/>
    </w:rPr>
  </w:style>
  <w:style w:type="character" w:styleId="PageNumber">
    <w:name w:val="page number"/>
    <w:basedOn w:val="DefaultParagraphFont"/>
    <w:rsid w:val="0042483F"/>
    <w:rPr>
      <w:rFonts w:ascii="Arial" w:hAnsi="Arial"/>
      <w:sz w:val="20"/>
    </w:rPr>
  </w:style>
  <w:style w:type="paragraph" w:styleId="Title">
    <w:name w:val="Title"/>
    <w:basedOn w:val="Normal"/>
    <w:link w:val="TitleChar"/>
    <w:qFormat/>
    <w:rsid w:val="0042483F"/>
    <w:pPr>
      <w:spacing w:after="300"/>
      <w:jc w:val="center"/>
    </w:pPr>
    <w:rPr>
      <w:b/>
      <w:caps/>
      <w:kern w:val="28"/>
      <w:sz w:val="30"/>
    </w:rPr>
  </w:style>
  <w:style w:type="paragraph" w:customStyle="1" w:styleId="preparedby">
    <w:name w:val="preparedby"/>
    <w:basedOn w:val="Normal"/>
    <w:next w:val="Normal"/>
    <w:semiHidden/>
    <w:rsid w:val="0042483F"/>
    <w:pPr>
      <w:spacing w:after="600"/>
      <w:jc w:val="center"/>
    </w:pPr>
    <w:rPr>
      <w:i/>
    </w:rPr>
  </w:style>
  <w:style w:type="paragraph" w:customStyle="1" w:styleId="Docoriginal">
    <w:name w:val="Doc_original"/>
    <w:basedOn w:val="Normal"/>
    <w:link w:val="DocoriginalChar"/>
    <w:rsid w:val="0042483F"/>
    <w:pPr>
      <w:spacing w:line="280" w:lineRule="exact"/>
      <w:ind w:left="1361"/>
    </w:pPr>
    <w:rPr>
      <w:b/>
      <w:bCs/>
      <w:spacing w:val="10"/>
    </w:rPr>
  </w:style>
  <w:style w:type="paragraph" w:customStyle="1" w:styleId="DecisionParagraphs">
    <w:name w:val="DecisionParagraphs"/>
    <w:basedOn w:val="Normal"/>
    <w:rsid w:val="0042483F"/>
    <w:pPr>
      <w:tabs>
        <w:tab w:val="left" w:pos="5387"/>
      </w:tabs>
      <w:ind w:left="4820"/>
    </w:pPr>
    <w:rPr>
      <w:i/>
    </w:rPr>
  </w:style>
  <w:style w:type="paragraph" w:styleId="FootnoteText">
    <w:name w:val="footnote text"/>
    <w:link w:val="FootnoteTextChar"/>
    <w:autoRedefine/>
    <w:rsid w:val="004D70AF"/>
    <w:pPr>
      <w:spacing w:before="60" w:line="200" w:lineRule="exact"/>
      <w:ind w:left="284" w:hanging="284"/>
      <w:jc w:val="both"/>
    </w:pPr>
    <w:rPr>
      <w:rFonts w:ascii="Arial" w:hAnsi="Arial"/>
      <w:sz w:val="16"/>
      <w:szCs w:val="18"/>
      <w:lang w:val="fr-FR"/>
    </w:rPr>
  </w:style>
  <w:style w:type="character" w:styleId="FootnoteReference">
    <w:name w:val="footnote reference"/>
    <w:basedOn w:val="DefaultParagraphFont"/>
    <w:semiHidden/>
    <w:rsid w:val="0042483F"/>
    <w:rPr>
      <w:rFonts w:ascii="Arial" w:hAnsi="Arial"/>
      <w:sz w:val="16"/>
      <w:vertAlign w:val="superscript"/>
    </w:rPr>
  </w:style>
  <w:style w:type="paragraph" w:styleId="Closing">
    <w:name w:val="Closing"/>
    <w:basedOn w:val="Normal"/>
    <w:link w:val="ClosingChar"/>
    <w:rsid w:val="0042483F"/>
    <w:pPr>
      <w:ind w:left="4536"/>
      <w:jc w:val="center"/>
    </w:pPr>
  </w:style>
  <w:style w:type="paragraph" w:styleId="Index1">
    <w:name w:val="index 1"/>
    <w:basedOn w:val="Normal"/>
    <w:next w:val="Normal"/>
    <w:rsid w:val="0042483F"/>
    <w:pPr>
      <w:tabs>
        <w:tab w:val="right" w:leader="dot" w:pos="9071"/>
      </w:tabs>
      <w:ind w:left="284" w:hanging="284"/>
    </w:pPr>
    <w:rPr>
      <w:sz w:val="24"/>
    </w:rPr>
  </w:style>
  <w:style w:type="paragraph" w:styleId="Index2">
    <w:name w:val="index 2"/>
    <w:basedOn w:val="Normal"/>
    <w:next w:val="Normal"/>
    <w:rsid w:val="0042483F"/>
    <w:pPr>
      <w:tabs>
        <w:tab w:val="right" w:leader="dot" w:pos="9071"/>
      </w:tabs>
      <w:ind w:left="568" w:hanging="284"/>
    </w:pPr>
    <w:rPr>
      <w:sz w:val="24"/>
    </w:rPr>
  </w:style>
  <w:style w:type="paragraph" w:styleId="Index3">
    <w:name w:val="index 3"/>
    <w:basedOn w:val="Normal"/>
    <w:next w:val="Normal"/>
    <w:rsid w:val="0042483F"/>
    <w:pPr>
      <w:tabs>
        <w:tab w:val="right" w:leader="dot" w:pos="9071"/>
      </w:tabs>
      <w:ind w:left="851" w:hanging="284"/>
    </w:pPr>
    <w:rPr>
      <w:sz w:val="24"/>
    </w:rPr>
  </w:style>
  <w:style w:type="paragraph" w:styleId="MacroText">
    <w:name w:val="macro"/>
    <w:link w:val="MacroTextChar"/>
    <w:rsid w:val="0042483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42483F"/>
    <w:pPr>
      <w:ind w:left="4536"/>
      <w:jc w:val="center"/>
    </w:pPr>
  </w:style>
  <w:style w:type="character" w:customStyle="1" w:styleId="Doclang">
    <w:name w:val="Doc_lang"/>
    <w:basedOn w:val="DefaultParagraphFont"/>
    <w:rsid w:val="0042483F"/>
    <w:rPr>
      <w:rFonts w:ascii="Arial" w:hAnsi="Arial"/>
      <w:sz w:val="20"/>
      <w:lang w:val="en-US"/>
    </w:rPr>
  </w:style>
  <w:style w:type="paragraph" w:customStyle="1" w:styleId="Session">
    <w:name w:val="Session"/>
    <w:basedOn w:val="Normal"/>
    <w:rsid w:val="0042483F"/>
    <w:pPr>
      <w:spacing w:before="60"/>
      <w:jc w:val="center"/>
    </w:pPr>
    <w:rPr>
      <w:b/>
    </w:rPr>
  </w:style>
  <w:style w:type="paragraph" w:customStyle="1" w:styleId="Organizer">
    <w:name w:val="Organizer"/>
    <w:basedOn w:val="Normal"/>
    <w:rsid w:val="0042483F"/>
    <w:pPr>
      <w:spacing w:after="600"/>
      <w:ind w:left="-993" w:right="-994"/>
      <w:jc w:val="center"/>
    </w:pPr>
    <w:rPr>
      <w:b/>
      <w:caps/>
      <w:kern w:val="26"/>
      <w:sz w:val="26"/>
    </w:rPr>
  </w:style>
  <w:style w:type="paragraph" w:styleId="BodyText">
    <w:name w:val="Body Text"/>
    <w:basedOn w:val="Normal"/>
    <w:link w:val="BodyTextChar"/>
    <w:rsid w:val="0042483F"/>
  </w:style>
  <w:style w:type="paragraph" w:customStyle="1" w:styleId="StyleDocoriginalNotBold">
    <w:name w:val="Style Doc_original + Not Bold"/>
    <w:basedOn w:val="Docoriginal"/>
    <w:link w:val="StyleDocoriginalNotBoldChar"/>
    <w:autoRedefine/>
    <w:rsid w:val="0042483F"/>
    <w:pPr>
      <w:ind w:left="1589"/>
      <w:jc w:val="left"/>
    </w:pPr>
  </w:style>
  <w:style w:type="paragraph" w:customStyle="1" w:styleId="upove">
    <w:name w:val="upov_e"/>
    <w:basedOn w:val="Normal"/>
    <w:rsid w:val="0042483F"/>
    <w:pPr>
      <w:spacing w:before="60"/>
      <w:jc w:val="center"/>
    </w:pPr>
    <w:rPr>
      <w:b/>
      <w:bCs/>
      <w:spacing w:val="8"/>
      <w:sz w:val="24"/>
    </w:rPr>
  </w:style>
  <w:style w:type="paragraph" w:customStyle="1" w:styleId="TitleofDoc">
    <w:name w:val="Title of Doc"/>
    <w:basedOn w:val="Normal"/>
    <w:link w:val="TitleofDocChar"/>
    <w:rsid w:val="0042483F"/>
    <w:pPr>
      <w:spacing w:before="1200"/>
      <w:jc w:val="center"/>
    </w:pPr>
    <w:rPr>
      <w:caps/>
    </w:rPr>
  </w:style>
  <w:style w:type="paragraph" w:customStyle="1" w:styleId="preparedby0">
    <w:name w:val="prepared by"/>
    <w:basedOn w:val="Normal"/>
    <w:rsid w:val="0042483F"/>
    <w:pPr>
      <w:spacing w:before="600" w:after="600"/>
      <w:jc w:val="center"/>
    </w:pPr>
    <w:rPr>
      <w:i/>
    </w:rPr>
  </w:style>
  <w:style w:type="paragraph" w:customStyle="1" w:styleId="PlaceAndDate">
    <w:name w:val="PlaceAndDate"/>
    <w:basedOn w:val="Session"/>
    <w:rsid w:val="0042483F"/>
  </w:style>
  <w:style w:type="paragraph" w:styleId="EndnoteText">
    <w:name w:val="endnote text"/>
    <w:basedOn w:val="Normal"/>
    <w:link w:val="EndnoteTextChar"/>
    <w:semiHidden/>
    <w:rsid w:val="0042483F"/>
  </w:style>
  <w:style w:type="character" w:styleId="EndnoteReference">
    <w:name w:val="endnote reference"/>
    <w:basedOn w:val="DefaultParagraphFont"/>
    <w:semiHidden/>
    <w:rsid w:val="0042483F"/>
    <w:rPr>
      <w:vertAlign w:val="superscript"/>
    </w:rPr>
  </w:style>
  <w:style w:type="paragraph" w:customStyle="1" w:styleId="SessionMeetingPlace">
    <w:name w:val="Session_MeetingPlace"/>
    <w:basedOn w:val="Normal"/>
    <w:semiHidden/>
    <w:rsid w:val="0042483F"/>
    <w:pPr>
      <w:spacing w:before="480"/>
      <w:jc w:val="center"/>
    </w:pPr>
    <w:rPr>
      <w:b/>
      <w:bCs/>
      <w:kern w:val="28"/>
      <w:sz w:val="24"/>
    </w:rPr>
  </w:style>
  <w:style w:type="paragraph" w:customStyle="1" w:styleId="Original">
    <w:name w:val="Original"/>
    <w:basedOn w:val="Normal"/>
    <w:rsid w:val="0042483F"/>
    <w:pPr>
      <w:spacing w:before="60"/>
      <w:ind w:left="1276"/>
    </w:pPr>
    <w:rPr>
      <w:b/>
      <w:sz w:val="22"/>
    </w:rPr>
  </w:style>
  <w:style w:type="paragraph" w:styleId="Date">
    <w:name w:val="Date"/>
    <w:basedOn w:val="Normal"/>
    <w:link w:val="DateChar"/>
    <w:rsid w:val="0042483F"/>
    <w:pPr>
      <w:spacing w:line="340" w:lineRule="exact"/>
      <w:ind w:left="1276"/>
    </w:pPr>
    <w:rPr>
      <w:b/>
      <w:sz w:val="22"/>
    </w:rPr>
  </w:style>
  <w:style w:type="paragraph" w:customStyle="1" w:styleId="Code">
    <w:name w:val="Code"/>
    <w:basedOn w:val="Normal"/>
    <w:link w:val="CodeChar"/>
    <w:semiHidden/>
    <w:rsid w:val="0042483F"/>
    <w:pPr>
      <w:spacing w:line="340" w:lineRule="atLeast"/>
      <w:ind w:left="1276"/>
    </w:pPr>
    <w:rPr>
      <w:b/>
      <w:bCs/>
      <w:spacing w:val="10"/>
    </w:rPr>
  </w:style>
  <w:style w:type="paragraph" w:customStyle="1" w:styleId="Country">
    <w:name w:val="Country"/>
    <w:basedOn w:val="Normal"/>
    <w:semiHidden/>
    <w:rsid w:val="0042483F"/>
    <w:pPr>
      <w:spacing w:before="60" w:after="480"/>
      <w:jc w:val="center"/>
    </w:pPr>
  </w:style>
  <w:style w:type="paragraph" w:customStyle="1" w:styleId="Lettrine">
    <w:name w:val="Lettrine"/>
    <w:basedOn w:val="Normal"/>
    <w:rsid w:val="0042483F"/>
    <w:pPr>
      <w:spacing w:after="120" w:line="340" w:lineRule="atLeast"/>
      <w:jc w:val="right"/>
    </w:pPr>
    <w:rPr>
      <w:b/>
      <w:bCs/>
      <w:sz w:val="56"/>
    </w:rPr>
  </w:style>
  <w:style w:type="paragraph" w:customStyle="1" w:styleId="LogoUPOV">
    <w:name w:val="LogoUPOV"/>
    <w:basedOn w:val="Normal"/>
    <w:rsid w:val="0042483F"/>
    <w:pPr>
      <w:spacing w:before="720"/>
      <w:jc w:val="center"/>
    </w:pPr>
  </w:style>
  <w:style w:type="paragraph" w:customStyle="1" w:styleId="Sessiontc">
    <w:name w:val="Session_tc"/>
    <w:basedOn w:val="StyleSessionAllcaps"/>
    <w:rsid w:val="0042483F"/>
    <w:pPr>
      <w:spacing w:before="240"/>
    </w:pPr>
  </w:style>
  <w:style w:type="paragraph" w:customStyle="1" w:styleId="TitreUpov">
    <w:name w:val="TitreUpov"/>
    <w:basedOn w:val="Normal"/>
    <w:semiHidden/>
    <w:rsid w:val="0042483F"/>
    <w:pPr>
      <w:spacing w:before="60"/>
      <w:jc w:val="center"/>
    </w:pPr>
    <w:rPr>
      <w:b/>
      <w:sz w:val="24"/>
    </w:rPr>
  </w:style>
  <w:style w:type="paragraph" w:customStyle="1" w:styleId="StyleSessionAllcaps">
    <w:name w:val="Style Session + All caps"/>
    <w:basedOn w:val="Session"/>
    <w:semiHidden/>
    <w:rsid w:val="0042483F"/>
    <w:pPr>
      <w:spacing w:before="480"/>
    </w:pPr>
    <w:rPr>
      <w:bCs/>
      <w:caps/>
      <w:kern w:val="28"/>
      <w:sz w:val="24"/>
    </w:rPr>
  </w:style>
  <w:style w:type="paragraph" w:customStyle="1" w:styleId="plcountry">
    <w:name w:val="plcountry"/>
    <w:basedOn w:val="Normal"/>
    <w:rsid w:val="0042483F"/>
    <w:pPr>
      <w:keepNext/>
      <w:keepLines/>
      <w:spacing w:before="180" w:after="120"/>
      <w:jc w:val="left"/>
    </w:pPr>
    <w:rPr>
      <w:caps/>
      <w:noProof/>
      <w:snapToGrid w:val="0"/>
      <w:u w:val="single"/>
    </w:rPr>
  </w:style>
  <w:style w:type="paragraph" w:customStyle="1" w:styleId="pldetails">
    <w:name w:val="pldetails"/>
    <w:basedOn w:val="Normal"/>
    <w:rsid w:val="0042483F"/>
    <w:pPr>
      <w:keepLines/>
      <w:spacing w:before="60" w:after="60"/>
      <w:jc w:val="left"/>
    </w:pPr>
    <w:rPr>
      <w:noProof/>
      <w:snapToGrid w:val="0"/>
    </w:rPr>
  </w:style>
  <w:style w:type="paragraph" w:customStyle="1" w:styleId="plheading">
    <w:name w:val="plheading"/>
    <w:basedOn w:val="Normal"/>
    <w:rsid w:val="0042483F"/>
    <w:pPr>
      <w:keepNext/>
      <w:spacing w:before="480" w:after="120"/>
      <w:jc w:val="center"/>
    </w:pPr>
    <w:rPr>
      <w:caps/>
      <w:snapToGrid w:val="0"/>
      <w:u w:val="single"/>
    </w:rPr>
  </w:style>
  <w:style w:type="paragraph" w:customStyle="1" w:styleId="Sessiontcplacedate">
    <w:name w:val="Session_tc_place_date"/>
    <w:basedOn w:val="SessionMeetingPlace"/>
    <w:rsid w:val="0042483F"/>
    <w:pPr>
      <w:spacing w:before="240"/>
    </w:pPr>
  </w:style>
  <w:style w:type="paragraph" w:customStyle="1" w:styleId="Titleofdoc0">
    <w:name w:val="Title_of_doc"/>
    <w:basedOn w:val="Normal"/>
    <w:rsid w:val="0042483F"/>
    <w:pPr>
      <w:spacing w:before="600"/>
      <w:jc w:val="center"/>
    </w:pPr>
    <w:rPr>
      <w:caps/>
    </w:rPr>
  </w:style>
  <w:style w:type="paragraph" w:customStyle="1" w:styleId="preparedby1">
    <w:name w:val="prepared_by"/>
    <w:basedOn w:val="Normal"/>
    <w:rsid w:val="0042483F"/>
    <w:pPr>
      <w:spacing w:before="240" w:after="600"/>
      <w:jc w:val="center"/>
    </w:pPr>
    <w:rPr>
      <w:i/>
    </w:rPr>
  </w:style>
  <w:style w:type="character" w:customStyle="1" w:styleId="CodeChar">
    <w:name w:val="Code Char"/>
    <w:basedOn w:val="DefaultParagraphFont"/>
    <w:link w:val="Code"/>
    <w:rsid w:val="0042483F"/>
    <w:rPr>
      <w:rFonts w:ascii="Arial" w:hAnsi="Arial"/>
      <w:b/>
      <w:bCs/>
      <w:spacing w:val="10"/>
    </w:rPr>
  </w:style>
  <w:style w:type="paragraph" w:customStyle="1" w:styleId="endofdoc">
    <w:name w:val="end_of_doc"/>
    <w:autoRedefine/>
    <w:rsid w:val="0042483F"/>
    <w:pPr>
      <w:spacing w:before="480"/>
      <w:ind w:left="567" w:hanging="567"/>
      <w:jc w:val="right"/>
    </w:pPr>
    <w:rPr>
      <w:rFonts w:ascii="Arial" w:hAnsi="Arial"/>
    </w:rPr>
  </w:style>
  <w:style w:type="character" w:customStyle="1" w:styleId="DocoriginalChar">
    <w:name w:val="Doc_original Char"/>
    <w:basedOn w:val="DefaultParagraphFont"/>
    <w:link w:val="Docoriginal"/>
    <w:rsid w:val="0042483F"/>
    <w:rPr>
      <w:rFonts w:ascii="Arial" w:hAnsi="Arial"/>
      <w:b/>
      <w:bCs/>
      <w:spacing w:val="10"/>
    </w:rPr>
  </w:style>
  <w:style w:type="character" w:customStyle="1" w:styleId="StyleDocoriginalNotBoldChar">
    <w:name w:val="Style Doc_original + Not Bold Char"/>
    <w:basedOn w:val="DocoriginalChar"/>
    <w:link w:val="StyleDocoriginalNotBold"/>
    <w:rsid w:val="0042483F"/>
    <w:rPr>
      <w:rFonts w:ascii="Arial" w:hAnsi="Arial"/>
      <w:b/>
      <w:bCs/>
      <w:spacing w:val="10"/>
    </w:rPr>
  </w:style>
  <w:style w:type="paragraph" w:customStyle="1" w:styleId="StyleDocnumber">
    <w:name w:val="Style Doc_number"/>
    <w:basedOn w:val="Docoriginal"/>
    <w:rsid w:val="0042483F"/>
    <w:pPr>
      <w:ind w:left="1589"/>
    </w:pPr>
  </w:style>
  <w:style w:type="paragraph" w:customStyle="1" w:styleId="StyleDocoriginal">
    <w:name w:val="Style Doc_original"/>
    <w:basedOn w:val="Docoriginal"/>
    <w:link w:val="StyleDocoriginalChar"/>
    <w:rsid w:val="0042483F"/>
  </w:style>
  <w:style w:type="character" w:customStyle="1" w:styleId="StyleDocoriginalChar">
    <w:name w:val="Style Doc_original Char"/>
    <w:basedOn w:val="DocoriginalChar"/>
    <w:link w:val="StyleDocoriginal"/>
    <w:rsid w:val="0042483F"/>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42483F"/>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42483F"/>
    <w:rPr>
      <w:rFonts w:ascii="Arial" w:hAnsi="Arial"/>
      <w:b w:val="0"/>
      <w:bCs w:val="0"/>
      <w:spacing w:val="10"/>
    </w:rPr>
  </w:style>
  <w:style w:type="character" w:customStyle="1" w:styleId="StyleDocoriginalNotBold1">
    <w:name w:val="Style Doc_original + Not Bold1"/>
    <w:basedOn w:val="DefaultParagraphFont"/>
    <w:rsid w:val="0042483F"/>
    <w:rPr>
      <w:rFonts w:ascii="Arial" w:hAnsi="Arial"/>
      <w:b/>
      <w:bCs/>
      <w:spacing w:val="10"/>
      <w:lang w:val="en-US" w:eastAsia="en-US" w:bidi="ar-SA"/>
    </w:rPr>
  </w:style>
  <w:style w:type="character" w:customStyle="1" w:styleId="StyleDoclangBold">
    <w:name w:val="Style Doc_lang + Bold"/>
    <w:basedOn w:val="Doclang"/>
    <w:rsid w:val="0042483F"/>
    <w:rPr>
      <w:rFonts w:ascii="Arial" w:hAnsi="Arial"/>
      <w:b/>
      <w:bCs/>
      <w:sz w:val="20"/>
      <w:lang w:val="en-US"/>
    </w:rPr>
  </w:style>
  <w:style w:type="paragraph" w:styleId="TOC2">
    <w:name w:val="toc 2"/>
    <w:next w:val="Normal"/>
    <w:autoRedefine/>
    <w:uiPriority w:val="39"/>
    <w:rsid w:val="0042483F"/>
    <w:pPr>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884F1C"/>
    <w:pPr>
      <w:tabs>
        <w:tab w:val="left" w:pos="1418"/>
        <w:tab w:val="right" w:leader="dot" w:pos="9639"/>
      </w:tabs>
      <w:ind w:left="1418" w:right="282" w:hanging="709"/>
      <w:contextualSpacing/>
    </w:pPr>
    <w:rPr>
      <w:rFonts w:ascii="Arial" w:hAnsi="Arial"/>
      <w:i/>
      <w:noProof/>
      <w:sz w:val="18"/>
      <w:szCs w:val="18"/>
      <w:lang w:val="fr-FR"/>
    </w:rPr>
  </w:style>
  <w:style w:type="character" w:styleId="Hyperlink">
    <w:name w:val="Hyperlink"/>
    <w:basedOn w:val="DefaultParagraphFont"/>
    <w:uiPriority w:val="99"/>
    <w:rsid w:val="0042483F"/>
    <w:rPr>
      <w:rFonts w:ascii="Arial" w:hAnsi="Arial"/>
      <w:color w:val="0000FF"/>
      <w:u w:val="single"/>
    </w:rPr>
  </w:style>
  <w:style w:type="paragraph" w:styleId="TOC4">
    <w:name w:val="toc 4"/>
    <w:next w:val="Normal"/>
    <w:autoRedefine/>
    <w:uiPriority w:val="39"/>
    <w:rsid w:val="00884F1C"/>
    <w:pPr>
      <w:tabs>
        <w:tab w:val="right" w:leader="dot" w:pos="9639"/>
      </w:tabs>
      <w:ind w:left="1843" w:right="282" w:hanging="709"/>
      <w:contextualSpacing/>
    </w:pPr>
    <w:rPr>
      <w:rFonts w:ascii="Arial" w:hAnsi="Arial"/>
      <w:i/>
      <w:noProof/>
      <w:sz w:val="18"/>
    </w:rPr>
  </w:style>
  <w:style w:type="paragraph" w:styleId="TOC1">
    <w:name w:val="toc 1"/>
    <w:next w:val="Normal"/>
    <w:autoRedefine/>
    <w:uiPriority w:val="39"/>
    <w:rsid w:val="0042483F"/>
    <w:pPr>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42483F"/>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42483F"/>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rsid w:val="0042483F"/>
    <w:pPr>
      <w:jc w:val="left"/>
    </w:pPr>
    <w:rPr>
      <w:rFonts w:ascii="Times New Roman" w:hAnsi="Times New Roman"/>
      <w:sz w:val="22"/>
    </w:rPr>
  </w:style>
  <w:style w:type="paragraph" w:customStyle="1" w:styleId="TitleofSection">
    <w:name w:val="Title of Section"/>
    <w:basedOn w:val="TitleofDoc"/>
    <w:rsid w:val="0042483F"/>
    <w:pPr>
      <w:spacing w:before="120" w:after="120"/>
    </w:pPr>
    <w:rPr>
      <w:b/>
      <w:bCs/>
      <w:caps w:val="0"/>
    </w:rPr>
  </w:style>
  <w:style w:type="paragraph" w:customStyle="1" w:styleId="Normaltg">
    <w:name w:val="Normaltg"/>
    <w:basedOn w:val="Normal"/>
    <w:rsid w:val="0042483F"/>
    <w:pPr>
      <w:tabs>
        <w:tab w:val="left" w:pos="709"/>
        <w:tab w:val="left" w:pos="1418"/>
      </w:tabs>
    </w:pPr>
  </w:style>
  <w:style w:type="paragraph" w:styleId="BalloonText">
    <w:name w:val="Balloon Text"/>
    <w:basedOn w:val="Normal"/>
    <w:link w:val="BalloonTextChar"/>
    <w:rsid w:val="0042483F"/>
    <w:rPr>
      <w:rFonts w:ascii="Tahoma" w:hAnsi="Tahoma" w:cs="Tahoma"/>
      <w:sz w:val="16"/>
      <w:szCs w:val="16"/>
    </w:rPr>
  </w:style>
  <w:style w:type="paragraph" w:styleId="BodyTextIndent">
    <w:name w:val="Body Text Indent"/>
    <w:basedOn w:val="Normal"/>
    <w:link w:val="BodyTextIndentChar"/>
    <w:uiPriority w:val="99"/>
    <w:rsid w:val="0042483F"/>
    <w:pPr>
      <w:ind w:left="2977" w:hanging="993"/>
    </w:pPr>
    <w:rPr>
      <w:rFonts w:cs="Angsana New"/>
      <w:szCs w:val="24"/>
      <w:lang w:eastAsia="ja-JP" w:bidi="th-TH"/>
    </w:rPr>
  </w:style>
  <w:style w:type="character" w:customStyle="1" w:styleId="BodyTextIndentChar">
    <w:name w:val="Body Text Indent Char"/>
    <w:basedOn w:val="DefaultParagraphFont"/>
    <w:link w:val="BodyTextIndent"/>
    <w:uiPriority w:val="99"/>
    <w:rsid w:val="0042483F"/>
    <w:rPr>
      <w:rFonts w:ascii="Arial" w:hAnsi="Arial" w:cs="Angsana New"/>
      <w:szCs w:val="24"/>
      <w:lang w:eastAsia="ja-JP" w:bidi="th-TH"/>
    </w:rPr>
  </w:style>
  <w:style w:type="paragraph" w:customStyle="1" w:styleId="strikethrough">
    <w:name w:val="strikethrough"/>
    <w:basedOn w:val="Heading2"/>
    <w:link w:val="strikethroughChar"/>
    <w:rsid w:val="00A307F3"/>
    <w:pPr>
      <w:tabs>
        <w:tab w:val="left" w:pos="992"/>
      </w:tabs>
      <w:ind w:left="992" w:hanging="992"/>
    </w:pPr>
    <w:rPr>
      <w:szCs w:val="24"/>
      <w:lang w:eastAsia="es-ES_tradnl"/>
    </w:rPr>
  </w:style>
  <w:style w:type="character" w:customStyle="1" w:styleId="TitleofDocChar">
    <w:name w:val="Title of Doc Char"/>
    <w:basedOn w:val="DefaultParagraphFont"/>
    <w:link w:val="TitleofDoc"/>
    <w:rsid w:val="00A307F3"/>
    <w:rPr>
      <w:rFonts w:ascii="Arial" w:hAnsi="Arial"/>
      <w:caps/>
    </w:rPr>
  </w:style>
  <w:style w:type="character" w:customStyle="1" w:styleId="strikethroughChar">
    <w:name w:val="strikethrough Char"/>
    <w:basedOn w:val="DefaultParagraphFont"/>
    <w:link w:val="strikethrough"/>
    <w:rsid w:val="00A307F3"/>
    <w:rPr>
      <w:rFonts w:ascii="Arial" w:hAnsi="Arial"/>
      <w:szCs w:val="24"/>
      <w:lang w:eastAsia="es-ES_tradnl"/>
    </w:rPr>
  </w:style>
  <w:style w:type="paragraph" w:customStyle="1" w:styleId="western">
    <w:name w:val="western"/>
    <w:basedOn w:val="Normal"/>
    <w:rsid w:val="002C5C59"/>
    <w:pPr>
      <w:spacing w:before="100" w:beforeAutospacing="1"/>
    </w:pPr>
    <w:rPr>
      <w:color w:val="000000"/>
      <w:szCs w:val="24"/>
    </w:rPr>
  </w:style>
  <w:style w:type="paragraph" w:customStyle="1" w:styleId="Annex">
    <w:name w:val="Annex"/>
    <w:basedOn w:val="Heading1"/>
    <w:next w:val="Normal"/>
    <w:rsid w:val="0042483F"/>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cs="Angsana New"/>
      <w:bCs/>
      <w:sz w:val="32"/>
      <w:szCs w:val="32"/>
      <w:lang w:eastAsia="ja-JP" w:bidi="th-TH"/>
    </w:rPr>
  </w:style>
  <w:style w:type="paragraph" w:styleId="BlockText">
    <w:name w:val="Block Text"/>
    <w:basedOn w:val="Normal"/>
    <w:rsid w:val="0042483F"/>
    <w:pPr>
      <w:ind w:left="1985" w:right="-2"/>
    </w:pPr>
    <w:rPr>
      <w:rFonts w:cs="Angsana New"/>
      <w:szCs w:val="24"/>
      <w:lang w:eastAsia="ja-JP" w:bidi="th-TH"/>
    </w:rPr>
  </w:style>
  <w:style w:type="character" w:customStyle="1" w:styleId="BodyTextChar">
    <w:name w:val="Body Text Char"/>
    <w:basedOn w:val="DefaultParagraphFont"/>
    <w:link w:val="BodyText"/>
    <w:uiPriority w:val="99"/>
    <w:rsid w:val="0042483F"/>
    <w:rPr>
      <w:rFonts w:ascii="Arial" w:hAnsi="Arial"/>
    </w:rPr>
  </w:style>
  <w:style w:type="paragraph" w:styleId="BodyText2">
    <w:name w:val="Body Text 2"/>
    <w:basedOn w:val="Normal"/>
    <w:link w:val="BodyText2Char"/>
    <w:rsid w:val="0042483F"/>
    <w:rPr>
      <w:rFonts w:cs="Angsana New"/>
      <w:color w:val="000000"/>
      <w:szCs w:val="24"/>
      <w:lang w:eastAsia="ja-JP" w:bidi="th-TH"/>
    </w:rPr>
  </w:style>
  <w:style w:type="character" w:customStyle="1" w:styleId="BodyText2Char">
    <w:name w:val="Body Text 2 Char"/>
    <w:basedOn w:val="DefaultParagraphFont"/>
    <w:link w:val="BodyText2"/>
    <w:rsid w:val="0042483F"/>
    <w:rPr>
      <w:rFonts w:ascii="Arial" w:hAnsi="Arial" w:cs="Angsana New"/>
      <w:color w:val="000000"/>
      <w:szCs w:val="24"/>
      <w:lang w:eastAsia="ja-JP" w:bidi="th-TH"/>
    </w:rPr>
  </w:style>
  <w:style w:type="paragraph" w:styleId="BodyText3">
    <w:name w:val="Body Text 3"/>
    <w:basedOn w:val="Normal"/>
    <w:link w:val="BodyText3Char"/>
    <w:uiPriority w:val="99"/>
    <w:rsid w:val="0042483F"/>
    <w:pPr>
      <w:jc w:val="center"/>
    </w:pPr>
    <w:rPr>
      <w:rFonts w:cs="Angsana New"/>
      <w:szCs w:val="24"/>
      <w:lang w:eastAsia="ja-JP" w:bidi="th-TH"/>
    </w:rPr>
  </w:style>
  <w:style w:type="character" w:customStyle="1" w:styleId="BodyText3Char">
    <w:name w:val="Body Text 3 Char"/>
    <w:basedOn w:val="DefaultParagraphFont"/>
    <w:link w:val="BodyText3"/>
    <w:uiPriority w:val="99"/>
    <w:rsid w:val="0042483F"/>
    <w:rPr>
      <w:rFonts w:ascii="Arial" w:hAnsi="Arial" w:cs="Angsana New"/>
      <w:szCs w:val="24"/>
      <w:lang w:eastAsia="ja-JP" w:bidi="th-TH"/>
    </w:rPr>
  </w:style>
  <w:style w:type="paragraph" w:styleId="BodyTextFirstIndent">
    <w:name w:val="Body Text First Indent"/>
    <w:basedOn w:val="BodyText"/>
    <w:link w:val="BodyTextFirstIndentChar"/>
    <w:rsid w:val="0042483F"/>
    <w:pPr>
      <w:spacing w:after="120"/>
      <w:ind w:firstLine="210"/>
      <w:jc w:val="left"/>
    </w:pPr>
  </w:style>
  <w:style w:type="character" w:customStyle="1" w:styleId="BodyTextFirstIndentChar">
    <w:name w:val="Body Text First Indent Char"/>
    <w:basedOn w:val="BodyTextChar"/>
    <w:link w:val="BodyTextFirstIndent"/>
    <w:rsid w:val="0042483F"/>
    <w:rPr>
      <w:rFonts w:ascii="Arial" w:hAnsi="Arial"/>
    </w:rPr>
  </w:style>
  <w:style w:type="paragraph" w:styleId="BodyTextFirstIndent2">
    <w:name w:val="Body Text First Indent 2"/>
    <w:basedOn w:val="BodyTextIndent"/>
    <w:link w:val="BodyTextFirstIndent2Char"/>
    <w:rsid w:val="0042483F"/>
    <w:pPr>
      <w:spacing w:after="120"/>
      <w:ind w:left="283" w:firstLine="210"/>
      <w:jc w:val="left"/>
    </w:pPr>
  </w:style>
  <w:style w:type="character" w:customStyle="1" w:styleId="BodyTextFirstIndent2Char">
    <w:name w:val="Body Text First Indent 2 Char"/>
    <w:basedOn w:val="BodyTextIndentChar"/>
    <w:link w:val="BodyTextFirstIndent2"/>
    <w:rsid w:val="0042483F"/>
    <w:rPr>
      <w:rFonts w:ascii="Arial" w:hAnsi="Arial" w:cs="Angsana New"/>
      <w:szCs w:val="24"/>
      <w:lang w:eastAsia="ja-JP" w:bidi="th-TH"/>
    </w:rPr>
  </w:style>
  <w:style w:type="paragraph" w:styleId="BodyTextIndent2">
    <w:name w:val="Body Text Indent 2"/>
    <w:basedOn w:val="Normal"/>
    <w:link w:val="BodyTextIndent2Char"/>
    <w:rsid w:val="0042483F"/>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42483F"/>
    <w:rPr>
      <w:rFonts w:ascii="Arial" w:hAnsi="Arial" w:cs="Angsana New"/>
      <w:szCs w:val="24"/>
      <w:lang w:eastAsia="ja-JP" w:bidi="th-TH"/>
    </w:rPr>
  </w:style>
  <w:style w:type="paragraph" w:styleId="BodyTextIndent3">
    <w:name w:val="Body Text Indent 3"/>
    <w:basedOn w:val="Normal"/>
    <w:link w:val="BodyTextIndent3Char"/>
    <w:rsid w:val="0042483F"/>
    <w:pPr>
      <w:ind w:left="1985"/>
    </w:pPr>
    <w:rPr>
      <w:rFonts w:cs="Angsana New"/>
      <w:szCs w:val="24"/>
      <w:lang w:eastAsia="ja-JP" w:bidi="th-TH"/>
    </w:rPr>
  </w:style>
  <w:style w:type="character" w:customStyle="1" w:styleId="BodyTextIndent3Char">
    <w:name w:val="Body Text Indent 3 Char"/>
    <w:basedOn w:val="DefaultParagraphFont"/>
    <w:link w:val="BodyTextIndent3"/>
    <w:rsid w:val="0042483F"/>
    <w:rPr>
      <w:rFonts w:ascii="Arial" w:hAnsi="Arial" w:cs="Angsana New"/>
      <w:szCs w:val="24"/>
      <w:lang w:eastAsia="ja-JP" w:bidi="th-TH"/>
    </w:rPr>
  </w:style>
  <w:style w:type="paragraph" w:styleId="Caption">
    <w:name w:val="caption"/>
    <w:basedOn w:val="Normal"/>
    <w:next w:val="Normal"/>
    <w:unhideWhenUsed/>
    <w:qFormat/>
    <w:rsid w:val="0042483F"/>
    <w:pPr>
      <w:spacing w:after="200"/>
    </w:pPr>
    <w:rPr>
      <w:b/>
      <w:bCs/>
      <w:color w:val="4F81BD" w:themeColor="accent1"/>
      <w:sz w:val="18"/>
      <w:szCs w:val="18"/>
    </w:rPr>
  </w:style>
  <w:style w:type="paragraph" w:customStyle="1" w:styleId="Clar">
    <w:name w:val="Clar"/>
    <w:basedOn w:val="TitleofDoc"/>
    <w:rsid w:val="0042483F"/>
    <w:rPr>
      <w:lang w:val="en-GB"/>
    </w:rPr>
  </w:style>
  <w:style w:type="character" w:customStyle="1" w:styleId="ClosingChar">
    <w:name w:val="Closing Char"/>
    <w:basedOn w:val="DefaultParagraphFont"/>
    <w:link w:val="Closing"/>
    <w:uiPriority w:val="99"/>
    <w:rsid w:val="0042483F"/>
    <w:rPr>
      <w:rFonts w:ascii="Arial" w:hAnsi="Arial"/>
    </w:rPr>
  </w:style>
  <w:style w:type="character" w:styleId="CommentReference">
    <w:name w:val="annotation reference"/>
    <w:basedOn w:val="DefaultParagraphFont"/>
    <w:uiPriority w:val="99"/>
    <w:rsid w:val="0042483F"/>
    <w:rPr>
      <w:sz w:val="16"/>
    </w:rPr>
  </w:style>
  <w:style w:type="character" w:customStyle="1" w:styleId="CommentTextChar">
    <w:name w:val="Comment Text Char"/>
    <w:basedOn w:val="DefaultParagraphFont"/>
    <w:link w:val="CommentText"/>
    <w:rsid w:val="0042483F"/>
    <w:rPr>
      <w:sz w:val="22"/>
    </w:rPr>
  </w:style>
  <w:style w:type="paragraph" w:styleId="CommentSubject">
    <w:name w:val="annotation subject"/>
    <w:basedOn w:val="CommentText"/>
    <w:next w:val="CommentText"/>
    <w:link w:val="CommentSubjectChar"/>
    <w:uiPriority w:val="99"/>
    <w:rsid w:val="0042483F"/>
    <w:rPr>
      <w:b/>
      <w:bCs/>
    </w:rPr>
  </w:style>
  <w:style w:type="character" w:customStyle="1" w:styleId="CommentSubjectChar">
    <w:name w:val="Comment Subject Char"/>
    <w:basedOn w:val="CommentTextChar"/>
    <w:link w:val="CommentSubject"/>
    <w:uiPriority w:val="99"/>
    <w:rsid w:val="0042483F"/>
    <w:rPr>
      <w:b/>
      <w:bCs/>
      <w:sz w:val="22"/>
    </w:rPr>
  </w:style>
  <w:style w:type="paragraph" w:styleId="DocumentMap">
    <w:name w:val="Document Map"/>
    <w:basedOn w:val="Normal"/>
    <w:link w:val="DocumentMapChar"/>
    <w:rsid w:val="0042483F"/>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42483F"/>
    <w:rPr>
      <w:rFonts w:ascii="Tahoma" w:hAnsi="Tahoma" w:cs="Tahoma"/>
      <w:sz w:val="24"/>
      <w:szCs w:val="24"/>
      <w:shd w:val="clear" w:color="auto" w:fill="000080"/>
      <w:lang w:eastAsia="ja-JP" w:bidi="th-TH"/>
    </w:rPr>
  </w:style>
  <w:style w:type="paragraph" w:customStyle="1" w:styleId="Draft">
    <w:name w:val="Draft"/>
    <w:basedOn w:val="Normal"/>
    <w:next w:val="Normal"/>
    <w:rsid w:val="0042483F"/>
    <w:pPr>
      <w:spacing w:before="120" w:after="120"/>
      <w:jc w:val="center"/>
    </w:pPr>
    <w:rPr>
      <w:caps/>
      <w:sz w:val="28"/>
    </w:rPr>
  </w:style>
  <w:style w:type="paragraph" w:customStyle="1" w:styleId="dustx">
    <w:name w:val="dustx"/>
    <w:basedOn w:val="Normal"/>
    <w:rsid w:val="0042483F"/>
    <w:rPr>
      <w:rFonts w:ascii="Courier" w:hAnsi="Courier"/>
      <w:lang w:val="en-GB"/>
    </w:rPr>
  </w:style>
  <w:style w:type="character" w:customStyle="1" w:styleId="EndnoteTextChar">
    <w:name w:val="Endnote Text Char"/>
    <w:basedOn w:val="DefaultParagraphFont"/>
    <w:link w:val="EndnoteText"/>
    <w:rsid w:val="0042483F"/>
    <w:rPr>
      <w:rFonts w:ascii="Arial" w:hAnsi="Arial"/>
    </w:rPr>
  </w:style>
  <w:style w:type="character" w:styleId="FollowedHyperlink">
    <w:name w:val="FollowedHyperlink"/>
    <w:basedOn w:val="DefaultParagraphFont"/>
    <w:rsid w:val="0042483F"/>
    <w:rPr>
      <w:color w:val="800080" w:themeColor="followedHyperlink"/>
      <w:u w:val="single"/>
    </w:rPr>
  </w:style>
  <w:style w:type="paragraph" w:customStyle="1" w:styleId="h4para">
    <w:name w:val="h4para"/>
    <w:basedOn w:val="Normal"/>
    <w:rsid w:val="0042483F"/>
    <w:pPr>
      <w:tabs>
        <w:tab w:val="left" w:pos="993"/>
        <w:tab w:val="left" w:pos="1843"/>
      </w:tabs>
    </w:pPr>
    <w:rPr>
      <w:sz w:val="22"/>
    </w:rPr>
  </w:style>
  <w:style w:type="character" w:customStyle="1" w:styleId="HeaderChar">
    <w:name w:val="Header Char"/>
    <w:basedOn w:val="DefaultParagraphFont"/>
    <w:link w:val="Header"/>
    <w:rsid w:val="005A2301"/>
    <w:rPr>
      <w:rFonts w:ascii="Arial" w:hAnsi="Arial"/>
      <w:lang w:val="fr-FR"/>
    </w:rPr>
  </w:style>
  <w:style w:type="character" w:customStyle="1" w:styleId="Heading2Char">
    <w:name w:val="Heading 2 Char"/>
    <w:basedOn w:val="DefaultParagraphFont"/>
    <w:link w:val="Heading2"/>
    <w:rsid w:val="00E05694"/>
    <w:rPr>
      <w:rFonts w:ascii="Arial" w:hAnsi="Arial" w:cs="Arial"/>
      <w:b/>
      <w:noProof/>
      <w:lang w:val="fr-FR"/>
    </w:rPr>
  </w:style>
  <w:style w:type="character" w:customStyle="1" w:styleId="Heading3Char">
    <w:name w:val="Heading 3 Char"/>
    <w:basedOn w:val="DefaultParagraphFont"/>
    <w:link w:val="Heading3"/>
    <w:rsid w:val="0042483F"/>
    <w:rPr>
      <w:rFonts w:ascii="Arial" w:hAnsi="Arial"/>
      <w:u w:val="single"/>
    </w:rPr>
  </w:style>
  <w:style w:type="paragraph" w:customStyle="1" w:styleId="Heading3tg">
    <w:name w:val="Heading 3tg"/>
    <w:basedOn w:val="Heading3"/>
    <w:rsid w:val="0042483F"/>
    <w:pPr>
      <w:numPr>
        <w:numId w:val="1"/>
      </w:numPr>
    </w:pPr>
    <w:rPr>
      <w:rFonts w:cs="Angsana New"/>
      <w:szCs w:val="24"/>
      <w:lang w:val="en-GB" w:eastAsia="ja-JP" w:bidi="th-TH"/>
    </w:rPr>
  </w:style>
  <w:style w:type="paragraph" w:customStyle="1" w:styleId="Heading4tg">
    <w:name w:val="Heading 4tg"/>
    <w:basedOn w:val="Heading4"/>
    <w:rsid w:val="0042483F"/>
    <w:pPr>
      <w:keepLines/>
      <w:tabs>
        <w:tab w:val="left" w:pos="709"/>
      </w:tabs>
      <w:ind w:left="709" w:hanging="709"/>
    </w:pPr>
    <w:rPr>
      <w:rFonts w:cs="Angsana New"/>
      <w:iCs/>
      <w:szCs w:val="24"/>
      <w:lang w:eastAsia="ja-JP" w:bidi="th-TH"/>
    </w:rPr>
  </w:style>
  <w:style w:type="character" w:customStyle="1" w:styleId="Heading5Char">
    <w:name w:val="Heading 5 Char"/>
    <w:basedOn w:val="DefaultParagraphFont"/>
    <w:link w:val="Heading5"/>
    <w:uiPriority w:val="99"/>
    <w:rsid w:val="00586EED"/>
    <w:rPr>
      <w:rFonts w:ascii="Arial" w:hAnsi="Arial" w:cs="Arial"/>
      <w:i/>
      <w:noProof/>
      <w:szCs w:val="18"/>
      <w:lang w:val="fr-FR"/>
    </w:rPr>
  </w:style>
  <w:style w:type="character" w:customStyle="1" w:styleId="Heading6Char">
    <w:name w:val="Heading 6 Char"/>
    <w:basedOn w:val="DefaultParagraphFont"/>
    <w:link w:val="Heading6"/>
    <w:rsid w:val="00586EED"/>
    <w:rPr>
      <w:rFonts w:ascii="Arial" w:hAnsi="Arial" w:cs="Arial"/>
      <w:i/>
      <w:iCs/>
      <w:noProof/>
      <w:szCs w:val="24"/>
      <w:lang w:val="fr-FR" w:eastAsia="ja-JP" w:bidi="th-TH"/>
    </w:rPr>
  </w:style>
  <w:style w:type="character" w:customStyle="1" w:styleId="Heading8Char">
    <w:name w:val="Heading 8 Char"/>
    <w:basedOn w:val="DefaultParagraphFont"/>
    <w:link w:val="Heading8"/>
    <w:rsid w:val="0042483F"/>
    <w:rPr>
      <w:rFonts w:ascii="Arial" w:hAnsi="Arial" w:cs="Angsana New"/>
      <w:i/>
      <w:iCs/>
      <w:szCs w:val="22"/>
      <w:lang w:eastAsia="ja-JP" w:bidi="th-TH"/>
    </w:rPr>
  </w:style>
  <w:style w:type="paragraph" w:customStyle="1" w:styleId="indentpara">
    <w:name w:val="indentpara"/>
    <w:basedOn w:val="Normal"/>
    <w:rsid w:val="0042483F"/>
    <w:pPr>
      <w:tabs>
        <w:tab w:val="num" w:pos="1134"/>
      </w:tabs>
      <w:ind w:left="1134" w:hanging="567"/>
    </w:pPr>
    <w:rPr>
      <w:lang w:val="en-GB"/>
    </w:rPr>
  </w:style>
  <w:style w:type="paragraph" w:styleId="List">
    <w:name w:val="List"/>
    <w:basedOn w:val="Normal"/>
    <w:rsid w:val="0042483F"/>
    <w:pPr>
      <w:ind w:left="283" w:hanging="283"/>
    </w:pPr>
  </w:style>
  <w:style w:type="paragraph" w:styleId="List2">
    <w:name w:val="List 2"/>
    <w:basedOn w:val="Normal"/>
    <w:rsid w:val="0042483F"/>
    <w:pPr>
      <w:ind w:left="566" w:hanging="283"/>
    </w:pPr>
  </w:style>
  <w:style w:type="paragraph" w:styleId="List3">
    <w:name w:val="List 3"/>
    <w:basedOn w:val="Normal"/>
    <w:rsid w:val="0042483F"/>
    <w:pPr>
      <w:ind w:left="849" w:hanging="283"/>
    </w:pPr>
  </w:style>
  <w:style w:type="paragraph" w:styleId="List4">
    <w:name w:val="List 4"/>
    <w:basedOn w:val="Normal"/>
    <w:rsid w:val="0042483F"/>
    <w:pPr>
      <w:ind w:left="1132" w:hanging="283"/>
    </w:pPr>
  </w:style>
  <w:style w:type="paragraph" w:styleId="List5">
    <w:name w:val="List 5"/>
    <w:basedOn w:val="Normal"/>
    <w:rsid w:val="0042483F"/>
    <w:pPr>
      <w:ind w:left="1415" w:hanging="283"/>
    </w:pPr>
  </w:style>
  <w:style w:type="paragraph" w:styleId="ListContinue">
    <w:name w:val="List Continue"/>
    <w:basedOn w:val="Normal"/>
    <w:rsid w:val="0042483F"/>
    <w:pPr>
      <w:spacing w:after="120"/>
      <w:ind w:left="283"/>
    </w:pPr>
  </w:style>
  <w:style w:type="paragraph" w:styleId="ListContinue2">
    <w:name w:val="List Continue 2"/>
    <w:basedOn w:val="Normal"/>
    <w:rsid w:val="0042483F"/>
    <w:pPr>
      <w:spacing w:after="120"/>
      <w:ind w:left="566"/>
    </w:pPr>
  </w:style>
  <w:style w:type="paragraph" w:styleId="ListContinue4">
    <w:name w:val="List Continue 4"/>
    <w:basedOn w:val="Normal"/>
    <w:rsid w:val="0042483F"/>
    <w:pPr>
      <w:spacing w:after="120"/>
      <w:ind w:left="1132"/>
    </w:pPr>
  </w:style>
  <w:style w:type="paragraph" w:styleId="ListContinue5">
    <w:name w:val="List Continue 5"/>
    <w:basedOn w:val="Normal"/>
    <w:rsid w:val="0042483F"/>
    <w:pPr>
      <w:spacing w:after="120"/>
      <w:ind w:left="1415"/>
    </w:pPr>
  </w:style>
  <w:style w:type="paragraph" w:styleId="ListParagraph">
    <w:name w:val="List Paragraph"/>
    <w:basedOn w:val="Normal"/>
    <w:uiPriority w:val="34"/>
    <w:qFormat/>
    <w:rsid w:val="00B17CB3"/>
    <w:pPr>
      <w:numPr>
        <w:numId w:val="34"/>
      </w:numPr>
      <w:spacing w:after="240"/>
      <w:ind w:left="850" w:hanging="425"/>
    </w:pPr>
  </w:style>
  <w:style w:type="character" w:customStyle="1" w:styleId="MacroTextChar">
    <w:name w:val="Macro Text Char"/>
    <w:basedOn w:val="DefaultParagraphFont"/>
    <w:link w:val="MacroText"/>
    <w:uiPriority w:val="99"/>
    <w:rsid w:val="0042483F"/>
    <w:rPr>
      <w:rFonts w:ascii="Courier New" w:hAnsi="Courier New"/>
      <w:sz w:val="16"/>
    </w:rPr>
  </w:style>
  <w:style w:type="paragraph" w:customStyle="1" w:styleId="MTDisplayEquation">
    <w:name w:val="MTDisplayEquation"/>
    <w:basedOn w:val="Normal"/>
    <w:rsid w:val="0042483F"/>
    <w:pPr>
      <w:tabs>
        <w:tab w:val="center" w:pos="4820"/>
        <w:tab w:val="right" w:pos="9640"/>
      </w:tabs>
    </w:pPr>
    <w:rPr>
      <w:lang w:val="en-GB"/>
    </w:rPr>
  </w:style>
  <w:style w:type="paragraph" w:customStyle="1" w:styleId="Normalt">
    <w:name w:val="Normalt"/>
    <w:basedOn w:val="Normal"/>
    <w:rsid w:val="0042483F"/>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42483F"/>
    <w:pPr>
      <w:keepNext/>
    </w:pPr>
    <w:rPr>
      <w:b/>
      <w:bCs/>
    </w:rPr>
  </w:style>
  <w:style w:type="paragraph" w:customStyle="1" w:styleId="Question">
    <w:name w:val="Question"/>
    <w:basedOn w:val="Normal"/>
    <w:rsid w:val="0042483F"/>
    <w:pPr>
      <w:numPr>
        <w:ilvl w:val="1"/>
        <w:numId w:val="2"/>
      </w:numPr>
    </w:pPr>
    <w:rPr>
      <w:szCs w:val="24"/>
      <w:lang w:val="en-GB" w:eastAsia="en-GB"/>
    </w:rPr>
  </w:style>
  <w:style w:type="character" w:customStyle="1" w:styleId="SignatureChar">
    <w:name w:val="Signature Char"/>
    <w:basedOn w:val="DefaultParagraphFont"/>
    <w:link w:val="Signature"/>
    <w:uiPriority w:val="99"/>
    <w:rsid w:val="0042483F"/>
    <w:rPr>
      <w:rFonts w:ascii="Arial" w:hAnsi="Arial"/>
    </w:rPr>
  </w:style>
  <w:style w:type="paragraph" w:customStyle="1" w:styleId="Standard">
    <w:name w:val="Standard"/>
    <w:rsid w:val="0042483F"/>
    <w:rPr>
      <w:rFonts w:eastAsia="MS Mincho" w:cs="Angsana New"/>
      <w:sz w:val="24"/>
      <w:szCs w:val="24"/>
      <w:lang w:val="de-DE" w:eastAsia="ja-JP" w:bidi="th-TH"/>
    </w:rPr>
  </w:style>
  <w:style w:type="paragraph" w:customStyle="1" w:styleId="StyleBefore12pt">
    <w:name w:val="Style Before:  12 pt"/>
    <w:basedOn w:val="Normal"/>
    <w:rsid w:val="0042483F"/>
    <w:pPr>
      <w:spacing w:before="240"/>
    </w:pPr>
    <w:rPr>
      <w:lang w:val="en-GB"/>
    </w:rPr>
  </w:style>
  <w:style w:type="paragraph" w:customStyle="1" w:styleId="StyleHeading2Justified">
    <w:name w:val="Style Heading 2 + Justified"/>
    <w:basedOn w:val="Heading2"/>
    <w:rsid w:val="0042483F"/>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paragraph" w:customStyle="1" w:styleId="Style1">
    <w:name w:val="Style1"/>
    <w:basedOn w:val="TOC2"/>
    <w:next w:val="Normal"/>
    <w:rsid w:val="0042483F"/>
  </w:style>
  <w:style w:type="paragraph" w:customStyle="1" w:styleId="Style2">
    <w:name w:val="Style2"/>
    <w:basedOn w:val="TOC2"/>
    <w:rsid w:val="0042483F"/>
  </w:style>
  <w:style w:type="paragraph" w:customStyle="1" w:styleId="Style3">
    <w:name w:val="Style3"/>
    <w:basedOn w:val="TOC2"/>
    <w:rsid w:val="0042483F"/>
  </w:style>
  <w:style w:type="paragraph" w:customStyle="1" w:styleId="Style4">
    <w:name w:val="Style4"/>
    <w:basedOn w:val="TOC2"/>
    <w:rsid w:val="0042483F"/>
  </w:style>
  <w:style w:type="paragraph" w:customStyle="1" w:styleId="Style5">
    <w:name w:val="Style5"/>
    <w:basedOn w:val="TOC2"/>
    <w:rsid w:val="0042483F"/>
  </w:style>
  <w:style w:type="paragraph" w:customStyle="1" w:styleId="Style6">
    <w:name w:val="Style6"/>
    <w:basedOn w:val="TOC2"/>
    <w:rsid w:val="0042483F"/>
  </w:style>
  <w:style w:type="paragraph" w:customStyle="1" w:styleId="Style7">
    <w:name w:val="Style7"/>
    <w:basedOn w:val="TOC2"/>
    <w:rsid w:val="0042483F"/>
    <w:pPr>
      <w:tabs>
        <w:tab w:val="right" w:leader="dot" w:pos="9015"/>
      </w:tabs>
    </w:pPr>
  </w:style>
  <w:style w:type="paragraph" w:customStyle="1" w:styleId="Style8">
    <w:name w:val="Style8"/>
    <w:basedOn w:val="TOC2"/>
    <w:rsid w:val="0042483F"/>
    <w:pPr>
      <w:tabs>
        <w:tab w:val="right" w:leader="dot" w:pos="9015"/>
      </w:tabs>
    </w:pPr>
  </w:style>
  <w:style w:type="table" w:styleId="TableGrid">
    <w:name w:val="Table Grid"/>
    <w:basedOn w:val="TableNormal"/>
    <w:rsid w:val="0042483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uiPriority w:val="99"/>
    <w:rsid w:val="0042483F"/>
    <w:rPr>
      <w:rFonts w:ascii="Arial" w:hAnsi="Arial"/>
      <w:b/>
      <w:caps/>
      <w:kern w:val="28"/>
      <w:sz w:val="30"/>
    </w:rPr>
  </w:style>
  <w:style w:type="paragraph" w:customStyle="1" w:styleId="TOC1tg">
    <w:name w:val="TOC 1tg"/>
    <w:basedOn w:val="TOC1"/>
    <w:rsid w:val="0042483F"/>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42483F"/>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styleId="TOC6">
    <w:name w:val="toc 6"/>
    <w:basedOn w:val="Normal"/>
    <w:next w:val="Normal"/>
    <w:autoRedefine/>
    <w:uiPriority w:val="39"/>
    <w:rsid w:val="002C5C59"/>
    <w:pPr>
      <w:tabs>
        <w:tab w:val="left" w:pos="2835"/>
        <w:tab w:val="left" w:pos="3156"/>
        <w:tab w:val="right" w:leader="dot" w:pos="9639"/>
      </w:tabs>
      <w:ind w:left="1985" w:right="282"/>
      <w:jc w:val="left"/>
    </w:pPr>
    <w:rPr>
      <w:rFonts w:cs="Angsana New"/>
      <w:noProof/>
      <w:sz w:val="18"/>
      <w:szCs w:val="18"/>
      <w:lang w:eastAsia="ja-JP" w:bidi="th-TH"/>
    </w:rPr>
  </w:style>
  <w:style w:type="paragraph" w:styleId="TOC7">
    <w:name w:val="toc 7"/>
    <w:basedOn w:val="Normal"/>
    <w:next w:val="Normal"/>
    <w:autoRedefine/>
    <w:uiPriority w:val="39"/>
    <w:rsid w:val="0042483F"/>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42483F"/>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42483F"/>
    <w:pPr>
      <w:tabs>
        <w:tab w:val="right" w:leader="dot" w:pos="9639"/>
      </w:tabs>
      <w:spacing w:before="60" w:after="120"/>
      <w:ind w:left="992" w:right="851" w:hanging="567"/>
      <w:contextualSpacing/>
      <w:jc w:val="left"/>
    </w:pPr>
    <w:rPr>
      <w:smallCaps/>
      <w:noProof/>
      <w:sz w:val="18"/>
      <w:lang w:eastAsia="ja-JP"/>
    </w:rPr>
  </w:style>
  <w:style w:type="character" w:customStyle="1" w:styleId="TOC9Char">
    <w:name w:val="TOC 9 Char"/>
    <w:basedOn w:val="DefaultParagraphFont"/>
    <w:link w:val="TOC9"/>
    <w:uiPriority w:val="39"/>
    <w:rsid w:val="0042483F"/>
    <w:rPr>
      <w:rFonts w:ascii="Arial" w:hAnsi="Arial"/>
      <w:smallCaps/>
      <w:noProof/>
      <w:sz w:val="18"/>
      <w:lang w:val="fr-FR" w:eastAsia="ja-JP"/>
    </w:rPr>
  </w:style>
  <w:style w:type="paragraph" w:customStyle="1" w:styleId="tqparabox">
    <w:name w:val="tqparabox"/>
    <w:basedOn w:val="Normal"/>
    <w:rsid w:val="0042483F"/>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character" w:styleId="HTMLTypewriter">
    <w:name w:val="HTML Typewriter"/>
    <w:basedOn w:val="DefaultParagraphFont"/>
    <w:rsid w:val="002C5C59"/>
    <w:rPr>
      <w:rFonts w:ascii="Courier New" w:eastAsia="Times New Roman" w:hAnsi="Courier New" w:cs="Courier New"/>
      <w:sz w:val="20"/>
      <w:szCs w:val="20"/>
    </w:rPr>
  </w:style>
  <w:style w:type="character" w:customStyle="1" w:styleId="Heading1Char">
    <w:name w:val="Heading 1 Char"/>
    <w:link w:val="Heading1"/>
    <w:rsid w:val="00DB225A"/>
    <w:rPr>
      <w:rFonts w:ascii="Arial" w:hAnsi="Arial" w:cs="Arial"/>
      <w:b/>
      <w:caps/>
      <w:noProof/>
      <w:lang w:val="fr-FR"/>
    </w:rPr>
  </w:style>
  <w:style w:type="character" w:customStyle="1" w:styleId="Heading4Char">
    <w:name w:val="Heading 4 Char"/>
    <w:link w:val="Heading4"/>
    <w:rsid w:val="00371B70"/>
    <w:rPr>
      <w:rFonts w:ascii="Arial" w:hAnsi="Arial" w:cs="Arial"/>
      <w:i/>
      <w:noProof/>
      <w:lang w:val="fr-FR"/>
    </w:rPr>
  </w:style>
  <w:style w:type="character" w:customStyle="1" w:styleId="Heading9Char">
    <w:name w:val="Heading 9 Char"/>
    <w:link w:val="Heading9"/>
    <w:rsid w:val="00DB225A"/>
    <w:rPr>
      <w:rFonts w:ascii="Arial" w:hAnsi="Arial"/>
      <w:i/>
      <w:sz w:val="18"/>
      <w:lang w:val="fr-FR"/>
    </w:rPr>
  </w:style>
  <w:style w:type="character" w:customStyle="1" w:styleId="FooterChar">
    <w:name w:val="Footer Char"/>
    <w:aliases w:val="doc_path_name Char"/>
    <w:link w:val="Footer"/>
    <w:rsid w:val="00DB225A"/>
    <w:rPr>
      <w:rFonts w:ascii="Arial" w:hAnsi="Arial"/>
      <w:sz w:val="14"/>
    </w:rPr>
  </w:style>
  <w:style w:type="character" w:customStyle="1" w:styleId="FootnoteTextChar">
    <w:name w:val="Footnote Text Char"/>
    <w:link w:val="FootnoteText"/>
    <w:rsid w:val="004D70AF"/>
    <w:rPr>
      <w:rFonts w:ascii="Arial" w:hAnsi="Arial"/>
      <w:sz w:val="16"/>
      <w:szCs w:val="18"/>
      <w:lang w:val="fr-FR"/>
    </w:rPr>
  </w:style>
  <w:style w:type="character" w:customStyle="1" w:styleId="DateChar">
    <w:name w:val="Date Char"/>
    <w:link w:val="Date"/>
    <w:rsid w:val="00DB225A"/>
    <w:rPr>
      <w:rFonts w:ascii="Arial" w:hAnsi="Arial"/>
      <w:b/>
      <w:sz w:val="22"/>
      <w:lang w:val="fr-FR"/>
    </w:rPr>
  </w:style>
  <w:style w:type="character" w:customStyle="1" w:styleId="BalloonTextChar">
    <w:name w:val="Balloon Text Char"/>
    <w:link w:val="BalloonText"/>
    <w:rsid w:val="00DB225A"/>
    <w:rPr>
      <w:rFonts w:ascii="Tahoma" w:hAnsi="Tahoma" w:cs="Tahoma"/>
      <w:sz w:val="16"/>
      <w:szCs w:val="16"/>
      <w:lang w:val="fr-FR"/>
    </w:rPr>
  </w:style>
  <w:style w:type="paragraph" w:styleId="TOCHeading">
    <w:name w:val="TOC Heading"/>
    <w:basedOn w:val="Heading1"/>
    <w:next w:val="Normal"/>
    <w:uiPriority w:val="39"/>
    <w:qFormat/>
    <w:rsid w:val="00DB225A"/>
    <w:pPr>
      <w:keepNext w:val="0"/>
      <w:keepLines/>
      <w:spacing w:before="480" w:after="0"/>
      <w:jc w:val="both"/>
      <w:outlineLvl w:val="9"/>
    </w:pPr>
    <w:rPr>
      <w:rFonts w:ascii="Cambria" w:hAnsi="Cambria" w:cs="Cambria"/>
      <w:bCs/>
      <w:caps w:val="0"/>
      <w:noProof w:val="0"/>
      <w:color w:val="365F91"/>
      <w:sz w:val="28"/>
      <w:szCs w:val="28"/>
      <w:lang w:val="en-US"/>
    </w:rPr>
  </w:style>
  <w:style w:type="paragraph" w:styleId="PlainText">
    <w:name w:val="Plain Text"/>
    <w:basedOn w:val="Normal"/>
    <w:link w:val="PlainTextChar"/>
    <w:uiPriority w:val="99"/>
    <w:rsid w:val="00DB225A"/>
    <w:pPr>
      <w:jc w:val="left"/>
    </w:pPr>
    <w:rPr>
      <w:rFonts w:ascii="Courier New" w:hAnsi="Courier New" w:cs="Courier New"/>
      <w:sz w:val="22"/>
      <w:szCs w:val="22"/>
      <w:lang w:val="en-US"/>
    </w:rPr>
  </w:style>
  <w:style w:type="character" w:customStyle="1" w:styleId="PlainTextChar">
    <w:name w:val="Plain Text Char"/>
    <w:basedOn w:val="DefaultParagraphFont"/>
    <w:link w:val="PlainText"/>
    <w:uiPriority w:val="99"/>
    <w:rsid w:val="00DB225A"/>
    <w:rPr>
      <w:rFonts w:ascii="Courier New" w:hAnsi="Courier New" w:cs="Courier New"/>
      <w:sz w:val="22"/>
      <w:szCs w:val="22"/>
    </w:rPr>
  </w:style>
  <w:style w:type="paragraph" w:customStyle="1" w:styleId="CarCar">
    <w:name w:val="Car Car"/>
    <w:basedOn w:val="Normal"/>
    <w:rsid w:val="00DB225A"/>
    <w:pPr>
      <w:spacing w:after="160" w:line="240" w:lineRule="exact"/>
      <w:jc w:val="left"/>
    </w:pPr>
    <w:rPr>
      <w:rFonts w:ascii="Verdana" w:eastAsia="PMingLiU" w:hAnsi="Verdana" w:cs="Verdana"/>
      <w:lang w:val="en-US"/>
    </w:rPr>
  </w:style>
  <w:style w:type="paragraph" w:customStyle="1" w:styleId="ZchnZchn1">
    <w:name w:val="Zchn Zchn1"/>
    <w:basedOn w:val="Normal"/>
    <w:rsid w:val="00DB225A"/>
    <w:pPr>
      <w:spacing w:after="160" w:line="240" w:lineRule="exact"/>
      <w:jc w:val="left"/>
    </w:pPr>
    <w:rPr>
      <w:rFonts w:ascii="Verdana" w:eastAsia="PMingLiU" w:hAnsi="Verdana" w:cs="Verdana"/>
      <w:lang w:val="en-US"/>
    </w:rPr>
  </w:style>
  <w:style w:type="character" w:customStyle="1" w:styleId="StyleTimesNewRoman">
    <w:name w:val="Style Times New Roman"/>
    <w:rsid w:val="00DB225A"/>
    <w:rPr>
      <w:rFonts w:ascii="Arial" w:hAnsi="Arial" w:cs="Arial"/>
      <w:sz w:val="20"/>
      <w:szCs w:val="20"/>
    </w:rPr>
  </w:style>
  <w:style w:type="character" w:customStyle="1" w:styleId="StyleTimesNewRomanPSMT">
    <w:name w:val="Style TimesNewRomanPSMT"/>
    <w:rsid w:val="00DB225A"/>
    <w:rPr>
      <w:rFonts w:ascii="Arial" w:hAnsi="Arial" w:cs="Arial"/>
      <w:sz w:val="20"/>
      <w:szCs w:val="20"/>
    </w:rPr>
  </w:style>
  <w:style w:type="character" w:customStyle="1" w:styleId="Style9ptBlackStrikethrough">
    <w:name w:val="Style 9 pt Black Strikethrough"/>
    <w:rsid w:val="00DB225A"/>
    <w:rPr>
      <w:rFonts w:cs="Times New Roman"/>
      <w:strike/>
      <w:color w:val="000000"/>
      <w:sz w:val="20"/>
      <w:szCs w:val="20"/>
    </w:rPr>
  </w:style>
  <w:style w:type="paragraph" w:customStyle="1" w:styleId="StyleTimesNewRomanPSMTAfter6pt">
    <w:name w:val="Style TimesNewRomanPSMT After:  6 pt"/>
    <w:basedOn w:val="Normal"/>
    <w:rsid w:val="00DB225A"/>
    <w:pPr>
      <w:spacing w:after="120"/>
    </w:pPr>
    <w:rPr>
      <w:rFonts w:cs="Arial"/>
      <w:lang w:val="en-US"/>
    </w:rPr>
  </w:style>
  <w:style w:type="paragraph" w:styleId="HTMLPreformatted">
    <w:name w:val="HTML Preformatted"/>
    <w:basedOn w:val="Normal"/>
    <w:link w:val="HTMLPreformattedChar"/>
    <w:rsid w:val="00DB225A"/>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rsid w:val="00DB225A"/>
    <w:rPr>
      <w:rFonts w:ascii="MS Gothic" w:eastAsia="MS Gothic" w:hAnsi="MS Gothic" w:cs="MS Gothic"/>
      <w:sz w:val="24"/>
      <w:szCs w:val="24"/>
      <w:lang w:eastAsia="ja-JP"/>
    </w:rPr>
  </w:style>
  <w:style w:type="paragraph" w:customStyle="1" w:styleId="h1a1">
    <w:name w:val="h1a1"/>
    <w:basedOn w:val="Heading1"/>
    <w:uiPriority w:val="99"/>
    <w:rsid w:val="00DB225A"/>
    <w:pPr>
      <w:spacing w:after="0"/>
      <w:jc w:val="both"/>
    </w:pPr>
    <w:rPr>
      <w:b w:val="0"/>
      <w:noProof w:val="0"/>
      <w:lang w:val="en-US"/>
    </w:rPr>
  </w:style>
  <w:style w:type="paragraph" w:customStyle="1" w:styleId="h2a1">
    <w:name w:val="h2a1"/>
    <w:basedOn w:val="Heading2"/>
    <w:uiPriority w:val="99"/>
    <w:rsid w:val="00DB225A"/>
    <w:pPr>
      <w:spacing w:after="0"/>
      <w:ind w:left="0" w:firstLine="0"/>
    </w:pPr>
    <w:rPr>
      <w:b w:val="0"/>
      <w:noProof w:val="0"/>
      <w:u w:val="single"/>
      <w:lang w:val="en-US"/>
    </w:rPr>
  </w:style>
  <w:style w:type="paragraph" w:customStyle="1" w:styleId="h1a2">
    <w:name w:val="h1a2"/>
    <w:basedOn w:val="Heading1"/>
    <w:uiPriority w:val="99"/>
    <w:rsid w:val="00DB225A"/>
    <w:pPr>
      <w:spacing w:after="0"/>
      <w:jc w:val="both"/>
    </w:pPr>
    <w:rPr>
      <w:b w:val="0"/>
      <w:noProof w:val="0"/>
      <w:lang w:val="en-US"/>
    </w:rPr>
  </w:style>
  <w:style w:type="paragraph" w:customStyle="1" w:styleId="h2a2">
    <w:name w:val="h2a2"/>
    <w:basedOn w:val="Heading2"/>
    <w:uiPriority w:val="99"/>
    <w:rsid w:val="00DB225A"/>
    <w:pPr>
      <w:spacing w:after="0"/>
      <w:ind w:left="0" w:firstLine="0"/>
    </w:pPr>
    <w:rPr>
      <w:b w:val="0"/>
      <w:noProof w:val="0"/>
      <w:u w:val="single"/>
      <w:lang w:val="en-US"/>
    </w:rPr>
  </w:style>
  <w:style w:type="paragraph" w:customStyle="1" w:styleId="h2a3">
    <w:name w:val="h2a3"/>
    <w:basedOn w:val="Heading2"/>
    <w:uiPriority w:val="99"/>
    <w:rsid w:val="00DB225A"/>
    <w:pPr>
      <w:spacing w:after="0"/>
      <w:ind w:left="0" w:firstLine="0"/>
    </w:pPr>
    <w:rPr>
      <w:b w:val="0"/>
      <w:noProof w:val="0"/>
      <w:u w:val="singl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Default Paragraph Font" w:uiPriority="1"/>
    <w:lsdException w:name="Body Text Indent" w:uiPriority="99"/>
    <w:lsdException w:name="Subtitle" w:qFormat="1"/>
    <w:lsdException w:name="Body Text 3" w:uiPriority="99"/>
    <w:lsdException w:name="Hyperlink" w:uiPriority="99"/>
    <w:lsdException w:name="Strong" w:qFormat="1"/>
    <w:lsdException w:name="Emphasis" w:qFormat="1"/>
    <w:lsdException w:name="Plain Text"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483F"/>
    <w:pPr>
      <w:jc w:val="both"/>
    </w:pPr>
    <w:rPr>
      <w:rFonts w:ascii="Arial" w:hAnsi="Arial"/>
      <w:lang w:val="fr-FR"/>
    </w:rPr>
  </w:style>
  <w:style w:type="paragraph" w:styleId="Heading1">
    <w:name w:val="heading 1"/>
    <w:next w:val="Normal"/>
    <w:link w:val="Heading1Char"/>
    <w:autoRedefine/>
    <w:qFormat/>
    <w:rsid w:val="00E57F05"/>
    <w:pPr>
      <w:keepNext/>
      <w:spacing w:after="360"/>
      <w:outlineLvl w:val="0"/>
    </w:pPr>
    <w:rPr>
      <w:rFonts w:ascii="Arial" w:hAnsi="Arial" w:cs="Arial"/>
      <w:b/>
      <w:caps/>
      <w:noProof/>
      <w:lang w:val="fr-FR"/>
    </w:rPr>
  </w:style>
  <w:style w:type="paragraph" w:styleId="Heading2">
    <w:name w:val="heading 2"/>
    <w:next w:val="Normal"/>
    <w:link w:val="Heading2Char"/>
    <w:autoRedefine/>
    <w:qFormat/>
    <w:rsid w:val="00E05694"/>
    <w:pPr>
      <w:keepNext/>
      <w:spacing w:after="240"/>
      <w:ind w:left="851" w:hanging="851"/>
      <w:jc w:val="both"/>
      <w:outlineLvl w:val="1"/>
    </w:pPr>
    <w:rPr>
      <w:rFonts w:ascii="Arial" w:hAnsi="Arial" w:cs="Arial"/>
      <w:b/>
      <w:noProof/>
      <w:lang w:val="fr-FR"/>
    </w:rPr>
  </w:style>
  <w:style w:type="paragraph" w:styleId="Heading3">
    <w:name w:val="heading 3"/>
    <w:next w:val="Normal"/>
    <w:link w:val="Heading3Char"/>
    <w:qFormat/>
    <w:rsid w:val="0042483F"/>
    <w:pPr>
      <w:keepNext/>
      <w:spacing w:after="240"/>
      <w:jc w:val="both"/>
      <w:outlineLvl w:val="2"/>
    </w:pPr>
    <w:rPr>
      <w:rFonts w:ascii="Arial" w:hAnsi="Arial"/>
      <w:u w:val="single"/>
    </w:rPr>
  </w:style>
  <w:style w:type="paragraph" w:styleId="Heading4">
    <w:name w:val="heading 4"/>
    <w:next w:val="Normal"/>
    <w:link w:val="Heading4Char"/>
    <w:autoRedefine/>
    <w:qFormat/>
    <w:rsid w:val="00371B70"/>
    <w:pPr>
      <w:keepNext/>
      <w:spacing w:after="240"/>
      <w:ind w:left="851" w:hanging="851"/>
      <w:jc w:val="both"/>
      <w:outlineLvl w:val="3"/>
    </w:pPr>
    <w:rPr>
      <w:rFonts w:ascii="Arial" w:hAnsi="Arial" w:cs="Arial"/>
      <w:i/>
      <w:noProof/>
      <w:lang w:val="fr-FR"/>
    </w:rPr>
  </w:style>
  <w:style w:type="paragraph" w:styleId="Heading5">
    <w:name w:val="heading 5"/>
    <w:next w:val="Normal"/>
    <w:link w:val="Heading5Char"/>
    <w:autoRedefine/>
    <w:qFormat/>
    <w:rsid w:val="00586EED"/>
    <w:pPr>
      <w:keepNext/>
      <w:spacing w:after="240"/>
      <w:ind w:left="1680" w:hanging="1113"/>
      <w:outlineLvl w:val="4"/>
    </w:pPr>
    <w:rPr>
      <w:rFonts w:ascii="Arial" w:hAnsi="Arial" w:cs="Arial"/>
      <w:i/>
      <w:noProof/>
      <w:szCs w:val="18"/>
      <w:lang w:val="fr-FR"/>
    </w:rPr>
  </w:style>
  <w:style w:type="paragraph" w:styleId="Heading6">
    <w:name w:val="heading 6"/>
    <w:basedOn w:val="Normal"/>
    <w:next w:val="Normal"/>
    <w:link w:val="Heading6Char"/>
    <w:autoRedefine/>
    <w:qFormat/>
    <w:rsid w:val="00586EED"/>
    <w:pPr>
      <w:keepNext/>
      <w:keepLines/>
      <w:tabs>
        <w:tab w:val="left" w:pos="1985"/>
      </w:tabs>
      <w:spacing w:after="240"/>
      <w:ind w:left="1985" w:hanging="1134"/>
      <w:outlineLvl w:val="5"/>
    </w:pPr>
    <w:rPr>
      <w:rFonts w:cs="Arial"/>
      <w:i/>
      <w:iCs/>
      <w:noProof/>
      <w:szCs w:val="24"/>
      <w:lang w:eastAsia="ja-JP" w:bidi="th-TH"/>
    </w:rPr>
  </w:style>
  <w:style w:type="paragraph" w:styleId="Heading7">
    <w:name w:val="heading 7"/>
    <w:basedOn w:val="Normal"/>
    <w:next w:val="Normal"/>
    <w:qFormat/>
    <w:rsid w:val="00586EED"/>
    <w:pPr>
      <w:keepNext/>
      <w:tabs>
        <w:tab w:val="left" w:pos="1985"/>
      </w:tabs>
      <w:spacing w:after="240"/>
      <w:ind w:left="851"/>
      <w:outlineLvl w:val="6"/>
    </w:pPr>
  </w:style>
  <w:style w:type="paragraph" w:styleId="Heading8">
    <w:name w:val="heading 8"/>
    <w:basedOn w:val="Normal"/>
    <w:next w:val="Normal"/>
    <w:link w:val="Heading8Char"/>
    <w:autoRedefine/>
    <w:qFormat/>
    <w:rsid w:val="0042483F"/>
    <w:pPr>
      <w:keepNext/>
      <w:widowControl w:val="0"/>
      <w:ind w:left="993" w:hanging="993"/>
      <w:outlineLvl w:val="7"/>
    </w:pPr>
    <w:rPr>
      <w:rFonts w:cs="Angsana New"/>
      <w:i/>
      <w:iCs/>
      <w:szCs w:val="22"/>
      <w:lang w:eastAsia="ja-JP" w:bidi="th-TH"/>
    </w:rPr>
  </w:style>
  <w:style w:type="paragraph" w:styleId="Heading9">
    <w:name w:val="heading 9"/>
    <w:basedOn w:val="Normal"/>
    <w:next w:val="Normal"/>
    <w:link w:val="Heading9Char"/>
    <w:qFormat/>
    <w:rsid w:val="0042483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rsid w:val="005A2301"/>
    <w:pPr>
      <w:tabs>
        <w:tab w:val="left" w:pos="709"/>
        <w:tab w:val="left" w:pos="992"/>
      </w:tabs>
      <w:jc w:val="center"/>
    </w:pPr>
    <w:rPr>
      <w:rFonts w:ascii="Arial" w:hAnsi="Arial"/>
      <w:lang w:val="fr-FR"/>
    </w:rPr>
  </w:style>
  <w:style w:type="paragraph" w:styleId="Footer">
    <w:name w:val="footer"/>
    <w:aliases w:val="doc_path_name"/>
    <w:link w:val="FooterChar"/>
    <w:autoRedefine/>
    <w:rsid w:val="0042483F"/>
    <w:pPr>
      <w:jc w:val="both"/>
    </w:pPr>
    <w:rPr>
      <w:rFonts w:ascii="Arial" w:hAnsi="Arial"/>
      <w:sz w:val="14"/>
    </w:rPr>
  </w:style>
  <w:style w:type="character" w:styleId="PageNumber">
    <w:name w:val="page number"/>
    <w:basedOn w:val="DefaultParagraphFont"/>
    <w:rsid w:val="0042483F"/>
    <w:rPr>
      <w:rFonts w:ascii="Arial" w:hAnsi="Arial"/>
      <w:sz w:val="20"/>
    </w:rPr>
  </w:style>
  <w:style w:type="paragraph" w:styleId="Title">
    <w:name w:val="Title"/>
    <w:basedOn w:val="Normal"/>
    <w:link w:val="TitleChar"/>
    <w:qFormat/>
    <w:rsid w:val="0042483F"/>
    <w:pPr>
      <w:spacing w:after="300"/>
      <w:jc w:val="center"/>
    </w:pPr>
    <w:rPr>
      <w:b/>
      <w:caps/>
      <w:kern w:val="28"/>
      <w:sz w:val="30"/>
    </w:rPr>
  </w:style>
  <w:style w:type="paragraph" w:customStyle="1" w:styleId="preparedby">
    <w:name w:val="preparedby"/>
    <w:basedOn w:val="Normal"/>
    <w:next w:val="Normal"/>
    <w:semiHidden/>
    <w:rsid w:val="0042483F"/>
    <w:pPr>
      <w:spacing w:after="600"/>
      <w:jc w:val="center"/>
    </w:pPr>
    <w:rPr>
      <w:i/>
    </w:rPr>
  </w:style>
  <w:style w:type="paragraph" w:customStyle="1" w:styleId="Docoriginal">
    <w:name w:val="Doc_original"/>
    <w:basedOn w:val="Normal"/>
    <w:link w:val="DocoriginalChar"/>
    <w:rsid w:val="0042483F"/>
    <w:pPr>
      <w:spacing w:line="280" w:lineRule="exact"/>
      <w:ind w:left="1361"/>
    </w:pPr>
    <w:rPr>
      <w:b/>
      <w:bCs/>
      <w:spacing w:val="10"/>
    </w:rPr>
  </w:style>
  <w:style w:type="paragraph" w:customStyle="1" w:styleId="DecisionParagraphs">
    <w:name w:val="DecisionParagraphs"/>
    <w:basedOn w:val="Normal"/>
    <w:rsid w:val="0042483F"/>
    <w:pPr>
      <w:tabs>
        <w:tab w:val="left" w:pos="5387"/>
      </w:tabs>
      <w:ind w:left="4820"/>
    </w:pPr>
    <w:rPr>
      <w:i/>
    </w:rPr>
  </w:style>
  <w:style w:type="paragraph" w:styleId="FootnoteText">
    <w:name w:val="footnote text"/>
    <w:link w:val="FootnoteTextChar"/>
    <w:autoRedefine/>
    <w:rsid w:val="004D70AF"/>
    <w:pPr>
      <w:spacing w:before="60" w:line="200" w:lineRule="exact"/>
      <w:ind w:left="284" w:hanging="284"/>
      <w:jc w:val="both"/>
    </w:pPr>
    <w:rPr>
      <w:rFonts w:ascii="Arial" w:hAnsi="Arial"/>
      <w:sz w:val="16"/>
      <w:szCs w:val="18"/>
      <w:lang w:val="fr-FR"/>
    </w:rPr>
  </w:style>
  <w:style w:type="character" w:styleId="FootnoteReference">
    <w:name w:val="footnote reference"/>
    <w:basedOn w:val="DefaultParagraphFont"/>
    <w:semiHidden/>
    <w:rsid w:val="0042483F"/>
    <w:rPr>
      <w:rFonts w:ascii="Arial" w:hAnsi="Arial"/>
      <w:sz w:val="16"/>
      <w:vertAlign w:val="superscript"/>
    </w:rPr>
  </w:style>
  <w:style w:type="paragraph" w:styleId="Closing">
    <w:name w:val="Closing"/>
    <w:basedOn w:val="Normal"/>
    <w:link w:val="ClosingChar"/>
    <w:rsid w:val="0042483F"/>
    <w:pPr>
      <w:ind w:left="4536"/>
      <w:jc w:val="center"/>
    </w:pPr>
  </w:style>
  <w:style w:type="paragraph" w:styleId="Index1">
    <w:name w:val="index 1"/>
    <w:basedOn w:val="Normal"/>
    <w:next w:val="Normal"/>
    <w:rsid w:val="0042483F"/>
    <w:pPr>
      <w:tabs>
        <w:tab w:val="right" w:leader="dot" w:pos="9071"/>
      </w:tabs>
      <w:ind w:left="284" w:hanging="284"/>
    </w:pPr>
    <w:rPr>
      <w:sz w:val="24"/>
    </w:rPr>
  </w:style>
  <w:style w:type="paragraph" w:styleId="Index2">
    <w:name w:val="index 2"/>
    <w:basedOn w:val="Normal"/>
    <w:next w:val="Normal"/>
    <w:rsid w:val="0042483F"/>
    <w:pPr>
      <w:tabs>
        <w:tab w:val="right" w:leader="dot" w:pos="9071"/>
      </w:tabs>
      <w:ind w:left="568" w:hanging="284"/>
    </w:pPr>
    <w:rPr>
      <w:sz w:val="24"/>
    </w:rPr>
  </w:style>
  <w:style w:type="paragraph" w:styleId="Index3">
    <w:name w:val="index 3"/>
    <w:basedOn w:val="Normal"/>
    <w:next w:val="Normal"/>
    <w:rsid w:val="0042483F"/>
    <w:pPr>
      <w:tabs>
        <w:tab w:val="right" w:leader="dot" w:pos="9071"/>
      </w:tabs>
      <w:ind w:left="851" w:hanging="284"/>
    </w:pPr>
    <w:rPr>
      <w:sz w:val="24"/>
    </w:rPr>
  </w:style>
  <w:style w:type="paragraph" w:styleId="MacroText">
    <w:name w:val="macro"/>
    <w:link w:val="MacroTextChar"/>
    <w:rsid w:val="0042483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42483F"/>
    <w:pPr>
      <w:ind w:left="4536"/>
      <w:jc w:val="center"/>
    </w:pPr>
  </w:style>
  <w:style w:type="character" w:customStyle="1" w:styleId="Doclang">
    <w:name w:val="Doc_lang"/>
    <w:basedOn w:val="DefaultParagraphFont"/>
    <w:rsid w:val="0042483F"/>
    <w:rPr>
      <w:rFonts w:ascii="Arial" w:hAnsi="Arial"/>
      <w:sz w:val="20"/>
      <w:lang w:val="en-US"/>
    </w:rPr>
  </w:style>
  <w:style w:type="paragraph" w:customStyle="1" w:styleId="Session">
    <w:name w:val="Session"/>
    <w:basedOn w:val="Normal"/>
    <w:rsid w:val="0042483F"/>
    <w:pPr>
      <w:spacing w:before="60"/>
      <w:jc w:val="center"/>
    </w:pPr>
    <w:rPr>
      <w:b/>
    </w:rPr>
  </w:style>
  <w:style w:type="paragraph" w:customStyle="1" w:styleId="Organizer">
    <w:name w:val="Organizer"/>
    <w:basedOn w:val="Normal"/>
    <w:rsid w:val="0042483F"/>
    <w:pPr>
      <w:spacing w:after="600"/>
      <w:ind w:left="-993" w:right="-994"/>
      <w:jc w:val="center"/>
    </w:pPr>
    <w:rPr>
      <w:b/>
      <w:caps/>
      <w:kern w:val="26"/>
      <w:sz w:val="26"/>
    </w:rPr>
  </w:style>
  <w:style w:type="paragraph" w:styleId="BodyText">
    <w:name w:val="Body Text"/>
    <w:basedOn w:val="Normal"/>
    <w:link w:val="BodyTextChar"/>
    <w:rsid w:val="0042483F"/>
  </w:style>
  <w:style w:type="paragraph" w:customStyle="1" w:styleId="StyleDocoriginalNotBold">
    <w:name w:val="Style Doc_original + Not Bold"/>
    <w:basedOn w:val="Docoriginal"/>
    <w:link w:val="StyleDocoriginalNotBoldChar"/>
    <w:autoRedefine/>
    <w:rsid w:val="0042483F"/>
    <w:pPr>
      <w:ind w:left="1589"/>
      <w:jc w:val="left"/>
    </w:pPr>
  </w:style>
  <w:style w:type="paragraph" w:customStyle="1" w:styleId="upove">
    <w:name w:val="upov_e"/>
    <w:basedOn w:val="Normal"/>
    <w:rsid w:val="0042483F"/>
    <w:pPr>
      <w:spacing w:before="60"/>
      <w:jc w:val="center"/>
    </w:pPr>
    <w:rPr>
      <w:b/>
      <w:bCs/>
      <w:spacing w:val="8"/>
      <w:sz w:val="24"/>
    </w:rPr>
  </w:style>
  <w:style w:type="paragraph" w:customStyle="1" w:styleId="TitleofDoc">
    <w:name w:val="Title of Doc"/>
    <w:basedOn w:val="Normal"/>
    <w:link w:val="TitleofDocChar"/>
    <w:rsid w:val="0042483F"/>
    <w:pPr>
      <w:spacing w:before="1200"/>
      <w:jc w:val="center"/>
    </w:pPr>
    <w:rPr>
      <w:caps/>
    </w:rPr>
  </w:style>
  <w:style w:type="paragraph" w:customStyle="1" w:styleId="preparedby0">
    <w:name w:val="prepared by"/>
    <w:basedOn w:val="Normal"/>
    <w:rsid w:val="0042483F"/>
    <w:pPr>
      <w:spacing w:before="600" w:after="600"/>
      <w:jc w:val="center"/>
    </w:pPr>
    <w:rPr>
      <w:i/>
    </w:rPr>
  </w:style>
  <w:style w:type="paragraph" w:customStyle="1" w:styleId="PlaceAndDate">
    <w:name w:val="PlaceAndDate"/>
    <w:basedOn w:val="Session"/>
    <w:rsid w:val="0042483F"/>
  </w:style>
  <w:style w:type="paragraph" w:styleId="EndnoteText">
    <w:name w:val="endnote text"/>
    <w:basedOn w:val="Normal"/>
    <w:link w:val="EndnoteTextChar"/>
    <w:semiHidden/>
    <w:rsid w:val="0042483F"/>
  </w:style>
  <w:style w:type="character" w:styleId="EndnoteReference">
    <w:name w:val="endnote reference"/>
    <w:basedOn w:val="DefaultParagraphFont"/>
    <w:semiHidden/>
    <w:rsid w:val="0042483F"/>
    <w:rPr>
      <w:vertAlign w:val="superscript"/>
    </w:rPr>
  </w:style>
  <w:style w:type="paragraph" w:customStyle="1" w:styleId="SessionMeetingPlace">
    <w:name w:val="Session_MeetingPlace"/>
    <w:basedOn w:val="Normal"/>
    <w:semiHidden/>
    <w:rsid w:val="0042483F"/>
    <w:pPr>
      <w:spacing w:before="480"/>
      <w:jc w:val="center"/>
    </w:pPr>
    <w:rPr>
      <w:b/>
      <w:bCs/>
      <w:kern w:val="28"/>
      <w:sz w:val="24"/>
    </w:rPr>
  </w:style>
  <w:style w:type="paragraph" w:customStyle="1" w:styleId="Original">
    <w:name w:val="Original"/>
    <w:basedOn w:val="Normal"/>
    <w:rsid w:val="0042483F"/>
    <w:pPr>
      <w:spacing w:before="60"/>
      <w:ind w:left="1276"/>
    </w:pPr>
    <w:rPr>
      <w:b/>
      <w:sz w:val="22"/>
    </w:rPr>
  </w:style>
  <w:style w:type="paragraph" w:styleId="Date">
    <w:name w:val="Date"/>
    <w:basedOn w:val="Normal"/>
    <w:link w:val="DateChar"/>
    <w:rsid w:val="0042483F"/>
    <w:pPr>
      <w:spacing w:line="340" w:lineRule="exact"/>
      <w:ind w:left="1276"/>
    </w:pPr>
    <w:rPr>
      <w:b/>
      <w:sz w:val="22"/>
    </w:rPr>
  </w:style>
  <w:style w:type="paragraph" w:customStyle="1" w:styleId="Code">
    <w:name w:val="Code"/>
    <w:basedOn w:val="Normal"/>
    <w:link w:val="CodeChar"/>
    <w:semiHidden/>
    <w:rsid w:val="0042483F"/>
    <w:pPr>
      <w:spacing w:line="340" w:lineRule="atLeast"/>
      <w:ind w:left="1276"/>
    </w:pPr>
    <w:rPr>
      <w:b/>
      <w:bCs/>
      <w:spacing w:val="10"/>
    </w:rPr>
  </w:style>
  <w:style w:type="paragraph" w:customStyle="1" w:styleId="Country">
    <w:name w:val="Country"/>
    <w:basedOn w:val="Normal"/>
    <w:semiHidden/>
    <w:rsid w:val="0042483F"/>
    <w:pPr>
      <w:spacing w:before="60" w:after="480"/>
      <w:jc w:val="center"/>
    </w:pPr>
  </w:style>
  <w:style w:type="paragraph" w:customStyle="1" w:styleId="Lettrine">
    <w:name w:val="Lettrine"/>
    <w:basedOn w:val="Normal"/>
    <w:rsid w:val="0042483F"/>
    <w:pPr>
      <w:spacing w:after="120" w:line="340" w:lineRule="atLeast"/>
      <w:jc w:val="right"/>
    </w:pPr>
    <w:rPr>
      <w:b/>
      <w:bCs/>
      <w:sz w:val="56"/>
    </w:rPr>
  </w:style>
  <w:style w:type="paragraph" w:customStyle="1" w:styleId="LogoUPOV">
    <w:name w:val="LogoUPOV"/>
    <w:basedOn w:val="Normal"/>
    <w:rsid w:val="0042483F"/>
    <w:pPr>
      <w:spacing w:before="720"/>
      <w:jc w:val="center"/>
    </w:pPr>
  </w:style>
  <w:style w:type="paragraph" w:customStyle="1" w:styleId="Sessiontc">
    <w:name w:val="Session_tc"/>
    <w:basedOn w:val="StyleSessionAllcaps"/>
    <w:rsid w:val="0042483F"/>
    <w:pPr>
      <w:spacing w:before="240"/>
    </w:pPr>
  </w:style>
  <w:style w:type="paragraph" w:customStyle="1" w:styleId="TitreUpov">
    <w:name w:val="TitreUpov"/>
    <w:basedOn w:val="Normal"/>
    <w:semiHidden/>
    <w:rsid w:val="0042483F"/>
    <w:pPr>
      <w:spacing w:before="60"/>
      <w:jc w:val="center"/>
    </w:pPr>
    <w:rPr>
      <w:b/>
      <w:sz w:val="24"/>
    </w:rPr>
  </w:style>
  <w:style w:type="paragraph" w:customStyle="1" w:styleId="StyleSessionAllcaps">
    <w:name w:val="Style Session + All caps"/>
    <w:basedOn w:val="Session"/>
    <w:semiHidden/>
    <w:rsid w:val="0042483F"/>
    <w:pPr>
      <w:spacing w:before="480"/>
    </w:pPr>
    <w:rPr>
      <w:bCs/>
      <w:caps/>
      <w:kern w:val="28"/>
      <w:sz w:val="24"/>
    </w:rPr>
  </w:style>
  <w:style w:type="paragraph" w:customStyle="1" w:styleId="plcountry">
    <w:name w:val="plcountry"/>
    <w:basedOn w:val="Normal"/>
    <w:rsid w:val="0042483F"/>
    <w:pPr>
      <w:keepNext/>
      <w:keepLines/>
      <w:spacing w:before="180" w:after="120"/>
      <w:jc w:val="left"/>
    </w:pPr>
    <w:rPr>
      <w:caps/>
      <w:noProof/>
      <w:snapToGrid w:val="0"/>
      <w:u w:val="single"/>
    </w:rPr>
  </w:style>
  <w:style w:type="paragraph" w:customStyle="1" w:styleId="pldetails">
    <w:name w:val="pldetails"/>
    <w:basedOn w:val="Normal"/>
    <w:rsid w:val="0042483F"/>
    <w:pPr>
      <w:keepLines/>
      <w:spacing w:before="60" w:after="60"/>
      <w:jc w:val="left"/>
    </w:pPr>
    <w:rPr>
      <w:noProof/>
      <w:snapToGrid w:val="0"/>
    </w:rPr>
  </w:style>
  <w:style w:type="paragraph" w:customStyle="1" w:styleId="plheading">
    <w:name w:val="plheading"/>
    <w:basedOn w:val="Normal"/>
    <w:rsid w:val="0042483F"/>
    <w:pPr>
      <w:keepNext/>
      <w:spacing w:before="480" w:after="120"/>
      <w:jc w:val="center"/>
    </w:pPr>
    <w:rPr>
      <w:caps/>
      <w:snapToGrid w:val="0"/>
      <w:u w:val="single"/>
    </w:rPr>
  </w:style>
  <w:style w:type="paragraph" w:customStyle="1" w:styleId="Sessiontcplacedate">
    <w:name w:val="Session_tc_place_date"/>
    <w:basedOn w:val="SessionMeetingPlace"/>
    <w:rsid w:val="0042483F"/>
    <w:pPr>
      <w:spacing w:before="240"/>
    </w:pPr>
  </w:style>
  <w:style w:type="paragraph" w:customStyle="1" w:styleId="Titleofdoc0">
    <w:name w:val="Title_of_doc"/>
    <w:basedOn w:val="Normal"/>
    <w:rsid w:val="0042483F"/>
    <w:pPr>
      <w:spacing w:before="600"/>
      <w:jc w:val="center"/>
    </w:pPr>
    <w:rPr>
      <w:caps/>
    </w:rPr>
  </w:style>
  <w:style w:type="paragraph" w:customStyle="1" w:styleId="preparedby1">
    <w:name w:val="prepared_by"/>
    <w:basedOn w:val="Normal"/>
    <w:rsid w:val="0042483F"/>
    <w:pPr>
      <w:spacing w:before="240" w:after="600"/>
      <w:jc w:val="center"/>
    </w:pPr>
    <w:rPr>
      <w:i/>
    </w:rPr>
  </w:style>
  <w:style w:type="character" w:customStyle="1" w:styleId="CodeChar">
    <w:name w:val="Code Char"/>
    <w:basedOn w:val="DefaultParagraphFont"/>
    <w:link w:val="Code"/>
    <w:rsid w:val="0042483F"/>
    <w:rPr>
      <w:rFonts w:ascii="Arial" w:hAnsi="Arial"/>
      <w:b/>
      <w:bCs/>
      <w:spacing w:val="10"/>
    </w:rPr>
  </w:style>
  <w:style w:type="paragraph" w:customStyle="1" w:styleId="endofdoc">
    <w:name w:val="end_of_doc"/>
    <w:autoRedefine/>
    <w:rsid w:val="0042483F"/>
    <w:pPr>
      <w:spacing w:before="480"/>
      <w:ind w:left="567" w:hanging="567"/>
      <w:jc w:val="right"/>
    </w:pPr>
    <w:rPr>
      <w:rFonts w:ascii="Arial" w:hAnsi="Arial"/>
    </w:rPr>
  </w:style>
  <w:style w:type="character" w:customStyle="1" w:styleId="DocoriginalChar">
    <w:name w:val="Doc_original Char"/>
    <w:basedOn w:val="DefaultParagraphFont"/>
    <w:link w:val="Docoriginal"/>
    <w:rsid w:val="0042483F"/>
    <w:rPr>
      <w:rFonts w:ascii="Arial" w:hAnsi="Arial"/>
      <w:b/>
      <w:bCs/>
      <w:spacing w:val="10"/>
    </w:rPr>
  </w:style>
  <w:style w:type="character" w:customStyle="1" w:styleId="StyleDocoriginalNotBoldChar">
    <w:name w:val="Style Doc_original + Not Bold Char"/>
    <w:basedOn w:val="DocoriginalChar"/>
    <w:link w:val="StyleDocoriginalNotBold"/>
    <w:rsid w:val="0042483F"/>
    <w:rPr>
      <w:rFonts w:ascii="Arial" w:hAnsi="Arial"/>
      <w:b/>
      <w:bCs/>
      <w:spacing w:val="10"/>
    </w:rPr>
  </w:style>
  <w:style w:type="paragraph" w:customStyle="1" w:styleId="StyleDocnumber">
    <w:name w:val="Style Doc_number"/>
    <w:basedOn w:val="Docoriginal"/>
    <w:rsid w:val="0042483F"/>
    <w:pPr>
      <w:ind w:left="1589"/>
    </w:pPr>
  </w:style>
  <w:style w:type="paragraph" w:customStyle="1" w:styleId="StyleDocoriginal">
    <w:name w:val="Style Doc_original"/>
    <w:basedOn w:val="Docoriginal"/>
    <w:link w:val="StyleDocoriginalChar"/>
    <w:rsid w:val="0042483F"/>
  </w:style>
  <w:style w:type="character" w:customStyle="1" w:styleId="StyleDocoriginalChar">
    <w:name w:val="Style Doc_original Char"/>
    <w:basedOn w:val="DocoriginalChar"/>
    <w:link w:val="StyleDocoriginal"/>
    <w:rsid w:val="0042483F"/>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42483F"/>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42483F"/>
    <w:rPr>
      <w:rFonts w:ascii="Arial" w:hAnsi="Arial"/>
      <w:b w:val="0"/>
      <w:bCs w:val="0"/>
      <w:spacing w:val="10"/>
    </w:rPr>
  </w:style>
  <w:style w:type="character" w:customStyle="1" w:styleId="StyleDocoriginalNotBold1">
    <w:name w:val="Style Doc_original + Not Bold1"/>
    <w:basedOn w:val="DefaultParagraphFont"/>
    <w:rsid w:val="0042483F"/>
    <w:rPr>
      <w:rFonts w:ascii="Arial" w:hAnsi="Arial"/>
      <w:b/>
      <w:bCs/>
      <w:spacing w:val="10"/>
      <w:lang w:val="en-US" w:eastAsia="en-US" w:bidi="ar-SA"/>
    </w:rPr>
  </w:style>
  <w:style w:type="character" w:customStyle="1" w:styleId="StyleDoclangBold">
    <w:name w:val="Style Doc_lang + Bold"/>
    <w:basedOn w:val="Doclang"/>
    <w:rsid w:val="0042483F"/>
    <w:rPr>
      <w:rFonts w:ascii="Arial" w:hAnsi="Arial"/>
      <w:b/>
      <w:bCs/>
      <w:sz w:val="20"/>
      <w:lang w:val="en-US"/>
    </w:rPr>
  </w:style>
  <w:style w:type="paragraph" w:styleId="TOC2">
    <w:name w:val="toc 2"/>
    <w:next w:val="Normal"/>
    <w:autoRedefine/>
    <w:uiPriority w:val="39"/>
    <w:rsid w:val="0042483F"/>
    <w:pPr>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884F1C"/>
    <w:pPr>
      <w:tabs>
        <w:tab w:val="left" w:pos="1418"/>
        <w:tab w:val="right" w:leader="dot" w:pos="9639"/>
      </w:tabs>
      <w:ind w:left="1418" w:right="282" w:hanging="709"/>
      <w:contextualSpacing/>
    </w:pPr>
    <w:rPr>
      <w:rFonts w:ascii="Arial" w:hAnsi="Arial"/>
      <w:i/>
      <w:noProof/>
      <w:sz w:val="18"/>
      <w:szCs w:val="18"/>
      <w:lang w:val="fr-FR"/>
    </w:rPr>
  </w:style>
  <w:style w:type="character" w:styleId="Hyperlink">
    <w:name w:val="Hyperlink"/>
    <w:basedOn w:val="DefaultParagraphFont"/>
    <w:uiPriority w:val="99"/>
    <w:rsid w:val="0042483F"/>
    <w:rPr>
      <w:rFonts w:ascii="Arial" w:hAnsi="Arial"/>
      <w:color w:val="0000FF"/>
      <w:u w:val="single"/>
    </w:rPr>
  </w:style>
  <w:style w:type="paragraph" w:styleId="TOC4">
    <w:name w:val="toc 4"/>
    <w:next w:val="Normal"/>
    <w:autoRedefine/>
    <w:uiPriority w:val="39"/>
    <w:rsid w:val="00884F1C"/>
    <w:pPr>
      <w:tabs>
        <w:tab w:val="right" w:leader="dot" w:pos="9639"/>
      </w:tabs>
      <w:ind w:left="1843" w:right="282" w:hanging="709"/>
      <w:contextualSpacing/>
    </w:pPr>
    <w:rPr>
      <w:rFonts w:ascii="Arial" w:hAnsi="Arial"/>
      <w:i/>
      <w:noProof/>
      <w:sz w:val="18"/>
    </w:rPr>
  </w:style>
  <w:style w:type="paragraph" w:styleId="TOC1">
    <w:name w:val="toc 1"/>
    <w:next w:val="Normal"/>
    <w:autoRedefine/>
    <w:uiPriority w:val="39"/>
    <w:rsid w:val="0042483F"/>
    <w:pPr>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42483F"/>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42483F"/>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rsid w:val="0042483F"/>
    <w:pPr>
      <w:jc w:val="left"/>
    </w:pPr>
    <w:rPr>
      <w:rFonts w:ascii="Times New Roman" w:hAnsi="Times New Roman"/>
      <w:sz w:val="22"/>
    </w:rPr>
  </w:style>
  <w:style w:type="paragraph" w:customStyle="1" w:styleId="TitleofSection">
    <w:name w:val="Title of Section"/>
    <w:basedOn w:val="TitleofDoc"/>
    <w:rsid w:val="0042483F"/>
    <w:pPr>
      <w:spacing w:before="120" w:after="120"/>
    </w:pPr>
    <w:rPr>
      <w:b/>
      <w:bCs/>
      <w:caps w:val="0"/>
    </w:rPr>
  </w:style>
  <w:style w:type="paragraph" w:customStyle="1" w:styleId="Normaltg">
    <w:name w:val="Normaltg"/>
    <w:basedOn w:val="Normal"/>
    <w:rsid w:val="0042483F"/>
    <w:pPr>
      <w:tabs>
        <w:tab w:val="left" w:pos="709"/>
        <w:tab w:val="left" w:pos="1418"/>
      </w:tabs>
    </w:pPr>
  </w:style>
  <w:style w:type="paragraph" w:styleId="BalloonText">
    <w:name w:val="Balloon Text"/>
    <w:basedOn w:val="Normal"/>
    <w:link w:val="BalloonTextChar"/>
    <w:rsid w:val="0042483F"/>
    <w:rPr>
      <w:rFonts w:ascii="Tahoma" w:hAnsi="Tahoma" w:cs="Tahoma"/>
      <w:sz w:val="16"/>
      <w:szCs w:val="16"/>
    </w:rPr>
  </w:style>
  <w:style w:type="paragraph" w:styleId="BodyTextIndent">
    <w:name w:val="Body Text Indent"/>
    <w:basedOn w:val="Normal"/>
    <w:link w:val="BodyTextIndentChar"/>
    <w:uiPriority w:val="99"/>
    <w:rsid w:val="0042483F"/>
    <w:pPr>
      <w:ind w:left="2977" w:hanging="993"/>
    </w:pPr>
    <w:rPr>
      <w:rFonts w:cs="Angsana New"/>
      <w:szCs w:val="24"/>
      <w:lang w:eastAsia="ja-JP" w:bidi="th-TH"/>
    </w:rPr>
  </w:style>
  <w:style w:type="character" w:customStyle="1" w:styleId="BodyTextIndentChar">
    <w:name w:val="Body Text Indent Char"/>
    <w:basedOn w:val="DefaultParagraphFont"/>
    <w:link w:val="BodyTextIndent"/>
    <w:uiPriority w:val="99"/>
    <w:rsid w:val="0042483F"/>
    <w:rPr>
      <w:rFonts w:ascii="Arial" w:hAnsi="Arial" w:cs="Angsana New"/>
      <w:szCs w:val="24"/>
      <w:lang w:eastAsia="ja-JP" w:bidi="th-TH"/>
    </w:rPr>
  </w:style>
  <w:style w:type="paragraph" w:customStyle="1" w:styleId="strikethrough">
    <w:name w:val="strikethrough"/>
    <w:basedOn w:val="Heading2"/>
    <w:link w:val="strikethroughChar"/>
    <w:rsid w:val="00A307F3"/>
    <w:pPr>
      <w:tabs>
        <w:tab w:val="left" w:pos="992"/>
      </w:tabs>
      <w:ind w:left="992" w:hanging="992"/>
    </w:pPr>
    <w:rPr>
      <w:szCs w:val="24"/>
      <w:lang w:eastAsia="es-ES_tradnl"/>
    </w:rPr>
  </w:style>
  <w:style w:type="character" w:customStyle="1" w:styleId="TitleofDocChar">
    <w:name w:val="Title of Doc Char"/>
    <w:basedOn w:val="DefaultParagraphFont"/>
    <w:link w:val="TitleofDoc"/>
    <w:rsid w:val="00A307F3"/>
    <w:rPr>
      <w:rFonts w:ascii="Arial" w:hAnsi="Arial"/>
      <w:caps/>
    </w:rPr>
  </w:style>
  <w:style w:type="character" w:customStyle="1" w:styleId="strikethroughChar">
    <w:name w:val="strikethrough Char"/>
    <w:basedOn w:val="DefaultParagraphFont"/>
    <w:link w:val="strikethrough"/>
    <w:rsid w:val="00A307F3"/>
    <w:rPr>
      <w:rFonts w:ascii="Arial" w:hAnsi="Arial"/>
      <w:szCs w:val="24"/>
      <w:lang w:eastAsia="es-ES_tradnl"/>
    </w:rPr>
  </w:style>
  <w:style w:type="paragraph" w:customStyle="1" w:styleId="western">
    <w:name w:val="western"/>
    <w:basedOn w:val="Normal"/>
    <w:rsid w:val="002C5C59"/>
    <w:pPr>
      <w:spacing w:before="100" w:beforeAutospacing="1"/>
    </w:pPr>
    <w:rPr>
      <w:color w:val="000000"/>
      <w:szCs w:val="24"/>
    </w:rPr>
  </w:style>
  <w:style w:type="paragraph" w:customStyle="1" w:styleId="Annex">
    <w:name w:val="Annex"/>
    <w:basedOn w:val="Heading1"/>
    <w:next w:val="Normal"/>
    <w:rsid w:val="0042483F"/>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cs="Angsana New"/>
      <w:bCs/>
      <w:sz w:val="32"/>
      <w:szCs w:val="32"/>
      <w:lang w:eastAsia="ja-JP" w:bidi="th-TH"/>
    </w:rPr>
  </w:style>
  <w:style w:type="paragraph" w:styleId="BlockText">
    <w:name w:val="Block Text"/>
    <w:basedOn w:val="Normal"/>
    <w:rsid w:val="0042483F"/>
    <w:pPr>
      <w:ind w:left="1985" w:right="-2"/>
    </w:pPr>
    <w:rPr>
      <w:rFonts w:cs="Angsana New"/>
      <w:szCs w:val="24"/>
      <w:lang w:eastAsia="ja-JP" w:bidi="th-TH"/>
    </w:rPr>
  </w:style>
  <w:style w:type="character" w:customStyle="1" w:styleId="BodyTextChar">
    <w:name w:val="Body Text Char"/>
    <w:basedOn w:val="DefaultParagraphFont"/>
    <w:link w:val="BodyText"/>
    <w:uiPriority w:val="99"/>
    <w:rsid w:val="0042483F"/>
    <w:rPr>
      <w:rFonts w:ascii="Arial" w:hAnsi="Arial"/>
    </w:rPr>
  </w:style>
  <w:style w:type="paragraph" w:styleId="BodyText2">
    <w:name w:val="Body Text 2"/>
    <w:basedOn w:val="Normal"/>
    <w:link w:val="BodyText2Char"/>
    <w:rsid w:val="0042483F"/>
    <w:rPr>
      <w:rFonts w:cs="Angsana New"/>
      <w:color w:val="000000"/>
      <w:szCs w:val="24"/>
      <w:lang w:eastAsia="ja-JP" w:bidi="th-TH"/>
    </w:rPr>
  </w:style>
  <w:style w:type="character" w:customStyle="1" w:styleId="BodyText2Char">
    <w:name w:val="Body Text 2 Char"/>
    <w:basedOn w:val="DefaultParagraphFont"/>
    <w:link w:val="BodyText2"/>
    <w:rsid w:val="0042483F"/>
    <w:rPr>
      <w:rFonts w:ascii="Arial" w:hAnsi="Arial" w:cs="Angsana New"/>
      <w:color w:val="000000"/>
      <w:szCs w:val="24"/>
      <w:lang w:eastAsia="ja-JP" w:bidi="th-TH"/>
    </w:rPr>
  </w:style>
  <w:style w:type="paragraph" w:styleId="BodyText3">
    <w:name w:val="Body Text 3"/>
    <w:basedOn w:val="Normal"/>
    <w:link w:val="BodyText3Char"/>
    <w:uiPriority w:val="99"/>
    <w:rsid w:val="0042483F"/>
    <w:pPr>
      <w:jc w:val="center"/>
    </w:pPr>
    <w:rPr>
      <w:rFonts w:cs="Angsana New"/>
      <w:szCs w:val="24"/>
      <w:lang w:eastAsia="ja-JP" w:bidi="th-TH"/>
    </w:rPr>
  </w:style>
  <w:style w:type="character" w:customStyle="1" w:styleId="BodyText3Char">
    <w:name w:val="Body Text 3 Char"/>
    <w:basedOn w:val="DefaultParagraphFont"/>
    <w:link w:val="BodyText3"/>
    <w:uiPriority w:val="99"/>
    <w:rsid w:val="0042483F"/>
    <w:rPr>
      <w:rFonts w:ascii="Arial" w:hAnsi="Arial" w:cs="Angsana New"/>
      <w:szCs w:val="24"/>
      <w:lang w:eastAsia="ja-JP" w:bidi="th-TH"/>
    </w:rPr>
  </w:style>
  <w:style w:type="paragraph" w:styleId="BodyTextFirstIndent">
    <w:name w:val="Body Text First Indent"/>
    <w:basedOn w:val="BodyText"/>
    <w:link w:val="BodyTextFirstIndentChar"/>
    <w:rsid w:val="0042483F"/>
    <w:pPr>
      <w:spacing w:after="120"/>
      <w:ind w:firstLine="210"/>
      <w:jc w:val="left"/>
    </w:pPr>
  </w:style>
  <w:style w:type="character" w:customStyle="1" w:styleId="BodyTextFirstIndentChar">
    <w:name w:val="Body Text First Indent Char"/>
    <w:basedOn w:val="BodyTextChar"/>
    <w:link w:val="BodyTextFirstIndent"/>
    <w:rsid w:val="0042483F"/>
    <w:rPr>
      <w:rFonts w:ascii="Arial" w:hAnsi="Arial"/>
    </w:rPr>
  </w:style>
  <w:style w:type="paragraph" w:styleId="BodyTextFirstIndent2">
    <w:name w:val="Body Text First Indent 2"/>
    <w:basedOn w:val="BodyTextIndent"/>
    <w:link w:val="BodyTextFirstIndent2Char"/>
    <w:rsid w:val="0042483F"/>
    <w:pPr>
      <w:spacing w:after="120"/>
      <w:ind w:left="283" w:firstLine="210"/>
      <w:jc w:val="left"/>
    </w:pPr>
  </w:style>
  <w:style w:type="character" w:customStyle="1" w:styleId="BodyTextFirstIndent2Char">
    <w:name w:val="Body Text First Indent 2 Char"/>
    <w:basedOn w:val="BodyTextIndentChar"/>
    <w:link w:val="BodyTextFirstIndent2"/>
    <w:rsid w:val="0042483F"/>
    <w:rPr>
      <w:rFonts w:ascii="Arial" w:hAnsi="Arial" w:cs="Angsana New"/>
      <w:szCs w:val="24"/>
      <w:lang w:eastAsia="ja-JP" w:bidi="th-TH"/>
    </w:rPr>
  </w:style>
  <w:style w:type="paragraph" w:styleId="BodyTextIndent2">
    <w:name w:val="Body Text Indent 2"/>
    <w:basedOn w:val="Normal"/>
    <w:link w:val="BodyTextIndent2Char"/>
    <w:rsid w:val="0042483F"/>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42483F"/>
    <w:rPr>
      <w:rFonts w:ascii="Arial" w:hAnsi="Arial" w:cs="Angsana New"/>
      <w:szCs w:val="24"/>
      <w:lang w:eastAsia="ja-JP" w:bidi="th-TH"/>
    </w:rPr>
  </w:style>
  <w:style w:type="paragraph" w:styleId="BodyTextIndent3">
    <w:name w:val="Body Text Indent 3"/>
    <w:basedOn w:val="Normal"/>
    <w:link w:val="BodyTextIndent3Char"/>
    <w:rsid w:val="0042483F"/>
    <w:pPr>
      <w:ind w:left="1985"/>
    </w:pPr>
    <w:rPr>
      <w:rFonts w:cs="Angsana New"/>
      <w:szCs w:val="24"/>
      <w:lang w:eastAsia="ja-JP" w:bidi="th-TH"/>
    </w:rPr>
  </w:style>
  <w:style w:type="character" w:customStyle="1" w:styleId="BodyTextIndent3Char">
    <w:name w:val="Body Text Indent 3 Char"/>
    <w:basedOn w:val="DefaultParagraphFont"/>
    <w:link w:val="BodyTextIndent3"/>
    <w:rsid w:val="0042483F"/>
    <w:rPr>
      <w:rFonts w:ascii="Arial" w:hAnsi="Arial" w:cs="Angsana New"/>
      <w:szCs w:val="24"/>
      <w:lang w:eastAsia="ja-JP" w:bidi="th-TH"/>
    </w:rPr>
  </w:style>
  <w:style w:type="paragraph" w:styleId="Caption">
    <w:name w:val="caption"/>
    <w:basedOn w:val="Normal"/>
    <w:next w:val="Normal"/>
    <w:unhideWhenUsed/>
    <w:qFormat/>
    <w:rsid w:val="0042483F"/>
    <w:pPr>
      <w:spacing w:after="200"/>
    </w:pPr>
    <w:rPr>
      <w:b/>
      <w:bCs/>
      <w:color w:val="4F81BD" w:themeColor="accent1"/>
      <w:sz w:val="18"/>
      <w:szCs w:val="18"/>
    </w:rPr>
  </w:style>
  <w:style w:type="paragraph" w:customStyle="1" w:styleId="Clar">
    <w:name w:val="Clar"/>
    <w:basedOn w:val="TitleofDoc"/>
    <w:rsid w:val="0042483F"/>
    <w:rPr>
      <w:lang w:val="en-GB"/>
    </w:rPr>
  </w:style>
  <w:style w:type="character" w:customStyle="1" w:styleId="ClosingChar">
    <w:name w:val="Closing Char"/>
    <w:basedOn w:val="DefaultParagraphFont"/>
    <w:link w:val="Closing"/>
    <w:uiPriority w:val="99"/>
    <w:rsid w:val="0042483F"/>
    <w:rPr>
      <w:rFonts w:ascii="Arial" w:hAnsi="Arial"/>
    </w:rPr>
  </w:style>
  <w:style w:type="character" w:styleId="CommentReference">
    <w:name w:val="annotation reference"/>
    <w:basedOn w:val="DefaultParagraphFont"/>
    <w:uiPriority w:val="99"/>
    <w:rsid w:val="0042483F"/>
    <w:rPr>
      <w:sz w:val="16"/>
    </w:rPr>
  </w:style>
  <w:style w:type="character" w:customStyle="1" w:styleId="CommentTextChar">
    <w:name w:val="Comment Text Char"/>
    <w:basedOn w:val="DefaultParagraphFont"/>
    <w:link w:val="CommentText"/>
    <w:rsid w:val="0042483F"/>
    <w:rPr>
      <w:sz w:val="22"/>
    </w:rPr>
  </w:style>
  <w:style w:type="paragraph" w:styleId="CommentSubject">
    <w:name w:val="annotation subject"/>
    <w:basedOn w:val="CommentText"/>
    <w:next w:val="CommentText"/>
    <w:link w:val="CommentSubjectChar"/>
    <w:uiPriority w:val="99"/>
    <w:rsid w:val="0042483F"/>
    <w:rPr>
      <w:b/>
      <w:bCs/>
    </w:rPr>
  </w:style>
  <w:style w:type="character" w:customStyle="1" w:styleId="CommentSubjectChar">
    <w:name w:val="Comment Subject Char"/>
    <w:basedOn w:val="CommentTextChar"/>
    <w:link w:val="CommentSubject"/>
    <w:uiPriority w:val="99"/>
    <w:rsid w:val="0042483F"/>
    <w:rPr>
      <w:b/>
      <w:bCs/>
      <w:sz w:val="22"/>
    </w:rPr>
  </w:style>
  <w:style w:type="paragraph" w:styleId="DocumentMap">
    <w:name w:val="Document Map"/>
    <w:basedOn w:val="Normal"/>
    <w:link w:val="DocumentMapChar"/>
    <w:rsid w:val="0042483F"/>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42483F"/>
    <w:rPr>
      <w:rFonts w:ascii="Tahoma" w:hAnsi="Tahoma" w:cs="Tahoma"/>
      <w:sz w:val="24"/>
      <w:szCs w:val="24"/>
      <w:shd w:val="clear" w:color="auto" w:fill="000080"/>
      <w:lang w:eastAsia="ja-JP" w:bidi="th-TH"/>
    </w:rPr>
  </w:style>
  <w:style w:type="paragraph" w:customStyle="1" w:styleId="Draft">
    <w:name w:val="Draft"/>
    <w:basedOn w:val="Normal"/>
    <w:next w:val="Normal"/>
    <w:rsid w:val="0042483F"/>
    <w:pPr>
      <w:spacing w:before="120" w:after="120"/>
      <w:jc w:val="center"/>
    </w:pPr>
    <w:rPr>
      <w:caps/>
      <w:sz w:val="28"/>
    </w:rPr>
  </w:style>
  <w:style w:type="paragraph" w:customStyle="1" w:styleId="dustx">
    <w:name w:val="dustx"/>
    <w:basedOn w:val="Normal"/>
    <w:rsid w:val="0042483F"/>
    <w:rPr>
      <w:rFonts w:ascii="Courier" w:hAnsi="Courier"/>
      <w:lang w:val="en-GB"/>
    </w:rPr>
  </w:style>
  <w:style w:type="character" w:customStyle="1" w:styleId="EndnoteTextChar">
    <w:name w:val="Endnote Text Char"/>
    <w:basedOn w:val="DefaultParagraphFont"/>
    <w:link w:val="EndnoteText"/>
    <w:rsid w:val="0042483F"/>
    <w:rPr>
      <w:rFonts w:ascii="Arial" w:hAnsi="Arial"/>
    </w:rPr>
  </w:style>
  <w:style w:type="character" w:styleId="FollowedHyperlink">
    <w:name w:val="FollowedHyperlink"/>
    <w:basedOn w:val="DefaultParagraphFont"/>
    <w:rsid w:val="0042483F"/>
    <w:rPr>
      <w:color w:val="800080" w:themeColor="followedHyperlink"/>
      <w:u w:val="single"/>
    </w:rPr>
  </w:style>
  <w:style w:type="paragraph" w:customStyle="1" w:styleId="h4para">
    <w:name w:val="h4para"/>
    <w:basedOn w:val="Normal"/>
    <w:rsid w:val="0042483F"/>
    <w:pPr>
      <w:tabs>
        <w:tab w:val="left" w:pos="993"/>
        <w:tab w:val="left" w:pos="1843"/>
      </w:tabs>
    </w:pPr>
    <w:rPr>
      <w:sz w:val="22"/>
    </w:rPr>
  </w:style>
  <w:style w:type="character" w:customStyle="1" w:styleId="HeaderChar">
    <w:name w:val="Header Char"/>
    <w:basedOn w:val="DefaultParagraphFont"/>
    <w:link w:val="Header"/>
    <w:rsid w:val="005A2301"/>
    <w:rPr>
      <w:rFonts w:ascii="Arial" w:hAnsi="Arial"/>
      <w:lang w:val="fr-FR"/>
    </w:rPr>
  </w:style>
  <w:style w:type="character" w:customStyle="1" w:styleId="Heading2Char">
    <w:name w:val="Heading 2 Char"/>
    <w:basedOn w:val="DefaultParagraphFont"/>
    <w:link w:val="Heading2"/>
    <w:rsid w:val="00E05694"/>
    <w:rPr>
      <w:rFonts w:ascii="Arial" w:hAnsi="Arial" w:cs="Arial"/>
      <w:b/>
      <w:noProof/>
      <w:lang w:val="fr-FR"/>
    </w:rPr>
  </w:style>
  <w:style w:type="character" w:customStyle="1" w:styleId="Heading3Char">
    <w:name w:val="Heading 3 Char"/>
    <w:basedOn w:val="DefaultParagraphFont"/>
    <w:link w:val="Heading3"/>
    <w:rsid w:val="0042483F"/>
    <w:rPr>
      <w:rFonts w:ascii="Arial" w:hAnsi="Arial"/>
      <w:u w:val="single"/>
    </w:rPr>
  </w:style>
  <w:style w:type="paragraph" w:customStyle="1" w:styleId="Heading3tg">
    <w:name w:val="Heading 3tg"/>
    <w:basedOn w:val="Heading3"/>
    <w:rsid w:val="0042483F"/>
    <w:pPr>
      <w:numPr>
        <w:numId w:val="1"/>
      </w:numPr>
    </w:pPr>
    <w:rPr>
      <w:rFonts w:cs="Angsana New"/>
      <w:szCs w:val="24"/>
      <w:lang w:val="en-GB" w:eastAsia="ja-JP" w:bidi="th-TH"/>
    </w:rPr>
  </w:style>
  <w:style w:type="paragraph" w:customStyle="1" w:styleId="Heading4tg">
    <w:name w:val="Heading 4tg"/>
    <w:basedOn w:val="Heading4"/>
    <w:rsid w:val="0042483F"/>
    <w:pPr>
      <w:keepLines/>
      <w:tabs>
        <w:tab w:val="left" w:pos="709"/>
      </w:tabs>
      <w:ind w:left="709" w:hanging="709"/>
    </w:pPr>
    <w:rPr>
      <w:rFonts w:cs="Angsana New"/>
      <w:iCs/>
      <w:szCs w:val="24"/>
      <w:lang w:eastAsia="ja-JP" w:bidi="th-TH"/>
    </w:rPr>
  </w:style>
  <w:style w:type="character" w:customStyle="1" w:styleId="Heading5Char">
    <w:name w:val="Heading 5 Char"/>
    <w:basedOn w:val="DefaultParagraphFont"/>
    <w:link w:val="Heading5"/>
    <w:uiPriority w:val="99"/>
    <w:rsid w:val="00586EED"/>
    <w:rPr>
      <w:rFonts w:ascii="Arial" w:hAnsi="Arial" w:cs="Arial"/>
      <w:i/>
      <w:noProof/>
      <w:szCs w:val="18"/>
      <w:lang w:val="fr-FR"/>
    </w:rPr>
  </w:style>
  <w:style w:type="character" w:customStyle="1" w:styleId="Heading6Char">
    <w:name w:val="Heading 6 Char"/>
    <w:basedOn w:val="DefaultParagraphFont"/>
    <w:link w:val="Heading6"/>
    <w:rsid w:val="00586EED"/>
    <w:rPr>
      <w:rFonts w:ascii="Arial" w:hAnsi="Arial" w:cs="Arial"/>
      <w:i/>
      <w:iCs/>
      <w:noProof/>
      <w:szCs w:val="24"/>
      <w:lang w:val="fr-FR" w:eastAsia="ja-JP" w:bidi="th-TH"/>
    </w:rPr>
  </w:style>
  <w:style w:type="character" w:customStyle="1" w:styleId="Heading8Char">
    <w:name w:val="Heading 8 Char"/>
    <w:basedOn w:val="DefaultParagraphFont"/>
    <w:link w:val="Heading8"/>
    <w:rsid w:val="0042483F"/>
    <w:rPr>
      <w:rFonts w:ascii="Arial" w:hAnsi="Arial" w:cs="Angsana New"/>
      <w:i/>
      <w:iCs/>
      <w:szCs w:val="22"/>
      <w:lang w:eastAsia="ja-JP" w:bidi="th-TH"/>
    </w:rPr>
  </w:style>
  <w:style w:type="paragraph" w:customStyle="1" w:styleId="indentpara">
    <w:name w:val="indentpara"/>
    <w:basedOn w:val="Normal"/>
    <w:rsid w:val="0042483F"/>
    <w:pPr>
      <w:tabs>
        <w:tab w:val="num" w:pos="1134"/>
      </w:tabs>
      <w:ind w:left="1134" w:hanging="567"/>
    </w:pPr>
    <w:rPr>
      <w:lang w:val="en-GB"/>
    </w:rPr>
  </w:style>
  <w:style w:type="paragraph" w:styleId="List">
    <w:name w:val="List"/>
    <w:basedOn w:val="Normal"/>
    <w:rsid w:val="0042483F"/>
    <w:pPr>
      <w:ind w:left="283" w:hanging="283"/>
    </w:pPr>
  </w:style>
  <w:style w:type="paragraph" w:styleId="List2">
    <w:name w:val="List 2"/>
    <w:basedOn w:val="Normal"/>
    <w:rsid w:val="0042483F"/>
    <w:pPr>
      <w:ind w:left="566" w:hanging="283"/>
    </w:pPr>
  </w:style>
  <w:style w:type="paragraph" w:styleId="List3">
    <w:name w:val="List 3"/>
    <w:basedOn w:val="Normal"/>
    <w:rsid w:val="0042483F"/>
    <w:pPr>
      <w:ind w:left="849" w:hanging="283"/>
    </w:pPr>
  </w:style>
  <w:style w:type="paragraph" w:styleId="List4">
    <w:name w:val="List 4"/>
    <w:basedOn w:val="Normal"/>
    <w:rsid w:val="0042483F"/>
    <w:pPr>
      <w:ind w:left="1132" w:hanging="283"/>
    </w:pPr>
  </w:style>
  <w:style w:type="paragraph" w:styleId="List5">
    <w:name w:val="List 5"/>
    <w:basedOn w:val="Normal"/>
    <w:rsid w:val="0042483F"/>
    <w:pPr>
      <w:ind w:left="1415" w:hanging="283"/>
    </w:pPr>
  </w:style>
  <w:style w:type="paragraph" w:styleId="ListContinue">
    <w:name w:val="List Continue"/>
    <w:basedOn w:val="Normal"/>
    <w:rsid w:val="0042483F"/>
    <w:pPr>
      <w:spacing w:after="120"/>
      <w:ind w:left="283"/>
    </w:pPr>
  </w:style>
  <w:style w:type="paragraph" w:styleId="ListContinue2">
    <w:name w:val="List Continue 2"/>
    <w:basedOn w:val="Normal"/>
    <w:rsid w:val="0042483F"/>
    <w:pPr>
      <w:spacing w:after="120"/>
      <w:ind w:left="566"/>
    </w:pPr>
  </w:style>
  <w:style w:type="paragraph" w:styleId="ListContinue4">
    <w:name w:val="List Continue 4"/>
    <w:basedOn w:val="Normal"/>
    <w:rsid w:val="0042483F"/>
    <w:pPr>
      <w:spacing w:after="120"/>
      <w:ind w:left="1132"/>
    </w:pPr>
  </w:style>
  <w:style w:type="paragraph" w:styleId="ListContinue5">
    <w:name w:val="List Continue 5"/>
    <w:basedOn w:val="Normal"/>
    <w:rsid w:val="0042483F"/>
    <w:pPr>
      <w:spacing w:after="120"/>
      <w:ind w:left="1415"/>
    </w:pPr>
  </w:style>
  <w:style w:type="paragraph" w:styleId="ListParagraph">
    <w:name w:val="List Paragraph"/>
    <w:basedOn w:val="Normal"/>
    <w:uiPriority w:val="34"/>
    <w:qFormat/>
    <w:rsid w:val="00B17CB3"/>
    <w:pPr>
      <w:numPr>
        <w:numId w:val="34"/>
      </w:numPr>
      <w:spacing w:after="240"/>
      <w:ind w:left="850" w:hanging="425"/>
    </w:pPr>
  </w:style>
  <w:style w:type="character" w:customStyle="1" w:styleId="MacroTextChar">
    <w:name w:val="Macro Text Char"/>
    <w:basedOn w:val="DefaultParagraphFont"/>
    <w:link w:val="MacroText"/>
    <w:uiPriority w:val="99"/>
    <w:rsid w:val="0042483F"/>
    <w:rPr>
      <w:rFonts w:ascii="Courier New" w:hAnsi="Courier New"/>
      <w:sz w:val="16"/>
    </w:rPr>
  </w:style>
  <w:style w:type="paragraph" w:customStyle="1" w:styleId="MTDisplayEquation">
    <w:name w:val="MTDisplayEquation"/>
    <w:basedOn w:val="Normal"/>
    <w:rsid w:val="0042483F"/>
    <w:pPr>
      <w:tabs>
        <w:tab w:val="center" w:pos="4820"/>
        <w:tab w:val="right" w:pos="9640"/>
      </w:tabs>
    </w:pPr>
    <w:rPr>
      <w:lang w:val="en-GB"/>
    </w:rPr>
  </w:style>
  <w:style w:type="paragraph" w:customStyle="1" w:styleId="Normalt">
    <w:name w:val="Normalt"/>
    <w:basedOn w:val="Normal"/>
    <w:rsid w:val="0042483F"/>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42483F"/>
    <w:pPr>
      <w:keepNext/>
    </w:pPr>
    <w:rPr>
      <w:b/>
      <w:bCs/>
    </w:rPr>
  </w:style>
  <w:style w:type="paragraph" w:customStyle="1" w:styleId="Question">
    <w:name w:val="Question"/>
    <w:basedOn w:val="Normal"/>
    <w:rsid w:val="0042483F"/>
    <w:pPr>
      <w:numPr>
        <w:ilvl w:val="1"/>
        <w:numId w:val="2"/>
      </w:numPr>
    </w:pPr>
    <w:rPr>
      <w:szCs w:val="24"/>
      <w:lang w:val="en-GB" w:eastAsia="en-GB"/>
    </w:rPr>
  </w:style>
  <w:style w:type="character" w:customStyle="1" w:styleId="SignatureChar">
    <w:name w:val="Signature Char"/>
    <w:basedOn w:val="DefaultParagraphFont"/>
    <w:link w:val="Signature"/>
    <w:uiPriority w:val="99"/>
    <w:rsid w:val="0042483F"/>
    <w:rPr>
      <w:rFonts w:ascii="Arial" w:hAnsi="Arial"/>
    </w:rPr>
  </w:style>
  <w:style w:type="paragraph" w:customStyle="1" w:styleId="Standard">
    <w:name w:val="Standard"/>
    <w:rsid w:val="0042483F"/>
    <w:rPr>
      <w:rFonts w:eastAsia="MS Mincho" w:cs="Angsana New"/>
      <w:sz w:val="24"/>
      <w:szCs w:val="24"/>
      <w:lang w:val="de-DE" w:eastAsia="ja-JP" w:bidi="th-TH"/>
    </w:rPr>
  </w:style>
  <w:style w:type="paragraph" w:customStyle="1" w:styleId="StyleBefore12pt">
    <w:name w:val="Style Before:  12 pt"/>
    <w:basedOn w:val="Normal"/>
    <w:rsid w:val="0042483F"/>
    <w:pPr>
      <w:spacing w:before="240"/>
    </w:pPr>
    <w:rPr>
      <w:lang w:val="en-GB"/>
    </w:rPr>
  </w:style>
  <w:style w:type="paragraph" w:customStyle="1" w:styleId="StyleHeading2Justified">
    <w:name w:val="Style Heading 2 + Justified"/>
    <w:basedOn w:val="Heading2"/>
    <w:rsid w:val="0042483F"/>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paragraph" w:customStyle="1" w:styleId="Style1">
    <w:name w:val="Style1"/>
    <w:basedOn w:val="TOC2"/>
    <w:next w:val="Normal"/>
    <w:rsid w:val="0042483F"/>
  </w:style>
  <w:style w:type="paragraph" w:customStyle="1" w:styleId="Style2">
    <w:name w:val="Style2"/>
    <w:basedOn w:val="TOC2"/>
    <w:rsid w:val="0042483F"/>
  </w:style>
  <w:style w:type="paragraph" w:customStyle="1" w:styleId="Style3">
    <w:name w:val="Style3"/>
    <w:basedOn w:val="TOC2"/>
    <w:rsid w:val="0042483F"/>
  </w:style>
  <w:style w:type="paragraph" w:customStyle="1" w:styleId="Style4">
    <w:name w:val="Style4"/>
    <w:basedOn w:val="TOC2"/>
    <w:rsid w:val="0042483F"/>
  </w:style>
  <w:style w:type="paragraph" w:customStyle="1" w:styleId="Style5">
    <w:name w:val="Style5"/>
    <w:basedOn w:val="TOC2"/>
    <w:rsid w:val="0042483F"/>
  </w:style>
  <w:style w:type="paragraph" w:customStyle="1" w:styleId="Style6">
    <w:name w:val="Style6"/>
    <w:basedOn w:val="TOC2"/>
    <w:rsid w:val="0042483F"/>
  </w:style>
  <w:style w:type="paragraph" w:customStyle="1" w:styleId="Style7">
    <w:name w:val="Style7"/>
    <w:basedOn w:val="TOC2"/>
    <w:rsid w:val="0042483F"/>
    <w:pPr>
      <w:tabs>
        <w:tab w:val="right" w:leader="dot" w:pos="9015"/>
      </w:tabs>
    </w:pPr>
  </w:style>
  <w:style w:type="paragraph" w:customStyle="1" w:styleId="Style8">
    <w:name w:val="Style8"/>
    <w:basedOn w:val="TOC2"/>
    <w:rsid w:val="0042483F"/>
    <w:pPr>
      <w:tabs>
        <w:tab w:val="right" w:leader="dot" w:pos="9015"/>
      </w:tabs>
    </w:pPr>
  </w:style>
  <w:style w:type="table" w:styleId="TableGrid">
    <w:name w:val="Table Grid"/>
    <w:basedOn w:val="TableNormal"/>
    <w:rsid w:val="0042483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uiPriority w:val="99"/>
    <w:rsid w:val="0042483F"/>
    <w:rPr>
      <w:rFonts w:ascii="Arial" w:hAnsi="Arial"/>
      <w:b/>
      <w:caps/>
      <w:kern w:val="28"/>
      <w:sz w:val="30"/>
    </w:rPr>
  </w:style>
  <w:style w:type="paragraph" w:customStyle="1" w:styleId="TOC1tg">
    <w:name w:val="TOC 1tg"/>
    <w:basedOn w:val="TOC1"/>
    <w:rsid w:val="0042483F"/>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42483F"/>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styleId="TOC6">
    <w:name w:val="toc 6"/>
    <w:basedOn w:val="Normal"/>
    <w:next w:val="Normal"/>
    <w:autoRedefine/>
    <w:uiPriority w:val="39"/>
    <w:rsid w:val="002C5C59"/>
    <w:pPr>
      <w:tabs>
        <w:tab w:val="left" w:pos="2835"/>
        <w:tab w:val="left" w:pos="3156"/>
        <w:tab w:val="right" w:leader="dot" w:pos="9639"/>
      </w:tabs>
      <w:ind w:left="1985" w:right="282"/>
      <w:jc w:val="left"/>
    </w:pPr>
    <w:rPr>
      <w:rFonts w:cs="Angsana New"/>
      <w:noProof/>
      <w:sz w:val="18"/>
      <w:szCs w:val="18"/>
      <w:lang w:eastAsia="ja-JP" w:bidi="th-TH"/>
    </w:rPr>
  </w:style>
  <w:style w:type="paragraph" w:styleId="TOC7">
    <w:name w:val="toc 7"/>
    <w:basedOn w:val="Normal"/>
    <w:next w:val="Normal"/>
    <w:autoRedefine/>
    <w:uiPriority w:val="39"/>
    <w:rsid w:val="0042483F"/>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42483F"/>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42483F"/>
    <w:pPr>
      <w:tabs>
        <w:tab w:val="right" w:leader="dot" w:pos="9639"/>
      </w:tabs>
      <w:spacing w:before="60" w:after="120"/>
      <w:ind w:left="992" w:right="851" w:hanging="567"/>
      <w:contextualSpacing/>
      <w:jc w:val="left"/>
    </w:pPr>
    <w:rPr>
      <w:smallCaps/>
      <w:noProof/>
      <w:sz w:val="18"/>
      <w:lang w:eastAsia="ja-JP"/>
    </w:rPr>
  </w:style>
  <w:style w:type="character" w:customStyle="1" w:styleId="TOC9Char">
    <w:name w:val="TOC 9 Char"/>
    <w:basedOn w:val="DefaultParagraphFont"/>
    <w:link w:val="TOC9"/>
    <w:uiPriority w:val="39"/>
    <w:rsid w:val="0042483F"/>
    <w:rPr>
      <w:rFonts w:ascii="Arial" w:hAnsi="Arial"/>
      <w:smallCaps/>
      <w:noProof/>
      <w:sz w:val="18"/>
      <w:lang w:val="fr-FR" w:eastAsia="ja-JP"/>
    </w:rPr>
  </w:style>
  <w:style w:type="paragraph" w:customStyle="1" w:styleId="tqparabox">
    <w:name w:val="tqparabox"/>
    <w:basedOn w:val="Normal"/>
    <w:rsid w:val="0042483F"/>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character" w:styleId="HTMLTypewriter">
    <w:name w:val="HTML Typewriter"/>
    <w:basedOn w:val="DefaultParagraphFont"/>
    <w:rsid w:val="002C5C59"/>
    <w:rPr>
      <w:rFonts w:ascii="Courier New" w:eastAsia="Times New Roman" w:hAnsi="Courier New" w:cs="Courier New"/>
      <w:sz w:val="20"/>
      <w:szCs w:val="20"/>
    </w:rPr>
  </w:style>
  <w:style w:type="character" w:customStyle="1" w:styleId="Heading1Char">
    <w:name w:val="Heading 1 Char"/>
    <w:link w:val="Heading1"/>
    <w:rsid w:val="00DB225A"/>
    <w:rPr>
      <w:rFonts w:ascii="Arial" w:hAnsi="Arial" w:cs="Arial"/>
      <w:b/>
      <w:caps/>
      <w:noProof/>
      <w:lang w:val="fr-FR"/>
    </w:rPr>
  </w:style>
  <w:style w:type="character" w:customStyle="1" w:styleId="Heading4Char">
    <w:name w:val="Heading 4 Char"/>
    <w:link w:val="Heading4"/>
    <w:rsid w:val="00371B70"/>
    <w:rPr>
      <w:rFonts w:ascii="Arial" w:hAnsi="Arial" w:cs="Arial"/>
      <w:i/>
      <w:noProof/>
      <w:lang w:val="fr-FR"/>
    </w:rPr>
  </w:style>
  <w:style w:type="character" w:customStyle="1" w:styleId="Heading9Char">
    <w:name w:val="Heading 9 Char"/>
    <w:link w:val="Heading9"/>
    <w:rsid w:val="00DB225A"/>
    <w:rPr>
      <w:rFonts w:ascii="Arial" w:hAnsi="Arial"/>
      <w:i/>
      <w:sz w:val="18"/>
      <w:lang w:val="fr-FR"/>
    </w:rPr>
  </w:style>
  <w:style w:type="character" w:customStyle="1" w:styleId="FooterChar">
    <w:name w:val="Footer Char"/>
    <w:aliases w:val="doc_path_name Char"/>
    <w:link w:val="Footer"/>
    <w:rsid w:val="00DB225A"/>
    <w:rPr>
      <w:rFonts w:ascii="Arial" w:hAnsi="Arial"/>
      <w:sz w:val="14"/>
    </w:rPr>
  </w:style>
  <w:style w:type="character" w:customStyle="1" w:styleId="FootnoteTextChar">
    <w:name w:val="Footnote Text Char"/>
    <w:link w:val="FootnoteText"/>
    <w:rsid w:val="004D70AF"/>
    <w:rPr>
      <w:rFonts w:ascii="Arial" w:hAnsi="Arial"/>
      <w:sz w:val="16"/>
      <w:szCs w:val="18"/>
      <w:lang w:val="fr-FR"/>
    </w:rPr>
  </w:style>
  <w:style w:type="character" w:customStyle="1" w:styleId="DateChar">
    <w:name w:val="Date Char"/>
    <w:link w:val="Date"/>
    <w:rsid w:val="00DB225A"/>
    <w:rPr>
      <w:rFonts w:ascii="Arial" w:hAnsi="Arial"/>
      <w:b/>
      <w:sz w:val="22"/>
      <w:lang w:val="fr-FR"/>
    </w:rPr>
  </w:style>
  <w:style w:type="character" w:customStyle="1" w:styleId="BalloonTextChar">
    <w:name w:val="Balloon Text Char"/>
    <w:link w:val="BalloonText"/>
    <w:rsid w:val="00DB225A"/>
    <w:rPr>
      <w:rFonts w:ascii="Tahoma" w:hAnsi="Tahoma" w:cs="Tahoma"/>
      <w:sz w:val="16"/>
      <w:szCs w:val="16"/>
      <w:lang w:val="fr-FR"/>
    </w:rPr>
  </w:style>
  <w:style w:type="paragraph" w:styleId="TOCHeading">
    <w:name w:val="TOC Heading"/>
    <w:basedOn w:val="Heading1"/>
    <w:next w:val="Normal"/>
    <w:uiPriority w:val="39"/>
    <w:qFormat/>
    <w:rsid w:val="00DB225A"/>
    <w:pPr>
      <w:keepNext w:val="0"/>
      <w:keepLines/>
      <w:spacing w:before="480" w:after="0"/>
      <w:jc w:val="both"/>
      <w:outlineLvl w:val="9"/>
    </w:pPr>
    <w:rPr>
      <w:rFonts w:ascii="Cambria" w:hAnsi="Cambria" w:cs="Cambria"/>
      <w:bCs/>
      <w:caps w:val="0"/>
      <w:noProof w:val="0"/>
      <w:color w:val="365F91"/>
      <w:sz w:val="28"/>
      <w:szCs w:val="28"/>
      <w:lang w:val="en-US"/>
    </w:rPr>
  </w:style>
  <w:style w:type="paragraph" w:styleId="PlainText">
    <w:name w:val="Plain Text"/>
    <w:basedOn w:val="Normal"/>
    <w:link w:val="PlainTextChar"/>
    <w:uiPriority w:val="99"/>
    <w:rsid w:val="00DB225A"/>
    <w:pPr>
      <w:jc w:val="left"/>
    </w:pPr>
    <w:rPr>
      <w:rFonts w:ascii="Courier New" w:hAnsi="Courier New" w:cs="Courier New"/>
      <w:sz w:val="22"/>
      <w:szCs w:val="22"/>
      <w:lang w:val="en-US"/>
    </w:rPr>
  </w:style>
  <w:style w:type="character" w:customStyle="1" w:styleId="PlainTextChar">
    <w:name w:val="Plain Text Char"/>
    <w:basedOn w:val="DefaultParagraphFont"/>
    <w:link w:val="PlainText"/>
    <w:uiPriority w:val="99"/>
    <w:rsid w:val="00DB225A"/>
    <w:rPr>
      <w:rFonts w:ascii="Courier New" w:hAnsi="Courier New" w:cs="Courier New"/>
      <w:sz w:val="22"/>
      <w:szCs w:val="22"/>
    </w:rPr>
  </w:style>
  <w:style w:type="paragraph" w:customStyle="1" w:styleId="CarCar">
    <w:name w:val="Car Car"/>
    <w:basedOn w:val="Normal"/>
    <w:rsid w:val="00DB225A"/>
    <w:pPr>
      <w:spacing w:after="160" w:line="240" w:lineRule="exact"/>
      <w:jc w:val="left"/>
    </w:pPr>
    <w:rPr>
      <w:rFonts w:ascii="Verdana" w:eastAsia="PMingLiU" w:hAnsi="Verdana" w:cs="Verdana"/>
      <w:lang w:val="en-US"/>
    </w:rPr>
  </w:style>
  <w:style w:type="paragraph" w:customStyle="1" w:styleId="ZchnZchn1">
    <w:name w:val="Zchn Zchn1"/>
    <w:basedOn w:val="Normal"/>
    <w:rsid w:val="00DB225A"/>
    <w:pPr>
      <w:spacing w:after="160" w:line="240" w:lineRule="exact"/>
      <w:jc w:val="left"/>
    </w:pPr>
    <w:rPr>
      <w:rFonts w:ascii="Verdana" w:eastAsia="PMingLiU" w:hAnsi="Verdana" w:cs="Verdana"/>
      <w:lang w:val="en-US"/>
    </w:rPr>
  </w:style>
  <w:style w:type="character" w:customStyle="1" w:styleId="StyleTimesNewRoman">
    <w:name w:val="Style Times New Roman"/>
    <w:rsid w:val="00DB225A"/>
    <w:rPr>
      <w:rFonts w:ascii="Arial" w:hAnsi="Arial" w:cs="Arial"/>
      <w:sz w:val="20"/>
      <w:szCs w:val="20"/>
    </w:rPr>
  </w:style>
  <w:style w:type="character" w:customStyle="1" w:styleId="StyleTimesNewRomanPSMT">
    <w:name w:val="Style TimesNewRomanPSMT"/>
    <w:rsid w:val="00DB225A"/>
    <w:rPr>
      <w:rFonts w:ascii="Arial" w:hAnsi="Arial" w:cs="Arial"/>
      <w:sz w:val="20"/>
      <w:szCs w:val="20"/>
    </w:rPr>
  </w:style>
  <w:style w:type="character" w:customStyle="1" w:styleId="Style9ptBlackStrikethrough">
    <w:name w:val="Style 9 pt Black Strikethrough"/>
    <w:rsid w:val="00DB225A"/>
    <w:rPr>
      <w:rFonts w:cs="Times New Roman"/>
      <w:strike/>
      <w:color w:val="000000"/>
      <w:sz w:val="20"/>
      <w:szCs w:val="20"/>
    </w:rPr>
  </w:style>
  <w:style w:type="paragraph" w:customStyle="1" w:styleId="StyleTimesNewRomanPSMTAfter6pt">
    <w:name w:val="Style TimesNewRomanPSMT After:  6 pt"/>
    <w:basedOn w:val="Normal"/>
    <w:rsid w:val="00DB225A"/>
    <w:pPr>
      <w:spacing w:after="120"/>
    </w:pPr>
    <w:rPr>
      <w:rFonts w:cs="Arial"/>
      <w:lang w:val="en-US"/>
    </w:rPr>
  </w:style>
  <w:style w:type="paragraph" w:styleId="HTMLPreformatted">
    <w:name w:val="HTML Preformatted"/>
    <w:basedOn w:val="Normal"/>
    <w:link w:val="HTMLPreformattedChar"/>
    <w:rsid w:val="00DB225A"/>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val="en-US" w:eastAsia="ja-JP"/>
    </w:rPr>
  </w:style>
  <w:style w:type="character" w:customStyle="1" w:styleId="HTMLPreformattedChar">
    <w:name w:val="HTML Preformatted Char"/>
    <w:basedOn w:val="DefaultParagraphFont"/>
    <w:link w:val="HTMLPreformatted"/>
    <w:rsid w:val="00DB225A"/>
    <w:rPr>
      <w:rFonts w:ascii="MS Gothic" w:eastAsia="MS Gothic" w:hAnsi="MS Gothic" w:cs="MS Gothic"/>
      <w:sz w:val="24"/>
      <w:szCs w:val="24"/>
      <w:lang w:eastAsia="ja-JP"/>
    </w:rPr>
  </w:style>
  <w:style w:type="paragraph" w:customStyle="1" w:styleId="h1a1">
    <w:name w:val="h1a1"/>
    <w:basedOn w:val="Heading1"/>
    <w:uiPriority w:val="99"/>
    <w:rsid w:val="00DB225A"/>
    <w:pPr>
      <w:spacing w:after="0"/>
      <w:jc w:val="both"/>
    </w:pPr>
    <w:rPr>
      <w:b w:val="0"/>
      <w:noProof w:val="0"/>
      <w:lang w:val="en-US"/>
    </w:rPr>
  </w:style>
  <w:style w:type="paragraph" w:customStyle="1" w:styleId="h2a1">
    <w:name w:val="h2a1"/>
    <w:basedOn w:val="Heading2"/>
    <w:uiPriority w:val="99"/>
    <w:rsid w:val="00DB225A"/>
    <w:pPr>
      <w:spacing w:after="0"/>
      <w:ind w:left="0" w:firstLine="0"/>
    </w:pPr>
    <w:rPr>
      <w:b w:val="0"/>
      <w:noProof w:val="0"/>
      <w:u w:val="single"/>
      <w:lang w:val="en-US"/>
    </w:rPr>
  </w:style>
  <w:style w:type="paragraph" w:customStyle="1" w:styleId="h1a2">
    <w:name w:val="h1a2"/>
    <w:basedOn w:val="Heading1"/>
    <w:uiPriority w:val="99"/>
    <w:rsid w:val="00DB225A"/>
    <w:pPr>
      <w:spacing w:after="0"/>
      <w:jc w:val="both"/>
    </w:pPr>
    <w:rPr>
      <w:b w:val="0"/>
      <w:noProof w:val="0"/>
      <w:lang w:val="en-US"/>
    </w:rPr>
  </w:style>
  <w:style w:type="paragraph" w:customStyle="1" w:styleId="h2a2">
    <w:name w:val="h2a2"/>
    <w:basedOn w:val="Heading2"/>
    <w:uiPriority w:val="99"/>
    <w:rsid w:val="00DB225A"/>
    <w:pPr>
      <w:spacing w:after="0"/>
      <w:ind w:left="0" w:firstLine="0"/>
    </w:pPr>
    <w:rPr>
      <w:b w:val="0"/>
      <w:noProof w:val="0"/>
      <w:u w:val="single"/>
      <w:lang w:val="en-US"/>
    </w:rPr>
  </w:style>
  <w:style w:type="paragraph" w:customStyle="1" w:styleId="h2a3">
    <w:name w:val="h2a3"/>
    <w:basedOn w:val="Heading2"/>
    <w:uiPriority w:val="99"/>
    <w:rsid w:val="00DB225A"/>
    <w:pPr>
      <w:spacing w:after="0"/>
      <w:ind w:left="0" w:firstLine="0"/>
    </w:pPr>
    <w:rPr>
      <w:b w:val="0"/>
      <w:noProof w:val="0"/>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40.jpeg"/><Relationship Id="rId21" Type="http://schemas.openxmlformats.org/officeDocument/2006/relationships/oleObject" Target="embeddings/oleObject1.bin"/><Relationship Id="rId42" Type="http://schemas.openxmlformats.org/officeDocument/2006/relationships/image" Target="media/image13.wmf"/><Relationship Id="rId47" Type="http://schemas.openxmlformats.org/officeDocument/2006/relationships/oleObject" Target="embeddings/oleObject9.bin"/><Relationship Id="rId63" Type="http://schemas.openxmlformats.org/officeDocument/2006/relationships/header" Target="header17.xml"/><Relationship Id="rId68" Type="http://schemas.openxmlformats.org/officeDocument/2006/relationships/oleObject" Target="embeddings/oleObject16.bin"/><Relationship Id="rId84" Type="http://schemas.openxmlformats.org/officeDocument/2006/relationships/image" Target="media/image28.wmf"/><Relationship Id="rId89" Type="http://schemas.openxmlformats.org/officeDocument/2006/relationships/image" Target="media/image29.wmf"/><Relationship Id="rId112" Type="http://schemas.openxmlformats.org/officeDocument/2006/relationships/image" Target="media/image37.wmf"/><Relationship Id="rId133" Type="http://schemas.openxmlformats.org/officeDocument/2006/relationships/image" Target="media/image51.wmf"/><Relationship Id="rId138" Type="http://schemas.openxmlformats.org/officeDocument/2006/relationships/oleObject" Target="embeddings/oleObject39.bin"/><Relationship Id="rId16" Type="http://schemas.openxmlformats.org/officeDocument/2006/relationships/header" Target="header5.xml"/><Relationship Id="rId107" Type="http://schemas.openxmlformats.org/officeDocument/2006/relationships/oleObject" Target="embeddings/oleObject28.bin"/><Relationship Id="rId11" Type="http://schemas.openxmlformats.org/officeDocument/2006/relationships/header" Target="header2.xml"/><Relationship Id="rId32" Type="http://schemas.openxmlformats.org/officeDocument/2006/relationships/header" Target="header11.xml"/><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image" Target="media/image20.jpeg"/><Relationship Id="rId74" Type="http://schemas.openxmlformats.org/officeDocument/2006/relationships/image" Target="media/image25.wmf"/><Relationship Id="rId79" Type="http://schemas.openxmlformats.org/officeDocument/2006/relationships/hyperlink" Target="http://www.afbini.gov.uk/dustnt.htm" TargetMode="External"/><Relationship Id="rId102" Type="http://schemas.openxmlformats.org/officeDocument/2006/relationships/header" Target="header23.xml"/><Relationship Id="rId123" Type="http://schemas.openxmlformats.org/officeDocument/2006/relationships/header" Target="header27.xml"/><Relationship Id="rId128" Type="http://schemas.openxmlformats.org/officeDocument/2006/relationships/image" Target="media/image48.png"/><Relationship Id="rId144" Type="http://schemas.openxmlformats.org/officeDocument/2006/relationships/header" Target="header28.xml"/><Relationship Id="rId5" Type="http://schemas.openxmlformats.org/officeDocument/2006/relationships/settings" Target="settings.xml"/><Relationship Id="rId90" Type="http://schemas.openxmlformats.org/officeDocument/2006/relationships/image" Target="media/image30.wmf"/><Relationship Id="rId95" Type="http://schemas.openxmlformats.org/officeDocument/2006/relationships/image" Target="media/image33.emf"/><Relationship Id="rId22" Type="http://schemas.openxmlformats.org/officeDocument/2006/relationships/image" Target="media/image4.png"/><Relationship Id="rId27" Type="http://schemas.openxmlformats.org/officeDocument/2006/relationships/header" Target="header8.xml"/><Relationship Id="rId43" Type="http://schemas.openxmlformats.org/officeDocument/2006/relationships/oleObject" Target="embeddings/oleObject6.bin"/><Relationship Id="rId48" Type="http://schemas.openxmlformats.org/officeDocument/2006/relationships/image" Target="media/image15.wmf"/><Relationship Id="rId64" Type="http://schemas.openxmlformats.org/officeDocument/2006/relationships/header" Target="header18.xml"/><Relationship Id="rId69" Type="http://schemas.openxmlformats.org/officeDocument/2006/relationships/chart" Target="charts/chart1.xml"/><Relationship Id="rId113" Type="http://schemas.openxmlformats.org/officeDocument/2006/relationships/oleObject" Target="embeddings/oleObject31.bin"/><Relationship Id="rId118" Type="http://schemas.openxmlformats.org/officeDocument/2006/relationships/image" Target="media/image41.jpeg"/><Relationship Id="rId134" Type="http://schemas.openxmlformats.org/officeDocument/2006/relationships/oleObject" Target="embeddings/oleObject37.bin"/><Relationship Id="rId139" Type="http://schemas.openxmlformats.org/officeDocument/2006/relationships/hyperlink" Target="mailto:info@afbini.gov.uk" TargetMode="External"/><Relationship Id="rId80" Type="http://schemas.openxmlformats.org/officeDocument/2006/relationships/image" Target="media/image26.wmf"/><Relationship Id="rId85"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9.wmf"/><Relationship Id="rId38" Type="http://schemas.openxmlformats.org/officeDocument/2006/relationships/image" Target="media/image11.wmf"/><Relationship Id="rId46" Type="http://schemas.openxmlformats.org/officeDocument/2006/relationships/oleObject" Target="embeddings/oleObject8.bin"/><Relationship Id="rId59" Type="http://schemas.openxmlformats.org/officeDocument/2006/relationships/header" Target="header14.xml"/><Relationship Id="rId67" Type="http://schemas.openxmlformats.org/officeDocument/2006/relationships/image" Target="media/image22.wmf"/><Relationship Id="rId103" Type="http://schemas.openxmlformats.org/officeDocument/2006/relationships/header" Target="header24.xml"/><Relationship Id="rId108" Type="http://schemas.openxmlformats.org/officeDocument/2006/relationships/image" Target="media/image35.wmf"/><Relationship Id="rId116" Type="http://schemas.openxmlformats.org/officeDocument/2006/relationships/image" Target="media/image39.jpeg"/><Relationship Id="rId124" Type="http://schemas.openxmlformats.org/officeDocument/2006/relationships/image" Target="media/image46.wmf"/><Relationship Id="rId129" Type="http://schemas.openxmlformats.org/officeDocument/2006/relationships/oleObject" Target="embeddings/oleObject35.bin"/><Relationship Id="rId137" Type="http://schemas.openxmlformats.org/officeDocument/2006/relationships/image" Target="media/image53.wmf"/><Relationship Id="rId20" Type="http://schemas.openxmlformats.org/officeDocument/2006/relationships/image" Target="media/image3.wmf"/><Relationship Id="rId41" Type="http://schemas.openxmlformats.org/officeDocument/2006/relationships/oleObject" Target="embeddings/oleObject5.bin"/><Relationship Id="rId54" Type="http://schemas.openxmlformats.org/officeDocument/2006/relationships/image" Target="media/image18.emf"/><Relationship Id="rId62" Type="http://schemas.openxmlformats.org/officeDocument/2006/relationships/header" Target="header16.xml"/><Relationship Id="rId70" Type="http://schemas.openxmlformats.org/officeDocument/2006/relationships/image" Target="media/image23.wmf"/><Relationship Id="rId75" Type="http://schemas.openxmlformats.org/officeDocument/2006/relationships/oleObject" Target="embeddings/oleObject19.bin"/><Relationship Id="rId83" Type="http://schemas.openxmlformats.org/officeDocument/2006/relationships/oleObject" Target="embeddings/oleObject21.bin"/><Relationship Id="rId88" Type="http://schemas.openxmlformats.org/officeDocument/2006/relationships/oleObject" Target="embeddings/oleObject25.bin"/><Relationship Id="rId91" Type="http://schemas.openxmlformats.org/officeDocument/2006/relationships/image" Target="media/image31.wmf"/><Relationship Id="rId96" Type="http://schemas.openxmlformats.org/officeDocument/2006/relationships/oleObject" Target="embeddings/Microsoft_Excel_97-2003_Worksheet1.xls"/><Relationship Id="rId111" Type="http://schemas.openxmlformats.org/officeDocument/2006/relationships/oleObject" Target="embeddings/oleObject30.bin"/><Relationship Id="rId132" Type="http://schemas.openxmlformats.org/officeDocument/2006/relationships/image" Target="media/image50.png"/><Relationship Id="rId140" Type="http://schemas.openxmlformats.org/officeDocument/2006/relationships/image" Target="media/image54.wmf"/><Relationship Id="rId145"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image" Target="media/image10.wmf"/><Relationship Id="rId49" Type="http://schemas.openxmlformats.org/officeDocument/2006/relationships/oleObject" Target="embeddings/oleObject10.bin"/><Relationship Id="rId57" Type="http://schemas.openxmlformats.org/officeDocument/2006/relationships/oleObject" Target="embeddings/oleObject14.bin"/><Relationship Id="rId106" Type="http://schemas.openxmlformats.org/officeDocument/2006/relationships/image" Target="media/image34.wmf"/><Relationship Id="rId114" Type="http://schemas.openxmlformats.org/officeDocument/2006/relationships/image" Target="media/image38.wmf"/><Relationship Id="rId119" Type="http://schemas.openxmlformats.org/officeDocument/2006/relationships/image" Target="media/image42.jpeg"/><Relationship Id="rId127" Type="http://schemas.openxmlformats.org/officeDocument/2006/relationships/oleObject" Target="embeddings/oleObject34.bin"/><Relationship Id="rId10" Type="http://schemas.openxmlformats.org/officeDocument/2006/relationships/header" Target="header1.xml"/><Relationship Id="rId31" Type="http://schemas.openxmlformats.org/officeDocument/2006/relationships/oleObject" Target="embeddings/oleObject2.bin"/><Relationship Id="rId44" Type="http://schemas.openxmlformats.org/officeDocument/2006/relationships/image" Target="media/image14.wmf"/><Relationship Id="rId52" Type="http://schemas.openxmlformats.org/officeDocument/2006/relationships/image" Target="media/image17.wmf"/><Relationship Id="rId60" Type="http://schemas.openxmlformats.org/officeDocument/2006/relationships/header" Target="header15.xml"/><Relationship Id="rId65" Type="http://schemas.openxmlformats.org/officeDocument/2006/relationships/image" Target="media/image21.wmf"/><Relationship Id="rId73" Type="http://schemas.openxmlformats.org/officeDocument/2006/relationships/oleObject" Target="embeddings/oleObject18.bin"/><Relationship Id="rId78" Type="http://schemas.openxmlformats.org/officeDocument/2006/relationships/hyperlink" Target="mailto:info@afbini.gov.uk" TargetMode="External"/><Relationship Id="rId81" Type="http://schemas.openxmlformats.org/officeDocument/2006/relationships/oleObject" Target="embeddings/oleObject20.bin"/><Relationship Id="rId86" Type="http://schemas.openxmlformats.org/officeDocument/2006/relationships/oleObject" Target="embeddings/oleObject23.bin"/><Relationship Id="rId94" Type="http://schemas.openxmlformats.org/officeDocument/2006/relationships/oleObject" Target="embeddings/oleObject27.bin"/><Relationship Id="rId99" Type="http://schemas.openxmlformats.org/officeDocument/2006/relationships/chart" Target="charts/chart2.xml"/><Relationship Id="rId101" Type="http://schemas.openxmlformats.org/officeDocument/2006/relationships/header" Target="header22.xml"/><Relationship Id="rId122" Type="http://schemas.openxmlformats.org/officeDocument/2006/relationships/image" Target="media/image45.jpeg"/><Relationship Id="rId130" Type="http://schemas.openxmlformats.org/officeDocument/2006/relationships/image" Target="media/image49.wmf"/><Relationship Id="rId135" Type="http://schemas.openxmlformats.org/officeDocument/2006/relationships/image" Target="media/image52.wmf"/><Relationship Id="rId143" Type="http://schemas.openxmlformats.org/officeDocument/2006/relationships/oleObject" Target="embeddings/oleObject41.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oleObject" Target="embeddings/oleObject4.bin"/><Relationship Id="rId109" Type="http://schemas.openxmlformats.org/officeDocument/2006/relationships/oleObject" Target="embeddings/oleObject29.bin"/><Relationship Id="rId34" Type="http://schemas.openxmlformats.org/officeDocument/2006/relationships/header" Target="header12.xml"/><Relationship Id="rId50" Type="http://schemas.openxmlformats.org/officeDocument/2006/relationships/image" Target="media/image16.wmf"/><Relationship Id="rId55" Type="http://schemas.openxmlformats.org/officeDocument/2006/relationships/oleObject" Target="embeddings/oleObject13.bin"/><Relationship Id="rId76" Type="http://schemas.openxmlformats.org/officeDocument/2006/relationships/hyperlink" Target="mailto:info@afbini.gov.uk" TargetMode="External"/><Relationship Id="rId97" Type="http://schemas.openxmlformats.org/officeDocument/2006/relationships/header" Target="header19.xml"/><Relationship Id="rId104" Type="http://schemas.openxmlformats.org/officeDocument/2006/relationships/header" Target="header25.xml"/><Relationship Id="rId120" Type="http://schemas.openxmlformats.org/officeDocument/2006/relationships/image" Target="media/image43.jpeg"/><Relationship Id="rId125" Type="http://schemas.openxmlformats.org/officeDocument/2006/relationships/oleObject" Target="embeddings/oleObject33.bin"/><Relationship Id="rId141" Type="http://schemas.openxmlformats.org/officeDocument/2006/relationships/oleObject" Target="embeddings/oleObject40.bin"/><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image" Target="media/image6.png"/><Relationship Id="rId40" Type="http://schemas.openxmlformats.org/officeDocument/2006/relationships/image" Target="media/image12.wmf"/><Relationship Id="rId45" Type="http://schemas.openxmlformats.org/officeDocument/2006/relationships/oleObject" Target="embeddings/oleObject7.bin"/><Relationship Id="rId66" Type="http://schemas.openxmlformats.org/officeDocument/2006/relationships/oleObject" Target="embeddings/oleObject15.bin"/><Relationship Id="rId87" Type="http://schemas.openxmlformats.org/officeDocument/2006/relationships/oleObject" Target="embeddings/oleObject24.bin"/><Relationship Id="rId110" Type="http://schemas.openxmlformats.org/officeDocument/2006/relationships/image" Target="media/image36.wmf"/><Relationship Id="rId115" Type="http://schemas.openxmlformats.org/officeDocument/2006/relationships/oleObject" Target="embeddings/oleObject32.bin"/><Relationship Id="rId131" Type="http://schemas.openxmlformats.org/officeDocument/2006/relationships/oleObject" Target="embeddings/oleObject36.bin"/><Relationship Id="rId136" Type="http://schemas.openxmlformats.org/officeDocument/2006/relationships/oleObject" Target="embeddings/oleObject38.bin"/><Relationship Id="rId61" Type="http://schemas.openxmlformats.org/officeDocument/2006/relationships/footer" Target="footer4.xml"/><Relationship Id="rId82" Type="http://schemas.openxmlformats.org/officeDocument/2006/relationships/image" Target="media/image27.wmf"/><Relationship Id="rId19" Type="http://schemas.openxmlformats.org/officeDocument/2006/relationships/image" Target="media/image2.png"/><Relationship Id="rId14" Type="http://schemas.openxmlformats.org/officeDocument/2006/relationships/header" Target="header4.xml"/><Relationship Id="rId30" Type="http://schemas.openxmlformats.org/officeDocument/2006/relationships/image" Target="media/image8.emf"/><Relationship Id="rId35" Type="http://schemas.openxmlformats.org/officeDocument/2006/relationships/header" Target="header13.xml"/><Relationship Id="rId56" Type="http://schemas.openxmlformats.org/officeDocument/2006/relationships/image" Target="media/image19.emf"/><Relationship Id="rId77" Type="http://schemas.openxmlformats.org/officeDocument/2006/relationships/hyperlink" Target="http://www.afbini.gov.uk/dustnt.htm" TargetMode="External"/><Relationship Id="rId100" Type="http://schemas.openxmlformats.org/officeDocument/2006/relationships/header" Target="header21.xml"/><Relationship Id="rId105" Type="http://schemas.openxmlformats.org/officeDocument/2006/relationships/header" Target="header26.xml"/><Relationship Id="rId126" Type="http://schemas.openxmlformats.org/officeDocument/2006/relationships/image" Target="media/image47.wmf"/><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image" Target="media/image24.wmf"/><Relationship Id="rId93" Type="http://schemas.openxmlformats.org/officeDocument/2006/relationships/image" Target="media/image32.wmf"/><Relationship Id="rId98" Type="http://schemas.openxmlformats.org/officeDocument/2006/relationships/header" Target="header20.xml"/><Relationship Id="rId121" Type="http://schemas.openxmlformats.org/officeDocument/2006/relationships/image" Target="media/image44.jpeg"/><Relationship Id="rId142" Type="http://schemas.openxmlformats.org/officeDocument/2006/relationships/image" Target="media/image55.wmf"/></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draft_tgp_template_FR.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Valeur t critique</a:t>
            </a:r>
          </a:p>
        </c:rich>
      </c:tx>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193145856"/>
        <c:axId val="193148032"/>
      </c:scatterChart>
      <c:valAx>
        <c:axId val="193145856"/>
        <c:scaling>
          <c:orientation val="minMax"/>
          <c:max val="25"/>
          <c:min val="0"/>
        </c:scaling>
        <c:delete val="0"/>
        <c:axPos val="b"/>
        <c:title>
          <c:tx>
            <c:rich>
              <a:bodyPr/>
              <a:lstStyle/>
              <a:p>
                <a:pPr algn="ctr" rtl="0">
                  <a:defRPr sz="900"/>
                </a:pPr>
                <a:r>
                  <a:rPr lang="de-DE" sz="900"/>
                  <a:t>Degrés de liberté</a:t>
                </a:r>
                <a:r>
                  <a:rPr lang="en-US" sz="900"/>
                  <a:t> </a:t>
                </a:r>
                <a:endParaRPr lang="en-GB" sz="900"/>
              </a:p>
            </c:rich>
          </c:tx>
          <c:layout>
            <c:manualLayout>
              <c:xMode val="edge"/>
              <c:yMode val="edge"/>
              <c:x val="0.35638960115576329"/>
              <c:y val="0.93070583158237308"/>
            </c:manualLayout>
          </c:layout>
          <c:overlay val="1"/>
        </c:title>
        <c:numFmt formatCode="General" sourceLinked="1"/>
        <c:majorTickMark val="out"/>
        <c:minorTickMark val="cross"/>
        <c:tickLblPos val="nextTo"/>
        <c:crossAx val="193148032"/>
        <c:crosses val="autoZero"/>
        <c:crossBetween val="midCat"/>
        <c:majorUnit val="5"/>
        <c:minorUnit val="5"/>
      </c:valAx>
      <c:valAx>
        <c:axId val="193148032"/>
        <c:scaling>
          <c:orientation val="minMax"/>
        </c:scaling>
        <c:delete val="0"/>
        <c:axPos val="l"/>
        <c:majorGridlines/>
        <c:title>
          <c:tx>
            <c:rich>
              <a:bodyPr/>
              <a:lstStyle/>
              <a:p>
                <a:pPr>
                  <a:defRPr sz="900"/>
                </a:pPr>
                <a:r>
                  <a:rPr lang="en-US" sz="900"/>
                  <a:t>Valeur t critique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93145856"/>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Valeur t critique</a:t>
            </a:r>
          </a:p>
        </c:rich>
      </c:tx>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229694080"/>
        <c:axId val="202375936"/>
      </c:scatterChart>
      <c:valAx>
        <c:axId val="229694080"/>
        <c:scaling>
          <c:orientation val="minMax"/>
          <c:max val="25"/>
          <c:min val="0"/>
        </c:scaling>
        <c:delete val="0"/>
        <c:axPos val="b"/>
        <c:title>
          <c:tx>
            <c:rich>
              <a:bodyPr/>
              <a:lstStyle/>
              <a:p>
                <a:pPr algn="ctr" rtl="0">
                  <a:defRPr sz="900"/>
                </a:pPr>
                <a:r>
                  <a:rPr lang="de-DE" sz="900"/>
                  <a:t>Degrés de liberté</a:t>
                </a:r>
                <a:r>
                  <a:rPr lang="en-US" sz="900"/>
                  <a:t> </a:t>
                </a:r>
                <a:endParaRPr lang="en-GB" sz="900"/>
              </a:p>
            </c:rich>
          </c:tx>
          <c:layout>
            <c:manualLayout>
              <c:xMode val="edge"/>
              <c:yMode val="edge"/>
              <c:x val="0.35638960115576329"/>
              <c:y val="0.93070583158237308"/>
            </c:manualLayout>
          </c:layout>
          <c:overlay val="1"/>
        </c:title>
        <c:numFmt formatCode="General" sourceLinked="1"/>
        <c:majorTickMark val="out"/>
        <c:minorTickMark val="cross"/>
        <c:tickLblPos val="nextTo"/>
        <c:crossAx val="202375936"/>
        <c:crosses val="autoZero"/>
        <c:crossBetween val="midCat"/>
        <c:majorUnit val="5"/>
        <c:minorUnit val="5"/>
      </c:valAx>
      <c:valAx>
        <c:axId val="202375936"/>
        <c:scaling>
          <c:orientation val="minMax"/>
        </c:scaling>
        <c:delete val="0"/>
        <c:axPos val="l"/>
        <c:majorGridlines/>
        <c:title>
          <c:tx>
            <c:rich>
              <a:bodyPr/>
              <a:lstStyle/>
              <a:p>
                <a:pPr>
                  <a:defRPr sz="900"/>
                </a:pPr>
                <a:r>
                  <a:rPr lang="en-US" sz="900"/>
                  <a:t>Valeur t critique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229694080"/>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FCF71-4611-45BF-A288-C8EB98FE1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draft_tgp_template_FR.dotm</Template>
  <TotalTime>728</TotalTime>
  <Pages>129</Pages>
  <Words>49408</Words>
  <Characters>264312</Characters>
  <Application>Microsoft Office Word</Application>
  <DocSecurity>0</DocSecurity>
  <Lines>2202</Lines>
  <Paragraphs>626</Paragraphs>
  <ScaleCrop>false</ScaleCrop>
  <HeadingPairs>
    <vt:vector size="2" baseType="variant">
      <vt:variant>
        <vt:lpstr>Title</vt:lpstr>
      </vt:variant>
      <vt:variant>
        <vt:i4>1</vt:i4>
      </vt:variant>
    </vt:vector>
  </HeadingPairs>
  <TitlesOfParts>
    <vt:vector size="1" baseType="lpstr">
      <vt:lpstr>TGP/8/2 Draft 1</vt:lpstr>
    </vt:vector>
  </TitlesOfParts>
  <Company>UPOV</Company>
  <LinksUpToDate>false</LinksUpToDate>
  <CharactersWithSpaces>313094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TGP/8/2 Draft 1</dc:title>
  <dc:creator/>
  <cp:lastModifiedBy>SANCHEZ-VIZCAINO GOMEZ Rosa Maria</cp:lastModifiedBy>
  <cp:revision>87</cp:revision>
  <cp:lastPrinted>2014-09-25T12:39:00Z</cp:lastPrinted>
  <dcterms:created xsi:type="dcterms:W3CDTF">2014-09-01T12:59:00Z</dcterms:created>
  <dcterms:modified xsi:type="dcterms:W3CDTF">2014-09-25T12:40:00Z</dcterms:modified>
</cp:coreProperties>
</file>