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066C42" w:rsidTr="00F9505F">
        <w:trPr>
          <w:trHeight w:val="1760"/>
        </w:trPr>
        <w:tc>
          <w:tcPr>
            <w:tcW w:w="4243" w:type="dxa"/>
          </w:tcPr>
          <w:p w:rsidR="00F9505F" w:rsidRPr="00EA5245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EA5245" w:rsidRDefault="008F403F" w:rsidP="00F9505F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596E25D" wp14:editId="3876F47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EA5245" w:rsidRDefault="00F9505F" w:rsidP="00F9505F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F45202" w:rsidRDefault="00F45202" w:rsidP="00F9505F">
            <w:pPr>
              <w:pStyle w:val="Docoriginal"/>
              <w:rPr>
                <w:lang w:val="fr-FR"/>
              </w:rPr>
            </w:pPr>
            <w:r>
              <w:rPr>
                <w:lang w:val="fr-FR"/>
              </w:rPr>
              <w:t>C/48/1 Rev.</w:t>
            </w:r>
          </w:p>
          <w:p w:rsidR="00F9505F" w:rsidRPr="00EA5245" w:rsidRDefault="00F9505F" w:rsidP="00F9505F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23703C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Pr="00EA5245">
              <w:rPr>
                <w:b w:val="0"/>
                <w:spacing w:val="0"/>
                <w:lang w:val="fr-FR"/>
              </w:rPr>
              <w:t>anglais</w:t>
            </w:r>
          </w:p>
          <w:p w:rsidR="00F9505F" w:rsidRPr="00EA5245" w:rsidRDefault="00F9505F" w:rsidP="00D64753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23703C">
              <w:rPr>
                <w:spacing w:val="0"/>
                <w:lang w:val="fr-FR"/>
              </w:rPr>
              <w:t> 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Date"/>
            <w:bookmarkEnd w:id="1"/>
            <w:r w:rsidR="00543E32">
              <w:rPr>
                <w:b w:val="0"/>
                <w:spacing w:val="0"/>
                <w:lang w:val="fr-FR"/>
              </w:rPr>
              <w:t>1</w:t>
            </w:r>
            <w:r w:rsidR="00D64753">
              <w:rPr>
                <w:b w:val="0"/>
                <w:spacing w:val="0"/>
                <w:lang w:val="fr-FR"/>
              </w:rPr>
              <w:t>6</w:t>
            </w:r>
            <w:r w:rsidR="00B37729">
              <w:rPr>
                <w:b w:val="0"/>
                <w:spacing w:val="0"/>
                <w:lang w:val="fr-FR"/>
              </w:rPr>
              <w:t> </w:t>
            </w:r>
            <w:r w:rsidR="00D64753">
              <w:rPr>
                <w:b w:val="0"/>
                <w:spacing w:val="0"/>
                <w:lang w:val="fr-FR"/>
              </w:rPr>
              <w:t xml:space="preserve">septembre </w:t>
            </w:r>
            <w:r w:rsidR="00B37729">
              <w:rPr>
                <w:b w:val="0"/>
                <w:spacing w:val="0"/>
                <w:lang w:val="fr-FR"/>
              </w:rPr>
              <w:t>20</w:t>
            </w:r>
            <w:r w:rsidR="00543E32">
              <w:rPr>
                <w:b w:val="0"/>
                <w:spacing w:val="0"/>
                <w:lang w:val="fr-FR"/>
              </w:rPr>
              <w:t>14</w:t>
            </w:r>
          </w:p>
        </w:tc>
      </w:tr>
      <w:tr w:rsidR="00F9505F" w:rsidRPr="00066C42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EA5245" w:rsidTr="00F9505F">
        <w:tc>
          <w:tcPr>
            <w:tcW w:w="10131" w:type="dxa"/>
            <w:gridSpan w:val="3"/>
          </w:tcPr>
          <w:p w:rsidR="00F9505F" w:rsidRPr="00EA5245" w:rsidRDefault="00F9505F" w:rsidP="00F9505F">
            <w:pPr>
              <w:pStyle w:val="Country"/>
              <w:rPr>
                <w:lang w:val="fr-FR"/>
              </w:rPr>
            </w:pPr>
            <w:r w:rsidRPr="00EA5245">
              <w:rPr>
                <w:lang w:val="fr-FR"/>
              </w:rPr>
              <w:t>Genève</w:t>
            </w:r>
          </w:p>
        </w:tc>
      </w:tr>
    </w:tbl>
    <w:p w:rsidR="00F9505F" w:rsidRPr="00EA5245" w:rsidRDefault="00F9505F" w:rsidP="00F9505F">
      <w:pPr>
        <w:pStyle w:val="Sessiontc"/>
        <w:rPr>
          <w:lang w:val="fr-FR"/>
        </w:rPr>
      </w:pPr>
      <w:r>
        <w:rPr>
          <w:lang w:val="fr-FR"/>
        </w:rPr>
        <w:t>CONSEIL</w:t>
      </w:r>
    </w:p>
    <w:p w:rsidR="00F9505F" w:rsidRPr="00EA5245" w:rsidRDefault="00F9505F" w:rsidP="00F9505F">
      <w:pPr>
        <w:pStyle w:val="Sessiontcplacedate"/>
        <w:rPr>
          <w:lang w:val="fr-FR"/>
        </w:rPr>
      </w:pPr>
      <w:r w:rsidRPr="00EA5245">
        <w:rPr>
          <w:lang w:val="fr-FR"/>
        </w:rPr>
        <w:t>Quarante</w:t>
      </w:r>
      <w:r w:rsidR="00D36667">
        <w:rPr>
          <w:lang w:val="fr-FR"/>
        </w:rPr>
        <w:noBreakHyphen/>
      </w:r>
      <w:r w:rsidR="00E4565F">
        <w:rPr>
          <w:lang w:val="fr-FR"/>
        </w:rPr>
        <w:t>hui</w:t>
      </w:r>
      <w:r>
        <w:rPr>
          <w:lang w:val="fr-FR"/>
        </w:rPr>
        <w:t>tième</w:t>
      </w:r>
      <w:r w:rsidR="0023703C">
        <w:rPr>
          <w:lang w:val="fr-FR"/>
        </w:rPr>
        <w:t> </w:t>
      </w:r>
      <w:r w:rsidRPr="00EA5245">
        <w:rPr>
          <w:lang w:val="fr-FR"/>
        </w:rPr>
        <w:t xml:space="preserve">session </w:t>
      </w:r>
      <w:r>
        <w:rPr>
          <w:lang w:val="fr-FR"/>
        </w:rPr>
        <w:t>ordinaire</w:t>
      </w:r>
      <w:r w:rsidRPr="00EA5245">
        <w:rPr>
          <w:lang w:val="fr-FR"/>
        </w:rPr>
        <w:br/>
        <w:t xml:space="preserve">Genève, </w:t>
      </w:r>
      <w:r w:rsidR="00E4565F">
        <w:rPr>
          <w:lang w:val="fr-FR"/>
        </w:rPr>
        <w:t>1</w:t>
      </w:r>
      <w:r w:rsidR="00B37729">
        <w:rPr>
          <w:lang w:val="fr-FR"/>
        </w:rPr>
        <w:t>6 octobre </w:t>
      </w:r>
      <w:r w:rsidR="00B37729" w:rsidRPr="00EA5245">
        <w:rPr>
          <w:lang w:val="fr-FR"/>
        </w:rPr>
        <w:t>20</w:t>
      </w:r>
      <w:r w:rsidRPr="00EA5245">
        <w:rPr>
          <w:lang w:val="fr-FR"/>
        </w:rPr>
        <w:t>1</w:t>
      </w:r>
      <w:r w:rsidR="00E4565F">
        <w:rPr>
          <w:lang w:val="fr-FR"/>
        </w:rPr>
        <w:t>4</w:t>
      </w:r>
    </w:p>
    <w:p w:rsidR="00543E32" w:rsidRPr="002732C3" w:rsidRDefault="00543E32" w:rsidP="00543E32">
      <w:pPr>
        <w:pStyle w:val="Titleofdoc0"/>
        <w:rPr>
          <w:lang w:val="fr-FR"/>
        </w:rPr>
      </w:pPr>
      <w:bookmarkStart w:id="2" w:name="TitleOfDoc"/>
      <w:bookmarkStart w:id="3" w:name="Prepared"/>
      <w:bookmarkEnd w:id="2"/>
      <w:bookmarkEnd w:id="3"/>
      <w:r w:rsidRPr="002732C3">
        <w:rPr>
          <w:caps w:val="0"/>
          <w:lang w:val="fr-FR"/>
        </w:rPr>
        <w:t>PROJET D</w:t>
      </w:r>
      <w:r w:rsidR="00B37729" w:rsidRPr="002732C3">
        <w:rPr>
          <w:caps w:val="0"/>
          <w:lang w:val="fr-FR"/>
        </w:rPr>
        <w:t>’</w:t>
      </w:r>
      <w:r w:rsidRPr="002732C3">
        <w:rPr>
          <w:caps w:val="0"/>
          <w:lang w:val="fr-FR"/>
        </w:rPr>
        <w:t>ORDRE DU JOUR</w:t>
      </w:r>
      <w:r w:rsidR="00A8516E">
        <w:rPr>
          <w:caps w:val="0"/>
          <w:lang w:val="fr-FR"/>
        </w:rPr>
        <w:t xml:space="preserve"> RÉVISÉ</w:t>
      </w:r>
    </w:p>
    <w:p w:rsidR="00F9505F" w:rsidRPr="00813041" w:rsidRDefault="00543E32" w:rsidP="00F9505F">
      <w:pPr>
        <w:pStyle w:val="preparedby1"/>
        <w:rPr>
          <w:color w:val="A6A6A6" w:themeColor="background1" w:themeShade="A6"/>
          <w:lang w:val="fr-FR"/>
        </w:rPr>
      </w:pPr>
      <w:r w:rsidRPr="002732C3">
        <w:rPr>
          <w:lang w:val="fr-FR"/>
        </w:rPr>
        <w:t>établi par le Bureau de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 xml:space="preserve">Union </w:t>
      </w:r>
      <w:r w:rsidRPr="002732C3">
        <w:rPr>
          <w:lang w:val="fr-FR"/>
        </w:rPr>
        <w:br/>
      </w:r>
      <w:r w:rsidR="00813041">
        <w:rPr>
          <w:lang w:val="fr-FR"/>
        </w:rPr>
        <w:br/>
      </w:r>
      <w:r w:rsidR="00415D2A">
        <w:rPr>
          <w:color w:val="A6A6A6" w:themeColor="background1" w:themeShade="A6"/>
          <w:lang w:val="fr-FR"/>
        </w:rPr>
        <w:t xml:space="preserve">Avertissement : </w:t>
      </w:r>
      <w:r w:rsidR="00415D2A" w:rsidRPr="00234028">
        <w:rPr>
          <w:color w:val="A6A6A6" w:themeColor="background1" w:themeShade="A6"/>
          <w:lang w:val="fr-FR"/>
        </w:rPr>
        <w:t>le présent document ne représente pas les principe</w:t>
      </w:r>
      <w:r w:rsidR="00066C42">
        <w:rPr>
          <w:color w:val="A6A6A6" w:themeColor="background1" w:themeShade="A6"/>
          <w:lang w:val="fr-FR"/>
        </w:rPr>
        <w:t>s ou les orientations de l</w:t>
      </w:r>
      <w:r w:rsidR="00B37729">
        <w:rPr>
          <w:color w:val="A6A6A6" w:themeColor="background1" w:themeShade="A6"/>
          <w:lang w:val="fr-FR"/>
        </w:rPr>
        <w:t>’</w:t>
      </w:r>
      <w:r w:rsidR="00066C42">
        <w:rPr>
          <w:color w:val="A6A6A6" w:themeColor="background1" w:themeShade="A6"/>
          <w:lang w:val="fr-FR"/>
        </w:rPr>
        <w:t>UPOV</w:t>
      </w:r>
    </w:p>
    <w:p w:rsidR="00543E32" w:rsidRPr="002732C3" w:rsidRDefault="00543E32" w:rsidP="00543E32">
      <w:pPr>
        <w:ind w:left="567" w:hanging="567"/>
        <w:rPr>
          <w:snapToGrid w:val="0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  <w:t>Ouverture de la session</w:t>
      </w:r>
    </w:p>
    <w:p w:rsidR="00543E32" w:rsidRPr="002732C3" w:rsidRDefault="00543E32" w:rsidP="00543E32">
      <w:pPr>
        <w:ind w:left="567" w:hanging="567"/>
        <w:rPr>
          <w:rFonts w:cs="Arial"/>
          <w:snapToGrid w:val="0"/>
          <w:lang w:val="fr-FR"/>
        </w:rPr>
      </w:pPr>
    </w:p>
    <w:p w:rsidR="00543E32" w:rsidRPr="002732C3" w:rsidRDefault="00543E32" w:rsidP="00543E32">
      <w:pPr>
        <w:ind w:left="567" w:hanging="567"/>
        <w:rPr>
          <w:rFonts w:cs="Arial"/>
          <w:snapToGrid w:val="0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rFonts w:cs="Arial"/>
          <w:snapToGrid w:val="0"/>
          <w:lang w:val="fr-FR"/>
        </w:rPr>
        <w:t>Adoption de l</w:t>
      </w:r>
      <w:r w:rsidR="00B37729" w:rsidRPr="002732C3">
        <w:rPr>
          <w:rFonts w:cs="Arial"/>
          <w:snapToGrid w:val="0"/>
          <w:lang w:val="fr-FR"/>
        </w:rPr>
        <w:t>’</w:t>
      </w:r>
      <w:r w:rsidRPr="002732C3">
        <w:rPr>
          <w:rFonts w:cs="Arial"/>
          <w:snapToGrid w:val="0"/>
          <w:lang w:val="fr-FR"/>
        </w:rPr>
        <w:t>ordre du jour</w:t>
      </w:r>
    </w:p>
    <w:p w:rsidR="00543E32" w:rsidRPr="002732C3" w:rsidRDefault="00543E32" w:rsidP="00543E32">
      <w:pPr>
        <w:ind w:left="567" w:hanging="567"/>
        <w:rPr>
          <w:rFonts w:cs="Arial"/>
          <w:snapToGrid w:val="0"/>
          <w:lang w:val="fr-FR"/>
        </w:rPr>
      </w:pPr>
    </w:p>
    <w:p w:rsidR="00543E32" w:rsidRPr="002732C3" w:rsidRDefault="00543E32" w:rsidP="00543E32">
      <w:pPr>
        <w:ind w:left="567" w:hanging="567"/>
        <w:rPr>
          <w:snapToGrid w:val="0"/>
          <w:lang w:val="fr-FR"/>
        </w:rPr>
      </w:pPr>
      <w:r w:rsidRPr="002732C3">
        <w:rPr>
          <w:rFonts w:cs="Arial"/>
          <w:snapToGrid w:val="0"/>
          <w:lang w:val="fr-FR"/>
        </w:rPr>
        <w:fldChar w:fldCharType="begin"/>
      </w:r>
      <w:r w:rsidRPr="002732C3">
        <w:rPr>
          <w:rFonts w:cs="Arial"/>
          <w:snapToGrid w:val="0"/>
          <w:lang w:val="fr-FR"/>
        </w:rPr>
        <w:instrText xml:space="preserve"> AUTONUM  </w:instrText>
      </w:r>
      <w:r w:rsidRPr="002732C3">
        <w:rPr>
          <w:rFonts w:cs="Arial"/>
          <w:snapToGrid w:val="0"/>
          <w:lang w:val="fr-FR"/>
        </w:rPr>
        <w:fldChar w:fldCharType="end"/>
      </w:r>
      <w:r w:rsidRPr="002732C3">
        <w:rPr>
          <w:rFonts w:cs="Arial"/>
          <w:snapToGrid w:val="0"/>
          <w:lang w:val="fr-FR"/>
        </w:rPr>
        <w:tab/>
      </w:r>
      <w:r w:rsidRPr="002732C3">
        <w:rPr>
          <w:snapToGrid w:val="0"/>
          <w:lang w:val="fr-FR"/>
        </w:rPr>
        <w:t>Nomination du Secrétaire général (document C/48/15)</w:t>
      </w:r>
    </w:p>
    <w:p w:rsidR="00543E32" w:rsidRPr="002732C3" w:rsidRDefault="00543E32" w:rsidP="00543E32">
      <w:pPr>
        <w:ind w:left="567" w:hanging="567"/>
        <w:rPr>
          <w:lang w:val="fr-FR"/>
        </w:rPr>
      </w:pPr>
    </w:p>
    <w:p w:rsidR="00A8516E" w:rsidRDefault="00A8516E" w:rsidP="00A8516E">
      <w:pPr>
        <w:ind w:left="567" w:hanging="567"/>
        <w:rPr>
          <w:lang w:val="fr-FR"/>
        </w:rPr>
      </w:pPr>
      <w:r>
        <w:rPr>
          <w:snapToGrid w:val="0"/>
          <w:lang w:val="fr-FR"/>
        </w:rPr>
        <w:fldChar w:fldCharType="begin"/>
      </w:r>
      <w:r>
        <w:rPr>
          <w:snapToGrid w:val="0"/>
          <w:lang w:val="fr-FR"/>
        </w:rPr>
        <w:instrText xml:space="preserve"> AUTONUM  </w:instrText>
      </w:r>
      <w:r>
        <w:rPr>
          <w:snapToGrid w:val="0"/>
          <w:lang w:val="fr-FR"/>
        </w:rPr>
        <w:fldChar w:fldCharType="end"/>
      </w:r>
      <w:r>
        <w:rPr>
          <w:snapToGrid w:val="0"/>
          <w:lang w:val="fr-FR"/>
        </w:rPr>
        <w:tab/>
      </w:r>
      <w:r>
        <w:rPr>
          <w:lang w:val="fr-FR"/>
        </w:rPr>
        <w:t xml:space="preserve">Faits nouveaux concernant la loi sur les droits d’obtenteur pour Zanzibar </w:t>
      </w:r>
      <w:r>
        <w:rPr>
          <w:snapToGrid w:val="0"/>
          <w:lang w:val="fr-FR"/>
        </w:rPr>
        <w:t>(document C/48/18)</w:t>
      </w:r>
    </w:p>
    <w:p w:rsidR="00A8516E" w:rsidRDefault="00A8516E" w:rsidP="00A8516E">
      <w:pPr>
        <w:ind w:left="567" w:hanging="567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 w:hanging="567"/>
        <w:rPr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lang w:val="fr-FR"/>
        </w:rPr>
        <w:t>Rapport d</w:t>
      </w:r>
      <w:r w:rsidR="00DD2E0F">
        <w:rPr>
          <w:lang w:val="fr-FR"/>
        </w:rPr>
        <w:t>e</w:t>
      </w:r>
      <w:r w:rsidRPr="002732C3">
        <w:rPr>
          <w:lang w:val="fr-FR"/>
        </w:rPr>
        <w:t xml:space="preserve"> </w:t>
      </w:r>
      <w:r w:rsidR="00DD2E0F">
        <w:rPr>
          <w:lang w:val="fr-FR"/>
        </w:rPr>
        <w:t xml:space="preserve">la </w:t>
      </w:r>
      <w:r w:rsidRPr="002732C3">
        <w:rPr>
          <w:lang w:val="fr-FR"/>
        </w:rPr>
        <w:t>président</w:t>
      </w:r>
      <w:r w:rsidR="00DD2E0F">
        <w:rPr>
          <w:lang w:val="fr-FR"/>
        </w:rPr>
        <w:t>e</w:t>
      </w:r>
      <w:r w:rsidRPr="002732C3">
        <w:rPr>
          <w:lang w:val="fr-FR"/>
        </w:rPr>
        <w:t xml:space="preserve"> sur les travaux de la quatre</w:t>
      </w:r>
      <w:r w:rsidR="00D36667" w:rsidRPr="002732C3">
        <w:rPr>
          <w:lang w:val="fr-FR"/>
        </w:rPr>
        <w:noBreakHyphen/>
      </w:r>
      <w:r w:rsidRPr="002732C3">
        <w:rPr>
          <w:lang w:val="fr-FR"/>
        </w:rPr>
        <w:t>vingt</w:t>
      </w:r>
      <w:r w:rsidR="00D36667" w:rsidRPr="002732C3">
        <w:rPr>
          <w:lang w:val="fr-FR"/>
        </w:rPr>
        <w:noBreakHyphen/>
      </w:r>
      <w:r w:rsidRPr="002732C3">
        <w:rPr>
          <w:lang w:val="fr-FR"/>
        </w:rPr>
        <w:t>huitième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>session du Comité consultatif;</w:t>
      </w:r>
      <w:r w:rsidR="0023703C" w:rsidRPr="002732C3">
        <w:rPr>
          <w:lang w:val="fr-FR"/>
        </w:rPr>
        <w:t xml:space="preserve"> </w:t>
      </w:r>
      <w:r w:rsidRPr="002732C3">
        <w:rPr>
          <w:lang w:val="fr-FR"/>
        </w:rPr>
        <w:t xml:space="preserve"> adoption, le cas échéant, des recommandations élaborées</w:t>
      </w:r>
      <w:r w:rsidR="003811F0">
        <w:rPr>
          <w:lang w:val="fr-FR"/>
        </w:rPr>
        <w:t xml:space="preserve"> par ce comité (document C/48/19</w:t>
      </w:r>
      <w:r w:rsidRPr="002732C3">
        <w:rPr>
          <w:lang w:val="fr-FR"/>
        </w:rPr>
        <w:t>)</w:t>
      </w:r>
    </w:p>
    <w:p w:rsidR="00543E32" w:rsidRPr="002732C3" w:rsidRDefault="00543E32" w:rsidP="00543E32">
      <w:pPr>
        <w:ind w:left="567" w:hanging="567"/>
        <w:rPr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Adoption de documents (document C/48/16)</w:t>
      </w: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a)</w:t>
      </w:r>
      <w:r w:rsidR="00D36667" w:rsidRPr="002732C3">
        <w:rPr>
          <w:bCs/>
          <w:snapToGrid w:val="0"/>
          <w:szCs w:val="24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Documents TGP :</w:t>
      </w:r>
    </w:p>
    <w:p w:rsidR="00543E32" w:rsidRPr="002732C3" w:rsidRDefault="00543E32" w:rsidP="00543E32">
      <w:pPr>
        <w:ind w:left="2268" w:hanging="1701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TGP/2</w:t>
      </w:r>
      <w:r w:rsidR="009E2291">
        <w:rPr>
          <w:bCs/>
          <w:snapToGrid w:val="0"/>
          <w:szCs w:val="24"/>
          <w:lang w:val="fr-FR"/>
        </w:rPr>
        <w:t>/2</w:t>
      </w:r>
      <w:r w:rsidRPr="002732C3">
        <w:rPr>
          <w:bCs/>
          <w:snapToGrid w:val="0"/>
          <w:szCs w:val="24"/>
          <w:lang w:val="fr-FR"/>
        </w:rPr>
        <w:tab/>
        <w:t>Liste des principes directeurs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examen adoptés par l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UPOV (révision)</w:t>
      </w: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ab/>
        <w:t>(document C/48/16)</w:t>
      </w:r>
    </w:p>
    <w:p w:rsidR="00543E32" w:rsidRPr="002732C3" w:rsidRDefault="00543E32" w:rsidP="00543E32">
      <w:pPr>
        <w:ind w:left="3402" w:hanging="1134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keepNext/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TGP/5</w:t>
      </w:r>
      <w:r w:rsidRPr="002732C3">
        <w:rPr>
          <w:bCs/>
          <w:snapToGrid w:val="0"/>
          <w:szCs w:val="24"/>
          <w:lang w:val="fr-FR"/>
        </w:rPr>
        <w:tab/>
        <w:t>Expérience et coopération en matière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examen DHS</w:t>
      </w:r>
    </w:p>
    <w:p w:rsidR="00543E32" w:rsidRPr="002732C3" w:rsidRDefault="00543E32" w:rsidP="00543E32">
      <w:pPr>
        <w:keepNext/>
        <w:ind w:left="2268" w:hanging="1134"/>
        <w:rPr>
          <w:bCs/>
          <w:snapToGrid w:val="0"/>
          <w:szCs w:val="24"/>
          <w:lang w:val="fr-FR"/>
        </w:rPr>
      </w:pPr>
    </w:p>
    <w:p w:rsidR="00B37729" w:rsidRPr="002732C3" w:rsidRDefault="00543E32" w:rsidP="00543E32">
      <w:pPr>
        <w:keepNext/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ab/>
        <w:t>Section</w:t>
      </w:r>
      <w:r w:rsidR="0023703C" w:rsidRPr="002732C3">
        <w:rPr>
          <w:bCs/>
          <w:snapToGrid w:val="0"/>
          <w:szCs w:val="24"/>
          <w:lang w:val="fr-FR"/>
        </w:rPr>
        <w:t> </w:t>
      </w:r>
      <w:r w:rsidRPr="002732C3">
        <w:rPr>
          <w:bCs/>
          <w:snapToGrid w:val="0"/>
          <w:szCs w:val="24"/>
          <w:lang w:val="fr-FR"/>
        </w:rPr>
        <w:t>10</w:t>
      </w:r>
      <w:r w:rsidR="009E2291">
        <w:rPr>
          <w:bCs/>
          <w:snapToGrid w:val="0"/>
          <w:szCs w:val="24"/>
          <w:lang w:val="fr-FR"/>
        </w:rPr>
        <w:t>/3</w:t>
      </w:r>
      <w:r w:rsidRPr="002732C3">
        <w:rPr>
          <w:bCs/>
          <w:snapToGrid w:val="0"/>
          <w:szCs w:val="24"/>
          <w:lang w:val="fr-FR"/>
        </w:rPr>
        <w:t> : Notification de caractères et de niveaux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expression supplémentaires (révision)</w:t>
      </w:r>
    </w:p>
    <w:p w:rsidR="00543E32" w:rsidRPr="002732C3" w:rsidRDefault="00543E32" w:rsidP="00543E32">
      <w:pPr>
        <w:keepNext/>
        <w:ind w:left="2268" w:hanging="1134"/>
        <w:rPr>
          <w:lang w:val="fr-FR"/>
        </w:rPr>
      </w:pPr>
      <w:r w:rsidRPr="002732C3">
        <w:rPr>
          <w:bCs/>
          <w:snapToGrid w:val="0"/>
          <w:szCs w:val="24"/>
          <w:lang w:val="fr-FR"/>
        </w:rPr>
        <w:tab/>
        <w:t>(document C/48/16)</w:t>
      </w:r>
    </w:p>
    <w:p w:rsidR="00543E32" w:rsidRPr="002732C3" w:rsidRDefault="00543E32" w:rsidP="00543E32">
      <w:pPr>
        <w:ind w:left="2268" w:hanging="1134"/>
        <w:rPr>
          <w:lang w:val="fr-FR"/>
        </w:rPr>
      </w:pPr>
    </w:p>
    <w:p w:rsidR="00543E32" w:rsidRPr="002732C3" w:rsidRDefault="00543E32" w:rsidP="00543E32">
      <w:pPr>
        <w:ind w:left="2268" w:hanging="1134"/>
        <w:rPr>
          <w:lang w:val="fr-FR"/>
        </w:rPr>
      </w:pPr>
      <w:r w:rsidRPr="002732C3">
        <w:rPr>
          <w:lang w:val="fr-FR"/>
        </w:rPr>
        <w:t>TGP/7</w:t>
      </w:r>
      <w:r w:rsidR="009E2291">
        <w:rPr>
          <w:lang w:val="fr-FR"/>
        </w:rPr>
        <w:t>/4</w:t>
      </w:r>
      <w:r w:rsidRPr="002732C3">
        <w:rPr>
          <w:lang w:val="fr-FR"/>
        </w:rPr>
        <w:tab/>
        <w:t>Élaboration des principes directeurs d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examen (révision)</w:t>
      </w:r>
    </w:p>
    <w:p w:rsidR="00543E32" w:rsidRPr="002732C3" w:rsidRDefault="00543E32" w:rsidP="00543E32">
      <w:pPr>
        <w:ind w:left="2268" w:hanging="1134"/>
        <w:rPr>
          <w:lang w:val="fr-FR"/>
        </w:rPr>
      </w:pPr>
      <w:r w:rsidRPr="002732C3">
        <w:rPr>
          <w:lang w:val="fr-FR"/>
        </w:rPr>
        <w:tab/>
        <w:t>(</w:t>
      </w:r>
      <w:r w:rsidR="00B37729" w:rsidRPr="002732C3">
        <w:rPr>
          <w:lang w:val="fr-FR"/>
        </w:rPr>
        <w:t>document TG</w:t>
      </w:r>
      <w:r w:rsidRPr="002732C3">
        <w:rPr>
          <w:lang w:val="fr-FR"/>
        </w:rPr>
        <w:t>P/7/4 Draft 1)</w:t>
      </w:r>
    </w:p>
    <w:p w:rsidR="00543E32" w:rsidRPr="002732C3" w:rsidRDefault="00543E32" w:rsidP="00543E32">
      <w:pPr>
        <w:ind w:left="2268" w:hanging="1134"/>
        <w:rPr>
          <w:lang w:val="fr-FR"/>
        </w:rPr>
      </w:pP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TGP/8</w:t>
      </w:r>
      <w:r w:rsidR="009E2291">
        <w:rPr>
          <w:bCs/>
          <w:snapToGrid w:val="0"/>
          <w:szCs w:val="24"/>
          <w:lang w:val="fr-FR"/>
        </w:rPr>
        <w:t>/2</w:t>
      </w:r>
      <w:r w:rsidRPr="002732C3">
        <w:rPr>
          <w:bCs/>
          <w:snapToGrid w:val="0"/>
          <w:szCs w:val="24"/>
          <w:lang w:val="fr-FR"/>
        </w:rPr>
        <w:t xml:space="preserve"> </w:t>
      </w:r>
      <w:r w:rsidRPr="002732C3">
        <w:rPr>
          <w:bCs/>
          <w:snapToGrid w:val="0"/>
          <w:szCs w:val="24"/>
          <w:lang w:val="fr-FR"/>
        </w:rPr>
        <w:tab/>
        <w:t>Protocole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essai et techniques utilisés dans l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examen de la distinction, de l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homogénéité et de la stabilité (révision)</w:t>
      </w: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ab/>
        <w:t>(</w:t>
      </w:r>
      <w:r w:rsidR="00B37729" w:rsidRPr="002732C3">
        <w:rPr>
          <w:bCs/>
          <w:snapToGrid w:val="0"/>
          <w:szCs w:val="24"/>
          <w:lang w:val="fr-FR"/>
        </w:rPr>
        <w:t>document TG</w:t>
      </w:r>
      <w:r w:rsidRPr="002732C3">
        <w:rPr>
          <w:bCs/>
          <w:snapToGrid w:val="0"/>
          <w:szCs w:val="24"/>
          <w:lang w:val="fr-FR"/>
        </w:rPr>
        <w:t>P/8/2 Draft 1)</w:t>
      </w: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</w:p>
    <w:p w:rsidR="00543E32" w:rsidRPr="002732C3" w:rsidRDefault="00543E32" w:rsidP="00D64753">
      <w:pPr>
        <w:keepNext/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TGP/14</w:t>
      </w:r>
      <w:r w:rsidR="009E2291">
        <w:rPr>
          <w:bCs/>
          <w:snapToGrid w:val="0"/>
          <w:szCs w:val="24"/>
          <w:lang w:val="fr-FR"/>
        </w:rPr>
        <w:t>/2</w:t>
      </w:r>
      <w:r w:rsidRPr="002732C3">
        <w:rPr>
          <w:bCs/>
          <w:snapToGrid w:val="0"/>
          <w:szCs w:val="24"/>
          <w:lang w:val="fr-FR"/>
        </w:rPr>
        <w:t xml:space="preserve"> </w:t>
      </w:r>
      <w:r w:rsidRPr="002732C3">
        <w:rPr>
          <w:bCs/>
          <w:snapToGrid w:val="0"/>
          <w:szCs w:val="24"/>
          <w:lang w:val="fr-FR"/>
        </w:rPr>
        <w:tab/>
        <w:t>Glossaire de termes utilisés dans les documents de l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UPOV (correction de la version espagnole)</w:t>
      </w: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ab/>
        <w:t>(document C/48/16)</w:t>
      </w:r>
    </w:p>
    <w:p w:rsidR="00543E32" w:rsidRPr="002732C3" w:rsidRDefault="00543E32" w:rsidP="00D64753">
      <w:pPr>
        <w:ind w:left="2268" w:hanging="1134"/>
        <w:rPr>
          <w:bCs/>
          <w:snapToGrid w:val="0"/>
          <w:szCs w:val="24"/>
          <w:lang w:val="fr-FR"/>
        </w:rPr>
      </w:pPr>
    </w:p>
    <w:p w:rsidR="00543E32" w:rsidRPr="002732C3" w:rsidRDefault="00543E32" w:rsidP="0023166D">
      <w:pPr>
        <w:keepNext/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lastRenderedPageBreak/>
        <w:t>TGP/0/7</w:t>
      </w:r>
      <w:r w:rsidRPr="002732C3">
        <w:rPr>
          <w:bCs/>
          <w:snapToGrid w:val="0"/>
          <w:szCs w:val="24"/>
          <w:lang w:val="fr-FR"/>
        </w:rPr>
        <w:tab/>
        <w:t>Liste des documents TGP et date de la version la plus récente de ces documents (révision)</w:t>
      </w:r>
    </w:p>
    <w:p w:rsidR="00543E32" w:rsidRPr="002732C3" w:rsidRDefault="00543E32" w:rsidP="00543E32">
      <w:pPr>
        <w:ind w:left="2268" w:hanging="1134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ab/>
        <w:t>(</w:t>
      </w:r>
      <w:r w:rsidR="00B37729" w:rsidRPr="002732C3">
        <w:rPr>
          <w:bCs/>
          <w:snapToGrid w:val="0"/>
          <w:szCs w:val="24"/>
          <w:lang w:val="fr-FR"/>
        </w:rPr>
        <w:t>document TG</w:t>
      </w:r>
      <w:r w:rsidRPr="002732C3">
        <w:rPr>
          <w:bCs/>
          <w:snapToGrid w:val="0"/>
          <w:szCs w:val="24"/>
          <w:lang w:val="fr-FR"/>
        </w:rPr>
        <w:t>P/0/7 Draft 1)</w:t>
      </w:r>
    </w:p>
    <w:p w:rsidR="00543E32" w:rsidRPr="002732C3" w:rsidRDefault="00543E32" w:rsidP="00543E32">
      <w:pPr>
        <w:ind w:left="2268" w:hanging="1701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b)</w:t>
      </w:r>
      <w:r w:rsidR="00D36667" w:rsidRPr="002732C3">
        <w:rPr>
          <w:bCs/>
          <w:snapToGrid w:val="0"/>
          <w:szCs w:val="24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Documents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information :</w:t>
      </w:r>
    </w:p>
    <w:p w:rsidR="00543E32" w:rsidRPr="002732C3" w:rsidRDefault="00543E32" w:rsidP="00543E32">
      <w:pPr>
        <w:ind w:left="2268" w:hanging="1701"/>
        <w:rPr>
          <w:bCs/>
          <w:snapToGrid w:val="0"/>
          <w:szCs w:val="24"/>
          <w:lang w:val="fr-FR"/>
        </w:rPr>
      </w:pPr>
    </w:p>
    <w:p w:rsidR="00543E32" w:rsidRPr="002732C3" w:rsidRDefault="00543E32" w:rsidP="009E2291">
      <w:pPr>
        <w:ind w:left="2977" w:hanging="1843"/>
        <w:rPr>
          <w:kern w:val="28"/>
          <w:lang w:val="fr-FR"/>
        </w:rPr>
      </w:pPr>
      <w:r w:rsidRPr="002732C3">
        <w:rPr>
          <w:bCs/>
          <w:snapToGrid w:val="0"/>
          <w:szCs w:val="24"/>
          <w:lang w:val="fr-FR"/>
        </w:rPr>
        <w:t>UPOV/INF/16</w:t>
      </w:r>
      <w:r w:rsidR="009E2291">
        <w:rPr>
          <w:bCs/>
          <w:snapToGrid w:val="0"/>
          <w:szCs w:val="24"/>
          <w:lang w:val="fr-FR"/>
        </w:rPr>
        <w:t>/4</w:t>
      </w:r>
      <w:r w:rsidR="00D36667" w:rsidRPr="002732C3">
        <w:rPr>
          <w:bCs/>
          <w:snapToGrid w:val="0"/>
          <w:szCs w:val="24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Logiciels échangeables (révision) (document UPOV/INF/16/4 Draft 1)</w:t>
      </w:r>
    </w:p>
    <w:p w:rsidR="00543E32" w:rsidRPr="002732C3" w:rsidRDefault="00543E32" w:rsidP="009E2291">
      <w:pPr>
        <w:ind w:left="2977" w:hanging="1843"/>
        <w:rPr>
          <w:bCs/>
          <w:snapToGrid w:val="0"/>
          <w:szCs w:val="24"/>
          <w:lang w:val="fr-FR"/>
        </w:rPr>
      </w:pPr>
    </w:p>
    <w:p w:rsidR="00543E32" w:rsidRDefault="00543E32" w:rsidP="009E2291">
      <w:pPr>
        <w:ind w:left="2977" w:hanging="1843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>UPOV/INF/22</w:t>
      </w:r>
      <w:r w:rsidR="009E2291">
        <w:rPr>
          <w:bCs/>
          <w:snapToGrid w:val="0"/>
          <w:szCs w:val="24"/>
          <w:lang w:val="fr-FR"/>
        </w:rPr>
        <w:t>/1</w:t>
      </w:r>
      <w:r w:rsidR="00D36667" w:rsidRPr="002732C3">
        <w:rPr>
          <w:bCs/>
          <w:snapToGrid w:val="0"/>
          <w:szCs w:val="24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Logiciels et équipements utilisés par les membres de l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Union (document UPOV/INF/22/1 Draft 1)</w:t>
      </w:r>
    </w:p>
    <w:p w:rsidR="009E2291" w:rsidRDefault="009E2291" w:rsidP="009E2291">
      <w:pPr>
        <w:ind w:left="2977" w:hanging="1843"/>
        <w:rPr>
          <w:bCs/>
          <w:snapToGrid w:val="0"/>
          <w:szCs w:val="24"/>
          <w:lang w:val="fr-FR"/>
        </w:rPr>
      </w:pPr>
    </w:p>
    <w:p w:rsidR="009E2291" w:rsidRPr="00A21E33" w:rsidRDefault="009E2291" w:rsidP="009E2291">
      <w:pPr>
        <w:ind w:left="2977" w:hanging="1843"/>
        <w:rPr>
          <w:lang w:val="fr-FR"/>
        </w:rPr>
      </w:pPr>
      <w:r w:rsidRPr="00A21E33">
        <w:rPr>
          <w:bCs/>
          <w:snapToGrid w:val="0"/>
          <w:szCs w:val="24"/>
          <w:lang w:val="fr-FR"/>
        </w:rPr>
        <w:t>UPOV/INF-EXN/</w:t>
      </w:r>
      <w:r>
        <w:rPr>
          <w:bCs/>
          <w:snapToGrid w:val="0"/>
          <w:szCs w:val="24"/>
          <w:lang w:val="fr-FR"/>
        </w:rPr>
        <w:t>6</w:t>
      </w:r>
      <w:r w:rsidRPr="00A21E33">
        <w:rPr>
          <w:bCs/>
          <w:snapToGrid w:val="0"/>
          <w:szCs w:val="24"/>
          <w:lang w:val="fr-FR"/>
        </w:rPr>
        <w:tab/>
      </w:r>
      <w:r w:rsidRPr="00A21E33">
        <w:rPr>
          <w:lang w:val="fr-FR"/>
        </w:rPr>
        <w:t xml:space="preserve">Liste des documents UPOV/INF-EXN et </w:t>
      </w:r>
      <w:r w:rsidRPr="00A21E33">
        <w:rPr>
          <w:bCs/>
          <w:snapToGrid w:val="0"/>
          <w:szCs w:val="24"/>
          <w:lang w:val="fr-FR"/>
        </w:rPr>
        <w:t xml:space="preserve">date de la version la plus récente de ces documents </w:t>
      </w:r>
      <w:r w:rsidRPr="00A21E33">
        <w:rPr>
          <w:lang w:val="fr-FR"/>
        </w:rPr>
        <w:t>(document UPOV/INF-EXN/</w:t>
      </w:r>
      <w:r>
        <w:rPr>
          <w:lang w:val="fr-FR"/>
        </w:rPr>
        <w:t>6</w:t>
      </w:r>
      <w:r w:rsidRPr="00A21E33">
        <w:rPr>
          <w:lang w:val="fr-FR"/>
        </w:rPr>
        <w:t> Draft 1)</w:t>
      </w:r>
    </w:p>
    <w:p w:rsidR="00543E32" w:rsidRPr="002732C3" w:rsidRDefault="00543E32" w:rsidP="00543E32">
      <w:pPr>
        <w:ind w:left="567" w:hanging="567"/>
        <w:rPr>
          <w:snapToGrid w:val="0"/>
          <w:lang w:val="fr-FR"/>
        </w:rPr>
      </w:pPr>
    </w:p>
    <w:p w:rsidR="00B37729" w:rsidRPr="002732C3" w:rsidRDefault="00543E32" w:rsidP="00543E32">
      <w:pPr>
        <w:ind w:left="567" w:hanging="567"/>
        <w:rPr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lang w:val="fr-FR"/>
        </w:rPr>
        <w:t>États financiers pour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>2013 (documents C/48/13 et C/48/14)</w:t>
      </w:r>
    </w:p>
    <w:p w:rsidR="00543E32" w:rsidRPr="002732C3" w:rsidRDefault="00543E32" w:rsidP="00543E32">
      <w:pPr>
        <w:ind w:left="567" w:hanging="567"/>
        <w:rPr>
          <w:snapToGrid w:val="0"/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lang w:val="fr-FR"/>
        </w:rPr>
        <w:t>Arriérés de contributions au 30 septembre 201</w:t>
      </w:r>
      <w:r w:rsidR="00DD2E0F">
        <w:rPr>
          <w:lang w:val="fr-FR"/>
        </w:rPr>
        <w:t>4</w:t>
      </w:r>
      <w:r w:rsidRPr="002732C3">
        <w:rPr>
          <w:lang w:val="fr-FR"/>
        </w:rPr>
        <w:t xml:space="preserve"> (document C/48/11)</w:t>
      </w: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</w:p>
    <w:p w:rsidR="00B37729" w:rsidRPr="002732C3" w:rsidRDefault="00543E32" w:rsidP="00543E32">
      <w:pPr>
        <w:ind w:left="567" w:hanging="567"/>
        <w:rPr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  <w:t>Rapport sur la gestion financière pour l</w:t>
      </w:r>
      <w:r w:rsidR="00B37729" w:rsidRPr="002732C3">
        <w:rPr>
          <w:snapToGrid w:val="0"/>
          <w:lang w:val="fr-FR"/>
        </w:rPr>
        <w:t>’</w:t>
      </w:r>
      <w:r w:rsidRPr="002732C3">
        <w:rPr>
          <w:snapToGrid w:val="0"/>
          <w:lang w:val="fr-FR"/>
        </w:rPr>
        <w:t>exercice biennal 2012</w:t>
      </w:r>
      <w:r w:rsidR="00D36667" w:rsidRPr="002732C3">
        <w:rPr>
          <w:snapToGrid w:val="0"/>
          <w:lang w:val="fr-FR"/>
        </w:rPr>
        <w:noBreakHyphen/>
      </w:r>
      <w:r w:rsidRPr="002732C3">
        <w:rPr>
          <w:snapToGrid w:val="0"/>
          <w:lang w:val="fr-FR"/>
        </w:rPr>
        <w:t>2013 (document C/48/4)</w:t>
      </w:r>
    </w:p>
    <w:p w:rsidR="00543E32" w:rsidRPr="002732C3" w:rsidRDefault="00543E32" w:rsidP="00543E32">
      <w:pPr>
        <w:ind w:left="567" w:hanging="567"/>
        <w:rPr>
          <w:lang w:val="fr-FR"/>
        </w:rPr>
      </w:pPr>
    </w:p>
    <w:p w:rsidR="00543E32" w:rsidRPr="002732C3" w:rsidRDefault="00543E32" w:rsidP="00543E32">
      <w:pPr>
        <w:ind w:left="567" w:hanging="567"/>
        <w:rPr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lang w:val="fr-FR"/>
        </w:rPr>
        <w:t>Rapport annuel du secrétaire général pour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 xml:space="preserve">2013 (document C/48/2); </w:t>
      </w:r>
      <w:r w:rsidR="0023703C" w:rsidRPr="002732C3">
        <w:rPr>
          <w:lang w:val="fr-FR"/>
        </w:rPr>
        <w:t xml:space="preserve"> </w:t>
      </w:r>
      <w:r w:rsidRPr="002732C3">
        <w:rPr>
          <w:lang w:val="fr-FR"/>
        </w:rPr>
        <w:t>rapport sur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exécution du programme au cours de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exercice biennal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>2012</w:t>
      </w:r>
      <w:r w:rsidR="00D36667" w:rsidRPr="002732C3">
        <w:rPr>
          <w:lang w:val="fr-FR"/>
        </w:rPr>
        <w:noBreakHyphen/>
      </w:r>
      <w:r w:rsidRPr="002732C3">
        <w:rPr>
          <w:lang w:val="fr-FR"/>
        </w:rPr>
        <w:t xml:space="preserve">2013 (document C/48/12); </w:t>
      </w:r>
      <w:r w:rsidR="0023703C" w:rsidRPr="002732C3">
        <w:rPr>
          <w:lang w:val="fr-FR"/>
        </w:rPr>
        <w:t xml:space="preserve"> </w:t>
      </w:r>
      <w:r w:rsidRPr="002732C3">
        <w:rPr>
          <w:lang w:val="fr-FR"/>
        </w:rPr>
        <w:t>rapport sur les activités menées pendant les neuf premiers mois de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>2014 (document C/48/3)</w:t>
      </w:r>
    </w:p>
    <w:p w:rsidR="00543E32" w:rsidRPr="002732C3" w:rsidRDefault="00543E32" w:rsidP="00543E32">
      <w:pPr>
        <w:ind w:left="567" w:hanging="567"/>
        <w:rPr>
          <w:lang w:val="fr-FR"/>
        </w:rPr>
      </w:pPr>
    </w:p>
    <w:p w:rsidR="00543E32" w:rsidRPr="002732C3" w:rsidRDefault="00543E32" w:rsidP="00543E32">
      <w:pPr>
        <w:ind w:left="567" w:hanging="567"/>
        <w:rPr>
          <w:b/>
          <w:lang w:val="fr-FR"/>
        </w:rPr>
      </w:pPr>
      <w:r w:rsidRPr="002732C3">
        <w:rPr>
          <w:lang w:val="fr-FR"/>
        </w:rPr>
        <w:fldChar w:fldCharType="begin"/>
      </w:r>
      <w:r w:rsidRPr="002732C3">
        <w:rPr>
          <w:lang w:val="fr-FR"/>
        </w:rPr>
        <w:instrText xml:space="preserve"> AUTONUM  </w:instrText>
      </w:r>
      <w:r w:rsidRPr="002732C3">
        <w:rPr>
          <w:lang w:val="fr-FR"/>
        </w:rPr>
        <w:fldChar w:fldCharType="end"/>
      </w:r>
      <w:r w:rsidRPr="002732C3">
        <w:rPr>
          <w:lang w:val="fr-FR"/>
        </w:rPr>
        <w:tab/>
        <w:t>Rapport sur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état d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avancement des travaux du Comité administratif et juridique (document C/48/9)</w:t>
      </w:r>
    </w:p>
    <w:p w:rsidR="00543E32" w:rsidRPr="002732C3" w:rsidRDefault="00543E32" w:rsidP="00543E32">
      <w:pPr>
        <w:rPr>
          <w:lang w:val="fr-FR"/>
        </w:rPr>
      </w:pPr>
    </w:p>
    <w:p w:rsidR="00543E32" w:rsidRPr="002732C3" w:rsidRDefault="00543E32" w:rsidP="00543E32">
      <w:pPr>
        <w:ind w:left="567" w:hanging="567"/>
        <w:rPr>
          <w:b/>
          <w:lang w:val="fr-FR"/>
        </w:rPr>
      </w:pPr>
      <w:r w:rsidRPr="002732C3">
        <w:rPr>
          <w:lang w:val="fr-FR"/>
        </w:rPr>
        <w:fldChar w:fldCharType="begin"/>
      </w:r>
      <w:r w:rsidRPr="002732C3">
        <w:rPr>
          <w:lang w:val="fr-FR"/>
        </w:rPr>
        <w:instrText xml:space="preserve"> AUTONUM  </w:instrText>
      </w:r>
      <w:r w:rsidRPr="002732C3">
        <w:rPr>
          <w:lang w:val="fr-FR"/>
        </w:rPr>
        <w:fldChar w:fldCharType="end"/>
      </w:r>
      <w:r w:rsidRPr="002732C3">
        <w:rPr>
          <w:lang w:val="fr-FR"/>
        </w:rPr>
        <w:tab/>
        <w:t>Rapport sur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état d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avancement des travaux du Comité technique, des groupes de travail techniques et du Groupe de travail sur les techniques biochimiques et moléculaires, notamment les profils d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ADN (document C/48/10)</w:t>
      </w:r>
    </w:p>
    <w:p w:rsidR="00543E32" w:rsidRPr="002732C3" w:rsidRDefault="00543E32" w:rsidP="00543E32">
      <w:pPr>
        <w:ind w:left="567" w:hanging="567"/>
        <w:rPr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Calendrier des réunions pour</w:t>
      </w:r>
      <w:r w:rsidR="0023703C" w:rsidRPr="002732C3">
        <w:rPr>
          <w:bCs/>
          <w:snapToGrid w:val="0"/>
          <w:szCs w:val="24"/>
          <w:lang w:val="fr-FR"/>
        </w:rPr>
        <w:t> </w:t>
      </w:r>
      <w:r w:rsidRPr="002732C3">
        <w:rPr>
          <w:bCs/>
          <w:snapToGrid w:val="0"/>
          <w:szCs w:val="24"/>
          <w:lang w:val="fr-FR"/>
        </w:rPr>
        <w:t>2015 (document C/48/8)</w:t>
      </w: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fldChar w:fldCharType="begin"/>
      </w:r>
      <w:r w:rsidRPr="002732C3">
        <w:rPr>
          <w:bCs/>
          <w:snapToGrid w:val="0"/>
          <w:szCs w:val="24"/>
          <w:lang w:val="fr-FR"/>
        </w:rPr>
        <w:instrText xml:space="preserve"> AUTONUM  </w:instrText>
      </w:r>
      <w:r w:rsidRPr="002732C3">
        <w:rPr>
          <w:bCs/>
          <w:snapToGrid w:val="0"/>
          <w:szCs w:val="24"/>
          <w:lang w:val="fr-FR"/>
        </w:rPr>
        <w:fldChar w:fldCharType="end"/>
      </w:r>
      <w:r w:rsidRPr="002732C3">
        <w:rPr>
          <w:bCs/>
          <w:snapToGrid w:val="0"/>
          <w:szCs w:val="24"/>
          <w:lang w:val="fr-FR"/>
        </w:rPr>
        <w:tab/>
        <w:t>Élection du nouveau président</w:t>
      </w: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</w:p>
    <w:p w:rsidR="00543E32" w:rsidRPr="002732C3" w:rsidRDefault="00543E32" w:rsidP="0023166D">
      <w:pPr>
        <w:spacing w:after="160"/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a) </w:t>
      </w:r>
      <w:r w:rsidRPr="002732C3">
        <w:rPr>
          <w:bCs/>
          <w:snapToGrid w:val="0"/>
          <w:szCs w:val="24"/>
          <w:lang w:val="fr-FR"/>
        </w:rPr>
        <w:tab/>
        <w:t>du Groupe de travail technique sur les plantes agricoles (TWA)</w:t>
      </w:r>
    </w:p>
    <w:p w:rsidR="00543E32" w:rsidRPr="002732C3" w:rsidRDefault="00543E32" w:rsidP="0023166D">
      <w:pPr>
        <w:spacing w:after="160"/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b) </w:t>
      </w:r>
      <w:r w:rsidRPr="002732C3">
        <w:rPr>
          <w:bCs/>
          <w:snapToGrid w:val="0"/>
          <w:szCs w:val="24"/>
          <w:lang w:val="fr-FR"/>
        </w:rPr>
        <w:tab/>
        <w:t>du Groupe de travail technique sur les systèmes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automatisation et les programmes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ordinateur (TWC)</w:t>
      </w:r>
    </w:p>
    <w:p w:rsidR="00543E32" w:rsidRPr="002732C3" w:rsidRDefault="00543E32" w:rsidP="0023166D">
      <w:pPr>
        <w:spacing w:after="160"/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c) </w:t>
      </w:r>
      <w:r w:rsidRPr="002732C3">
        <w:rPr>
          <w:bCs/>
          <w:snapToGrid w:val="0"/>
          <w:szCs w:val="24"/>
          <w:lang w:val="fr-FR"/>
        </w:rPr>
        <w:tab/>
        <w:t>du Groupe de travail technique sur les plantes fruitières (TWF)</w:t>
      </w:r>
    </w:p>
    <w:p w:rsidR="00543E32" w:rsidRPr="002732C3" w:rsidRDefault="00543E32" w:rsidP="0023166D">
      <w:pPr>
        <w:spacing w:after="160"/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d) </w:t>
      </w:r>
      <w:r w:rsidRPr="002732C3">
        <w:rPr>
          <w:bCs/>
          <w:snapToGrid w:val="0"/>
          <w:szCs w:val="24"/>
          <w:lang w:val="fr-FR"/>
        </w:rPr>
        <w:tab/>
        <w:t>du Groupe de travail technique sur les plantes ornementales et les arbres forestiers (TWO)</w:t>
      </w:r>
    </w:p>
    <w:p w:rsidR="00543E32" w:rsidRPr="002732C3" w:rsidRDefault="00543E32" w:rsidP="0023166D">
      <w:pPr>
        <w:spacing w:after="160"/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e) </w:t>
      </w:r>
      <w:r w:rsidRPr="002732C3">
        <w:rPr>
          <w:bCs/>
          <w:snapToGrid w:val="0"/>
          <w:szCs w:val="24"/>
          <w:lang w:val="fr-FR"/>
        </w:rPr>
        <w:tab/>
        <w:t>du Groupe de travail technique sur les plantes potagères (TWV)</w:t>
      </w:r>
    </w:p>
    <w:p w:rsidR="00543E32" w:rsidRPr="002732C3" w:rsidRDefault="00543E32" w:rsidP="00543E32">
      <w:pPr>
        <w:ind w:left="1134" w:hanging="567"/>
        <w:rPr>
          <w:bCs/>
          <w:snapToGrid w:val="0"/>
          <w:szCs w:val="24"/>
          <w:lang w:val="fr-FR"/>
        </w:rPr>
      </w:pPr>
      <w:r w:rsidRPr="002732C3">
        <w:rPr>
          <w:bCs/>
          <w:snapToGrid w:val="0"/>
          <w:szCs w:val="24"/>
          <w:lang w:val="fr-FR"/>
        </w:rPr>
        <w:t xml:space="preserve">f) </w:t>
      </w:r>
      <w:r w:rsidRPr="002732C3">
        <w:rPr>
          <w:bCs/>
          <w:snapToGrid w:val="0"/>
          <w:szCs w:val="24"/>
          <w:lang w:val="fr-FR"/>
        </w:rPr>
        <w:tab/>
        <w:t>du Groupe de travail sur les techniques biochimiques et moléculaires, notamment les profils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ADN (BMT)</w:t>
      </w:r>
    </w:p>
    <w:p w:rsidR="00543E32" w:rsidRPr="002732C3" w:rsidRDefault="00543E32" w:rsidP="00543E32">
      <w:pPr>
        <w:ind w:left="1134" w:hanging="567"/>
        <w:jc w:val="left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rPr>
          <w:lang w:val="fr-FR"/>
        </w:rPr>
      </w:pPr>
      <w:r w:rsidRPr="002732C3">
        <w:rPr>
          <w:lang w:val="fr-FR"/>
        </w:rPr>
        <w:fldChar w:fldCharType="begin"/>
      </w:r>
      <w:r w:rsidRPr="002732C3">
        <w:rPr>
          <w:lang w:val="fr-FR"/>
        </w:rPr>
        <w:instrText xml:space="preserve"> AUTONUM  </w:instrText>
      </w:r>
      <w:r w:rsidRPr="002732C3">
        <w:rPr>
          <w:lang w:val="fr-FR"/>
        </w:rPr>
        <w:fldChar w:fldCharType="end"/>
      </w:r>
      <w:r w:rsidRPr="002732C3">
        <w:rPr>
          <w:lang w:val="fr-FR"/>
        </w:rPr>
        <w:tab/>
        <w:t>Situation dans les domaines législatif, administratif et technique :</w:t>
      </w:r>
    </w:p>
    <w:p w:rsidR="00543E32" w:rsidRPr="002732C3" w:rsidRDefault="00543E32" w:rsidP="00543E32">
      <w:pPr>
        <w:rPr>
          <w:lang w:val="fr-FR"/>
        </w:rPr>
      </w:pPr>
    </w:p>
    <w:p w:rsidR="00543E32" w:rsidRPr="002732C3" w:rsidRDefault="00543E32" w:rsidP="0023166D">
      <w:pPr>
        <w:spacing w:after="160"/>
        <w:ind w:left="1134" w:hanging="567"/>
        <w:rPr>
          <w:b/>
          <w:lang w:val="fr-FR"/>
        </w:rPr>
      </w:pPr>
      <w:r w:rsidRPr="002732C3">
        <w:rPr>
          <w:lang w:val="fr-FR"/>
        </w:rPr>
        <w:t xml:space="preserve">a) </w:t>
      </w:r>
      <w:r w:rsidRPr="002732C3">
        <w:rPr>
          <w:lang w:val="fr-FR"/>
        </w:rPr>
        <w:tab/>
        <w:t>Rapports des représentants des membres et des observateurs (document C/48/17)</w:t>
      </w:r>
    </w:p>
    <w:p w:rsidR="00543E32" w:rsidRPr="002732C3" w:rsidRDefault="00543E32" w:rsidP="00543E32">
      <w:pPr>
        <w:ind w:left="1134" w:hanging="567"/>
        <w:rPr>
          <w:lang w:val="fr-FR"/>
        </w:rPr>
      </w:pPr>
      <w:r w:rsidRPr="002732C3">
        <w:rPr>
          <w:lang w:val="fr-FR"/>
        </w:rPr>
        <w:t xml:space="preserve">b) </w:t>
      </w:r>
      <w:r w:rsidRPr="002732C3">
        <w:rPr>
          <w:lang w:val="fr-FR"/>
        </w:rPr>
        <w:tab/>
        <w:t>Coopération en matière d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examen (document C/48/5);  liste des taxons protégés par les membres de l</w:t>
      </w:r>
      <w:r w:rsidR="00B37729" w:rsidRPr="002732C3">
        <w:rPr>
          <w:lang w:val="fr-FR"/>
        </w:rPr>
        <w:t>’</w:t>
      </w:r>
      <w:r w:rsidRPr="002732C3">
        <w:rPr>
          <w:lang w:val="fr-FR"/>
        </w:rPr>
        <w:t>Union (document C/48/6);  statistiques sur la protection des obtentions végétales pour la période</w:t>
      </w:r>
      <w:r w:rsidR="0023703C" w:rsidRPr="002732C3">
        <w:rPr>
          <w:lang w:val="fr-FR"/>
        </w:rPr>
        <w:t> </w:t>
      </w:r>
      <w:r w:rsidRPr="002732C3">
        <w:rPr>
          <w:lang w:val="fr-FR"/>
        </w:rPr>
        <w:t>200</w:t>
      </w:r>
      <w:r w:rsidR="00DD2E0F">
        <w:rPr>
          <w:lang w:val="fr-FR"/>
        </w:rPr>
        <w:t>9</w:t>
      </w:r>
      <w:r w:rsidR="00D36667" w:rsidRPr="002732C3">
        <w:rPr>
          <w:lang w:val="fr-FR"/>
        </w:rPr>
        <w:noBreakHyphen/>
      </w:r>
      <w:r w:rsidRPr="002732C3">
        <w:rPr>
          <w:lang w:val="fr-FR"/>
        </w:rPr>
        <w:t>201</w:t>
      </w:r>
      <w:r w:rsidR="00DD2E0F">
        <w:rPr>
          <w:lang w:val="fr-FR"/>
        </w:rPr>
        <w:t>3</w:t>
      </w:r>
      <w:r w:rsidRPr="002732C3">
        <w:rPr>
          <w:lang w:val="fr-FR"/>
        </w:rPr>
        <w:t xml:space="preserve"> (document C/48/7)</w:t>
      </w:r>
    </w:p>
    <w:p w:rsidR="002732C3" w:rsidRDefault="002732C3">
      <w:pPr>
        <w:jc w:val="left"/>
        <w:rPr>
          <w:snapToGrid w:val="0"/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  <w:t>Commu</w:t>
      </w:r>
      <w:r w:rsidR="003811F0">
        <w:rPr>
          <w:snapToGrid w:val="0"/>
          <w:lang w:val="fr-FR"/>
        </w:rPr>
        <w:t>niqué de presse (document C/48/20</w:t>
      </w:r>
      <w:bookmarkStart w:id="4" w:name="_GoBack"/>
      <w:bookmarkEnd w:id="4"/>
      <w:r w:rsidRPr="002732C3">
        <w:rPr>
          <w:snapToGrid w:val="0"/>
          <w:lang w:val="fr-FR"/>
        </w:rPr>
        <w:t>)</w:t>
      </w:r>
    </w:p>
    <w:p w:rsidR="00543E32" w:rsidRPr="002732C3" w:rsidRDefault="00543E32" w:rsidP="00543E32">
      <w:pPr>
        <w:ind w:left="567" w:hanging="567"/>
        <w:jc w:val="left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Adoption d</w:t>
      </w:r>
      <w:r w:rsidR="00B37729" w:rsidRPr="002732C3">
        <w:rPr>
          <w:bCs/>
          <w:snapToGrid w:val="0"/>
          <w:szCs w:val="24"/>
          <w:lang w:val="fr-FR"/>
        </w:rPr>
        <w:t>’</w:t>
      </w:r>
      <w:r w:rsidRPr="002732C3">
        <w:rPr>
          <w:bCs/>
          <w:snapToGrid w:val="0"/>
          <w:szCs w:val="24"/>
          <w:lang w:val="fr-FR"/>
        </w:rPr>
        <w:t>un document rendant compte des décisions adoptées au cours de la session</w:t>
      </w: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</w:p>
    <w:p w:rsidR="00543E32" w:rsidRPr="002732C3" w:rsidRDefault="00543E32" w:rsidP="00543E32">
      <w:pPr>
        <w:ind w:left="567" w:hanging="567"/>
        <w:rPr>
          <w:bCs/>
          <w:snapToGrid w:val="0"/>
          <w:szCs w:val="24"/>
          <w:lang w:val="fr-FR"/>
        </w:rPr>
      </w:pPr>
      <w:r w:rsidRPr="002732C3">
        <w:rPr>
          <w:snapToGrid w:val="0"/>
          <w:lang w:val="fr-FR"/>
        </w:rPr>
        <w:fldChar w:fldCharType="begin"/>
      </w:r>
      <w:r w:rsidRPr="002732C3">
        <w:rPr>
          <w:snapToGrid w:val="0"/>
          <w:lang w:val="fr-FR"/>
        </w:rPr>
        <w:instrText xml:space="preserve"> AUTONUM  </w:instrText>
      </w:r>
      <w:r w:rsidRPr="002732C3">
        <w:rPr>
          <w:snapToGrid w:val="0"/>
          <w:lang w:val="fr-FR"/>
        </w:rPr>
        <w:fldChar w:fldCharType="end"/>
      </w:r>
      <w:r w:rsidRPr="002732C3">
        <w:rPr>
          <w:snapToGrid w:val="0"/>
          <w:lang w:val="fr-FR"/>
        </w:rPr>
        <w:tab/>
      </w:r>
      <w:r w:rsidRPr="002732C3">
        <w:rPr>
          <w:bCs/>
          <w:snapToGrid w:val="0"/>
          <w:szCs w:val="24"/>
          <w:lang w:val="fr-FR"/>
        </w:rPr>
        <w:t>Clôture de la session</w:t>
      </w:r>
    </w:p>
    <w:p w:rsidR="00E4565F" w:rsidRDefault="00E4565F">
      <w:pPr>
        <w:jc w:val="left"/>
        <w:rPr>
          <w:caps/>
          <w:noProof/>
          <w:snapToGrid w:val="0"/>
          <w:lang w:val="fr-FR"/>
        </w:rPr>
      </w:pPr>
    </w:p>
    <w:p w:rsidR="0023166D" w:rsidRPr="002732C3" w:rsidRDefault="0023166D">
      <w:pPr>
        <w:jc w:val="left"/>
        <w:rPr>
          <w:caps/>
          <w:noProof/>
          <w:snapToGrid w:val="0"/>
          <w:lang w:val="fr-FR"/>
        </w:rPr>
      </w:pPr>
    </w:p>
    <w:p w:rsidR="00900C26" w:rsidRPr="002732C3" w:rsidRDefault="00E4565F" w:rsidP="0023166D">
      <w:pPr>
        <w:pStyle w:val="endofdoc"/>
      </w:pPr>
      <w:r w:rsidRPr="002732C3">
        <w:rPr>
          <w:snapToGrid w:val="0"/>
          <w:lang w:val="fr-FR"/>
        </w:rPr>
        <w:t>[Fin du document]</w:t>
      </w:r>
    </w:p>
    <w:sectPr w:rsidR="00900C26" w:rsidRPr="002732C3" w:rsidSect="00906DDC">
      <w:headerReference w:type="default" r:id="rId9"/>
      <w:foot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E32" w:rsidRDefault="00543E32" w:rsidP="00F45372">
      <w:r>
        <w:separator/>
      </w:r>
    </w:p>
    <w:p w:rsidR="00543E32" w:rsidRDefault="00543E32" w:rsidP="00F45372"/>
    <w:p w:rsidR="00543E32" w:rsidRDefault="00543E32" w:rsidP="00F45372"/>
  </w:endnote>
  <w:endnote w:type="continuationSeparator" w:id="0">
    <w:p w:rsidR="00543E32" w:rsidRDefault="00543E32" w:rsidP="00F45372">
      <w:r>
        <w:separator/>
      </w:r>
    </w:p>
    <w:p w:rsidR="00543E32" w:rsidRPr="00813041" w:rsidRDefault="00543E32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543E32" w:rsidRPr="00813041" w:rsidRDefault="00543E32" w:rsidP="00F45372">
      <w:pPr>
        <w:rPr>
          <w:lang w:val="fr-FR"/>
        </w:rPr>
      </w:pPr>
    </w:p>
    <w:p w:rsidR="00543E32" w:rsidRPr="00813041" w:rsidRDefault="00543E32" w:rsidP="00F45372">
      <w:pPr>
        <w:rPr>
          <w:lang w:val="fr-FR"/>
        </w:rPr>
      </w:pPr>
    </w:p>
  </w:endnote>
  <w:endnote w:type="continuationNotice" w:id="1">
    <w:p w:rsidR="00543E32" w:rsidRPr="00813041" w:rsidRDefault="00543E32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543E32" w:rsidRPr="00813041" w:rsidRDefault="00543E32" w:rsidP="00F45372">
      <w:pPr>
        <w:rPr>
          <w:lang w:val="fr-FR"/>
        </w:rPr>
      </w:pPr>
    </w:p>
    <w:p w:rsidR="00543E32" w:rsidRPr="00813041" w:rsidRDefault="00543E32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E32" w:rsidRPr="004638D6" w:rsidRDefault="00543E32" w:rsidP="00543E32">
    <w:pPr>
      <w:pStyle w:val="Footer"/>
      <w:tabs>
        <w:tab w:val="left" w:leader="underscore" w:pos="1985"/>
      </w:tabs>
      <w:spacing w:before="120"/>
      <w:rPr>
        <w:sz w:val="16"/>
        <w:szCs w:val="16"/>
        <w:lang w:val="fr-FR"/>
      </w:rPr>
    </w:pPr>
    <w:r w:rsidRPr="004638D6">
      <w:rPr>
        <w:sz w:val="16"/>
        <w:szCs w:val="16"/>
        <w:lang w:val="fr-FR"/>
      </w:rPr>
      <w:tab/>
    </w:r>
  </w:p>
  <w:p w:rsidR="00543E32" w:rsidRPr="004638D6" w:rsidRDefault="00543E32" w:rsidP="00543E32">
    <w:pPr>
      <w:pStyle w:val="Footer"/>
      <w:tabs>
        <w:tab w:val="left" w:leader="underscore" w:pos="1985"/>
      </w:tabs>
      <w:spacing w:before="120"/>
      <w:rPr>
        <w:sz w:val="16"/>
        <w:szCs w:val="16"/>
        <w:u w:val="single"/>
        <w:lang w:val="fr-FR"/>
      </w:rPr>
    </w:pPr>
    <w:r w:rsidRPr="004638D6">
      <w:rPr>
        <w:sz w:val="16"/>
        <w:szCs w:val="16"/>
        <w:u w:val="single"/>
        <w:lang w:val="fr-FR"/>
      </w:rPr>
      <w:t xml:space="preserve">La session se tiendra au </w:t>
    </w:r>
    <w:r>
      <w:rPr>
        <w:sz w:val="16"/>
        <w:szCs w:val="16"/>
        <w:u w:val="single"/>
        <w:lang w:val="fr-FR"/>
      </w:rPr>
      <w:t>siè</w:t>
    </w:r>
    <w:r w:rsidRPr="004638D6">
      <w:rPr>
        <w:sz w:val="16"/>
        <w:szCs w:val="16"/>
        <w:u w:val="single"/>
        <w:lang w:val="fr-FR"/>
      </w:rPr>
      <w:t>ge de l’</w:t>
    </w:r>
    <w:r w:rsidR="00127D61">
      <w:rPr>
        <w:sz w:val="16"/>
        <w:szCs w:val="16"/>
        <w:u w:val="single"/>
        <w:lang w:val="fr-FR"/>
      </w:rPr>
      <w:t>UPOV</w:t>
    </w:r>
    <w:r>
      <w:rPr>
        <w:sz w:val="16"/>
        <w:szCs w:val="16"/>
        <w:u w:val="single"/>
        <w:lang w:val="fr-FR"/>
      </w:rPr>
      <w:t xml:space="preserve"> </w:t>
    </w:r>
    <w:r w:rsidR="00127D61">
      <w:rPr>
        <w:sz w:val="16"/>
        <w:szCs w:val="16"/>
        <w:u w:val="single"/>
        <w:lang w:val="fr-FR"/>
      </w:rPr>
      <w:t>(</w:t>
    </w:r>
    <w:r w:rsidRPr="004638D6">
      <w:rPr>
        <w:sz w:val="16"/>
        <w:szCs w:val="16"/>
        <w:u w:val="single"/>
        <w:lang w:val="fr-FR"/>
      </w:rPr>
      <w:t>34, chemin des Colombettes, Genève (Suisse)</w:t>
    </w:r>
    <w:r w:rsidR="00127D61">
      <w:rPr>
        <w:sz w:val="16"/>
        <w:szCs w:val="16"/>
        <w:u w:val="single"/>
        <w:lang w:val="fr-FR"/>
      </w:rPr>
      <w:t>)</w:t>
    </w:r>
    <w:r>
      <w:rPr>
        <w:sz w:val="16"/>
        <w:szCs w:val="16"/>
        <w:u w:val="single"/>
        <w:lang w:val="fr-FR"/>
      </w:rPr>
      <w:t xml:space="preserve"> </w:t>
    </w:r>
    <w:r w:rsidRPr="004638D6">
      <w:rPr>
        <w:sz w:val="16"/>
        <w:szCs w:val="16"/>
        <w:u w:val="single"/>
        <w:lang w:val="fr-FR"/>
      </w:rPr>
      <w:t xml:space="preserve">le jeudi 16 octobre 2014 </w:t>
    </w:r>
    <w:r w:rsidR="00127D61">
      <w:rPr>
        <w:sz w:val="16"/>
        <w:szCs w:val="16"/>
        <w:u w:val="single"/>
        <w:lang w:val="fr-FR"/>
      </w:rPr>
      <w:t>et s’ouvrira</w:t>
    </w:r>
    <w:r w:rsidR="00127D61" w:rsidRPr="004638D6">
      <w:rPr>
        <w:sz w:val="16"/>
        <w:szCs w:val="16"/>
        <w:u w:val="single"/>
        <w:lang w:val="fr-FR"/>
      </w:rPr>
      <w:t xml:space="preserve"> </w:t>
    </w:r>
    <w:r w:rsidRPr="004638D6">
      <w:rPr>
        <w:sz w:val="16"/>
        <w:szCs w:val="16"/>
        <w:u w:val="single"/>
        <w:lang w:val="fr-FR"/>
      </w:rPr>
      <w:t>à 9</w:t>
    </w:r>
    <w:r>
      <w:rPr>
        <w:sz w:val="16"/>
        <w:szCs w:val="16"/>
        <w:u w:val="single"/>
        <w:lang w:val="fr-FR"/>
      </w:rPr>
      <w:t> </w:t>
    </w:r>
    <w:r w:rsidRPr="004638D6">
      <w:rPr>
        <w:sz w:val="16"/>
        <w:szCs w:val="16"/>
        <w:u w:val="single"/>
        <w:lang w:val="fr-FR"/>
      </w:rPr>
      <w:t>h</w:t>
    </w:r>
    <w:r>
      <w:rPr>
        <w:sz w:val="16"/>
        <w:szCs w:val="16"/>
        <w:u w:val="single"/>
        <w:lang w:val="fr-FR"/>
      </w:rPr>
      <w:t> </w:t>
    </w:r>
    <w:r w:rsidRPr="004638D6">
      <w:rPr>
        <w:sz w:val="16"/>
        <w:szCs w:val="16"/>
        <w:u w:val="single"/>
        <w:lang w:val="fr-FR"/>
      </w:rPr>
      <w:t>30.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E32" w:rsidRDefault="00543E32" w:rsidP="0014714C">
      <w:pPr>
        <w:spacing w:before="120"/>
      </w:pPr>
      <w:r>
        <w:separator/>
      </w:r>
    </w:p>
  </w:footnote>
  <w:footnote w:type="continuationSeparator" w:id="0">
    <w:p w:rsidR="00543E32" w:rsidRDefault="00543E32" w:rsidP="00F45372">
      <w:r>
        <w:separator/>
      </w:r>
    </w:p>
    <w:p w:rsidR="00543E32" w:rsidRPr="00813041" w:rsidRDefault="00543E32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543E32" w:rsidRPr="00813041" w:rsidRDefault="00543E32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202" w:rsidRDefault="00F45202" w:rsidP="00EB048E">
    <w:pPr>
      <w:pStyle w:val="Header"/>
      <w:rPr>
        <w:rStyle w:val="PageNumber"/>
      </w:rPr>
    </w:pPr>
    <w:r>
      <w:rPr>
        <w:rStyle w:val="PageNumber"/>
      </w:rPr>
      <w:t>C/48/1 Rev.</w:t>
    </w:r>
  </w:p>
  <w:p w:rsidR="00F9505F" w:rsidRPr="00997029" w:rsidRDefault="00F9505F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811F0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3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8C4"/>
    <w:rsid w:val="00066C42"/>
    <w:rsid w:val="00085505"/>
    <w:rsid w:val="000B6E8B"/>
    <w:rsid w:val="000C7021"/>
    <w:rsid w:val="000D6BBC"/>
    <w:rsid w:val="000D7780"/>
    <w:rsid w:val="00105929"/>
    <w:rsid w:val="001131D5"/>
    <w:rsid w:val="00127D61"/>
    <w:rsid w:val="00141DB8"/>
    <w:rsid w:val="0014714C"/>
    <w:rsid w:val="0017474A"/>
    <w:rsid w:val="001758C6"/>
    <w:rsid w:val="00176792"/>
    <w:rsid w:val="0021332C"/>
    <w:rsid w:val="00213982"/>
    <w:rsid w:val="0023166D"/>
    <w:rsid w:val="00235267"/>
    <w:rsid w:val="0023703C"/>
    <w:rsid w:val="0024416D"/>
    <w:rsid w:val="002732C3"/>
    <w:rsid w:val="00276F75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811F0"/>
    <w:rsid w:val="003D12A9"/>
    <w:rsid w:val="003D227C"/>
    <w:rsid w:val="003D2B4D"/>
    <w:rsid w:val="003D7E71"/>
    <w:rsid w:val="00415D2A"/>
    <w:rsid w:val="00422BD2"/>
    <w:rsid w:val="0043005A"/>
    <w:rsid w:val="00441A2A"/>
    <w:rsid w:val="00444A88"/>
    <w:rsid w:val="00463195"/>
    <w:rsid w:val="00474DA4"/>
    <w:rsid w:val="00483F7E"/>
    <w:rsid w:val="004D047D"/>
    <w:rsid w:val="004D6351"/>
    <w:rsid w:val="004E242A"/>
    <w:rsid w:val="004F305A"/>
    <w:rsid w:val="00512164"/>
    <w:rsid w:val="00520297"/>
    <w:rsid w:val="005338F9"/>
    <w:rsid w:val="0054281C"/>
    <w:rsid w:val="00543E32"/>
    <w:rsid w:val="0055268D"/>
    <w:rsid w:val="00576BE4"/>
    <w:rsid w:val="0059674F"/>
    <w:rsid w:val="005A400A"/>
    <w:rsid w:val="00612379"/>
    <w:rsid w:val="0061555F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640E7"/>
    <w:rsid w:val="00777EE5"/>
    <w:rsid w:val="00784836"/>
    <w:rsid w:val="0079023E"/>
    <w:rsid w:val="007A2854"/>
    <w:rsid w:val="007C0BF9"/>
    <w:rsid w:val="007D0B9D"/>
    <w:rsid w:val="007D19B0"/>
    <w:rsid w:val="007D4543"/>
    <w:rsid w:val="007F12C3"/>
    <w:rsid w:val="007F498F"/>
    <w:rsid w:val="0080679D"/>
    <w:rsid w:val="008108B0"/>
    <w:rsid w:val="00811B20"/>
    <w:rsid w:val="00813041"/>
    <w:rsid w:val="0082296E"/>
    <w:rsid w:val="00824099"/>
    <w:rsid w:val="00857FCB"/>
    <w:rsid w:val="00867AC1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7029"/>
    <w:rsid w:val="009D690D"/>
    <w:rsid w:val="009E2291"/>
    <w:rsid w:val="009E65B6"/>
    <w:rsid w:val="009F40E4"/>
    <w:rsid w:val="00A42AC3"/>
    <w:rsid w:val="00A430CF"/>
    <w:rsid w:val="00A47CDB"/>
    <w:rsid w:val="00A54309"/>
    <w:rsid w:val="00A8516E"/>
    <w:rsid w:val="00AB2B93"/>
    <w:rsid w:val="00AB7E5B"/>
    <w:rsid w:val="00AD6403"/>
    <w:rsid w:val="00AE0EF1"/>
    <w:rsid w:val="00B07301"/>
    <w:rsid w:val="00B224DE"/>
    <w:rsid w:val="00B314D5"/>
    <w:rsid w:val="00B37729"/>
    <w:rsid w:val="00B438DE"/>
    <w:rsid w:val="00B84BBD"/>
    <w:rsid w:val="00BA43FB"/>
    <w:rsid w:val="00BC127D"/>
    <w:rsid w:val="00BC1FE6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6667"/>
    <w:rsid w:val="00D3708D"/>
    <w:rsid w:val="00D40426"/>
    <w:rsid w:val="00D57C96"/>
    <w:rsid w:val="00D64753"/>
    <w:rsid w:val="00D91203"/>
    <w:rsid w:val="00D95174"/>
    <w:rsid w:val="00DA6F36"/>
    <w:rsid w:val="00DB596E"/>
    <w:rsid w:val="00DC00EA"/>
    <w:rsid w:val="00DD2E0F"/>
    <w:rsid w:val="00E4565F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45202"/>
    <w:rsid w:val="00F45372"/>
    <w:rsid w:val="00F560F7"/>
    <w:rsid w:val="00F6334D"/>
    <w:rsid w:val="00F9505F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3166D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E4565F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3166D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E4565F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E6AAE-92E5-4C31-A3D2-A309AF3F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</vt:lpstr>
    </vt:vector>
  </TitlesOfParts>
  <Company>UPOV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</dc:title>
  <dc:creator>COUTURE Sébastien</dc:creator>
  <cp:lastModifiedBy>BESSE Ariane</cp:lastModifiedBy>
  <cp:revision>6</cp:revision>
  <cp:lastPrinted>2014-09-16T15:36:00Z</cp:lastPrinted>
  <dcterms:created xsi:type="dcterms:W3CDTF">2014-09-16T07:03:00Z</dcterms:created>
  <dcterms:modified xsi:type="dcterms:W3CDTF">2014-09-16T15:36:00Z</dcterms:modified>
</cp:coreProperties>
</file>