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358CB" w:rsidRPr="00A358CB" w:rsidTr="00726625">
        <w:trPr>
          <w:trHeight w:val="1760"/>
        </w:trPr>
        <w:tc>
          <w:tcPr>
            <w:tcW w:w="4243" w:type="dxa"/>
          </w:tcPr>
          <w:p w:rsidR="0067078A" w:rsidRPr="00A358CB" w:rsidRDefault="0067078A" w:rsidP="00B67220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67078A" w:rsidRPr="00A358CB" w:rsidRDefault="0067078A" w:rsidP="00B67220">
            <w:pPr>
              <w:pStyle w:val="LogoUPOV"/>
              <w:rPr>
                <w:lang w:val="fr-FR"/>
              </w:rPr>
            </w:pPr>
            <w:r w:rsidRPr="00A358CB">
              <w:rPr>
                <w:noProof/>
              </w:rPr>
              <w:drawing>
                <wp:inline distT="0" distB="0" distL="0" distR="0" wp14:anchorId="6D455FD4" wp14:editId="197A384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62072E" w:rsidRPr="00A358CB" w:rsidRDefault="007F5771" w:rsidP="00B67220">
            <w:pPr>
              <w:pStyle w:val="Lettrine"/>
              <w:rPr>
                <w:lang w:val="fr-FR"/>
              </w:rPr>
            </w:pPr>
            <w:r w:rsidRPr="00A358CB">
              <w:rPr>
                <w:lang w:val="fr-FR"/>
              </w:rPr>
              <w:t>F</w:t>
            </w:r>
          </w:p>
          <w:p w:rsidR="0062072E" w:rsidRPr="00A358CB" w:rsidRDefault="0067078A" w:rsidP="00B67220">
            <w:pPr>
              <w:pStyle w:val="Docoriginal"/>
              <w:rPr>
                <w:lang w:val="fr-FR"/>
              </w:rPr>
            </w:pPr>
            <w:r w:rsidRPr="00A358CB">
              <w:rPr>
                <w:lang w:val="fr-FR"/>
              </w:rPr>
              <w:t>C/48/</w:t>
            </w:r>
            <w:bookmarkStart w:id="0" w:name="Code"/>
            <w:bookmarkEnd w:id="0"/>
            <w:r w:rsidR="00271994" w:rsidRPr="00A358CB">
              <w:rPr>
                <w:lang w:val="fr-FR"/>
              </w:rPr>
              <w:t>18</w:t>
            </w:r>
          </w:p>
          <w:p w:rsidR="0062072E" w:rsidRPr="00A358CB" w:rsidRDefault="0067078A" w:rsidP="00B67220">
            <w:pPr>
              <w:pStyle w:val="Docoriginal"/>
              <w:rPr>
                <w:b w:val="0"/>
                <w:spacing w:val="0"/>
                <w:lang w:val="fr-FR"/>
              </w:rPr>
            </w:pPr>
            <w:r w:rsidRPr="00A358CB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7F5771" w:rsidRPr="00A358CB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A358CB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A358CB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7F5771" w:rsidRPr="00A358CB">
              <w:rPr>
                <w:rStyle w:val="StyleDocoriginalNotBold1"/>
                <w:spacing w:val="0"/>
                <w:lang w:val="fr-FR"/>
              </w:rPr>
              <w:t>anglais</w:t>
            </w:r>
          </w:p>
          <w:p w:rsidR="0067078A" w:rsidRPr="00A358CB" w:rsidRDefault="0067078A" w:rsidP="007F5771">
            <w:pPr>
              <w:pStyle w:val="Docoriginal"/>
              <w:rPr>
                <w:lang w:val="fr-FR"/>
              </w:rPr>
            </w:pPr>
            <w:r w:rsidRPr="00A358CB">
              <w:rPr>
                <w:lang w:val="fr-FR"/>
              </w:rPr>
              <w:t>DATE</w:t>
            </w:r>
            <w:r w:rsidR="007F5771" w:rsidRPr="00A358CB">
              <w:rPr>
                <w:lang w:val="fr-FR"/>
              </w:rPr>
              <w:t> </w:t>
            </w:r>
            <w:r w:rsidRPr="00A358CB">
              <w:rPr>
                <w:lang w:val="fr-FR"/>
              </w:rPr>
              <w:t>:</w:t>
            </w:r>
            <w:r w:rsidRPr="00A358CB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D5275E" w:rsidRPr="00A358CB">
              <w:rPr>
                <w:b w:val="0"/>
                <w:spacing w:val="0"/>
                <w:lang w:val="fr-FR"/>
              </w:rPr>
              <w:t>3</w:t>
            </w:r>
            <w:r w:rsidR="00726625" w:rsidRPr="00A358CB">
              <w:rPr>
                <w:b w:val="0"/>
                <w:spacing w:val="0"/>
                <w:lang w:val="fr-FR"/>
              </w:rPr>
              <w:t>1 août 20</w:t>
            </w:r>
            <w:r w:rsidRPr="00A358CB">
              <w:rPr>
                <w:b w:val="0"/>
                <w:spacing w:val="0"/>
                <w:lang w:val="fr-FR"/>
              </w:rPr>
              <w:t>14</w:t>
            </w:r>
          </w:p>
        </w:tc>
      </w:tr>
      <w:tr w:rsidR="00A358CB" w:rsidRPr="00A358CB" w:rsidTr="00726625">
        <w:tc>
          <w:tcPr>
            <w:tcW w:w="10131" w:type="dxa"/>
            <w:gridSpan w:val="3"/>
          </w:tcPr>
          <w:p w:rsidR="0067078A" w:rsidRPr="00A358CB" w:rsidRDefault="00B656EF" w:rsidP="00B656EF">
            <w:pPr>
              <w:pStyle w:val="upove"/>
              <w:rPr>
                <w:caps/>
                <w:sz w:val="28"/>
                <w:lang w:val="fr-FR"/>
              </w:rPr>
            </w:pPr>
            <w:r w:rsidRPr="00A358CB">
              <w:rPr>
                <w:caps/>
                <w:snapToGrid w:val="0"/>
                <w:lang w:val="fr-FR"/>
              </w:rPr>
              <w:t>Union internationale pour la protection des obtentions végétales</w:t>
            </w:r>
            <w:r w:rsidR="0067078A" w:rsidRPr="00A358CB">
              <w:rPr>
                <w:caps/>
                <w:snapToGrid w:val="0"/>
                <w:lang w:val="fr-FR"/>
              </w:rPr>
              <w:t xml:space="preserve"> </w:t>
            </w:r>
          </w:p>
        </w:tc>
      </w:tr>
      <w:tr w:rsidR="00A358CB" w:rsidRPr="00A358CB" w:rsidTr="00726625">
        <w:tc>
          <w:tcPr>
            <w:tcW w:w="10131" w:type="dxa"/>
            <w:gridSpan w:val="3"/>
          </w:tcPr>
          <w:p w:rsidR="0067078A" w:rsidRPr="00A358CB" w:rsidRDefault="00BE16D3" w:rsidP="00BE16D3">
            <w:pPr>
              <w:pStyle w:val="Country"/>
              <w:rPr>
                <w:lang w:val="fr-FR"/>
              </w:rPr>
            </w:pPr>
            <w:r w:rsidRPr="00A358CB">
              <w:rPr>
                <w:lang w:val="fr-FR"/>
              </w:rPr>
              <w:t>Genève</w:t>
            </w:r>
          </w:p>
        </w:tc>
      </w:tr>
    </w:tbl>
    <w:p w:rsidR="0062072E" w:rsidRPr="00A358CB" w:rsidRDefault="00BE16D3" w:rsidP="00BE16D3">
      <w:pPr>
        <w:pStyle w:val="Sessiontc"/>
        <w:rPr>
          <w:lang w:val="fr-FR"/>
        </w:rPr>
      </w:pPr>
      <w:r w:rsidRPr="00A358CB">
        <w:rPr>
          <w:lang w:val="fr-FR"/>
        </w:rPr>
        <w:t>CONSEIL</w:t>
      </w:r>
    </w:p>
    <w:p w:rsidR="0062072E" w:rsidRPr="00A358CB" w:rsidRDefault="00BE16D3" w:rsidP="00BE16D3">
      <w:pPr>
        <w:pStyle w:val="Sessiontcplacedate"/>
        <w:rPr>
          <w:lang w:val="fr-FR"/>
        </w:rPr>
      </w:pPr>
      <w:r w:rsidRPr="00A358CB">
        <w:rPr>
          <w:lang w:val="fr-FR"/>
        </w:rPr>
        <w:t>Quarante</w:t>
      </w:r>
      <w:r w:rsidR="007F0EBC" w:rsidRPr="00A358CB">
        <w:rPr>
          <w:lang w:val="fr-FR"/>
        </w:rPr>
        <w:noBreakHyphen/>
      </w:r>
      <w:r w:rsidRPr="00A358CB">
        <w:rPr>
          <w:lang w:val="fr-FR"/>
        </w:rPr>
        <w:t>huitième</w:t>
      </w:r>
      <w:r w:rsidR="000D77F8" w:rsidRPr="00A358CB">
        <w:rPr>
          <w:lang w:val="fr-FR"/>
        </w:rPr>
        <w:t> </w:t>
      </w:r>
      <w:r w:rsidRPr="00A358CB">
        <w:rPr>
          <w:lang w:val="fr-FR"/>
        </w:rPr>
        <w:t>session ordinaire</w:t>
      </w:r>
      <w:r w:rsidR="00ED11FC" w:rsidRPr="00A358CB">
        <w:rPr>
          <w:lang w:val="fr-FR"/>
        </w:rPr>
        <w:br/>
      </w:r>
      <w:r w:rsidRPr="00A358CB">
        <w:rPr>
          <w:lang w:val="fr-FR"/>
        </w:rPr>
        <w:t>Genève, 1</w:t>
      </w:r>
      <w:r w:rsidR="00726625" w:rsidRPr="00A358CB">
        <w:rPr>
          <w:lang w:val="fr-FR"/>
        </w:rPr>
        <w:t>6 octobre 20</w:t>
      </w:r>
      <w:r w:rsidRPr="00A358CB">
        <w:rPr>
          <w:lang w:val="fr-FR"/>
        </w:rPr>
        <w:t>14</w:t>
      </w:r>
    </w:p>
    <w:p w:rsidR="0062072E" w:rsidRPr="00A358CB" w:rsidRDefault="00BE16D3" w:rsidP="00195C35">
      <w:pPr>
        <w:pStyle w:val="Titleofdoc0"/>
        <w:rPr>
          <w:lang w:val="fr-FR"/>
        </w:rPr>
      </w:pPr>
      <w:r w:rsidRPr="00A358CB">
        <w:rPr>
          <w:lang w:val="fr-FR"/>
        </w:rPr>
        <w:t>Faits nouveaux concernant l</w:t>
      </w:r>
      <w:r w:rsidR="00680050">
        <w:rPr>
          <w:lang w:val="fr-FR"/>
        </w:rPr>
        <w:t xml:space="preserve">a </w:t>
      </w:r>
      <w:r w:rsidR="00195C35">
        <w:rPr>
          <w:lang w:val="fr-FR"/>
        </w:rPr>
        <w:t xml:space="preserve">loi SUR </w:t>
      </w:r>
      <w:r w:rsidR="00C156D3" w:rsidRPr="00A358CB">
        <w:rPr>
          <w:lang w:val="fr-FR"/>
        </w:rPr>
        <w:t>les droits d</w:t>
      </w:r>
      <w:r w:rsidR="00726625" w:rsidRPr="00A358CB">
        <w:rPr>
          <w:lang w:val="fr-FR"/>
        </w:rPr>
        <w:t>’</w:t>
      </w:r>
      <w:r w:rsidR="00C156D3" w:rsidRPr="00A358CB">
        <w:rPr>
          <w:lang w:val="fr-FR"/>
        </w:rPr>
        <w:t>obtenteur</w:t>
      </w:r>
      <w:r w:rsidR="00726625" w:rsidRPr="00A358CB">
        <w:rPr>
          <w:lang w:val="fr-FR"/>
        </w:rPr>
        <w:t xml:space="preserve"> pour </w:t>
      </w:r>
      <w:r w:rsidRPr="00A358CB">
        <w:rPr>
          <w:lang w:val="fr-FR"/>
        </w:rPr>
        <w:t>Zanzibar</w:t>
      </w:r>
    </w:p>
    <w:p w:rsidR="0062072E" w:rsidRPr="00A358CB" w:rsidRDefault="00BE16D3" w:rsidP="00BE16D3">
      <w:pPr>
        <w:pStyle w:val="preparedby1"/>
        <w:rPr>
          <w:color w:val="A6A6A6" w:themeColor="background1" w:themeShade="A6"/>
          <w:lang w:val="fr-FR"/>
        </w:rPr>
      </w:pPr>
      <w:bookmarkStart w:id="3" w:name="Prepared"/>
      <w:bookmarkEnd w:id="3"/>
      <w:r w:rsidRPr="00A358CB">
        <w:rPr>
          <w:lang w:val="fr-FR"/>
        </w:rPr>
        <w:t>Document établi par le Bureau de l</w:t>
      </w:r>
      <w:r w:rsidR="00726625" w:rsidRPr="00A358CB">
        <w:rPr>
          <w:lang w:val="fr-FR"/>
        </w:rPr>
        <w:t>’</w:t>
      </w:r>
      <w:r w:rsidRPr="00A358CB">
        <w:rPr>
          <w:lang w:val="fr-FR"/>
        </w:rPr>
        <w:t>Union</w:t>
      </w:r>
      <w:r w:rsidR="00ED11FC" w:rsidRPr="00A358CB">
        <w:rPr>
          <w:lang w:val="fr-FR"/>
        </w:rPr>
        <w:br/>
      </w:r>
      <w:r w:rsidR="00ED11FC" w:rsidRPr="00A358CB">
        <w:rPr>
          <w:lang w:val="fr-FR"/>
        </w:rPr>
        <w:br/>
      </w:r>
      <w:r w:rsidRPr="00A358CB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726625" w:rsidRPr="00A358CB">
        <w:rPr>
          <w:color w:val="A6A6A6" w:themeColor="background1" w:themeShade="A6"/>
          <w:lang w:val="fr-FR"/>
        </w:rPr>
        <w:t>’</w:t>
      </w:r>
      <w:r w:rsidRPr="00A358CB">
        <w:rPr>
          <w:color w:val="A6A6A6" w:themeColor="background1" w:themeShade="A6"/>
          <w:lang w:val="fr-FR"/>
        </w:rPr>
        <w:t>UPOV</w:t>
      </w:r>
    </w:p>
    <w:p w:rsidR="00726625" w:rsidRPr="00A358CB" w:rsidRDefault="00A34BCF" w:rsidP="00A358CB">
      <w:pPr>
        <w:rPr>
          <w:szCs w:val="22"/>
          <w:lang w:val="fr-FR"/>
        </w:rPr>
      </w:pPr>
      <w:r w:rsidRPr="00A358CB">
        <w:rPr>
          <w:rFonts w:cs="Arial"/>
        </w:rPr>
        <w:fldChar w:fldCharType="begin"/>
      </w:r>
      <w:r w:rsidRPr="00A358CB">
        <w:rPr>
          <w:rFonts w:cs="Arial"/>
        </w:rPr>
        <w:instrText xml:space="preserve"> AUTONUM  </w:instrText>
      </w:r>
      <w:r w:rsidRPr="00A358CB">
        <w:rPr>
          <w:rFonts w:cs="Arial"/>
        </w:rPr>
        <w:fldChar w:fldCharType="end"/>
      </w:r>
      <w:r w:rsidR="004C6A0F" w:rsidRPr="00A358CB">
        <w:rPr>
          <w:rFonts w:cs="Arial"/>
          <w:lang w:val="fr-FR"/>
        </w:rPr>
        <w:tab/>
      </w:r>
      <w:r w:rsidR="00BE16D3" w:rsidRPr="00A358CB">
        <w:rPr>
          <w:rFonts w:cs="Arial"/>
          <w:lang w:val="fr-FR"/>
        </w:rPr>
        <w:t>Le but du présent document est d</w:t>
      </w:r>
      <w:r w:rsidR="00726625" w:rsidRPr="00A358CB">
        <w:rPr>
          <w:rFonts w:cs="Arial"/>
          <w:lang w:val="fr-FR"/>
        </w:rPr>
        <w:t>’</w:t>
      </w:r>
      <w:r w:rsidR="00BE16D3" w:rsidRPr="00A358CB">
        <w:rPr>
          <w:rFonts w:cs="Arial"/>
          <w:lang w:val="fr-FR"/>
        </w:rPr>
        <w:t>inviter le Conseil à examiner les faits nouveaux concernant l</w:t>
      </w:r>
      <w:r w:rsidR="00323FA5">
        <w:rPr>
          <w:rFonts w:cs="Arial"/>
          <w:lang w:val="fr-FR"/>
        </w:rPr>
        <w:t xml:space="preserve">a </w:t>
      </w:r>
      <w:r w:rsidR="00BE16D3" w:rsidRPr="00A358CB">
        <w:rPr>
          <w:rFonts w:cs="Arial"/>
          <w:lang w:val="fr-FR"/>
        </w:rPr>
        <w:t>loi sur les droits d</w:t>
      </w:r>
      <w:r w:rsidR="00726625" w:rsidRPr="00A358CB">
        <w:rPr>
          <w:rFonts w:cs="Arial"/>
          <w:lang w:val="fr-FR"/>
        </w:rPr>
        <w:t>’</w:t>
      </w:r>
      <w:r w:rsidR="00C156D3" w:rsidRPr="00A358CB">
        <w:rPr>
          <w:rFonts w:cs="Arial"/>
          <w:lang w:val="fr-FR"/>
        </w:rPr>
        <w:t>obtenteur</w:t>
      </w:r>
      <w:r w:rsidR="00BE16D3" w:rsidRPr="00A358CB">
        <w:rPr>
          <w:rFonts w:cs="Arial"/>
          <w:lang w:val="fr-FR"/>
        </w:rPr>
        <w:t xml:space="preserve"> pour Zanzibar (</w:t>
      </w:r>
      <w:r w:rsidR="00682D17" w:rsidRPr="00A358CB">
        <w:rPr>
          <w:rFonts w:cs="Arial"/>
          <w:lang w:val="fr-FR"/>
        </w:rPr>
        <w:t>l</w:t>
      </w:r>
      <w:r w:rsidR="00323FA5">
        <w:rPr>
          <w:rFonts w:cs="Arial"/>
          <w:lang w:val="fr-FR"/>
        </w:rPr>
        <w:t>a</w:t>
      </w:r>
      <w:r w:rsidR="00BE16D3" w:rsidRPr="00A358CB">
        <w:rPr>
          <w:rFonts w:cs="Arial"/>
          <w:lang w:val="fr-FR"/>
        </w:rPr>
        <w:t xml:space="preserve"> loi) eu égard à sa décision du 2</w:t>
      </w:r>
      <w:r w:rsidR="00726625" w:rsidRPr="00A358CB">
        <w:rPr>
          <w:rFonts w:cs="Arial"/>
          <w:lang w:val="fr-FR"/>
        </w:rPr>
        <w:t>2 mars</w:t>
      </w:r>
      <w:r w:rsidR="00BE16D3" w:rsidRPr="00A358CB">
        <w:rPr>
          <w:rFonts w:cs="Arial"/>
          <w:lang w:val="fr-FR"/>
        </w:rPr>
        <w:t> 2013.</w:t>
      </w:r>
    </w:p>
    <w:p w:rsidR="0062072E" w:rsidRPr="00A358CB" w:rsidRDefault="0062072E" w:rsidP="00A358CB">
      <w:pPr>
        <w:rPr>
          <w:szCs w:val="22"/>
          <w:lang w:val="fr-FR"/>
        </w:rPr>
      </w:pPr>
    </w:p>
    <w:p w:rsidR="0062072E" w:rsidRPr="00A358CB" w:rsidRDefault="00A34BCF" w:rsidP="00A358CB">
      <w:pPr>
        <w:rPr>
          <w:snapToGrid w:val="0"/>
          <w:lang w:val="fr-FR"/>
        </w:rPr>
      </w:pPr>
      <w:r w:rsidRPr="00A358CB">
        <w:rPr>
          <w:rFonts w:cs="Arial"/>
        </w:rPr>
        <w:fldChar w:fldCharType="begin"/>
      </w:r>
      <w:r w:rsidRPr="00A358CB">
        <w:rPr>
          <w:rFonts w:cs="Arial"/>
        </w:rPr>
        <w:instrText xml:space="preserve"> AUTONUM  </w:instrText>
      </w:r>
      <w:r w:rsidRPr="00A358CB">
        <w:rPr>
          <w:rFonts w:cs="Arial"/>
        </w:rPr>
        <w:fldChar w:fldCharType="end"/>
      </w:r>
      <w:r w:rsidR="004C6A0F" w:rsidRPr="00A358CB">
        <w:rPr>
          <w:szCs w:val="22"/>
          <w:lang w:val="fr-FR"/>
        </w:rPr>
        <w:tab/>
      </w:r>
      <w:r w:rsidR="00BE16D3" w:rsidRPr="00A358CB">
        <w:rPr>
          <w:szCs w:val="22"/>
          <w:lang w:val="fr-FR"/>
        </w:rPr>
        <w:t>À sa trentième</w:t>
      </w:r>
      <w:r w:rsidR="000D77F8" w:rsidRPr="00A358CB">
        <w:rPr>
          <w:szCs w:val="22"/>
          <w:lang w:val="fr-FR"/>
        </w:rPr>
        <w:t> </w:t>
      </w:r>
      <w:r w:rsidR="00BE16D3" w:rsidRPr="00A358CB">
        <w:rPr>
          <w:szCs w:val="22"/>
          <w:lang w:val="fr-FR"/>
        </w:rPr>
        <w:t>session extraordinaire, tenue à Genève le 2</w:t>
      </w:r>
      <w:r w:rsidR="00726625" w:rsidRPr="00A358CB">
        <w:rPr>
          <w:szCs w:val="22"/>
          <w:lang w:val="fr-FR"/>
        </w:rPr>
        <w:t>2 mars 20</w:t>
      </w:r>
      <w:r w:rsidR="00BE16D3" w:rsidRPr="00A358CB">
        <w:rPr>
          <w:szCs w:val="22"/>
          <w:lang w:val="fr-FR"/>
        </w:rPr>
        <w:t>13, le Conseil a décidé </w:t>
      </w:r>
      <w:r w:rsidR="00BE16D3" w:rsidRPr="00A358CB">
        <w:rPr>
          <w:lang w:val="fr-FR"/>
        </w:rPr>
        <w:t>:</w:t>
      </w:r>
    </w:p>
    <w:p w:rsidR="0062072E" w:rsidRPr="00AB5641" w:rsidRDefault="0062072E" w:rsidP="00A358CB">
      <w:pPr>
        <w:rPr>
          <w:snapToGrid w:val="0"/>
          <w:sz w:val="18"/>
          <w:lang w:val="fr-FR"/>
        </w:rPr>
      </w:pPr>
    </w:p>
    <w:p w:rsidR="0062072E" w:rsidRPr="00A358CB" w:rsidRDefault="004C6A0F" w:rsidP="00AB5641">
      <w:pPr>
        <w:ind w:left="567" w:right="567"/>
        <w:rPr>
          <w:snapToGrid w:val="0"/>
          <w:sz w:val="18"/>
          <w:szCs w:val="18"/>
          <w:lang w:val="fr-FR"/>
        </w:rPr>
      </w:pPr>
      <w:r w:rsidRPr="00A358CB">
        <w:rPr>
          <w:snapToGrid w:val="0"/>
          <w:sz w:val="18"/>
          <w:szCs w:val="18"/>
          <w:lang w:val="fr-FR"/>
        </w:rPr>
        <w:tab/>
      </w:r>
      <w:r w:rsidR="000D77F8" w:rsidRPr="00A358CB">
        <w:rPr>
          <w:snapToGrid w:val="0"/>
          <w:sz w:val="18"/>
          <w:szCs w:val="18"/>
          <w:lang w:val="fr-FR"/>
        </w:rPr>
        <w:t>“</w:t>
      </w:r>
      <w:r w:rsidR="00BE16D3" w:rsidRPr="00A358CB">
        <w:rPr>
          <w:snapToGrid w:val="0"/>
          <w:sz w:val="18"/>
          <w:szCs w:val="18"/>
          <w:lang w:val="fr-FR"/>
        </w:rPr>
        <w:t>a)</w:t>
      </w:r>
      <w:r w:rsidR="00682D17" w:rsidRPr="00A358CB">
        <w:rPr>
          <w:snapToGrid w:val="0"/>
          <w:sz w:val="18"/>
          <w:szCs w:val="18"/>
          <w:lang w:val="fr-FR"/>
        </w:rPr>
        <w:tab/>
      </w:r>
      <w:r w:rsidR="00BE16D3" w:rsidRPr="00A358CB">
        <w:rPr>
          <w:snapToGrid w:val="0"/>
          <w:sz w:val="18"/>
          <w:szCs w:val="18"/>
          <w:lang w:val="fr-FR"/>
        </w:rPr>
        <w:t>de prendre note de 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BE16D3" w:rsidRPr="00A358CB">
        <w:rPr>
          <w:snapToGrid w:val="0"/>
          <w:sz w:val="18"/>
          <w:szCs w:val="18"/>
          <w:lang w:val="fr-FR"/>
        </w:rPr>
        <w:t>analyse contenue d</w:t>
      </w:r>
      <w:r w:rsidR="00682D17" w:rsidRPr="00A358CB">
        <w:rPr>
          <w:snapToGrid w:val="0"/>
          <w:sz w:val="18"/>
          <w:szCs w:val="18"/>
          <w:lang w:val="fr-FR"/>
        </w:rPr>
        <w:t>ans les documents C(Extr.)/30/4 </w:t>
      </w:r>
      <w:r w:rsidR="00BE16D3" w:rsidRPr="00A358CB">
        <w:rPr>
          <w:snapToGrid w:val="0"/>
          <w:sz w:val="18"/>
          <w:szCs w:val="18"/>
          <w:lang w:val="fr-FR"/>
        </w:rPr>
        <w:t>Rev. et C(Extr.)/30/4 Add.;</w:t>
      </w:r>
    </w:p>
    <w:p w:rsidR="0062072E" w:rsidRPr="00AB5641" w:rsidRDefault="0062072E" w:rsidP="00AB5641">
      <w:pPr>
        <w:ind w:left="567" w:right="567"/>
        <w:rPr>
          <w:snapToGrid w:val="0"/>
          <w:sz w:val="16"/>
          <w:szCs w:val="18"/>
          <w:lang w:val="fr-FR"/>
        </w:rPr>
      </w:pPr>
    </w:p>
    <w:p w:rsidR="0062072E" w:rsidRPr="00A358CB" w:rsidRDefault="004C6A0F" w:rsidP="00AB5641">
      <w:pPr>
        <w:ind w:left="567" w:right="567"/>
        <w:rPr>
          <w:snapToGrid w:val="0"/>
          <w:sz w:val="18"/>
          <w:szCs w:val="18"/>
          <w:lang w:val="fr-FR"/>
        </w:rPr>
      </w:pPr>
      <w:r w:rsidRPr="00A358CB">
        <w:rPr>
          <w:snapToGrid w:val="0"/>
          <w:sz w:val="18"/>
          <w:szCs w:val="18"/>
          <w:lang w:val="fr-FR"/>
        </w:rPr>
        <w:tab/>
      </w:r>
      <w:r w:rsidR="00A34BCF" w:rsidRPr="00A358CB">
        <w:rPr>
          <w:snapToGrid w:val="0"/>
          <w:sz w:val="18"/>
          <w:szCs w:val="18"/>
          <w:lang w:val="fr-FR"/>
        </w:rPr>
        <w:t>“</w:t>
      </w:r>
      <w:r w:rsidR="009E555F" w:rsidRPr="00A358CB">
        <w:rPr>
          <w:snapToGrid w:val="0"/>
          <w:sz w:val="18"/>
          <w:szCs w:val="18"/>
          <w:lang w:val="fr-FR"/>
        </w:rPr>
        <w:t>b)</w:t>
      </w:r>
      <w:r w:rsidR="00682D17" w:rsidRPr="00A358CB">
        <w:rPr>
          <w:snapToGrid w:val="0"/>
          <w:sz w:val="18"/>
          <w:szCs w:val="18"/>
          <w:lang w:val="fr-FR"/>
        </w:rPr>
        <w:tab/>
      </w:r>
      <w:r w:rsidR="009E555F" w:rsidRPr="00A358CB">
        <w:rPr>
          <w:snapToGrid w:val="0"/>
          <w:sz w:val="18"/>
          <w:szCs w:val="18"/>
          <w:lang w:val="fr-FR"/>
        </w:rPr>
        <w:t>sous réserve de 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incorporation dans le projet de loi sur les droits 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obtenteur pour Zanzibar des modifications recommandées dans les paragraphes 26, 28, 30 et 35 du document C(Extr.)/30/4</w:t>
      </w:r>
      <w:r w:rsidR="000D77F8" w:rsidRPr="00A358CB">
        <w:rPr>
          <w:snapToGrid w:val="0"/>
          <w:sz w:val="18"/>
          <w:szCs w:val="18"/>
          <w:lang w:val="fr-FR"/>
        </w:rPr>
        <w:t> </w:t>
      </w:r>
      <w:r w:rsidR="009E555F" w:rsidRPr="00A358CB">
        <w:rPr>
          <w:snapToGrid w:val="0"/>
          <w:sz w:val="18"/>
          <w:szCs w:val="18"/>
          <w:lang w:val="fr-FR"/>
        </w:rPr>
        <w:t>Rev. et sans aucune modification additionnelle, de rendre une décision positive sur la conformité du projet de loi sur les droits 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obtenteur pour Zanzibar avec les dispositions de 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Acte de</w:t>
      </w:r>
      <w:r w:rsidR="000D77F8" w:rsidRPr="00A358CB">
        <w:rPr>
          <w:snapToGrid w:val="0"/>
          <w:sz w:val="18"/>
          <w:szCs w:val="18"/>
          <w:lang w:val="fr-FR"/>
        </w:rPr>
        <w:t> </w:t>
      </w:r>
      <w:r w:rsidR="009E555F" w:rsidRPr="00A358CB">
        <w:rPr>
          <w:snapToGrid w:val="0"/>
          <w:sz w:val="18"/>
          <w:szCs w:val="18"/>
          <w:lang w:val="fr-FR"/>
        </w:rPr>
        <w:t>1991 de la Convention internationale pour la protection des obtentions végétales;</w:t>
      </w:r>
    </w:p>
    <w:p w:rsidR="0062072E" w:rsidRPr="00AB5641" w:rsidRDefault="0062072E" w:rsidP="00AB5641">
      <w:pPr>
        <w:ind w:left="567" w:right="567"/>
        <w:rPr>
          <w:snapToGrid w:val="0"/>
          <w:sz w:val="16"/>
          <w:szCs w:val="18"/>
          <w:lang w:val="fr-FR"/>
        </w:rPr>
      </w:pPr>
    </w:p>
    <w:p w:rsidR="0062072E" w:rsidRPr="00A358CB" w:rsidRDefault="004C6A0F" w:rsidP="00AB5641">
      <w:pPr>
        <w:ind w:left="567" w:right="567"/>
        <w:rPr>
          <w:snapToGrid w:val="0"/>
          <w:sz w:val="18"/>
          <w:szCs w:val="18"/>
          <w:lang w:val="fr-FR"/>
        </w:rPr>
      </w:pPr>
      <w:r w:rsidRPr="00A358CB">
        <w:rPr>
          <w:snapToGrid w:val="0"/>
          <w:sz w:val="18"/>
          <w:szCs w:val="18"/>
          <w:lang w:val="fr-FR"/>
        </w:rPr>
        <w:tab/>
      </w:r>
      <w:r w:rsidR="00A34BCF" w:rsidRPr="00A358CB">
        <w:rPr>
          <w:snapToGrid w:val="0"/>
          <w:sz w:val="18"/>
          <w:szCs w:val="18"/>
          <w:lang w:val="fr-FR"/>
        </w:rPr>
        <w:t>“</w:t>
      </w:r>
      <w:r w:rsidR="00682D17" w:rsidRPr="00A358CB">
        <w:rPr>
          <w:snapToGrid w:val="0"/>
          <w:sz w:val="18"/>
          <w:szCs w:val="18"/>
          <w:lang w:val="fr-FR"/>
        </w:rPr>
        <w:t>c)</w:t>
      </w:r>
      <w:r w:rsidR="00682D17" w:rsidRPr="00A358CB">
        <w:rPr>
          <w:snapToGrid w:val="0"/>
          <w:sz w:val="18"/>
          <w:szCs w:val="18"/>
          <w:lang w:val="fr-FR"/>
        </w:rPr>
        <w:tab/>
      </w:r>
      <w:r w:rsidR="009E555F" w:rsidRPr="00A358CB">
        <w:rPr>
          <w:snapToGrid w:val="0"/>
          <w:sz w:val="18"/>
          <w:szCs w:val="18"/>
          <w:lang w:val="fr-FR"/>
        </w:rPr>
        <w:t>de prendre note que le projet de loi sur les droits 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obtenteur pour la Tanzanie continentale a été adopté le 5 novembre 2012 et que 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adoption du projet de loi pour Zanzibar est nécessaire pour que les droits 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obtenteur couvrent tout le territoire de la République</w:t>
      </w:r>
      <w:r w:rsidR="007F0EBC" w:rsidRPr="00A358CB">
        <w:rPr>
          <w:snapToGrid w:val="0"/>
          <w:sz w:val="18"/>
          <w:szCs w:val="18"/>
          <w:lang w:val="fr-FR"/>
        </w:rPr>
        <w:noBreakHyphen/>
      </w:r>
      <w:r w:rsidR="009E555F" w:rsidRPr="00A358CB">
        <w:rPr>
          <w:snapToGrid w:val="0"/>
          <w:sz w:val="18"/>
          <w:szCs w:val="18"/>
          <w:lang w:val="fr-FR"/>
        </w:rPr>
        <w:t>Unie de Tanzanie;</w:t>
      </w:r>
    </w:p>
    <w:p w:rsidR="0062072E" w:rsidRPr="00AB5641" w:rsidRDefault="0062072E" w:rsidP="00AB5641">
      <w:pPr>
        <w:ind w:left="567" w:right="567"/>
        <w:rPr>
          <w:snapToGrid w:val="0"/>
          <w:sz w:val="16"/>
          <w:szCs w:val="18"/>
          <w:lang w:val="fr-FR"/>
        </w:rPr>
      </w:pPr>
    </w:p>
    <w:p w:rsidR="00726625" w:rsidRPr="00A358CB" w:rsidRDefault="004C6A0F" w:rsidP="00AB5641">
      <w:pPr>
        <w:ind w:left="567" w:right="567"/>
        <w:rPr>
          <w:snapToGrid w:val="0"/>
          <w:sz w:val="18"/>
          <w:szCs w:val="18"/>
          <w:lang w:val="fr-FR"/>
        </w:rPr>
      </w:pPr>
      <w:r w:rsidRPr="00A358CB">
        <w:rPr>
          <w:snapToGrid w:val="0"/>
          <w:sz w:val="18"/>
          <w:szCs w:val="18"/>
          <w:lang w:val="fr-FR"/>
        </w:rPr>
        <w:tab/>
      </w:r>
      <w:r w:rsidR="00A34BCF" w:rsidRPr="00A358CB">
        <w:rPr>
          <w:snapToGrid w:val="0"/>
          <w:sz w:val="18"/>
          <w:szCs w:val="18"/>
          <w:lang w:val="fr-FR"/>
        </w:rPr>
        <w:t>“</w:t>
      </w:r>
      <w:r w:rsidR="00682D17" w:rsidRPr="00A358CB">
        <w:rPr>
          <w:snapToGrid w:val="0"/>
          <w:sz w:val="18"/>
          <w:szCs w:val="18"/>
          <w:lang w:val="fr-FR"/>
        </w:rPr>
        <w:t>d)</w:t>
      </w:r>
      <w:r w:rsidR="00682D17" w:rsidRPr="00A358CB">
        <w:rPr>
          <w:snapToGrid w:val="0"/>
          <w:sz w:val="18"/>
          <w:szCs w:val="18"/>
          <w:lang w:val="fr-FR"/>
        </w:rPr>
        <w:tab/>
      </w:r>
      <w:r w:rsidR="009E555F" w:rsidRPr="00A358CB">
        <w:rPr>
          <w:snapToGrid w:val="0"/>
          <w:sz w:val="18"/>
          <w:szCs w:val="18"/>
          <w:lang w:val="fr-FR"/>
        </w:rPr>
        <w:t>de prendre note du fait que, dans la loi sur les droits 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obtenteur pour la Tanzanie continentale, adoptée le 5 novembre 2012 et publiée au journal officiel de la République</w:t>
      </w:r>
      <w:r w:rsidR="007F0EBC" w:rsidRPr="00A358CB">
        <w:rPr>
          <w:snapToGrid w:val="0"/>
          <w:sz w:val="18"/>
          <w:szCs w:val="18"/>
          <w:lang w:val="fr-FR"/>
        </w:rPr>
        <w:noBreakHyphen/>
      </w:r>
      <w:r w:rsidR="009E555F" w:rsidRPr="00A358CB">
        <w:rPr>
          <w:snapToGrid w:val="0"/>
          <w:sz w:val="18"/>
          <w:szCs w:val="18"/>
          <w:lang w:val="fr-FR"/>
        </w:rPr>
        <w:t>Unie de Tanzanie le 1</w:t>
      </w:r>
      <w:r w:rsidR="009E555F" w:rsidRPr="00A358CB">
        <w:rPr>
          <w:snapToGrid w:val="0"/>
          <w:sz w:val="18"/>
          <w:szCs w:val="18"/>
          <w:vertAlign w:val="superscript"/>
          <w:lang w:val="fr-FR"/>
        </w:rPr>
        <w:t>er</w:t>
      </w:r>
      <w:r w:rsidR="009E555F" w:rsidRPr="00A358CB">
        <w:rPr>
          <w:snapToGrid w:val="0"/>
          <w:sz w:val="18"/>
          <w:szCs w:val="18"/>
          <w:lang w:val="fr-FR"/>
        </w:rPr>
        <w:t> mars 2013, il a été tenu compte des modifications figurant en mode révision dans les recommandations formulées par le Conseil dans sa décision du 1</w:t>
      </w:r>
      <w:r w:rsidR="009E555F" w:rsidRPr="00A358CB">
        <w:rPr>
          <w:snapToGrid w:val="0"/>
          <w:sz w:val="18"/>
          <w:szCs w:val="18"/>
          <w:vertAlign w:val="superscript"/>
          <w:lang w:val="fr-FR"/>
        </w:rPr>
        <w:t>er</w:t>
      </w:r>
      <w:r w:rsidR="009E555F" w:rsidRPr="00A358CB">
        <w:rPr>
          <w:snapToGrid w:val="0"/>
          <w:sz w:val="18"/>
          <w:szCs w:val="18"/>
          <w:lang w:val="fr-FR"/>
        </w:rPr>
        <w:t> novembre 2012 (voir le paragraphe 15 du document C/46/18 “Compte rendu des décisions”);</w:t>
      </w:r>
    </w:p>
    <w:p w:rsidR="0062072E" w:rsidRPr="00AB5641" w:rsidRDefault="0062072E" w:rsidP="00AB5641">
      <w:pPr>
        <w:ind w:left="567" w:right="567"/>
        <w:rPr>
          <w:snapToGrid w:val="0"/>
          <w:sz w:val="16"/>
          <w:szCs w:val="18"/>
          <w:lang w:val="fr-FR"/>
        </w:rPr>
      </w:pPr>
    </w:p>
    <w:p w:rsidR="0062072E" w:rsidRPr="00A358CB" w:rsidRDefault="004C6A0F" w:rsidP="00AB5641">
      <w:pPr>
        <w:ind w:left="567" w:right="567"/>
        <w:rPr>
          <w:snapToGrid w:val="0"/>
          <w:sz w:val="18"/>
          <w:szCs w:val="18"/>
          <w:lang w:val="fr-FR"/>
        </w:rPr>
      </w:pPr>
      <w:r w:rsidRPr="00A358CB">
        <w:rPr>
          <w:snapToGrid w:val="0"/>
          <w:sz w:val="18"/>
          <w:szCs w:val="18"/>
          <w:lang w:val="fr-FR"/>
        </w:rPr>
        <w:tab/>
      </w:r>
      <w:r w:rsidR="00A34BCF" w:rsidRPr="00A358CB">
        <w:rPr>
          <w:snapToGrid w:val="0"/>
          <w:sz w:val="18"/>
          <w:szCs w:val="18"/>
          <w:lang w:val="fr-FR"/>
        </w:rPr>
        <w:t>“</w:t>
      </w:r>
      <w:r w:rsidR="009E555F" w:rsidRPr="00A358CB">
        <w:rPr>
          <w:snapToGrid w:val="0"/>
          <w:sz w:val="18"/>
          <w:szCs w:val="18"/>
          <w:lang w:val="fr-FR"/>
        </w:rPr>
        <w:t>e)</w:t>
      </w:r>
      <w:r w:rsidR="00682D17" w:rsidRPr="00A358CB">
        <w:rPr>
          <w:snapToGrid w:val="0"/>
          <w:sz w:val="18"/>
          <w:szCs w:val="18"/>
          <w:lang w:val="fr-FR"/>
        </w:rPr>
        <w:tab/>
      </w:r>
      <w:r w:rsidR="009E555F" w:rsidRPr="00A358CB">
        <w:rPr>
          <w:snapToGrid w:val="0"/>
          <w:sz w:val="18"/>
          <w:szCs w:val="18"/>
          <w:lang w:val="fr-FR"/>
        </w:rPr>
        <w:t>de convenir que les modifications additionnelles apportées au projet de loi sur les droits 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obtenteur pour la Tanzanie continentale figurant dans 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annexe du document C(Extr.)/30/4 Add. n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ont pas 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incidence sur les dispositions de 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 xml:space="preserve">Acte de 1991 de la </w:t>
      </w:r>
      <w:r w:rsidR="00726625" w:rsidRPr="00A358CB">
        <w:rPr>
          <w:snapToGrid w:val="0"/>
          <w:sz w:val="18"/>
          <w:szCs w:val="18"/>
          <w:lang w:val="fr-FR"/>
        </w:rPr>
        <w:t>Convention UPOV</w:t>
      </w:r>
      <w:r w:rsidR="009E555F" w:rsidRPr="00A358CB">
        <w:rPr>
          <w:snapToGrid w:val="0"/>
          <w:sz w:val="18"/>
          <w:szCs w:val="18"/>
          <w:lang w:val="fr-FR"/>
        </w:rPr>
        <w:t xml:space="preserve"> et de confirmer la décision du 1</w:t>
      </w:r>
      <w:r w:rsidR="009E555F" w:rsidRPr="00A358CB">
        <w:rPr>
          <w:snapToGrid w:val="0"/>
          <w:sz w:val="18"/>
          <w:szCs w:val="18"/>
          <w:vertAlign w:val="superscript"/>
          <w:lang w:val="fr-FR"/>
        </w:rPr>
        <w:t>er</w:t>
      </w:r>
      <w:r w:rsidR="009E555F" w:rsidRPr="00A358CB">
        <w:rPr>
          <w:snapToGrid w:val="0"/>
          <w:sz w:val="18"/>
          <w:szCs w:val="18"/>
          <w:lang w:val="fr-FR"/>
        </w:rPr>
        <w:t> novembre 2012 concernant la conformité de la loi;</w:t>
      </w:r>
    </w:p>
    <w:p w:rsidR="0062072E" w:rsidRPr="00AB5641" w:rsidRDefault="0062072E" w:rsidP="00AB5641">
      <w:pPr>
        <w:ind w:left="567" w:right="567"/>
        <w:rPr>
          <w:snapToGrid w:val="0"/>
          <w:sz w:val="16"/>
          <w:szCs w:val="18"/>
          <w:lang w:val="fr-FR"/>
        </w:rPr>
      </w:pPr>
    </w:p>
    <w:p w:rsidR="00726625" w:rsidRPr="00A358CB" w:rsidRDefault="004C6A0F" w:rsidP="00AB5641">
      <w:pPr>
        <w:ind w:left="567" w:right="567"/>
        <w:rPr>
          <w:snapToGrid w:val="0"/>
          <w:sz w:val="18"/>
          <w:szCs w:val="18"/>
          <w:lang w:val="fr-FR"/>
        </w:rPr>
      </w:pPr>
      <w:r w:rsidRPr="00A358CB">
        <w:rPr>
          <w:snapToGrid w:val="0"/>
          <w:sz w:val="18"/>
          <w:szCs w:val="18"/>
          <w:lang w:val="fr-FR"/>
        </w:rPr>
        <w:tab/>
      </w:r>
      <w:r w:rsidR="00A34BCF" w:rsidRPr="00A358CB">
        <w:rPr>
          <w:snapToGrid w:val="0"/>
          <w:sz w:val="18"/>
          <w:szCs w:val="18"/>
          <w:lang w:val="fr-FR"/>
        </w:rPr>
        <w:t>“</w:t>
      </w:r>
      <w:r w:rsidR="00682D17" w:rsidRPr="00A358CB">
        <w:rPr>
          <w:snapToGrid w:val="0"/>
          <w:sz w:val="18"/>
          <w:szCs w:val="18"/>
          <w:lang w:val="fr-FR"/>
        </w:rPr>
        <w:t>f)</w:t>
      </w:r>
      <w:r w:rsidR="00682D17" w:rsidRPr="00A358CB">
        <w:rPr>
          <w:snapToGrid w:val="0"/>
          <w:sz w:val="18"/>
          <w:szCs w:val="18"/>
          <w:lang w:val="fr-FR"/>
        </w:rPr>
        <w:tab/>
      </w:r>
      <w:r w:rsidR="009E555F" w:rsidRPr="00A358CB">
        <w:rPr>
          <w:snapToGrid w:val="0"/>
          <w:sz w:val="18"/>
          <w:szCs w:val="18"/>
          <w:lang w:val="fr-FR"/>
        </w:rPr>
        <w:t>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informer le Gouvernement de la République</w:t>
      </w:r>
      <w:r w:rsidR="007F0EBC" w:rsidRPr="00A358CB">
        <w:rPr>
          <w:snapToGrid w:val="0"/>
          <w:sz w:val="18"/>
          <w:szCs w:val="18"/>
          <w:lang w:val="fr-FR"/>
        </w:rPr>
        <w:noBreakHyphen/>
      </w:r>
      <w:r w:rsidR="009E555F" w:rsidRPr="00A358CB">
        <w:rPr>
          <w:snapToGrid w:val="0"/>
          <w:sz w:val="18"/>
          <w:szCs w:val="18"/>
          <w:lang w:val="fr-FR"/>
        </w:rPr>
        <w:t>Unie de Tanzanie que, sous réserve de 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incorporation dans le projet de loi sur les droits 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obtenteur pour Zanzibar des modifications recommandées par le Conseil à sa trentième session extraordinaire tenue à Genève le 22 mars 2013 (voir 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alinéa b) ci</w:t>
      </w:r>
      <w:r w:rsidR="007F0EBC" w:rsidRPr="00A358CB">
        <w:rPr>
          <w:snapToGrid w:val="0"/>
          <w:sz w:val="18"/>
          <w:szCs w:val="18"/>
          <w:lang w:val="fr-FR"/>
        </w:rPr>
        <w:noBreakHyphen/>
      </w:r>
      <w:r w:rsidR="009E555F" w:rsidRPr="00A358CB">
        <w:rPr>
          <w:snapToGrid w:val="0"/>
          <w:sz w:val="18"/>
          <w:szCs w:val="18"/>
          <w:lang w:val="fr-FR"/>
        </w:rPr>
        <w:t>dessus) et de 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adoption du projet de loi sans aucune modification additionnelle,</w:t>
      </w:r>
    </w:p>
    <w:p w:rsidR="0062072E" w:rsidRPr="00AB5641" w:rsidRDefault="0062072E" w:rsidP="00AB5641">
      <w:pPr>
        <w:ind w:left="567" w:right="567"/>
        <w:rPr>
          <w:snapToGrid w:val="0"/>
          <w:sz w:val="16"/>
          <w:szCs w:val="18"/>
          <w:lang w:val="fr-FR"/>
        </w:rPr>
      </w:pPr>
    </w:p>
    <w:p w:rsidR="0062072E" w:rsidRPr="00A358CB" w:rsidRDefault="00A34BCF" w:rsidP="00AB5641">
      <w:pPr>
        <w:ind w:left="567" w:right="567"/>
        <w:rPr>
          <w:snapToGrid w:val="0"/>
          <w:sz w:val="18"/>
          <w:szCs w:val="18"/>
          <w:lang w:val="fr-FR"/>
        </w:rPr>
      </w:pPr>
      <w:r w:rsidRPr="00A358CB">
        <w:rPr>
          <w:snapToGrid w:val="0"/>
          <w:sz w:val="18"/>
          <w:szCs w:val="18"/>
          <w:lang w:val="fr-FR"/>
        </w:rPr>
        <w:t>“</w:t>
      </w:r>
      <w:r w:rsidR="009E555F" w:rsidRPr="00A358CB">
        <w:rPr>
          <w:snapToGrid w:val="0"/>
          <w:sz w:val="18"/>
          <w:szCs w:val="18"/>
          <w:lang w:val="fr-FR"/>
        </w:rPr>
        <w:t>l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instrument 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adhésion de la République</w:t>
      </w:r>
      <w:r w:rsidR="007F0EBC" w:rsidRPr="00A358CB">
        <w:rPr>
          <w:snapToGrid w:val="0"/>
          <w:sz w:val="18"/>
          <w:szCs w:val="18"/>
          <w:lang w:val="fr-FR"/>
        </w:rPr>
        <w:noBreakHyphen/>
      </w:r>
      <w:r w:rsidR="009E555F" w:rsidRPr="00A358CB">
        <w:rPr>
          <w:snapToGrid w:val="0"/>
          <w:sz w:val="18"/>
          <w:szCs w:val="18"/>
          <w:lang w:val="fr-FR"/>
        </w:rPr>
        <w:t>Unie de Tanzanie peut être déposé;  et</w:t>
      </w:r>
    </w:p>
    <w:p w:rsidR="0062072E" w:rsidRPr="00AB5641" w:rsidRDefault="0062072E" w:rsidP="00AB5641">
      <w:pPr>
        <w:ind w:left="567" w:right="567"/>
        <w:rPr>
          <w:snapToGrid w:val="0"/>
          <w:sz w:val="16"/>
          <w:szCs w:val="18"/>
          <w:lang w:val="fr-FR"/>
        </w:rPr>
      </w:pPr>
    </w:p>
    <w:p w:rsidR="0062072E" w:rsidRPr="00A358CB" w:rsidRDefault="004C6A0F" w:rsidP="00AB5641">
      <w:pPr>
        <w:ind w:left="567" w:right="567"/>
        <w:rPr>
          <w:snapToGrid w:val="0"/>
          <w:sz w:val="18"/>
          <w:szCs w:val="18"/>
          <w:lang w:val="fr-FR"/>
        </w:rPr>
      </w:pPr>
      <w:r w:rsidRPr="00A358CB">
        <w:rPr>
          <w:snapToGrid w:val="0"/>
          <w:sz w:val="18"/>
          <w:szCs w:val="18"/>
          <w:lang w:val="fr-FR"/>
        </w:rPr>
        <w:tab/>
      </w:r>
      <w:r w:rsidR="00A34BCF" w:rsidRPr="00A358CB">
        <w:rPr>
          <w:snapToGrid w:val="0"/>
          <w:sz w:val="18"/>
          <w:szCs w:val="18"/>
          <w:lang w:val="fr-FR"/>
        </w:rPr>
        <w:t>“</w:t>
      </w:r>
      <w:r w:rsidR="005F195B" w:rsidRPr="00A358CB">
        <w:rPr>
          <w:snapToGrid w:val="0"/>
          <w:sz w:val="18"/>
          <w:szCs w:val="18"/>
          <w:lang w:val="fr-FR"/>
        </w:rPr>
        <w:t>g)</w:t>
      </w:r>
      <w:r w:rsidR="005F195B" w:rsidRPr="00A358CB">
        <w:rPr>
          <w:snapToGrid w:val="0"/>
          <w:sz w:val="18"/>
          <w:szCs w:val="18"/>
          <w:lang w:val="fr-FR"/>
        </w:rPr>
        <w:tab/>
      </w:r>
      <w:r w:rsidR="009E555F" w:rsidRPr="00A358CB">
        <w:rPr>
          <w:snapToGrid w:val="0"/>
          <w:sz w:val="18"/>
          <w:szCs w:val="18"/>
          <w:lang w:val="fr-FR"/>
        </w:rPr>
        <w:t>d</w:t>
      </w:r>
      <w:r w:rsidR="00726625" w:rsidRPr="00A358CB">
        <w:rPr>
          <w:snapToGrid w:val="0"/>
          <w:sz w:val="18"/>
          <w:szCs w:val="18"/>
          <w:lang w:val="fr-FR"/>
        </w:rPr>
        <w:t>’</w:t>
      </w:r>
      <w:r w:rsidR="009E555F" w:rsidRPr="00A358CB">
        <w:rPr>
          <w:snapToGrid w:val="0"/>
          <w:sz w:val="18"/>
          <w:szCs w:val="18"/>
          <w:lang w:val="fr-FR"/>
        </w:rPr>
        <w:t>autoriser le Secrétaire général à informer le Gouvernement de la République</w:t>
      </w:r>
      <w:r w:rsidR="007F0EBC" w:rsidRPr="00A358CB">
        <w:rPr>
          <w:snapToGrid w:val="0"/>
          <w:sz w:val="18"/>
          <w:szCs w:val="18"/>
          <w:lang w:val="fr-FR"/>
        </w:rPr>
        <w:noBreakHyphen/>
      </w:r>
      <w:r w:rsidR="009E555F" w:rsidRPr="00A358CB">
        <w:rPr>
          <w:snapToGrid w:val="0"/>
          <w:sz w:val="18"/>
          <w:szCs w:val="18"/>
          <w:lang w:val="fr-FR"/>
        </w:rPr>
        <w:t>Unie de Tanzanie de cette décision.</w:t>
      </w:r>
      <w:r w:rsidR="000D77F8" w:rsidRPr="00A358CB">
        <w:rPr>
          <w:snapToGrid w:val="0"/>
          <w:sz w:val="18"/>
          <w:szCs w:val="18"/>
          <w:lang w:val="fr-FR"/>
        </w:rPr>
        <w:t>”</w:t>
      </w:r>
    </w:p>
    <w:p w:rsidR="0062072E" w:rsidRPr="00AB5641" w:rsidRDefault="0062072E" w:rsidP="00AB5641">
      <w:pPr>
        <w:ind w:left="567" w:right="567"/>
        <w:rPr>
          <w:snapToGrid w:val="0"/>
          <w:sz w:val="16"/>
          <w:szCs w:val="18"/>
          <w:lang w:val="fr-FR"/>
        </w:rPr>
      </w:pPr>
    </w:p>
    <w:p w:rsidR="0062072E" w:rsidRPr="00A358CB" w:rsidRDefault="009E555F" w:rsidP="00AB5641">
      <w:pPr>
        <w:spacing w:after="240"/>
        <w:rPr>
          <w:lang w:val="fr-FR"/>
        </w:rPr>
      </w:pPr>
      <w:r w:rsidRPr="00A358CB">
        <w:rPr>
          <w:lang w:val="fr-FR"/>
        </w:rPr>
        <w:t>(voir le paragraphe 13 du docum</w:t>
      </w:r>
      <w:r w:rsidR="00F1663E" w:rsidRPr="00A358CB">
        <w:rPr>
          <w:lang w:val="fr-FR"/>
        </w:rPr>
        <w:t>ent C(Extr.)/30/8 “Compte rendu</w:t>
      </w:r>
      <w:r w:rsidRPr="00A358CB">
        <w:rPr>
          <w:lang w:val="fr-FR"/>
        </w:rPr>
        <w:t>”)</w:t>
      </w:r>
      <w:r w:rsidR="005F195B" w:rsidRPr="00A358CB">
        <w:rPr>
          <w:lang w:val="fr-FR"/>
        </w:rPr>
        <w:t>.</w:t>
      </w:r>
    </w:p>
    <w:p w:rsidR="00726625" w:rsidRPr="00A358CB" w:rsidRDefault="00A34BCF" w:rsidP="00A358CB">
      <w:pPr>
        <w:rPr>
          <w:rFonts w:cs="Arial"/>
          <w:lang w:val="fr-FR"/>
        </w:rPr>
      </w:pPr>
      <w:r w:rsidRPr="00A358CB">
        <w:rPr>
          <w:rFonts w:cs="Arial"/>
        </w:rPr>
        <w:lastRenderedPageBreak/>
        <w:fldChar w:fldCharType="begin"/>
      </w:r>
      <w:r w:rsidRPr="00A358CB">
        <w:rPr>
          <w:rFonts w:cs="Arial"/>
        </w:rPr>
        <w:instrText xml:space="preserve"> AUTONUM  </w:instrText>
      </w:r>
      <w:r w:rsidRPr="00A358CB">
        <w:rPr>
          <w:rFonts w:cs="Arial"/>
        </w:rPr>
        <w:fldChar w:fldCharType="end"/>
      </w:r>
      <w:r w:rsidR="004C6A0F" w:rsidRPr="00A358CB">
        <w:rPr>
          <w:szCs w:val="22"/>
          <w:lang w:val="fr-FR"/>
        </w:rPr>
        <w:tab/>
      </w:r>
      <w:r w:rsidR="00B26ED4" w:rsidRPr="00A358CB">
        <w:rPr>
          <w:szCs w:val="22"/>
          <w:lang w:val="fr-FR"/>
        </w:rPr>
        <w:t>Le 1</w:t>
      </w:r>
      <w:r w:rsidR="00726625" w:rsidRPr="00A358CB">
        <w:rPr>
          <w:szCs w:val="22"/>
          <w:lang w:val="fr-FR"/>
        </w:rPr>
        <w:t>8 août 20</w:t>
      </w:r>
      <w:r w:rsidR="00BA1929" w:rsidRPr="00A358CB">
        <w:rPr>
          <w:szCs w:val="22"/>
          <w:lang w:val="fr-FR"/>
        </w:rPr>
        <w:t>14, le S</w:t>
      </w:r>
      <w:r w:rsidR="00B26ED4" w:rsidRPr="00A358CB">
        <w:rPr>
          <w:szCs w:val="22"/>
          <w:lang w:val="fr-FR"/>
        </w:rPr>
        <w:t>ecrétaire général a reçu une lettre de Mme</w:t>
      </w:r>
      <w:r w:rsidR="000D77F8" w:rsidRPr="00A358CB">
        <w:rPr>
          <w:szCs w:val="22"/>
          <w:lang w:val="fr-FR"/>
        </w:rPr>
        <w:t> </w:t>
      </w:r>
      <w:r w:rsidR="00B26ED4" w:rsidRPr="00A358CB">
        <w:rPr>
          <w:szCs w:val="22"/>
          <w:lang w:val="fr-FR"/>
        </w:rPr>
        <w:t>Sophia</w:t>
      </w:r>
      <w:r w:rsidRPr="00A358CB">
        <w:rPr>
          <w:szCs w:val="22"/>
          <w:lang w:val="fr-FR"/>
        </w:rPr>
        <w:t> </w:t>
      </w:r>
      <w:r w:rsidR="00B26ED4" w:rsidRPr="00A358CB">
        <w:rPr>
          <w:szCs w:val="22"/>
          <w:lang w:val="fr-FR"/>
        </w:rPr>
        <w:t>E.</w:t>
      </w:r>
      <w:r w:rsidR="000D77F8" w:rsidRPr="00A358CB">
        <w:rPr>
          <w:szCs w:val="22"/>
          <w:lang w:val="fr-FR"/>
        </w:rPr>
        <w:t> </w:t>
      </w:r>
      <w:r w:rsidR="00B26ED4" w:rsidRPr="00A358CB">
        <w:rPr>
          <w:szCs w:val="22"/>
          <w:lang w:val="fr-FR"/>
        </w:rPr>
        <w:t xml:space="preserve">Kaduma, secrétaire </w:t>
      </w:r>
      <w:r w:rsidR="00A16EAA" w:rsidRPr="00A358CB">
        <w:rPr>
          <w:szCs w:val="22"/>
          <w:lang w:val="fr-FR"/>
        </w:rPr>
        <w:t>permanente</w:t>
      </w:r>
      <w:r w:rsidR="00B26ED4" w:rsidRPr="00A358CB">
        <w:rPr>
          <w:szCs w:val="22"/>
          <w:lang w:val="fr-FR"/>
        </w:rPr>
        <w:t xml:space="preserve"> du Ministère de l</w:t>
      </w:r>
      <w:r w:rsidR="00726625" w:rsidRPr="00A358CB">
        <w:rPr>
          <w:szCs w:val="22"/>
          <w:lang w:val="fr-FR"/>
        </w:rPr>
        <w:t>’</w:t>
      </w:r>
      <w:r w:rsidR="00B26ED4" w:rsidRPr="00A358CB">
        <w:rPr>
          <w:szCs w:val="22"/>
          <w:lang w:val="fr-FR"/>
        </w:rPr>
        <w:t>agriculture, de la sécurité alimentaire et des coopératives de la République</w:t>
      </w:r>
      <w:r w:rsidR="007F0EBC" w:rsidRPr="00A358CB">
        <w:rPr>
          <w:szCs w:val="22"/>
          <w:lang w:val="fr-FR"/>
        </w:rPr>
        <w:noBreakHyphen/>
      </w:r>
      <w:r w:rsidR="00B26ED4" w:rsidRPr="00A358CB">
        <w:rPr>
          <w:szCs w:val="22"/>
          <w:lang w:val="fr-FR"/>
        </w:rPr>
        <w:t>Unie de Tanzanie indiquant que</w:t>
      </w:r>
      <w:r w:rsidR="00BB2AD2" w:rsidRPr="00A358CB">
        <w:rPr>
          <w:szCs w:val="22"/>
          <w:lang w:val="fr-FR"/>
        </w:rPr>
        <w:t>,</w:t>
      </w:r>
      <w:r w:rsidR="00B26ED4" w:rsidRPr="00A358CB">
        <w:rPr>
          <w:szCs w:val="22"/>
          <w:lang w:val="fr-FR"/>
        </w:rPr>
        <w:t xml:space="preserve"> le 22 janvier 2014, la Chambre des représentants a</w:t>
      </w:r>
      <w:r w:rsidR="00BB2AD2" w:rsidRPr="00A358CB">
        <w:rPr>
          <w:szCs w:val="22"/>
          <w:lang w:val="fr-FR"/>
        </w:rPr>
        <w:t>vait</w:t>
      </w:r>
      <w:r w:rsidR="00B26ED4" w:rsidRPr="00A358CB">
        <w:rPr>
          <w:szCs w:val="22"/>
          <w:lang w:val="fr-FR"/>
        </w:rPr>
        <w:t xml:space="preserve"> </w:t>
      </w:r>
      <w:r w:rsidR="000219D3" w:rsidRPr="00A358CB">
        <w:rPr>
          <w:szCs w:val="22"/>
          <w:lang w:val="fr-FR"/>
        </w:rPr>
        <w:t>adopté</w:t>
      </w:r>
      <w:r w:rsidR="00B26ED4" w:rsidRPr="00A358CB">
        <w:rPr>
          <w:szCs w:val="22"/>
          <w:lang w:val="fr-FR"/>
        </w:rPr>
        <w:t xml:space="preserve"> </w:t>
      </w:r>
      <w:r w:rsidR="00323FA5">
        <w:rPr>
          <w:szCs w:val="22"/>
          <w:lang w:val="fr-FR"/>
        </w:rPr>
        <w:t xml:space="preserve">le projet de </w:t>
      </w:r>
      <w:r w:rsidR="00B26ED4" w:rsidRPr="00A358CB">
        <w:rPr>
          <w:szCs w:val="22"/>
          <w:lang w:val="fr-FR"/>
        </w:rPr>
        <w:t xml:space="preserve">loi </w:t>
      </w:r>
      <w:r w:rsidR="000219D3" w:rsidRPr="00A358CB">
        <w:rPr>
          <w:szCs w:val="22"/>
          <w:lang w:val="fr-FR"/>
        </w:rPr>
        <w:t>de</w:t>
      </w:r>
      <w:r w:rsidR="000D77F8" w:rsidRPr="00A358CB">
        <w:rPr>
          <w:szCs w:val="22"/>
          <w:lang w:val="fr-FR"/>
        </w:rPr>
        <w:t> </w:t>
      </w:r>
      <w:r w:rsidR="000219D3" w:rsidRPr="00A358CB">
        <w:rPr>
          <w:szCs w:val="22"/>
          <w:lang w:val="fr-FR"/>
        </w:rPr>
        <w:t xml:space="preserve">2014 </w:t>
      </w:r>
      <w:r w:rsidR="00C156D3" w:rsidRPr="00A358CB">
        <w:rPr>
          <w:szCs w:val="22"/>
          <w:lang w:val="fr-FR"/>
        </w:rPr>
        <w:t>sur les droits d</w:t>
      </w:r>
      <w:r w:rsidR="00726625" w:rsidRPr="00A358CB">
        <w:rPr>
          <w:szCs w:val="22"/>
          <w:lang w:val="fr-FR"/>
        </w:rPr>
        <w:t>’</w:t>
      </w:r>
      <w:r w:rsidR="00C156D3" w:rsidRPr="00A358CB">
        <w:rPr>
          <w:szCs w:val="22"/>
          <w:lang w:val="fr-FR"/>
        </w:rPr>
        <w:t>obtenteur</w:t>
      </w:r>
      <w:r w:rsidR="00B26ED4" w:rsidRPr="00A358CB">
        <w:rPr>
          <w:szCs w:val="22"/>
          <w:lang w:val="fr-FR"/>
        </w:rPr>
        <w:t xml:space="preserve"> pour Zanzibar et que, au cours de la procédure d</w:t>
      </w:r>
      <w:r w:rsidR="00726625" w:rsidRPr="00A358CB">
        <w:rPr>
          <w:szCs w:val="22"/>
          <w:lang w:val="fr-FR"/>
        </w:rPr>
        <w:t>’</w:t>
      </w:r>
      <w:r w:rsidR="00B26ED4" w:rsidRPr="00A358CB">
        <w:rPr>
          <w:szCs w:val="22"/>
          <w:lang w:val="fr-FR"/>
        </w:rPr>
        <w:t xml:space="preserve">adoption, des modifications </w:t>
      </w:r>
      <w:r w:rsidR="00A16EAA" w:rsidRPr="00A358CB">
        <w:rPr>
          <w:szCs w:val="22"/>
          <w:lang w:val="fr-FR"/>
        </w:rPr>
        <w:t>additionnelles</w:t>
      </w:r>
      <w:r w:rsidR="00B26ED4" w:rsidRPr="00A358CB">
        <w:rPr>
          <w:szCs w:val="22"/>
          <w:lang w:val="fr-FR"/>
        </w:rPr>
        <w:t xml:space="preserve"> avaient été apportées</w:t>
      </w:r>
      <w:r w:rsidR="00BB2AD2" w:rsidRPr="00A358CB">
        <w:rPr>
          <w:szCs w:val="22"/>
          <w:lang w:val="fr-FR"/>
        </w:rPr>
        <w:t>,</w:t>
      </w:r>
      <w:r w:rsidR="00B26ED4" w:rsidRPr="00A358CB">
        <w:rPr>
          <w:szCs w:val="22"/>
          <w:lang w:val="fr-FR"/>
        </w:rPr>
        <w:t xml:space="preserve"> </w:t>
      </w:r>
      <w:r w:rsidR="000219D3" w:rsidRPr="00A358CB">
        <w:rPr>
          <w:szCs w:val="22"/>
          <w:lang w:val="fr-FR"/>
        </w:rPr>
        <w:t>qui ne faisaient pas partie de</w:t>
      </w:r>
      <w:r w:rsidR="00B26ED4" w:rsidRPr="00A358CB">
        <w:rPr>
          <w:szCs w:val="22"/>
          <w:lang w:val="fr-FR"/>
        </w:rPr>
        <w:t xml:space="preserve"> la décision </w:t>
      </w:r>
      <w:r w:rsidR="000219D3" w:rsidRPr="00A358CB">
        <w:rPr>
          <w:szCs w:val="22"/>
          <w:lang w:val="fr-FR"/>
        </w:rPr>
        <w:t>du Conseil de l</w:t>
      </w:r>
      <w:r w:rsidR="00726625" w:rsidRPr="00A358CB">
        <w:rPr>
          <w:szCs w:val="22"/>
          <w:lang w:val="fr-FR"/>
        </w:rPr>
        <w:t>’</w:t>
      </w:r>
      <w:r w:rsidR="000219D3" w:rsidRPr="00A358CB">
        <w:rPr>
          <w:szCs w:val="22"/>
          <w:lang w:val="fr-FR"/>
        </w:rPr>
        <w:t>UPOV du</w:t>
      </w:r>
      <w:r w:rsidR="00B26ED4" w:rsidRPr="00A358CB">
        <w:rPr>
          <w:szCs w:val="22"/>
          <w:lang w:val="fr-FR"/>
        </w:rPr>
        <w:t xml:space="preserve"> 2</w:t>
      </w:r>
      <w:r w:rsidR="00726625" w:rsidRPr="00A358CB">
        <w:rPr>
          <w:szCs w:val="22"/>
          <w:lang w:val="fr-FR"/>
        </w:rPr>
        <w:t>2 mars 20</w:t>
      </w:r>
      <w:r w:rsidR="00B26ED4" w:rsidRPr="00A358CB">
        <w:rPr>
          <w:szCs w:val="22"/>
          <w:lang w:val="fr-FR"/>
        </w:rPr>
        <w:t>13.</w:t>
      </w:r>
      <w:r w:rsidR="005F7D08" w:rsidRPr="00A358CB">
        <w:rPr>
          <w:lang w:val="fr-FR"/>
        </w:rPr>
        <w:t xml:space="preserve"> </w:t>
      </w:r>
      <w:r w:rsidR="004C6A0F" w:rsidRPr="00A358CB">
        <w:rPr>
          <w:lang w:val="fr-FR"/>
        </w:rPr>
        <w:t xml:space="preserve"> </w:t>
      </w:r>
      <w:r w:rsidR="00A16EAA" w:rsidRPr="00A358CB">
        <w:rPr>
          <w:szCs w:val="22"/>
          <w:lang w:val="fr-FR"/>
        </w:rPr>
        <w:t>La lettre fait l</w:t>
      </w:r>
      <w:r w:rsidR="00726625" w:rsidRPr="00A358CB">
        <w:rPr>
          <w:szCs w:val="22"/>
          <w:lang w:val="fr-FR"/>
        </w:rPr>
        <w:t>’</w:t>
      </w:r>
      <w:r w:rsidR="00A16EAA" w:rsidRPr="00A358CB">
        <w:rPr>
          <w:szCs w:val="22"/>
          <w:lang w:val="fr-FR"/>
        </w:rPr>
        <w:t>objet de l</w:t>
      </w:r>
      <w:r w:rsidR="00726625" w:rsidRPr="00A358CB">
        <w:rPr>
          <w:szCs w:val="22"/>
          <w:lang w:val="fr-FR"/>
        </w:rPr>
        <w:t>’</w:t>
      </w:r>
      <w:r w:rsidR="00A16EAA" w:rsidRPr="00A358CB">
        <w:rPr>
          <w:szCs w:val="22"/>
          <w:lang w:val="fr-FR"/>
        </w:rPr>
        <w:t>annexe I du présent document.</w:t>
      </w:r>
    </w:p>
    <w:p w:rsidR="0062072E" w:rsidRPr="00A358CB" w:rsidRDefault="0062072E" w:rsidP="00A358CB">
      <w:pPr>
        <w:rPr>
          <w:szCs w:val="24"/>
          <w:lang w:val="fr-FR"/>
        </w:rPr>
      </w:pPr>
    </w:p>
    <w:p w:rsidR="0062072E" w:rsidRPr="00A358CB" w:rsidRDefault="00A34BCF" w:rsidP="00A358CB">
      <w:pPr>
        <w:rPr>
          <w:lang w:val="fr-FR"/>
        </w:rPr>
      </w:pPr>
      <w:r w:rsidRPr="00A358CB">
        <w:rPr>
          <w:rFonts w:cs="Arial"/>
        </w:rPr>
        <w:fldChar w:fldCharType="begin"/>
      </w:r>
      <w:r w:rsidRPr="00A358CB">
        <w:rPr>
          <w:rFonts w:cs="Arial"/>
        </w:rPr>
        <w:instrText xml:space="preserve"> AUTONUM  </w:instrText>
      </w:r>
      <w:r w:rsidRPr="00A358CB">
        <w:rPr>
          <w:rFonts w:cs="Arial"/>
        </w:rPr>
        <w:fldChar w:fldCharType="end"/>
      </w:r>
      <w:r w:rsidR="004C6A0F" w:rsidRPr="00A358CB">
        <w:rPr>
          <w:lang w:val="fr-FR"/>
        </w:rPr>
        <w:tab/>
      </w:r>
      <w:r w:rsidR="00A16EAA" w:rsidRPr="00A358CB">
        <w:rPr>
          <w:lang w:val="fr-FR"/>
        </w:rPr>
        <w:t>La loi reprend les modifications figurant dans la décision du Conseil du 2</w:t>
      </w:r>
      <w:r w:rsidR="00726625" w:rsidRPr="00A358CB">
        <w:rPr>
          <w:lang w:val="fr-FR"/>
        </w:rPr>
        <w:t>2 mars 20</w:t>
      </w:r>
      <w:r w:rsidR="00A16EAA" w:rsidRPr="00A358CB">
        <w:rPr>
          <w:lang w:val="fr-FR"/>
        </w:rPr>
        <w:t xml:space="preserve">13 (voir </w:t>
      </w:r>
      <w:r w:rsidR="00A15D4F" w:rsidRPr="00A358CB">
        <w:rPr>
          <w:lang w:val="fr-FR"/>
        </w:rPr>
        <w:t>l</w:t>
      </w:r>
      <w:r w:rsidR="00854D44" w:rsidRPr="00A358CB">
        <w:rPr>
          <w:lang w:val="fr-FR"/>
        </w:rPr>
        <w:t>e paragraphe</w:t>
      </w:r>
      <w:r w:rsidR="00A16EAA" w:rsidRPr="00A358CB">
        <w:rPr>
          <w:lang w:val="fr-FR"/>
        </w:rPr>
        <w:t> 2 ci</w:t>
      </w:r>
      <w:r w:rsidR="007F0EBC" w:rsidRPr="00A358CB">
        <w:rPr>
          <w:lang w:val="fr-FR"/>
        </w:rPr>
        <w:noBreakHyphen/>
      </w:r>
      <w:r w:rsidR="00A15D4F" w:rsidRPr="00A358CB">
        <w:rPr>
          <w:lang w:val="fr-FR"/>
        </w:rPr>
        <w:t>dessus</w:t>
      </w:r>
      <w:r w:rsidR="00A16EAA" w:rsidRPr="00A358CB">
        <w:rPr>
          <w:lang w:val="fr-FR"/>
        </w:rPr>
        <w:t>).</w:t>
      </w:r>
      <w:r w:rsidR="004C6A0F" w:rsidRPr="00A358CB">
        <w:rPr>
          <w:lang w:val="fr-FR"/>
        </w:rPr>
        <w:t xml:space="preserve">  </w:t>
      </w:r>
      <w:r w:rsidR="00B566C4" w:rsidRPr="00A358CB">
        <w:rPr>
          <w:lang w:val="fr-FR"/>
        </w:rPr>
        <w:t>Les modifications additionnelles apportées au texte au cours de la procédure d</w:t>
      </w:r>
      <w:r w:rsidR="00726625" w:rsidRPr="00A358CB">
        <w:rPr>
          <w:lang w:val="fr-FR"/>
        </w:rPr>
        <w:t>’</w:t>
      </w:r>
      <w:r w:rsidR="00B566C4" w:rsidRPr="00A358CB">
        <w:rPr>
          <w:lang w:val="fr-FR"/>
        </w:rPr>
        <w:t>adoption, qui ne faisaient pas partie de la décision du Conseil du 2</w:t>
      </w:r>
      <w:r w:rsidR="00726625" w:rsidRPr="00A358CB">
        <w:rPr>
          <w:lang w:val="fr-FR"/>
        </w:rPr>
        <w:t>2 mars 20</w:t>
      </w:r>
      <w:r w:rsidR="00B566C4" w:rsidRPr="00A358CB">
        <w:rPr>
          <w:lang w:val="fr-FR"/>
        </w:rPr>
        <w:t>13, so</w:t>
      </w:r>
      <w:r w:rsidR="00854D44" w:rsidRPr="00A358CB">
        <w:rPr>
          <w:lang w:val="fr-FR"/>
        </w:rPr>
        <w:t>nt présentées en mode révision dans</w:t>
      </w:r>
      <w:r w:rsidR="00B566C4" w:rsidRPr="00A358CB">
        <w:rPr>
          <w:lang w:val="fr-FR"/>
        </w:rPr>
        <w:t xml:space="preserve"> l</w:t>
      </w:r>
      <w:r w:rsidR="00726625" w:rsidRPr="00A358CB">
        <w:rPr>
          <w:lang w:val="fr-FR"/>
        </w:rPr>
        <w:t>’</w:t>
      </w:r>
      <w:r w:rsidR="00B566C4" w:rsidRPr="00A358CB">
        <w:rPr>
          <w:lang w:val="fr-FR"/>
        </w:rPr>
        <w:t xml:space="preserve">annexe II du présent document (en anglais seulement). </w:t>
      </w:r>
      <w:r w:rsidR="004C6A0F" w:rsidRPr="00A358CB">
        <w:rPr>
          <w:lang w:val="fr-FR"/>
        </w:rPr>
        <w:t xml:space="preserve"> </w:t>
      </w:r>
      <w:r w:rsidR="00D142A6" w:rsidRPr="00A358CB">
        <w:rPr>
          <w:lang w:val="fr-FR"/>
        </w:rPr>
        <w:t>Le texte de la loi est disponible à l</w:t>
      </w:r>
      <w:r w:rsidR="00726625" w:rsidRPr="00A358CB">
        <w:rPr>
          <w:lang w:val="fr-FR"/>
        </w:rPr>
        <w:t>’</w:t>
      </w:r>
      <w:r w:rsidR="00D142A6" w:rsidRPr="00A358CB">
        <w:rPr>
          <w:lang w:val="fr-FR"/>
        </w:rPr>
        <w:t xml:space="preserve">adresse suivante : </w:t>
      </w:r>
      <w:hyperlink r:id="rId10" w:history="1">
        <w:r w:rsidR="005D233D" w:rsidRPr="00A358CB">
          <w:rPr>
            <w:rStyle w:val="Hyperlink"/>
            <w:lang w:val="fr-FR"/>
          </w:rPr>
          <w:t>http://www.upov.int/meetings/fr/details.jsp?meeting_id=33384</w:t>
        </w:r>
      </w:hyperlink>
      <w:r w:rsidRPr="00A358CB">
        <w:rPr>
          <w:lang w:val="fr-FR"/>
        </w:rPr>
        <w:t>.</w:t>
      </w:r>
    </w:p>
    <w:p w:rsidR="0062072E" w:rsidRPr="00A358CB" w:rsidRDefault="0062072E" w:rsidP="00A358CB">
      <w:pPr>
        <w:rPr>
          <w:lang w:val="fr-FR"/>
        </w:rPr>
      </w:pPr>
    </w:p>
    <w:p w:rsidR="00726625" w:rsidRPr="00A358CB" w:rsidRDefault="00A34BCF" w:rsidP="00A358CB">
      <w:pPr>
        <w:rPr>
          <w:lang w:val="fr-FR"/>
        </w:rPr>
      </w:pPr>
      <w:r w:rsidRPr="00A358CB">
        <w:rPr>
          <w:rFonts w:cs="Arial"/>
        </w:rPr>
        <w:fldChar w:fldCharType="begin"/>
      </w:r>
      <w:r w:rsidRPr="00A358CB">
        <w:rPr>
          <w:rFonts w:cs="Arial"/>
        </w:rPr>
        <w:instrText xml:space="preserve"> AUTONUM  </w:instrText>
      </w:r>
      <w:r w:rsidRPr="00A358CB">
        <w:rPr>
          <w:rFonts w:cs="Arial"/>
        </w:rPr>
        <w:fldChar w:fldCharType="end"/>
      </w:r>
      <w:r w:rsidR="004C6A0F" w:rsidRPr="00A358CB">
        <w:rPr>
          <w:lang w:val="fr-FR"/>
        </w:rPr>
        <w:tab/>
      </w:r>
      <w:r w:rsidR="00D142A6" w:rsidRPr="00A358CB">
        <w:rPr>
          <w:lang w:val="fr-FR"/>
        </w:rPr>
        <w:t>De l</w:t>
      </w:r>
      <w:r w:rsidR="00726625" w:rsidRPr="00A358CB">
        <w:rPr>
          <w:lang w:val="fr-FR"/>
        </w:rPr>
        <w:t>’</w:t>
      </w:r>
      <w:r w:rsidR="00D142A6" w:rsidRPr="00A358CB">
        <w:rPr>
          <w:lang w:val="fr-FR"/>
        </w:rPr>
        <w:t>avis du Bureau de l</w:t>
      </w:r>
      <w:r w:rsidR="00726625" w:rsidRPr="00A358CB">
        <w:rPr>
          <w:lang w:val="fr-FR"/>
        </w:rPr>
        <w:t>’</w:t>
      </w:r>
      <w:r w:rsidR="00D142A6" w:rsidRPr="00A358CB">
        <w:rPr>
          <w:lang w:val="fr-FR"/>
        </w:rPr>
        <w:t>Union, les modifications additionnelles, qui ne faisaient pas partie de la décision du Conseil du 22 mars 2013, ne concernent pas les dispositions de fond de l</w:t>
      </w:r>
      <w:r w:rsidR="00726625" w:rsidRPr="00A358CB">
        <w:rPr>
          <w:lang w:val="fr-FR"/>
        </w:rPr>
        <w:t>’</w:t>
      </w:r>
      <w:r w:rsidR="00D142A6" w:rsidRPr="00A358CB">
        <w:rPr>
          <w:lang w:val="fr-FR"/>
        </w:rPr>
        <w:t xml:space="preserve">Acte de 1991 de la </w:t>
      </w:r>
      <w:r w:rsidR="00726625" w:rsidRPr="00A358CB">
        <w:rPr>
          <w:lang w:val="fr-FR"/>
        </w:rPr>
        <w:t>Convention UPOV</w:t>
      </w:r>
      <w:r w:rsidR="00D142A6" w:rsidRPr="00A358CB">
        <w:rPr>
          <w:lang w:val="fr-FR"/>
        </w:rPr>
        <w:t>.</w:t>
      </w:r>
    </w:p>
    <w:p w:rsidR="0062072E" w:rsidRPr="00A358CB" w:rsidRDefault="0062072E" w:rsidP="00A358CB">
      <w:pPr>
        <w:rPr>
          <w:snapToGrid w:val="0"/>
          <w:lang w:val="fr-FR"/>
        </w:rPr>
      </w:pPr>
    </w:p>
    <w:p w:rsidR="00726625" w:rsidRPr="00A358CB" w:rsidRDefault="004C6A0F" w:rsidP="00A358CB">
      <w:pPr>
        <w:tabs>
          <w:tab w:val="left" w:pos="5387"/>
        </w:tabs>
        <w:ind w:left="4820"/>
        <w:rPr>
          <w:i/>
          <w:lang w:val="fr-FR"/>
        </w:rPr>
      </w:pPr>
      <w:r w:rsidRPr="00A358CB">
        <w:rPr>
          <w:i/>
          <w:lang w:val="fr-FR"/>
        </w:rPr>
        <w:fldChar w:fldCharType="begin"/>
      </w:r>
      <w:r w:rsidRPr="00A358CB">
        <w:rPr>
          <w:i/>
          <w:lang w:val="fr-FR"/>
        </w:rPr>
        <w:instrText xml:space="preserve"> AUTONUM  </w:instrText>
      </w:r>
      <w:r w:rsidRPr="00A358CB">
        <w:rPr>
          <w:i/>
          <w:lang w:val="fr-FR"/>
        </w:rPr>
        <w:fldChar w:fldCharType="end"/>
      </w:r>
      <w:r w:rsidRPr="00A358CB">
        <w:rPr>
          <w:i/>
          <w:lang w:val="fr-FR"/>
        </w:rPr>
        <w:tab/>
      </w:r>
      <w:r w:rsidR="00D142A6" w:rsidRPr="00A358CB">
        <w:rPr>
          <w:i/>
          <w:lang w:val="fr-FR"/>
        </w:rPr>
        <w:t>Le Conseil est invité</w:t>
      </w:r>
    </w:p>
    <w:p w:rsidR="0062072E" w:rsidRPr="00A358CB" w:rsidRDefault="0062072E" w:rsidP="00A358CB">
      <w:pPr>
        <w:ind w:left="4820"/>
        <w:rPr>
          <w:i/>
          <w:lang w:val="fr-FR"/>
        </w:rPr>
      </w:pPr>
    </w:p>
    <w:p w:rsidR="00726625" w:rsidRPr="00A358CB" w:rsidRDefault="004C6A0F" w:rsidP="00A358CB">
      <w:pPr>
        <w:tabs>
          <w:tab w:val="left" w:pos="5387"/>
          <w:tab w:val="left" w:pos="5954"/>
        </w:tabs>
        <w:ind w:left="4820"/>
        <w:rPr>
          <w:rFonts w:cs="Arial"/>
          <w:i/>
          <w:lang w:val="fr-FR"/>
        </w:rPr>
      </w:pPr>
      <w:r w:rsidRPr="00A358CB">
        <w:rPr>
          <w:i/>
          <w:lang w:val="fr-FR"/>
        </w:rPr>
        <w:tab/>
      </w:r>
      <w:r w:rsidR="0062072E" w:rsidRPr="00A358CB">
        <w:rPr>
          <w:i/>
          <w:lang w:val="fr-FR"/>
        </w:rPr>
        <w:t>a)</w:t>
      </w:r>
      <w:r w:rsidR="0062072E" w:rsidRPr="00A358CB">
        <w:rPr>
          <w:i/>
          <w:lang w:val="fr-FR"/>
        </w:rPr>
        <w:tab/>
        <w:t>à pren</w:t>
      </w:r>
      <w:bookmarkStart w:id="4" w:name="_GoBack"/>
      <w:bookmarkEnd w:id="4"/>
      <w:r w:rsidR="0062072E" w:rsidRPr="00A358CB">
        <w:rPr>
          <w:i/>
          <w:lang w:val="fr-FR"/>
        </w:rPr>
        <w:t>dre note du fait que l</w:t>
      </w:r>
      <w:r w:rsidR="00323FA5">
        <w:rPr>
          <w:i/>
          <w:lang w:val="fr-FR"/>
        </w:rPr>
        <w:t xml:space="preserve">a </w:t>
      </w:r>
      <w:r w:rsidR="0062072E" w:rsidRPr="00A358CB">
        <w:rPr>
          <w:i/>
          <w:lang w:val="fr-FR"/>
        </w:rPr>
        <w:t>loi sur les droits d</w:t>
      </w:r>
      <w:r w:rsidR="00726625" w:rsidRPr="00A358CB">
        <w:rPr>
          <w:i/>
          <w:lang w:val="fr-FR"/>
        </w:rPr>
        <w:t>’</w:t>
      </w:r>
      <w:r w:rsidR="0062072E" w:rsidRPr="00A358CB">
        <w:rPr>
          <w:i/>
          <w:lang w:val="fr-FR"/>
        </w:rPr>
        <w:t>obtenteur pour Zanzibar, qui a été adopté par la Chambre des représentants de Zanzibar, reprend les modifications figurant dans la décision du Conseil du 22 </w:t>
      </w:r>
      <w:r w:rsidR="00726625" w:rsidRPr="00A358CB">
        <w:rPr>
          <w:i/>
          <w:lang w:val="fr-FR"/>
        </w:rPr>
        <w:t>mars 20</w:t>
      </w:r>
      <w:r w:rsidR="0062072E" w:rsidRPr="00A358CB">
        <w:rPr>
          <w:i/>
          <w:lang w:val="fr-FR"/>
        </w:rPr>
        <w:t>13 (voir le</w:t>
      </w:r>
      <w:r w:rsidR="00895B41" w:rsidRPr="00A358CB">
        <w:rPr>
          <w:i/>
          <w:lang w:val="fr-FR"/>
        </w:rPr>
        <w:t xml:space="preserve"> paragraphe 13 du document C(Extr</w:t>
      </w:r>
      <w:r w:rsidR="0062072E" w:rsidRPr="00A358CB">
        <w:rPr>
          <w:i/>
          <w:lang w:val="fr-FR"/>
        </w:rPr>
        <w:t xml:space="preserve">.)/30/8 </w:t>
      </w:r>
      <w:r w:rsidR="000D77F8" w:rsidRPr="00A358CB">
        <w:rPr>
          <w:i/>
          <w:lang w:val="fr-FR"/>
        </w:rPr>
        <w:t>“</w:t>
      </w:r>
      <w:r w:rsidR="0062072E" w:rsidRPr="00A358CB">
        <w:rPr>
          <w:i/>
          <w:lang w:val="fr-FR"/>
        </w:rPr>
        <w:t>Compte rendu</w:t>
      </w:r>
      <w:r w:rsidR="000D77F8" w:rsidRPr="00A358CB">
        <w:rPr>
          <w:i/>
          <w:lang w:val="fr-FR"/>
        </w:rPr>
        <w:t>”</w:t>
      </w:r>
      <w:r w:rsidR="0062072E" w:rsidRPr="00A358CB">
        <w:rPr>
          <w:i/>
          <w:lang w:val="fr-FR"/>
        </w:rPr>
        <w:t xml:space="preserve"> et </w:t>
      </w:r>
      <w:r w:rsidR="00EF0DCF" w:rsidRPr="00A358CB">
        <w:rPr>
          <w:i/>
          <w:lang w:val="fr-FR"/>
        </w:rPr>
        <w:t>l</w:t>
      </w:r>
      <w:r w:rsidR="00854D44" w:rsidRPr="00A358CB">
        <w:rPr>
          <w:i/>
          <w:lang w:val="fr-FR"/>
        </w:rPr>
        <w:t>e paragraphe</w:t>
      </w:r>
      <w:r w:rsidR="0062072E" w:rsidRPr="00A358CB">
        <w:rPr>
          <w:i/>
          <w:lang w:val="fr-FR"/>
        </w:rPr>
        <w:t> 2 ci</w:t>
      </w:r>
      <w:r w:rsidR="007F0EBC" w:rsidRPr="00A358CB">
        <w:rPr>
          <w:i/>
          <w:lang w:val="fr-FR"/>
        </w:rPr>
        <w:noBreakHyphen/>
      </w:r>
      <w:r w:rsidR="00EF0DCF" w:rsidRPr="00A358CB">
        <w:rPr>
          <w:i/>
          <w:lang w:val="fr-FR"/>
        </w:rPr>
        <w:t>dessus</w:t>
      </w:r>
      <w:r w:rsidR="0062072E" w:rsidRPr="00A358CB">
        <w:rPr>
          <w:i/>
          <w:lang w:val="fr-FR"/>
        </w:rPr>
        <w:t>);</w:t>
      </w:r>
    </w:p>
    <w:p w:rsidR="0062072E" w:rsidRPr="00A358CB" w:rsidRDefault="0062072E" w:rsidP="00A358CB">
      <w:pPr>
        <w:tabs>
          <w:tab w:val="num" w:pos="5103"/>
          <w:tab w:val="left" w:pos="5387"/>
          <w:tab w:val="left" w:pos="5954"/>
        </w:tabs>
        <w:ind w:left="4820"/>
        <w:rPr>
          <w:i/>
          <w:lang w:val="fr-FR"/>
        </w:rPr>
      </w:pPr>
    </w:p>
    <w:p w:rsidR="00726625" w:rsidRPr="00A358CB" w:rsidRDefault="004C6A0F" w:rsidP="00A358CB">
      <w:pPr>
        <w:tabs>
          <w:tab w:val="left" w:pos="5387"/>
          <w:tab w:val="left" w:pos="5954"/>
        </w:tabs>
        <w:ind w:left="4820"/>
        <w:rPr>
          <w:i/>
          <w:spacing w:val="-2"/>
          <w:lang w:val="fr-FR"/>
        </w:rPr>
      </w:pPr>
      <w:r w:rsidRPr="00A358CB">
        <w:rPr>
          <w:i/>
          <w:spacing w:val="-2"/>
          <w:lang w:val="fr-FR"/>
        </w:rPr>
        <w:tab/>
      </w:r>
      <w:r w:rsidR="0062072E" w:rsidRPr="00A358CB">
        <w:rPr>
          <w:i/>
          <w:spacing w:val="-2"/>
          <w:lang w:val="fr-FR"/>
        </w:rPr>
        <w:t>b)</w:t>
      </w:r>
      <w:r w:rsidR="00FA23EF" w:rsidRPr="00A358CB">
        <w:rPr>
          <w:spacing w:val="-2"/>
          <w:lang w:val="fr-FR"/>
        </w:rPr>
        <w:tab/>
      </w:r>
      <w:r w:rsidR="0062072E" w:rsidRPr="00A358CB">
        <w:rPr>
          <w:i/>
          <w:spacing w:val="-2"/>
          <w:lang w:val="fr-FR"/>
        </w:rPr>
        <w:t>à convenir que les modifications additionnelles telles qu</w:t>
      </w:r>
      <w:r w:rsidR="00726625" w:rsidRPr="00A358CB">
        <w:rPr>
          <w:i/>
          <w:spacing w:val="-2"/>
          <w:lang w:val="fr-FR"/>
        </w:rPr>
        <w:t>’</w:t>
      </w:r>
      <w:r w:rsidR="0062072E" w:rsidRPr="00A358CB">
        <w:rPr>
          <w:i/>
          <w:spacing w:val="-2"/>
          <w:lang w:val="fr-FR"/>
        </w:rPr>
        <w:t>elles figurent à l</w:t>
      </w:r>
      <w:r w:rsidR="00726625" w:rsidRPr="00A358CB">
        <w:rPr>
          <w:i/>
          <w:spacing w:val="-2"/>
          <w:lang w:val="fr-FR"/>
        </w:rPr>
        <w:t>’</w:t>
      </w:r>
      <w:r w:rsidR="0062072E" w:rsidRPr="00A358CB">
        <w:rPr>
          <w:i/>
          <w:spacing w:val="-2"/>
          <w:lang w:val="fr-FR"/>
        </w:rPr>
        <w:t>annexe</w:t>
      </w:r>
      <w:r w:rsidR="000D77F8" w:rsidRPr="00A358CB">
        <w:rPr>
          <w:i/>
          <w:spacing w:val="-2"/>
          <w:lang w:val="fr-FR"/>
        </w:rPr>
        <w:t> </w:t>
      </w:r>
      <w:r w:rsidR="0062072E" w:rsidRPr="00A358CB">
        <w:rPr>
          <w:i/>
          <w:spacing w:val="-2"/>
          <w:lang w:val="fr-FR"/>
        </w:rPr>
        <w:t xml:space="preserve">II du présent document ne concernent pas les dispositions </w:t>
      </w:r>
      <w:r w:rsidR="00BE28B3" w:rsidRPr="00A358CB">
        <w:rPr>
          <w:i/>
          <w:spacing w:val="-2"/>
          <w:lang w:val="fr-FR"/>
        </w:rPr>
        <w:t xml:space="preserve">de fond </w:t>
      </w:r>
      <w:r w:rsidR="0062072E" w:rsidRPr="00A358CB">
        <w:rPr>
          <w:i/>
          <w:spacing w:val="-2"/>
          <w:lang w:val="fr-FR"/>
        </w:rPr>
        <w:t>de l</w:t>
      </w:r>
      <w:r w:rsidR="00726625" w:rsidRPr="00A358CB">
        <w:rPr>
          <w:i/>
          <w:spacing w:val="-2"/>
          <w:lang w:val="fr-FR"/>
        </w:rPr>
        <w:t>’</w:t>
      </w:r>
      <w:r w:rsidR="0062072E" w:rsidRPr="00A358CB">
        <w:rPr>
          <w:i/>
          <w:spacing w:val="-2"/>
          <w:lang w:val="fr-FR"/>
        </w:rPr>
        <w:t xml:space="preserve">Acte de 1991 de la </w:t>
      </w:r>
      <w:r w:rsidR="00726625" w:rsidRPr="00A358CB">
        <w:rPr>
          <w:i/>
          <w:spacing w:val="-2"/>
          <w:lang w:val="fr-FR"/>
        </w:rPr>
        <w:t>Convention UPOV</w:t>
      </w:r>
      <w:r w:rsidR="0062072E" w:rsidRPr="00A358CB">
        <w:rPr>
          <w:i/>
          <w:spacing w:val="-2"/>
          <w:lang w:val="fr-FR"/>
        </w:rPr>
        <w:t>, et, sous réserve de cet accord;</w:t>
      </w:r>
    </w:p>
    <w:p w:rsidR="0062072E" w:rsidRPr="00A358CB" w:rsidRDefault="0062072E" w:rsidP="00A358CB">
      <w:pPr>
        <w:tabs>
          <w:tab w:val="left" w:pos="5387"/>
          <w:tab w:val="left" w:pos="5954"/>
        </w:tabs>
        <w:ind w:left="4820"/>
        <w:rPr>
          <w:i/>
          <w:spacing w:val="-2"/>
          <w:lang w:val="fr-FR"/>
        </w:rPr>
      </w:pPr>
    </w:p>
    <w:p w:rsidR="0062072E" w:rsidRPr="00A358CB" w:rsidRDefault="004C6A0F" w:rsidP="00A358CB">
      <w:pPr>
        <w:tabs>
          <w:tab w:val="left" w:pos="5387"/>
          <w:tab w:val="left" w:pos="5954"/>
        </w:tabs>
        <w:ind w:left="4820"/>
        <w:rPr>
          <w:i/>
          <w:spacing w:val="-2"/>
          <w:lang w:val="fr-FR"/>
        </w:rPr>
      </w:pPr>
      <w:r w:rsidRPr="00A358CB">
        <w:rPr>
          <w:i/>
          <w:spacing w:val="-2"/>
          <w:lang w:val="fr-FR"/>
        </w:rPr>
        <w:tab/>
      </w:r>
      <w:r w:rsidR="0006291C" w:rsidRPr="00A358CB">
        <w:rPr>
          <w:i/>
          <w:spacing w:val="-2"/>
          <w:lang w:val="fr-FR"/>
        </w:rPr>
        <w:t>c)</w:t>
      </w:r>
      <w:r w:rsidR="0006291C" w:rsidRPr="00A358CB">
        <w:rPr>
          <w:i/>
          <w:spacing w:val="-2"/>
          <w:lang w:val="fr-FR"/>
        </w:rPr>
        <w:tab/>
        <w:t>à confirmer la décision sur la conformité du 22 </w:t>
      </w:r>
      <w:r w:rsidR="00726625" w:rsidRPr="00A358CB">
        <w:rPr>
          <w:i/>
          <w:spacing w:val="-2"/>
          <w:lang w:val="fr-FR"/>
        </w:rPr>
        <w:t>mars 20</w:t>
      </w:r>
      <w:r w:rsidR="0006291C" w:rsidRPr="00A358CB">
        <w:rPr>
          <w:i/>
          <w:spacing w:val="-2"/>
          <w:lang w:val="fr-FR"/>
        </w:rPr>
        <w:t>13 et à informer le Gouvernement de la République</w:t>
      </w:r>
      <w:r w:rsidR="007F0EBC" w:rsidRPr="00A358CB">
        <w:rPr>
          <w:i/>
          <w:spacing w:val="-2"/>
          <w:lang w:val="fr-FR"/>
        </w:rPr>
        <w:noBreakHyphen/>
      </w:r>
      <w:r w:rsidR="0006291C" w:rsidRPr="00A358CB">
        <w:rPr>
          <w:i/>
          <w:spacing w:val="-2"/>
          <w:lang w:val="fr-FR"/>
        </w:rPr>
        <w:t>Unie de Tanzanie que l</w:t>
      </w:r>
      <w:r w:rsidR="00726625" w:rsidRPr="00A358CB">
        <w:rPr>
          <w:i/>
          <w:spacing w:val="-2"/>
          <w:lang w:val="fr-FR"/>
        </w:rPr>
        <w:t>’</w:t>
      </w:r>
      <w:r w:rsidR="0006291C" w:rsidRPr="00A358CB">
        <w:rPr>
          <w:i/>
          <w:spacing w:val="-2"/>
          <w:lang w:val="fr-FR"/>
        </w:rPr>
        <w:t>instrument d</w:t>
      </w:r>
      <w:r w:rsidR="00726625" w:rsidRPr="00A358CB">
        <w:rPr>
          <w:i/>
          <w:spacing w:val="-2"/>
          <w:lang w:val="fr-FR"/>
        </w:rPr>
        <w:t>’</w:t>
      </w:r>
      <w:r w:rsidR="0006291C" w:rsidRPr="00A358CB">
        <w:rPr>
          <w:i/>
          <w:spacing w:val="-2"/>
          <w:lang w:val="fr-FR"/>
        </w:rPr>
        <w:t>adhésion de la République</w:t>
      </w:r>
      <w:r w:rsidR="007F0EBC" w:rsidRPr="00A358CB">
        <w:rPr>
          <w:i/>
          <w:spacing w:val="-2"/>
          <w:lang w:val="fr-FR"/>
        </w:rPr>
        <w:noBreakHyphen/>
      </w:r>
      <w:r w:rsidR="0006291C" w:rsidRPr="00A358CB">
        <w:rPr>
          <w:i/>
          <w:spacing w:val="-2"/>
          <w:lang w:val="fr-FR"/>
        </w:rPr>
        <w:t>Unie de Tanzanie peut être déposé.</w:t>
      </w:r>
    </w:p>
    <w:p w:rsidR="0062072E" w:rsidRPr="00A358CB" w:rsidRDefault="0062072E" w:rsidP="00A358CB">
      <w:pPr>
        <w:jc w:val="right"/>
        <w:rPr>
          <w:highlight w:val="cyan"/>
          <w:lang w:val="fr-FR"/>
        </w:rPr>
      </w:pPr>
    </w:p>
    <w:p w:rsidR="0062072E" w:rsidRPr="00A358CB" w:rsidRDefault="0062072E" w:rsidP="00A358CB">
      <w:pPr>
        <w:jc w:val="right"/>
        <w:rPr>
          <w:highlight w:val="cyan"/>
          <w:lang w:val="fr-FR"/>
        </w:rPr>
      </w:pPr>
    </w:p>
    <w:p w:rsidR="0062072E" w:rsidRPr="00A358CB" w:rsidRDefault="0006291C" w:rsidP="00A358CB">
      <w:pPr>
        <w:jc w:val="right"/>
        <w:rPr>
          <w:lang w:val="fr-FR"/>
        </w:rPr>
      </w:pPr>
      <w:r w:rsidRPr="00A358CB">
        <w:rPr>
          <w:lang w:val="fr-FR"/>
        </w:rPr>
        <w:t>[Les annexes suivent]</w:t>
      </w:r>
    </w:p>
    <w:p w:rsidR="0062072E" w:rsidRPr="00A358CB" w:rsidRDefault="0062072E" w:rsidP="00A358CB">
      <w:pPr>
        <w:rPr>
          <w:lang w:val="fr-FR"/>
        </w:rPr>
      </w:pPr>
    </w:p>
    <w:p w:rsidR="00EF782B" w:rsidRPr="00A358CB" w:rsidRDefault="00EF782B" w:rsidP="00A358CB">
      <w:pPr>
        <w:jc w:val="left"/>
        <w:rPr>
          <w:lang w:val="fr-FR"/>
        </w:rPr>
        <w:sectPr w:rsidR="00EF782B" w:rsidRPr="00A358CB" w:rsidSect="00AB5641">
          <w:headerReference w:type="default" r:id="rId11"/>
          <w:pgSz w:w="11907" w:h="16840" w:code="9"/>
          <w:pgMar w:top="510" w:right="1134" w:bottom="1021" w:left="1134" w:header="510" w:footer="680" w:gutter="0"/>
          <w:cols w:space="720"/>
          <w:titlePg/>
          <w:docGrid w:linePitch="272"/>
        </w:sectPr>
      </w:pPr>
    </w:p>
    <w:p w:rsidR="00D47ED7" w:rsidRPr="00A358CB" w:rsidRDefault="005608D9" w:rsidP="00A358CB">
      <w:pPr>
        <w:jc w:val="left"/>
        <w:rPr>
          <w:rFonts w:cs="Arial"/>
          <w:b/>
          <w:szCs w:val="22"/>
          <w:lang w:val="fr-FR"/>
        </w:rPr>
      </w:pPr>
      <w:r w:rsidRPr="00A358CB">
        <w:rPr>
          <w:rFonts w:cs="Arial"/>
          <w:b/>
          <w:szCs w:val="22"/>
          <w:lang w:val="fr-FR"/>
        </w:rPr>
        <w:lastRenderedPageBreak/>
        <w:t>Traduction d</w:t>
      </w:r>
      <w:r w:rsidR="00726625" w:rsidRPr="00A358CB">
        <w:rPr>
          <w:rFonts w:cs="Arial"/>
          <w:b/>
          <w:szCs w:val="22"/>
          <w:lang w:val="fr-FR"/>
        </w:rPr>
        <w:t>’</w:t>
      </w:r>
      <w:r w:rsidRPr="00A358CB">
        <w:rPr>
          <w:rFonts w:cs="Arial"/>
          <w:b/>
          <w:szCs w:val="22"/>
          <w:lang w:val="fr-FR"/>
        </w:rPr>
        <w:t>une lettre datée du 1</w:t>
      </w:r>
      <w:r w:rsidR="00726625" w:rsidRPr="00A358CB">
        <w:rPr>
          <w:rFonts w:cs="Arial"/>
          <w:b/>
          <w:szCs w:val="22"/>
          <w:lang w:val="fr-FR"/>
        </w:rPr>
        <w:t>1 août 20</w:t>
      </w:r>
      <w:r w:rsidRPr="00A358CB">
        <w:rPr>
          <w:rFonts w:cs="Arial"/>
          <w:b/>
          <w:szCs w:val="22"/>
          <w:lang w:val="fr-FR"/>
        </w:rPr>
        <w:t>14 (référence CAF 287/698/01//9)</w:t>
      </w:r>
    </w:p>
    <w:p w:rsidR="005608D9" w:rsidRPr="00A358CB" w:rsidRDefault="005608D9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5608D9" w:rsidRPr="00A358CB" w:rsidRDefault="005608D9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5608D9" w:rsidRPr="00A358CB" w:rsidRDefault="005608D9" w:rsidP="00A358CB">
      <w:pPr>
        <w:tabs>
          <w:tab w:val="right" w:pos="2552"/>
          <w:tab w:val="left" w:pos="3119"/>
        </w:tabs>
        <w:ind w:left="3119" w:hanging="3119"/>
        <w:rPr>
          <w:rFonts w:cs="Arial"/>
          <w:b/>
          <w:szCs w:val="22"/>
          <w:lang w:val="fr-FR"/>
        </w:rPr>
      </w:pPr>
      <w:r w:rsidRPr="00A358CB">
        <w:rPr>
          <w:rFonts w:cs="Arial"/>
          <w:b/>
          <w:szCs w:val="22"/>
          <w:lang w:val="fr-FR"/>
        </w:rPr>
        <w:tab/>
        <w:t>adressée par</w:t>
      </w:r>
      <w:r w:rsidR="00BA1929" w:rsidRPr="00A358CB">
        <w:rPr>
          <w:rFonts w:cs="Arial"/>
          <w:b/>
          <w:szCs w:val="22"/>
          <w:lang w:val="fr-FR"/>
        </w:rPr>
        <w:t> </w:t>
      </w:r>
      <w:r w:rsidRPr="00A358CB">
        <w:rPr>
          <w:rFonts w:cs="Arial"/>
          <w:b/>
          <w:szCs w:val="22"/>
          <w:lang w:val="fr-FR"/>
        </w:rPr>
        <w:t>:</w:t>
      </w:r>
      <w:r w:rsidR="000D77F8" w:rsidRPr="00A358CB">
        <w:rPr>
          <w:rFonts w:cs="Arial"/>
          <w:b/>
          <w:szCs w:val="22"/>
          <w:lang w:val="fr-FR"/>
        </w:rPr>
        <w:t xml:space="preserve"> </w:t>
      </w:r>
      <w:r w:rsidRPr="00A358CB">
        <w:rPr>
          <w:b/>
          <w:lang w:val="fr-FR"/>
        </w:rPr>
        <w:tab/>
      </w:r>
      <w:r w:rsidR="00DE17FE" w:rsidRPr="00A358CB">
        <w:rPr>
          <w:rFonts w:cs="Arial"/>
          <w:b/>
          <w:szCs w:val="22"/>
          <w:lang w:val="fr-FR"/>
        </w:rPr>
        <w:t>Mme</w:t>
      </w:r>
      <w:r w:rsidR="000D77F8" w:rsidRPr="00A358CB">
        <w:rPr>
          <w:rFonts w:cs="Arial"/>
          <w:b/>
          <w:szCs w:val="22"/>
          <w:lang w:val="fr-FR"/>
        </w:rPr>
        <w:t> </w:t>
      </w:r>
      <w:r w:rsidR="00D95499" w:rsidRPr="00A358CB">
        <w:rPr>
          <w:rFonts w:cs="Arial"/>
          <w:b/>
          <w:szCs w:val="22"/>
          <w:lang w:val="fr-FR"/>
        </w:rPr>
        <w:t>Sophia </w:t>
      </w:r>
      <w:r w:rsidR="00DE17FE" w:rsidRPr="00A358CB">
        <w:rPr>
          <w:rFonts w:cs="Arial"/>
          <w:b/>
          <w:szCs w:val="22"/>
          <w:lang w:val="fr-FR"/>
        </w:rPr>
        <w:t>E.</w:t>
      </w:r>
      <w:r w:rsidR="000D77F8" w:rsidRPr="00A358CB">
        <w:rPr>
          <w:rFonts w:cs="Arial"/>
          <w:b/>
          <w:szCs w:val="22"/>
          <w:lang w:val="fr-FR"/>
        </w:rPr>
        <w:t> </w:t>
      </w:r>
      <w:r w:rsidR="00DE17FE" w:rsidRPr="00A358CB">
        <w:rPr>
          <w:rFonts w:cs="Arial"/>
          <w:b/>
          <w:szCs w:val="22"/>
          <w:lang w:val="fr-FR"/>
        </w:rPr>
        <w:t>Kaduma, secrétaire permanente du</w:t>
      </w:r>
      <w:r w:rsidR="00BA1929" w:rsidRPr="00A358CB">
        <w:rPr>
          <w:rFonts w:cs="Arial"/>
          <w:b/>
          <w:szCs w:val="22"/>
          <w:lang w:val="fr-FR"/>
        </w:rPr>
        <w:t xml:space="preserve"> Ministère de l</w:t>
      </w:r>
      <w:r w:rsidR="00726625" w:rsidRPr="00A358CB">
        <w:rPr>
          <w:rFonts w:cs="Arial"/>
          <w:b/>
          <w:szCs w:val="22"/>
          <w:lang w:val="fr-FR"/>
        </w:rPr>
        <w:t>’</w:t>
      </w:r>
      <w:r w:rsidR="00BA1929" w:rsidRPr="00A358CB">
        <w:rPr>
          <w:rFonts w:cs="Arial"/>
          <w:b/>
          <w:szCs w:val="22"/>
          <w:lang w:val="fr-FR"/>
        </w:rPr>
        <w:t>agriculture, de la sécurité alimentaire et des coopératives de la République</w:t>
      </w:r>
      <w:r w:rsidR="007F0EBC" w:rsidRPr="00A358CB">
        <w:rPr>
          <w:rFonts w:cs="Arial"/>
          <w:b/>
          <w:szCs w:val="22"/>
          <w:lang w:val="fr-FR"/>
        </w:rPr>
        <w:noBreakHyphen/>
      </w:r>
      <w:r w:rsidR="00BA1929" w:rsidRPr="00A358CB">
        <w:rPr>
          <w:rFonts w:cs="Arial"/>
          <w:b/>
          <w:szCs w:val="22"/>
          <w:lang w:val="fr-FR"/>
        </w:rPr>
        <w:t>Unie de Tanzanie</w:t>
      </w:r>
    </w:p>
    <w:p w:rsidR="005608D9" w:rsidRPr="00A358CB" w:rsidRDefault="005608D9" w:rsidP="00A358CB">
      <w:pPr>
        <w:tabs>
          <w:tab w:val="right" w:pos="2552"/>
          <w:tab w:val="left" w:pos="3119"/>
        </w:tabs>
        <w:rPr>
          <w:rFonts w:cs="Arial"/>
          <w:szCs w:val="22"/>
          <w:lang w:val="fr-FR"/>
        </w:rPr>
      </w:pPr>
    </w:p>
    <w:p w:rsidR="005608D9" w:rsidRPr="00A358CB" w:rsidRDefault="005608D9" w:rsidP="00A358CB">
      <w:pPr>
        <w:tabs>
          <w:tab w:val="right" w:pos="2552"/>
          <w:tab w:val="left" w:pos="3119"/>
        </w:tabs>
        <w:ind w:left="3119" w:hanging="3119"/>
        <w:rPr>
          <w:rFonts w:cs="Arial"/>
          <w:b/>
          <w:szCs w:val="22"/>
          <w:lang w:val="fr-FR"/>
        </w:rPr>
      </w:pPr>
      <w:r w:rsidRPr="00A358CB">
        <w:rPr>
          <w:rFonts w:cs="Arial"/>
          <w:szCs w:val="22"/>
          <w:lang w:val="fr-FR"/>
        </w:rPr>
        <w:tab/>
      </w:r>
      <w:r w:rsidR="00BA1929" w:rsidRPr="00A358CB">
        <w:rPr>
          <w:rFonts w:cs="Arial"/>
          <w:b/>
          <w:szCs w:val="22"/>
          <w:lang w:val="fr-FR"/>
        </w:rPr>
        <w:t>à </w:t>
      </w:r>
      <w:r w:rsidRPr="00A358CB">
        <w:rPr>
          <w:rFonts w:cs="Arial"/>
          <w:b/>
          <w:szCs w:val="22"/>
          <w:lang w:val="fr-FR"/>
        </w:rPr>
        <w:t>:</w:t>
      </w:r>
      <w:r w:rsidR="000D77F8" w:rsidRPr="00A358CB">
        <w:rPr>
          <w:rFonts w:cs="Arial"/>
          <w:b/>
          <w:szCs w:val="22"/>
          <w:lang w:val="fr-FR"/>
        </w:rPr>
        <w:t xml:space="preserve"> </w:t>
      </w:r>
      <w:r w:rsidRPr="00A358CB">
        <w:rPr>
          <w:rFonts w:cs="Arial"/>
          <w:b/>
          <w:szCs w:val="22"/>
          <w:lang w:val="fr-FR"/>
        </w:rPr>
        <w:tab/>
      </w:r>
      <w:r w:rsidR="00BA1929" w:rsidRPr="00A358CB">
        <w:rPr>
          <w:rFonts w:cs="Arial"/>
          <w:b/>
          <w:szCs w:val="22"/>
          <w:lang w:val="fr-FR"/>
        </w:rPr>
        <w:t>M.</w:t>
      </w:r>
      <w:r w:rsidR="000D77F8" w:rsidRPr="00A358CB">
        <w:rPr>
          <w:rFonts w:cs="Arial"/>
          <w:b/>
          <w:szCs w:val="22"/>
          <w:lang w:val="fr-FR"/>
        </w:rPr>
        <w:t> </w:t>
      </w:r>
      <w:r w:rsidR="00BA1929" w:rsidRPr="00A358CB">
        <w:rPr>
          <w:rFonts w:cs="Arial"/>
          <w:b/>
          <w:szCs w:val="22"/>
          <w:lang w:val="fr-FR"/>
        </w:rPr>
        <w:t>Francis Gurry, Secrétaire général de l</w:t>
      </w:r>
      <w:r w:rsidR="00726625" w:rsidRPr="00A358CB">
        <w:rPr>
          <w:rFonts w:cs="Arial"/>
          <w:b/>
          <w:szCs w:val="22"/>
          <w:lang w:val="fr-FR"/>
        </w:rPr>
        <w:t>’</w:t>
      </w:r>
      <w:r w:rsidR="00BA1929" w:rsidRPr="00A358CB">
        <w:rPr>
          <w:rFonts w:cs="Arial"/>
          <w:b/>
          <w:szCs w:val="22"/>
          <w:lang w:val="fr-FR"/>
        </w:rPr>
        <w:t>UPOV</w:t>
      </w:r>
    </w:p>
    <w:p w:rsidR="005608D9" w:rsidRPr="00A358CB" w:rsidRDefault="005608D9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5608D9" w:rsidRPr="00A358CB" w:rsidRDefault="005608D9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5608D9" w:rsidRPr="00A358CB" w:rsidRDefault="005608D9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  <w:r w:rsidRPr="00A358CB">
        <w:rPr>
          <w:rFonts w:cs="Arial"/>
          <w:b/>
          <w:szCs w:val="22"/>
          <w:lang w:val="fr-FR"/>
        </w:rPr>
        <w:t>Objet</w:t>
      </w:r>
      <w:r w:rsidR="00BA1929" w:rsidRPr="00A358CB">
        <w:rPr>
          <w:rFonts w:cs="Arial"/>
          <w:b/>
          <w:szCs w:val="22"/>
          <w:lang w:val="fr-FR"/>
        </w:rPr>
        <w:t> </w:t>
      </w:r>
      <w:r w:rsidRPr="00A358CB">
        <w:rPr>
          <w:b/>
          <w:lang w:val="fr-FR"/>
        </w:rPr>
        <w:t>:</w:t>
      </w:r>
      <w:r w:rsidRPr="00A358CB">
        <w:rPr>
          <w:rFonts w:cs="Arial"/>
          <w:szCs w:val="22"/>
          <w:lang w:val="fr-FR"/>
        </w:rPr>
        <w:t xml:space="preserve"> </w:t>
      </w:r>
      <w:r w:rsidR="00BA1929" w:rsidRPr="00A358CB">
        <w:rPr>
          <w:rFonts w:cs="Arial"/>
          <w:szCs w:val="22"/>
          <w:lang w:val="fr-FR"/>
        </w:rPr>
        <w:t>demande de confirmation de la décision du Conseil de l</w:t>
      </w:r>
      <w:r w:rsidR="00726625" w:rsidRPr="00A358CB">
        <w:rPr>
          <w:rFonts w:cs="Arial"/>
          <w:szCs w:val="22"/>
          <w:lang w:val="fr-FR"/>
        </w:rPr>
        <w:t>’</w:t>
      </w:r>
      <w:r w:rsidR="00BA1929" w:rsidRPr="00A358CB">
        <w:rPr>
          <w:rFonts w:cs="Arial"/>
          <w:szCs w:val="22"/>
          <w:lang w:val="fr-FR"/>
        </w:rPr>
        <w:t xml:space="preserve">UPOV sur la conformité de la loi </w:t>
      </w:r>
      <w:r w:rsidR="00DE17FE" w:rsidRPr="00A358CB">
        <w:rPr>
          <w:rFonts w:cs="Arial"/>
          <w:szCs w:val="22"/>
          <w:lang w:val="fr-FR"/>
        </w:rPr>
        <w:t>de</w:t>
      </w:r>
      <w:r w:rsidR="000D77F8" w:rsidRPr="00A358CB">
        <w:rPr>
          <w:rFonts w:cs="Arial"/>
          <w:szCs w:val="22"/>
          <w:lang w:val="fr-FR"/>
        </w:rPr>
        <w:t> </w:t>
      </w:r>
      <w:r w:rsidR="00DE17FE" w:rsidRPr="00A358CB">
        <w:rPr>
          <w:rFonts w:cs="Arial"/>
          <w:szCs w:val="22"/>
          <w:lang w:val="fr-FR"/>
        </w:rPr>
        <w:t xml:space="preserve">2014 </w:t>
      </w:r>
      <w:r w:rsidR="00C156D3" w:rsidRPr="00A358CB">
        <w:rPr>
          <w:rFonts w:cs="Arial"/>
          <w:szCs w:val="22"/>
          <w:lang w:val="fr-FR"/>
        </w:rPr>
        <w:t>sur les droits d</w:t>
      </w:r>
      <w:r w:rsidR="00726625" w:rsidRPr="00A358CB">
        <w:rPr>
          <w:rFonts w:cs="Arial"/>
          <w:szCs w:val="22"/>
          <w:lang w:val="fr-FR"/>
        </w:rPr>
        <w:t>’</w:t>
      </w:r>
      <w:r w:rsidR="00C156D3" w:rsidRPr="00A358CB">
        <w:rPr>
          <w:rFonts w:cs="Arial"/>
          <w:szCs w:val="22"/>
          <w:lang w:val="fr-FR"/>
        </w:rPr>
        <w:t>obtenteur</w:t>
      </w:r>
      <w:r w:rsidR="00BA1929" w:rsidRPr="00A358CB">
        <w:rPr>
          <w:rFonts w:cs="Arial"/>
          <w:szCs w:val="22"/>
          <w:lang w:val="fr-FR"/>
        </w:rPr>
        <w:t xml:space="preserve"> pour Zanzibar.</w:t>
      </w:r>
    </w:p>
    <w:p w:rsidR="00311226" w:rsidRPr="00A358CB" w:rsidRDefault="00311226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311226" w:rsidRPr="00A358CB" w:rsidRDefault="00311226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5608D9" w:rsidRPr="00A358CB" w:rsidRDefault="00311226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  <w:r w:rsidRPr="00A358CB">
        <w:rPr>
          <w:rFonts w:cs="Arial"/>
          <w:szCs w:val="22"/>
          <w:lang w:val="fr-FR"/>
        </w:rPr>
        <w:t>Prière de mentionner l</w:t>
      </w:r>
      <w:r w:rsidR="00726625" w:rsidRPr="00A358CB">
        <w:rPr>
          <w:rFonts w:cs="Arial"/>
          <w:szCs w:val="22"/>
          <w:lang w:val="fr-FR"/>
        </w:rPr>
        <w:t>’</w:t>
      </w:r>
      <w:r w:rsidRPr="00A358CB">
        <w:rPr>
          <w:rFonts w:cs="Arial"/>
          <w:szCs w:val="22"/>
          <w:lang w:val="fr-FR"/>
        </w:rPr>
        <w:t>en</w:t>
      </w:r>
      <w:r w:rsidR="007F0EBC" w:rsidRPr="00A358CB">
        <w:rPr>
          <w:rFonts w:cs="Arial"/>
          <w:szCs w:val="22"/>
          <w:lang w:val="fr-FR"/>
        </w:rPr>
        <w:noBreakHyphen/>
      </w:r>
      <w:r w:rsidRPr="00A358CB">
        <w:rPr>
          <w:rFonts w:cs="Arial"/>
          <w:szCs w:val="22"/>
          <w:lang w:val="fr-FR"/>
        </w:rPr>
        <w:t>tête ci</w:t>
      </w:r>
      <w:r w:rsidR="007F0EBC" w:rsidRPr="00A358CB">
        <w:rPr>
          <w:rFonts w:cs="Arial"/>
          <w:szCs w:val="22"/>
          <w:lang w:val="fr-FR"/>
        </w:rPr>
        <w:noBreakHyphen/>
      </w:r>
      <w:r w:rsidRPr="00A358CB">
        <w:rPr>
          <w:rFonts w:cs="Arial"/>
          <w:szCs w:val="22"/>
          <w:lang w:val="fr-FR"/>
        </w:rPr>
        <w:t>dessus.</w:t>
      </w:r>
    </w:p>
    <w:p w:rsidR="00311226" w:rsidRPr="00A358CB" w:rsidRDefault="00311226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311226" w:rsidRPr="00A358CB" w:rsidRDefault="00895565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  <w:r w:rsidRPr="00A358CB">
        <w:rPr>
          <w:rFonts w:cs="Arial"/>
          <w:szCs w:val="22"/>
          <w:lang w:val="fr-FR"/>
        </w:rPr>
        <w:t>La présente lettre a pour objet de rendre compte des faits nouveaux concernant</w:t>
      </w:r>
      <w:r w:rsidR="00936F81" w:rsidRPr="00A358CB">
        <w:rPr>
          <w:rFonts w:cs="Arial"/>
          <w:szCs w:val="22"/>
          <w:lang w:val="fr-FR"/>
        </w:rPr>
        <w:t xml:space="preserve"> le projet de loi sur les droits d</w:t>
      </w:r>
      <w:r w:rsidR="00726625" w:rsidRPr="00A358CB">
        <w:rPr>
          <w:rFonts w:cs="Arial"/>
          <w:szCs w:val="22"/>
          <w:lang w:val="fr-FR"/>
        </w:rPr>
        <w:t>’</w:t>
      </w:r>
      <w:r w:rsidR="00936F81" w:rsidRPr="00A358CB">
        <w:rPr>
          <w:rFonts w:cs="Arial"/>
          <w:szCs w:val="22"/>
          <w:lang w:val="fr-FR"/>
        </w:rPr>
        <w:t>obtenteur pour Zanzibar et de demander au Conseil de l</w:t>
      </w:r>
      <w:r w:rsidR="00726625" w:rsidRPr="00A358CB">
        <w:rPr>
          <w:rFonts w:cs="Arial"/>
          <w:szCs w:val="22"/>
          <w:lang w:val="fr-FR"/>
        </w:rPr>
        <w:t>’</w:t>
      </w:r>
      <w:r w:rsidR="00936F81" w:rsidRPr="00A358CB">
        <w:rPr>
          <w:rFonts w:cs="Arial"/>
          <w:szCs w:val="22"/>
          <w:lang w:val="fr-FR"/>
        </w:rPr>
        <w:t>UPOV de les examiner eu égard à sa décision du 22 </w:t>
      </w:r>
      <w:r w:rsidR="00726625" w:rsidRPr="00A358CB">
        <w:rPr>
          <w:rFonts w:cs="Arial"/>
          <w:szCs w:val="22"/>
          <w:lang w:val="fr-FR"/>
        </w:rPr>
        <w:t>mars 20</w:t>
      </w:r>
      <w:r w:rsidR="00936F81" w:rsidRPr="00A358CB">
        <w:rPr>
          <w:rFonts w:cs="Arial"/>
          <w:szCs w:val="22"/>
          <w:lang w:val="fr-FR"/>
        </w:rPr>
        <w:t>13.</w:t>
      </w:r>
    </w:p>
    <w:p w:rsidR="00D14665" w:rsidRPr="00A358CB" w:rsidRDefault="00D14665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D14665" w:rsidRPr="00A358CB" w:rsidRDefault="00E550C6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  <w:r w:rsidRPr="00A358CB">
        <w:rPr>
          <w:rFonts w:cs="Arial"/>
          <w:szCs w:val="22"/>
          <w:lang w:val="fr-FR"/>
        </w:rPr>
        <w:t>Je tiens à vous informer que le 22 </w:t>
      </w:r>
      <w:r w:rsidR="00726625" w:rsidRPr="00A358CB">
        <w:rPr>
          <w:rFonts w:cs="Arial"/>
          <w:szCs w:val="22"/>
          <w:lang w:val="fr-FR"/>
        </w:rPr>
        <w:t>janvier 20</w:t>
      </w:r>
      <w:r w:rsidRPr="00A358CB">
        <w:rPr>
          <w:rFonts w:cs="Arial"/>
          <w:szCs w:val="22"/>
          <w:lang w:val="fr-FR"/>
        </w:rPr>
        <w:t xml:space="preserve">14, la Chambre des représentants de Zanzibar a adopté le projet de loi </w:t>
      </w:r>
      <w:r w:rsidR="00946D67" w:rsidRPr="00A358CB">
        <w:rPr>
          <w:rFonts w:cs="Arial"/>
          <w:szCs w:val="22"/>
          <w:lang w:val="fr-FR"/>
        </w:rPr>
        <w:t>de</w:t>
      </w:r>
      <w:r w:rsidR="000D77F8" w:rsidRPr="00A358CB">
        <w:rPr>
          <w:rFonts w:cs="Arial"/>
          <w:szCs w:val="22"/>
          <w:lang w:val="fr-FR"/>
        </w:rPr>
        <w:t> </w:t>
      </w:r>
      <w:r w:rsidR="00946D67" w:rsidRPr="00A358CB">
        <w:rPr>
          <w:rFonts w:cs="Arial"/>
          <w:szCs w:val="22"/>
          <w:lang w:val="fr-FR"/>
        </w:rPr>
        <w:t xml:space="preserve">2014 </w:t>
      </w:r>
      <w:r w:rsidRPr="00A358CB">
        <w:rPr>
          <w:rFonts w:cs="Arial"/>
          <w:szCs w:val="22"/>
          <w:lang w:val="fr-FR"/>
        </w:rPr>
        <w:t>sur les droits d</w:t>
      </w:r>
      <w:r w:rsidR="00726625" w:rsidRPr="00A358CB">
        <w:rPr>
          <w:rFonts w:cs="Arial"/>
          <w:szCs w:val="22"/>
          <w:lang w:val="fr-FR"/>
        </w:rPr>
        <w:t>’</w:t>
      </w:r>
      <w:r w:rsidRPr="00A358CB">
        <w:rPr>
          <w:rFonts w:cs="Arial"/>
          <w:szCs w:val="22"/>
          <w:lang w:val="fr-FR"/>
        </w:rPr>
        <w:t>obtenteur pour Zanzibar.</w:t>
      </w:r>
      <w:r w:rsidR="00946D67" w:rsidRPr="00A358CB">
        <w:rPr>
          <w:rFonts w:cs="Arial"/>
          <w:szCs w:val="22"/>
          <w:lang w:val="fr-FR"/>
        </w:rPr>
        <w:t xml:space="preserve"> </w:t>
      </w:r>
      <w:r w:rsidR="00170102" w:rsidRPr="00A358CB">
        <w:rPr>
          <w:rFonts w:cs="Arial"/>
          <w:szCs w:val="22"/>
          <w:lang w:val="fr-FR"/>
        </w:rPr>
        <w:t xml:space="preserve"> Au cours de la procédure d</w:t>
      </w:r>
      <w:r w:rsidR="00726625" w:rsidRPr="00A358CB">
        <w:rPr>
          <w:rFonts w:cs="Arial"/>
          <w:szCs w:val="22"/>
          <w:lang w:val="fr-FR"/>
        </w:rPr>
        <w:t>’</w:t>
      </w:r>
      <w:r w:rsidR="00170102" w:rsidRPr="00A358CB">
        <w:rPr>
          <w:rFonts w:cs="Arial"/>
          <w:szCs w:val="22"/>
          <w:lang w:val="fr-FR"/>
        </w:rPr>
        <w:t>adoption, des mo</w:t>
      </w:r>
      <w:r w:rsidR="002E064D" w:rsidRPr="00A358CB">
        <w:rPr>
          <w:rFonts w:cs="Arial"/>
          <w:szCs w:val="22"/>
          <w:lang w:val="fr-FR"/>
        </w:rPr>
        <w:t>difications additionnelles o</w:t>
      </w:r>
      <w:r w:rsidR="00170102" w:rsidRPr="00A358CB">
        <w:rPr>
          <w:rFonts w:cs="Arial"/>
          <w:szCs w:val="22"/>
          <w:lang w:val="fr-FR"/>
        </w:rPr>
        <w:t>nt été apportées</w:t>
      </w:r>
      <w:r w:rsidR="003B5B12" w:rsidRPr="00A358CB">
        <w:rPr>
          <w:rFonts w:cs="Arial"/>
          <w:szCs w:val="22"/>
          <w:lang w:val="fr-FR"/>
        </w:rPr>
        <w:t xml:space="preserve"> (voir la version anglaise de la loi ci</w:t>
      </w:r>
      <w:r w:rsidR="007F0EBC" w:rsidRPr="00A358CB">
        <w:rPr>
          <w:rFonts w:cs="Arial"/>
          <w:szCs w:val="22"/>
          <w:lang w:val="fr-FR"/>
        </w:rPr>
        <w:noBreakHyphen/>
      </w:r>
      <w:r w:rsidR="003B5B12" w:rsidRPr="00A358CB">
        <w:rPr>
          <w:rFonts w:cs="Arial"/>
          <w:szCs w:val="22"/>
          <w:lang w:val="fr-FR"/>
        </w:rPr>
        <w:t>jointe)</w:t>
      </w:r>
      <w:r w:rsidR="00854D44" w:rsidRPr="00A358CB">
        <w:rPr>
          <w:rFonts w:cs="Arial"/>
          <w:szCs w:val="22"/>
          <w:lang w:val="fr-FR"/>
        </w:rPr>
        <w:t>,</w:t>
      </w:r>
      <w:r w:rsidR="003B5B12" w:rsidRPr="00A358CB">
        <w:rPr>
          <w:rFonts w:cs="Arial"/>
          <w:szCs w:val="22"/>
          <w:lang w:val="fr-FR"/>
        </w:rPr>
        <w:t xml:space="preserve"> </w:t>
      </w:r>
      <w:r w:rsidR="002E064D" w:rsidRPr="00A358CB">
        <w:rPr>
          <w:rFonts w:cs="Arial"/>
          <w:szCs w:val="22"/>
          <w:lang w:val="fr-FR"/>
        </w:rPr>
        <w:t>qui ne faisaient pas partie de la</w:t>
      </w:r>
      <w:r w:rsidR="003B5B12" w:rsidRPr="00A358CB">
        <w:rPr>
          <w:rFonts w:cs="Arial"/>
          <w:szCs w:val="22"/>
          <w:lang w:val="fr-FR"/>
        </w:rPr>
        <w:t xml:space="preserve"> décision </w:t>
      </w:r>
      <w:r w:rsidR="002E064D" w:rsidRPr="00A358CB">
        <w:rPr>
          <w:rFonts w:cs="Arial"/>
          <w:szCs w:val="22"/>
          <w:lang w:val="fr-FR"/>
        </w:rPr>
        <w:t>du</w:t>
      </w:r>
      <w:r w:rsidR="003B5B12" w:rsidRPr="00A358CB">
        <w:rPr>
          <w:rFonts w:cs="Arial"/>
          <w:szCs w:val="22"/>
          <w:lang w:val="fr-FR"/>
        </w:rPr>
        <w:t xml:space="preserve"> Conseil de l</w:t>
      </w:r>
      <w:r w:rsidR="00726625" w:rsidRPr="00A358CB">
        <w:rPr>
          <w:rFonts w:cs="Arial"/>
          <w:szCs w:val="22"/>
          <w:lang w:val="fr-FR"/>
        </w:rPr>
        <w:t>’</w:t>
      </w:r>
      <w:r w:rsidR="003B5B12" w:rsidRPr="00A358CB">
        <w:rPr>
          <w:rFonts w:cs="Arial"/>
          <w:szCs w:val="22"/>
          <w:lang w:val="fr-FR"/>
        </w:rPr>
        <w:t>UPOV du 22 </w:t>
      </w:r>
      <w:r w:rsidR="00726625" w:rsidRPr="00A358CB">
        <w:rPr>
          <w:rFonts w:cs="Arial"/>
          <w:szCs w:val="22"/>
          <w:lang w:val="fr-FR"/>
        </w:rPr>
        <w:t>mars 20</w:t>
      </w:r>
      <w:r w:rsidR="003B5B12" w:rsidRPr="00A358CB">
        <w:rPr>
          <w:rFonts w:cs="Arial"/>
          <w:szCs w:val="22"/>
          <w:lang w:val="fr-FR"/>
        </w:rPr>
        <w:t xml:space="preserve">13. </w:t>
      </w:r>
      <w:r w:rsidR="00854D44" w:rsidRPr="00A358CB">
        <w:rPr>
          <w:rFonts w:cs="Arial"/>
          <w:szCs w:val="22"/>
          <w:lang w:val="fr-FR"/>
        </w:rPr>
        <w:t xml:space="preserve"> </w:t>
      </w:r>
      <w:r w:rsidR="003B5B12" w:rsidRPr="00A358CB">
        <w:rPr>
          <w:rFonts w:cs="Arial"/>
          <w:szCs w:val="22"/>
          <w:lang w:val="fr-FR"/>
        </w:rPr>
        <w:t>À notre sens, ces modifications ne concernent pas les dispositions de fond de l</w:t>
      </w:r>
      <w:r w:rsidR="00726625" w:rsidRPr="00A358CB">
        <w:rPr>
          <w:rFonts w:cs="Arial"/>
          <w:szCs w:val="22"/>
          <w:lang w:val="fr-FR"/>
        </w:rPr>
        <w:t>’</w:t>
      </w:r>
      <w:r w:rsidR="003B5B12" w:rsidRPr="00A358CB">
        <w:rPr>
          <w:rFonts w:cs="Arial"/>
          <w:szCs w:val="22"/>
          <w:lang w:val="fr-FR"/>
        </w:rPr>
        <w:t>Acte de</w:t>
      </w:r>
      <w:r w:rsidR="000D77F8" w:rsidRPr="00A358CB">
        <w:rPr>
          <w:rFonts w:cs="Arial"/>
          <w:szCs w:val="22"/>
          <w:lang w:val="fr-FR"/>
        </w:rPr>
        <w:t> </w:t>
      </w:r>
      <w:r w:rsidR="003B5B12" w:rsidRPr="00A358CB">
        <w:rPr>
          <w:rFonts w:cs="Arial"/>
          <w:szCs w:val="22"/>
          <w:lang w:val="fr-FR"/>
        </w:rPr>
        <w:t xml:space="preserve">1991 de la </w:t>
      </w:r>
      <w:r w:rsidR="00726625" w:rsidRPr="00A358CB">
        <w:rPr>
          <w:rFonts w:cs="Arial"/>
          <w:szCs w:val="22"/>
          <w:lang w:val="fr-FR"/>
        </w:rPr>
        <w:t>Convention UPOV</w:t>
      </w:r>
      <w:r w:rsidR="003B5B12" w:rsidRPr="00A358CB">
        <w:rPr>
          <w:rFonts w:cs="Arial"/>
          <w:szCs w:val="22"/>
          <w:lang w:val="fr-FR"/>
        </w:rPr>
        <w:t>.</w:t>
      </w:r>
    </w:p>
    <w:p w:rsidR="003B5B12" w:rsidRPr="00A358CB" w:rsidRDefault="003B5B12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3B5B12" w:rsidRPr="00A358CB" w:rsidRDefault="006C2420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  <w:r w:rsidRPr="00A358CB">
        <w:rPr>
          <w:rFonts w:cs="Arial"/>
          <w:szCs w:val="22"/>
          <w:lang w:val="fr-FR"/>
        </w:rPr>
        <w:t>Je vous saurais gré de bien vouloir présenter les modifications additionnelles apportées au cours de la procédure d</w:t>
      </w:r>
      <w:r w:rsidR="00726625" w:rsidRPr="00A358CB">
        <w:rPr>
          <w:rFonts w:cs="Arial"/>
          <w:szCs w:val="22"/>
          <w:lang w:val="fr-FR"/>
        </w:rPr>
        <w:t>’</w:t>
      </w:r>
      <w:r w:rsidRPr="00A358CB">
        <w:rPr>
          <w:rFonts w:cs="Arial"/>
          <w:szCs w:val="22"/>
          <w:lang w:val="fr-FR"/>
        </w:rPr>
        <w:t>adoption au Conseil de l</w:t>
      </w:r>
      <w:r w:rsidR="00726625" w:rsidRPr="00A358CB">
        <w:rPr>
          <w:rFonts w:cs="Arial"/>
          <w:szCs w:val="22"/>
          <w:lang w:val="fr-FR"/>
        </w:rPr>
        <w:t>’</w:t>
      </w:r>
      <w:r w:rsidRPr="00A358CB">
        <w:rPr>
          <w:rFonts w:cs="Arial"/>
          <w:szCs w:val="22"/>
          <w:lang w:val="fr-FR"/>
        </w:rPr>
        <w:t xml:space="preserve">UPOV afin de </w:t>
      </w:r>
      <w:r w:rsidR="00854D44" w:rsidRPr="00A358CB">
        <w:rPr>
          <w:rFonts w:cs="Arial"/>
          <w:szCs w:val="22"/>
          <w:lang w:val="fr-FR"/>
        </w:rPr>
        <w:t>lui demander de</w:t>
      </w:r>
      <w:r w:rsidRPr="00A358CB">
        <w:rPr>
          <w:rFonts w:cs="Arial"/>
          <w:szCs w:val="22"/>
          <w:lang w:val="fr-FR"/>
        </w:rPr>
        <w:t xml:space="preserve"> confirmer sa décision sur la conformité du 22 </w:t>
      </w:r>
      <w:r w:rsidR="00726625" w:rsidRPr="00A358CB">
        <w:rPr>
          <w:rFonts w:cs="Arial"/>
          <w:szCs w:val="22"/>
          <w:lang w:val="fr-FR"/>
        </w:rPr>
        <w:t>mars 20</w:t>
      </w:r>
      <w:r w:rsidRPr="00A358CB">
        <w:rPr>
          <w:rFonts w:cs="Arial"/>
          <w:szCs w:val="22"/>
          <w:lang w:val="fr-FR"/>
        </w:rPr>
        <w:t>13.</w:t>
      </w:r>
    </w:p>
    <w:p w:rsidR="005339D2" w:rsidRPr="00A358CB" w:rsidRDefault="005339D2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5339D2" w:rsidRPr="00A358CB" w:rsidRDefault="005339D2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  <w:r w:rsidRPr="00A358CB">
        <w:rPr>
          <w:rFonts w:cs="Arial"/>
          <w:szCs w:val="22"/>
          <w:lang w:val="fr-FR"/>
        </w:rPr>
        <w:t xml:space="preserve">Je vous remercie pour votre collaboration </w:t>
      </w:r>
      <w:r w:rsidR="00A358CB">
        <w:rPr>
          <w:rFonts w:cs="Arial"/>
          <w:szCs w:val="22"/>
          <w:lang w:val="fr-FR"/>
        </w:rPr>
        <w:t>sans faille à cet égard</w:t>
      </w:r>
      <w:r w:rsidRPr="00A358CB">
        <w:rPr>
          <w:rFonts w:cs="Arial"/>
          <w:szCs w:val="22"/>
          <w:lang w:val="fr-FR"/>
        </w:rPr>
        <w:t>.</w:t>
      </w:r>
    </w:p>
    <w:p w:rsidR="005339D2" w:rsidRPr="00A358CB" w:rsidRDefault="005339D2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5339D2" w:rsidRPr="00A358CB" w:rsidRDefault="00B03CB8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  <w:r w:rsidRPr="00A358CB">
        <w:rPr>
          <w:rFonts w:cs="Arial"/>
          <w:szCs w:val="22"/>
          <w:lang w:val="fr-FR"/>
        </w:rPr>
        <w:t>Je vous prie d</w:t>
      </w:r>
      <w:r w:rsidR="00726625" w:rsidRPr="00A358CB">
        <w:rPr>
          <w:rFonts w:cs="Arial"/>
          <w:szCs w:val="22"/>
          <w:lang w:val="fr-FR"/>
        </w:rPr>
        <w:t>’</w:t>
      </w:r>
      <w:r w:rsidRPr="00A358CB">
        <w:rPr>
          <w:rFonts w:cs="Arial"/>
          <w:szCs w:val="22"/>
          <w:lang w:val="fr-FR"/>
        </w:rPr>
        <w:t>agréer, Monsieur, l</w:t>
      </w:r>
      <w:r w:rsidR="00726625" w:rsidRPr="00A358CB">
        <w:rPr>
          <w:rFonts w:cs="Arial"/>
          <w:szCs w:val="22"/>
          <w:lang w:val="fr-FR"/>
        </w:rPr>
        <w:t>’</w:t>
      </w:r>
      <w:r w:rsidRPr="00A358CB">
        <w:rPr>
          <w:rFonts w:cs="Arial"/>
          <w:szCs w:val="22"/>
          <w:lang w:val="fr-FR"/>
        </w:rPr>
        <w:t>assurance de ma considération distinguée.</w:t>
      </w:r>
    </w:p>
    <w:p w:rsidR="00B03CB8" w:rsidRDefault="00B03CB8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A358CB" w:rsidRDefault="00A358CB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A358CB" w:rsidRPr="00A358CB" w:rsidRDefault="00A358CB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B03CB8" w:rsidRPr="00A358CB" w:rsidRDefault="00B03CB8" w:rsidP="00A358CB">
      <w:pPr>
        <w:tabs>
          <w:tab w:val="left" w:pos="1985"/>
          <w:tab w:val="center" w:pos="7088"/>
        </w:tabs>
        <w:rPr>
          <w:rFonts w:cs="Arial"/>
          <w:szCs w:val="22"/>
          <w:lang w:val="fr-FR"/>
        </w:rPr>
      </w:pPr>
    </w:p>
    <w:p w:rsidR="00B03CB8" w:rsidRPr="00A358CB" w:rsidRDefault="00B03CB8" w:rsidP="00A358CB">
      <w:pPr>
        <w:tabs>
          <w:tab w:val="left" w:pos="1985"/>
          <w:tab w:val="center" w:pos="7088"/>
        </w:tabs>
        <w:ind w:firstLine="567"/>
        <w:rPr>
          <w:rFonts w:cs="Arial"/>
          <w:szCs w:val="22"/>
          <w:lang w:val="fr-FR"/>
        </w:rPr>
      </w:pPr>
      <w:r w:rsidRPr="00A358CB">
        <w:rPr>
          <w:rFonts w:cs="Arial"/>
          <w:szCs w:val="22"/>
          <w:lang w:val="fr-FR"/>
        </w:rPr>
        <w:tab/>
      </w:r>
      <w:r w:rsidRPr="00A358CB">
        <w:rPr>
          <w:rFonts w:cs="Arial"/>
          <w:szCs w:val="22"/>
          <w:lang w:val="fr-FR"/>
        </w:rPr>
        <w:tab/>
        <w:t>Sophia E.</w:t>
      </w:r>
      <w:r w:rsidR="000D77F8" w:rsidRPr="00A358CB">
        <w:rPr>
          <w:rFonts w:cs="Arial"/>
          <w:szCs w:val="22"/>
          <w:lang w:val="fr-FR"/>
        </w:rPr>
        <w:t> </w:t>
      </w:r>
      <w:r w:rsidRPr="00A358CB">
        <w:rPr>
          <w:rFonts w:cs="Arial"/>
          <w:szCs w:val="22"/>
          <w:lang w:val="fr-FR"/>
        </w:rPr>
        <w:t>Kaduma</w:t>
      </w:r>
    </w:p>
    <w:p w:rsidR="00B03CB8" w:rsidRPr="00A358CB" w:rsidRDefault="00B03CB8" w:rsidP="00A358CB">
      <w:pPr>
        <w:tabs>
          <w:tab w:val="left" w:pos="1985"/>
          <w:tab w:val="center" w:pos="7088"/>
        </w:tabs>
        <w:ind w:firstLine="567"/>
        <w:rPr>
          <w:rFonts w:cs="Arial"/>
          <w:szCs w:val="22"/>
          <w:lang w:val="fr-FR"/>
        </w:rPr>
      </w:pPr>
      <w:r w:rsidRPr="00A358CB">
        <w:rPr>
          <w:rFonts w:cs="Arial"/>
          <w:szCs w:val="22"/>
          <w:lang w:val="fr-FR"/>
        </w:rPr>
        <w:tab/>
      </w:r>
      <w:r w:rsidRPr="00A358CB">
        <w:rPr>
          <w:rFonts w:cs="Arial"/>
          <w:szCs w:val="22"/>
          <w:lang w:val="fr-FR"/>
        </w:rPr>
        <w:tab/>
        <w:t>Secrétaire permanente</w:t>
      </w:r>
    </w:p>
    <w:p w:rsidR="005608D9" w:rsidRPr="00A358CB" w:rsidRDefault="005608D9" w:rsidP="00A358CB">
      <w:pPr>
        <w:jc w:val="left"/>
        <w:rPr>
          <w:rFonts w:cs="Arial"/>
          <w:b/>
          <w:szCs w:val="22"/>
          <w:lang w:val="fr-FR"/>
        </w:rPr>
      </w:pPr>
    </w:p>
    <w:p w:rsidR="005608D9" w:rsidRPr="00A358CB" w:rsidRDefault="005608D9" w:rsidP="00A358CB">
      <w:pPr>
        <w:jc w:val="left"/>
        <w:rPr>
          <w:rFonts w:cs="Arial"/>
          <w:b/>
          <w:szCs w:val="22"/>
          <w:lang w:val="fr-FR"/>
        </w:rPr>
      </w:pPr>
    </w:p>
    <w:p w:rsidR="005608D9" w:rsidRPr="00A358CB" w:rsidRDefault="005608D9" w:rsidP="00A358CB">
      <w:pPr>
        <w:jc w:val="left"/>
        <w:rPr>
          <w:lang w:val="fr-FR"/>
        </w:rPr>
      </w:pPr>
    </w:p>
    <w:p w:rsidR="00D47ED7" w:rsidRPr="00A358CB" w:rsidRDefault="00D47ED7" w:rsidP="00A358CB">
      <w:pPr>
        <w:jc w:val="center"/>
        <w:rPr>
          <w:lang w:val="fr-FR"/>
        </w:rPr>
      </w:pPr>
    </w:p>
    <w:p w:rsidR="00BB3CB2" w:rsidRPr="00A358CB" w:rsidRDefault="00BB3CB2" w:rsidP="00A358CB">
      <w:pPr>
        <w:jc w:val="left"/>
        <w:rPr>
          <w:lang w:val="fr-FR"/>
        </w:rPr>
      </w:pPr>
    </w:p>
    <w:p w:rsidR="0062072E" w:rsidRPr="00A358CB" w:rsidRDefault="0062072E" w:rsidP="00A358CB">
      <w:pPr>
        <w:jc w:val="center"/>
        <w:rPr>
          <w:lang w:val="fr-FR"/>
        </w:rPr>
      </w:pPr>
    </w:p>
    <w:p w:rsidR="00535E19" w:rsidRPr="00A358CB" w:rsidRDefault="00535E19" w:rsidP="00A358CB">
      <w:pPr>
        <w:jc w:val="left"/>
        <w:rPr>
          <w:lang w:val="fr-FR"/>
        </w:rPr>
        <w:sectPr w:rsidR="00535E19" w:rsidRPr="00A358CB" w:rsidSect="00A358CB">
          <w:head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62072E" w:rsidRPr="00A358CB" w:rsidRDefault="00453227" w:rsidP="00A358CB">
      <w:pPr>
        <w:jc w:val="center"/>
        <w:rPr>
          <w:lang w:val="fr-FR"/>
        </w:rPr>
      </w:pPr>
      <w:r w:rsidRPr="00A358CB">
        <w:rPr>
          <w:szCs w:val="24"/>
          <w:lang w:val="fr-FR"/>
        </w:rPr>
        <w:lastRenderedPageBreak/>
        <w:t>[In English only / En anglais seulement /</w:t>
      </w:r>
      <w:r w:rsidRPr="00A358CB">
        <w:rPr>
          <w:szCs w:val="24"/>
          <w:lang w:val="fr-FR"/>
        </w:rPr>
        <w:br/>
        <w:t>Nur auf Englisch / En Inglés solamente]</w:t>
      </w:r>
    </w:p>
    <w:p w:rsidR="0062072E" w:rsidRPr="00A358CB" w:rsidRDefault="0062072E" w:rsidP="00A358CB">
      <w:pPr>
        <w:pStyle w:val="Header"/>
        <w:rPr>
          <w:sz w:val="16"/>
          <w:szCs w:val="16"/>
        </w:rPr>
      </w:pPr>
    </w:p>
    <w:p w:rsidR="0062072E" w:rsidRPr="00A358CB" w:rsidRDefault="0062072E" w:rsidP="00A358CB">
      <w:pPr>
        <w:jc w:val="center"/>
        <w:rPr>
          <w:sz w:val="16"/>
          <w:szCs w:val="16"/>
          <w:lang w:val="fr-FR"/>
        </w:rPr>
      </w:pPr>
    </w:p>
    <w:p w:rsidR="0062072E" w:rsidRPr="00A358CB" w:rsidRDefault="00453227" w:rsidP="00A358CB">
      <w:pPr>
        <w:jc w:val="center"/>
        <w:rPr>
          <w:lang w:val="fr-FR"/>
        </w:rPr>
      </w:pPr>
      <w:r w:rsidRPr="00A358CB">
        <w:rPr>
          <w:lang w:val="fr-FR"/>
        </w:rPr>
        <w:t>EXTRACT FROM THE ZANZIBAR PLANT BREEDERS</w:t>
      </w:r>
      <w:r w:rsidR="00726625" w:rsidRPr="00A358CB">
        <w:rPr>
          <w:lang w:val="fr-FR"/>
        </w:rPr>
        <w:t>’</w:t>
      </w:r>
      <w:r w:rsidRPr="00A358CB">
        <w:rPr>
          <w:lang w:val="fr-FR"/>
        </w:rPr>
        <w:t xml:space="preserve"> RIGHTS ACT, 2014</w:t>
      </w:r>
    </w:p>
    <w:p w:rsidR="0062072E" w:rsidRPr="00A358CB" w:rsidRDefault="0062072E" w:rsidP="00A358CB">
      <w:pPr>
        <w:tabs>
          <w:tab w:val="left" w:pos="3969"/>
        </w:tabs>
        <w:rPr>
          <w:lang w:val="fr-FR"/>
        </w:rPr>
      </w:pPr>
    </w:p>
    <w:p w:rsidR="0062072E" w:rsidRPr="00A358CB" w:rsidRDefault="00453227" w:rsidP="00A358CB">
      <w:pPr>
        <w:tabs>
          <w:tab w:val="left" w:pos="3969"/>
        </w:tabs>
        <w:jc w:val="center"/>
        <w:rPr>
          <w:lang w:val="fr-FR"/>
        </w:rPr>
      </w:pPr>
      <w:r w:rsidRPr="00A358CB">
        <w:rPr>
          <w:lang w:val="fr-FR"/>
        </w:rPr>
        <w:t xml:space="preserve">(Changes to relevant Sections during the adoption procedure by </w:t>
      </w:r>
      <w:r w:rsidRPr="00A358CB">
        <w:rPr>
          <w:szCs w:val="22"/>
          <w:lang w:val="fr-FR"/>
        </w:rPr>
        <w:t xml:space="preserve">the Zanzibar House of Representatives, on January 22, 2014, </w:t>
      </w:r>
      <w:r w:rsidRPr="00A358CB">
        <w:rPr>
          <w:lang w:val="fr-FR"/>
        </w:rPr>
        <w:t>are presented in revision mode)</w:t>
      </w:r>
    </w:p>
    <w:p w:rsidR="0062072E" w:rsidRPr="00A358CB" w:rsidRDefault="0062072E" w:rsidP="00A358CB">
      <w:pPr>
        <w:autoSpaceDE w:val="0"/>
        <w:autoSpaceDN w:val="0"/>
        <w:adjustRightInd w:val="0"/>
        <w:jc w:val="center"/>
        <w:rPr>
          <w:rFonts w:cs="Arial"/>
          <w:b/>
          <w:bCs/>
          <w:lang w:val="fr-FR"/>
        </w:rPr>
      </w:pPr>
    </w:p>
    <w:p w:rsidR="0062072E" w:rsidRPr="00A358CB" w:rsidRDefault="006249FC" w:rsidP="00A358CB">
      <w:pPr>
        <w:autoSpaceDE w:val="0"/>
        <w:autoSpaceDN w:val="0"/>
        <w:adjustRightInd w:val="0"/>
        <w:jc w:val="center"/>
        <w:rPr>
          <w:rFonts w:cs="Arial"/>
          <w:b/>
          <w:bCs/>
          <w:lang w:val="fr-FR"/>
        </w:rPr>
      </w:pPr>
      <w:r w:rsidRPr="00A358CB">
        <w:rPr>
          <w:rFonts w:cs="Arial"/>
          <w:b/>
          <w:bCs/>
          <w:lang w:val="fr-FR"/>
        </w:rPr>
        <w:t>ZANZIBAR PLANT BREEDERS</w:t>
      </w:r>
      <w:r w:rsidR="00726625" w:rsidRPr="00A358CB">
        <w:rPr>
          <w:rFonts w:cs="Arial"/>
          <w:b/>
          <w:bCs/>
          <w:lang w:val="fr-FR"/>
        </w:rPr>
        <w:t>’</w:t>
      </w:r>
      <w:r w:rsidRPr="00A358CB">
        <w:rPr>
          <w:rFonts w:cs="Arial"/>
          <w:b/>
          <w:bCs/>
          <w:lang w:val="fr-FR"/>
        </w:rPr>
        <w:t xml:space="preserve"> RIGHTS ACT, 2014</w:t>
      </w:r>
    </w:p>
    <w:p w:rsidR="0062072E" w:rsidRPr="00A358CB" w:rsidRDefault="0062072E" w:rsidP="00A358CB">
      <w:pPr>
        <w:tabs>
          <w:tab w:val="left" w:pos="3969"/>
        </w:tabs>
        <w:rPr>
          <w:rFonts w:cs="Arial"/>
          <w:lang w:val="fr-FR"/>
        </w:rPr>
      </w:pPr>
    </w:p>
    <w:p w:rsidR="0062072E" w:rsidRPr="00A358CB" w:rsidRDefault="00453227" w:rsidP="00A358CB">
      <w:pPr>
        <w:tabs>
          <w:tab w:val="left" w:pos="200"/>
        </w:tabs>
        <w:autoSpaceDE w:val="0"/>
        <w:autoSpaceDN w:val="0"/>
        <w:adjustRightInd w:val="0"/>
        <w:jc w:val="center"/>
        <w:rPr>
          <w:rFonts w:cs="Arial"/>
          <w:bCs/>
          <w:lang w:val="fr-FR"/>
        </w:rPr>
      </w:pPr>
      <w:r w:rsidRPr="00A358CB">
        <w:rPr>
          <w:rFonts w:cs="Arial"/>
          <w:bCs/>
          <w:lang w:val="fr-FR"/>
        </w:rPr>
        <w:t>A</w:t>
      </w:r>
      <w:r w:rsidR="00E0116C" w:rsidRPr="00A358CB">
        <w:rPr>
          <w:rFonts w:cs="Arial"/>
          <w:bCs/>
          <w:lang w:val="fr-FR"/>
        </w:rPr>
        <w:t xml:space="preserve"> BILL</w:t>
      </w:r>
    </w:p>
    <w:p w:rsidR="0062072E" w:rsidRPr="00A358CB" w:rsidRDefault="00E0116C" w:rsidP="00A358CB">
      <w:pPr>
        <w:tabs>
          <w:tab w:val="left" w:pos="200"/>
        </w:tabs>
        <w:autoSpaceDE w:val="0"/>
        <w:autoSpaceDN w:val="0"/>
        <w:adjustRightInd w:val="0"/>
        <w:jc w:val="center"/>
        <w:rPr>
          <w:rFonts w:cs="Arial"/>
          <w:bCs/>
          <w:lang w:val="fr-FR"/>
        </w:rPr>
      </w:pPr>
      <w:r w:rsidRPr="00A358CB">
        <w:rPr>
          <w:rFonts w:cs="Arial"/>
          <w:bCs/>
          <w:lang w:val="fr-FR"/>
        </w:rPr>
        <w:t>for</w:t>
      </w:r>
    </w:p>
    <w:p w:rsidR="0062072E" w:rsidRPr="00A358CB" w:rsidRDefault="00E0116C" w:rsidP="00A358CB">
      <w:pPr>
        <w:tabs>
          <w:tab w:val="left" w:pos="200"/>
        </w:tabs>
        <w:autoSpaceDE w:val="0"/>
        <w:autoSpaceDN w:val="0"/>
        <w:adjustRightInd w:val="0"/>
        <w:jc w:val="center"/>
        <w:rPr>
          <w:rFonts w:cs="Arial"/>
          <w:bCs/>
          <w:lang w:val="fr-FR"/>
        </w:rPr>
      </w:pPr>
      <w:r w:rsidRPr="00A358CB">
        <w:rPr>
          <w:rFonts w:cs="Arial"/>
          <w:bCs/>
          <w:lang w:val="fr-FR"/>
        </w:rPr>
        <w:t>AN ACT TO ESTABLISH PLANT BREEDERS</w:t>
      </w:r>
      <w:r w:rsidR="00726625" w:rsidRPr="00A358CB">
        <w:rPr>
          <w:rFonts w:cs="Arial"/>
          <w:bCs/>
          <w:lang w:val="fr-FR"/>
        </w:rPr>
        <w:t>’</w:t>
      </w:r>
      <w:r w:rsidRPr="00A358CB">
        <w:rPr>
          <w:rFonts w:cs="Arial"/>
          <w:bCs/>
          <w:lang w:val="fr-FR"/>
        </w:rPr>
        <w:t xml:space="preserve"> RIGHTS AND OTHER MATTER RELATED THEREWITH</w:t>
      </w:r>
    </w:p>
    <w:p w:rsidR="00453227" w:rsidRPr="00A358CB" w:rsidRDefault="00453227" w:rsidP="00A358CB">
      <w:pPr>
        <w:autoSpaceDE w:val="0"/>
        <w:autoSpaceDN w:val="0"/>
        <w:adjustRightInd w:val="0"/>
        <w:jc w:val="center"/>
        <w:rPr>
          <w:rFonts w:cs="Arial"/>
          <w:b/>
          <w:bCs/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8571"/>
      </w:tblGrid>
      <w:tr w:rsidR="00A358CB" w:rsidRPr="00A358CB" w:rsidTr="00F66C5A">
        <w:tc>
          <w:tcPr>
            <w:tcW w:w="1284" w:type="dxa"/>
          </w:tcPr>
          <w:p w:rsidR="00F66C5A" w:rsidRPr="00A358CB" w:rsidRDefault="00F66C5A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t>Short title and commence</w:t>
            </w: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softHyphen/>
              <w:t>ment.</w:t>
            </w:r>
          </w:p>
        </w:tc>
        <w:tc>
          <w:tcPr>
            <w:tcW w:w="8571" w:type="dxa"/>
          </w:tcPr>
          <w:p w:rsidR="0062072E" w:rsidRPr="00A358CB" w:rsidRDefault="00F66C5A" w:rsidP="00A358CB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tab/>
            </w:r>
            <w:r w:rsidRPr="00A358CB">
              <w:rPr>
                <w:rFonts w:cs="Arial"/>
                <w:b/>
                <w:bCs/>
                <w:lang w:val="fr-FR"/>
              </w:rPr>
              <w:t>1.</w:t>
            </w:r>
            <w:r w:rsidR="006249FC" w:rsidRPr="00A358CB">
              <w:rPr>
                <w:rFonts w:cs="Arial"/>
                <w:b/>
                <w:bCs/>
                <w:lang w:val="fr-FR"/>
              </w:rPr>
              <w:t xml:space="preserve"> </w:t>
            </w:r>
            <w:r w:rsidRPr="00A358CB">
              <w:rPr>
                <w:rFonts w:cs="Arial"/>
                <w:bCs/>
                <w:lang w:val="fr-FR"/>
              </w:rPr>
              <w:t>[…]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</w:p>
          <w:p w:rsidR="0062072E" w:rsidRPr="00A358CB" w:rsidRDefault="00F66C5A" w:rsidP="00A358CB">
            <w:pPr>
              <w:autoSpaceDE w:val="0"/>
              <w:autoSpaceDN w:val="0"/>
              <w:adjustRightInd w:val="0"/>
              <w:rPr>
                <w:rFonts w:cs="Arial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(2)</w:t>
            </w:r>
            <w:r w:rsidRPr="00A358CB">
              <w:rPr>
                <w:rFonts w:cs="Arial"/>
                <w:spacing w:val="33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Subject</w:t>
            </w:r>
            <w:r w:rsidRPr="00A358CB">
              <w:rPr>
                <w:rFonts w:cs="Arial"/>
                <w:spacing w:val="41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to</w:t>
            </w:r>
            <w:r w:rsidRPr="00A358CB">
              <w:rPr>
                <w:rFonts w:cs="Arial"/>
                <w:spacing w:val="39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sub</w:t>
            </w:r>
            <w:r w:rsidRPr="00A358CB">
              <w:rPr>
                <w:rFonts w:cs="Arial"/>
                <w:spacing w:val="32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se</w:t>
            </w:r>
            <w:r w:rsidRPr="00A358CB">
              <w:rPr>
                <w:rFonts w:cs="Arial"/>
                <w:spacing w:val="-2"/>
                <w:highlight w:val="lightGray"/>
                <w:u w:val="single"/>
                <w:lang w:val="fr-FR"/>
              </w:rPr>
              <w:t>c</w:t>
            </w:r>
            <w:r w:rsidRPr="00A358CB">
              <w:rPr>
                <w:rFonts w:cs="Arial"/>
                <w:spacing w:val="3"/>
                <w:highlight w:val="lightGray"/>
                <w:u w:val="single"/>
                <w:lang w:val="fr-FR"/>
              </w:rPr>
              <w:t>t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ion</w:t>
            </w:r>
            <w:r w:rsidRPr="00A358CB">
              <w:rPr>
                <w:rFonts w:cs="Arial"/>
                <w:spacing w:val="29"/>
                <w:highlight w:val="lightGray"/>
                <w:u w:val="single"/>
                <w:lang w:val="fr-FR"/>
              </w:rPr>
              <w:t xml:space="preserve"> </w:t>
            </w:r>
            <w:r w:rsidR="00CB39C3" w:rsidRPr="00A358CB">
              <w:rPr>
                <w:rFonts w:eastAsia="Arial" w:cs="Arial"/>
                <w:highlight w:val="lightGray"/>
                <w:u w:val="single"/>
                <w:lang w:val="fr-FR"/>
              </w:rPr>
              <w:t xml:space="preserve">(1) of this Section,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the</w:t>
            </w:r>
            <w:r w:rsidRPr="00A358CB">
              <w:rPr>
                <w:rFonts w:cs="Arial"/>
                <w:spacing w:val="29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Minister</w:t>
            </w:r>
            <w:r w:rsidRPr="00A358CB">
              <w:rPr>
                <w:rFonts w:cs="Arial"/>
                <w:spacing w:val="39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spacing w:val="2"/>
                <w:highlight w:val="lightGray"/>
                <w:u w:val="single"/>
                <w:lang w:val="fr-FR"/>
              </w:rPr>
              <w:t>s</w:t>
            </w:r>
            <w:r w:rsidRPr="00A358CB">
              <w:rPr>
                <w:rFonts w:cs="Arial"/>
                <w:spacing w:val="5"/>
                <w:highlight w:val="lightGray"/>
                <w:u w:val="single"/>
                <w:lang w:val="fr-FR"/>
              </w:rPr>
              <w:t>h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all</w:t>
            </w:r>
            <w:r w:rsidRPr="00A358CB">
              <w:rPr>
                <w:rFonts w:cs="Arial"/>
                <w:spacing w:val="35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publish</w:t>
            </w:r>
            <w:r w:rsidRPr="00A358CB">
              <w:rPr>
                <w:rFonts w:cs="Arial"/>
                <w:spacing w:val="26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in</w:t>
            </w:r>
            <w:r w:rsidRPr="00A358CB">
              <w:rPr>
                <w:rFonts w:cs="Arial"/>
                <w:spacing w:val="35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w w:val="102"/>
                <w:highlight w:val="lightGray"/>
                <w:u w:val="single"/>
                <w:lang w:val="fr-FR"/>
              </w:rPr>
              <w:t xml:space="preserve">the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Gazette</w:t>
            </w:r>
            <w:r w:rsidRPr="00A358CB">
              <w:rPr>
                <w:rFonts w:cs="Arial"/>
                <w:spacing w:val="3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not</w:t>
            </w:r>
            <w:r w:rsidRPr="00A358CB">
              <w:rPr>
                <w:rFonts w:cs="Arial"/>
                <w:spacing w:val="5"/>
                <w:highlight w:val="lightGray"/>
                <w:u w:val="single"/>
                <w:lang w:val="fr-FR"/>
              </w:rPr>
              <w:t xml:space="preserve"> </w:t>
            </w:r>
            <w:r w:rsidR="00CB39C3" w:rsidRPr="00A358CB">
              <w:rPr>
                <w:rFonts w:cs="Arial"/>
                <w:highlight w:val="lightGray"/>
                <w:u w:val="single"/>
                <w:lang w:val="fr-FR"/>
              </w:rPr>
              <w:t>more</w:t>
            </w:r>
            <w:r w:rsidRPr="00A358CB">
              <w:rPr>
                <w:rFonts w:cs="Arial"/>
                <w:spacing w:val="2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than</w:t>
            </w:r>
            <w:r w:rsidRPr="00A358CB">
              <w:rPr>
                <w:rFonts w:cs="Arial"/>
                <w:spacing w:val="7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spacing w:val="3"/>
                <w:highlight w:val="lightGray"/>
                <w:u w:val="single"/>
                <w:lang w:val="fr-FR"/>
              </w:rPr>
              <w:t>s</w:t>
            </w:r>
            <w:r w:rsidRPr="00A358CB">
              <w:rPr>
                <w:rFonts w:cs="Arial"/>
                <w:spacing w:val="7"/>
                <w:highlight w:val="lightGray"/>
                <w:u w:val="single"/>
                <w:lang w:val="fr-FR"/>
              </w:rPr>
              <w:t>i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x</w:t>
            </w:r>
            <w:r w:rsidRPr="00A358CB">
              <w:rPr>
                <w:rFonts w:cs="Arial"/>
                <w:spacing w:val="-2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months </w:t>
            </w:r>
            <w:r w:rsidR="00CB39C3" w:rsidRPr="00A358CB">
              <w:rPr>
                <w:rFonts w:cs="Arial"/>
                <w:w w:val="102"/>
                <w:highlight w:val="lightGray"/>
                <w:u w:val="single"/>
                <w:lang w:val="fr-FR"/>
              </w:rPr>
              <w:t>since</w:t>
            </w:r>
            <w:r w:rsidR="001D5A90" w:rsidRPr="00A358CB">
              <w:rPr>
                <w:rFonts w:cs="Arial"/>
                <w:spacing w:val="-6"/>
                <w:w w:val="102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the</w:t>
            </w:r>
            <w:r w:rsidRPr="00A358CB">
              <w:rPr>
                <w:rFonts w:cs="Arial"/>
                <w:spacing w:val="-2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w w:val="102"/>
                <w:highlight w:val="lightGray"/>
                <w:u w:val="single"/>
                <w:lang w:val="fr-FR"/>
              </w:rPr>
              <w:t>dat</w:t>
            </w:r>
            <w:r w:rsidRPr="00A358CB">
              <w:rPr>
                <w:rFonts w:cs="Arial"/>
                <w:spacing w:val="4"/>
                <w:w w:val="102"/>
                <w:highlight w:val="lightGray"/>
                <w:u w:val="single"/>
                <w:lang w:val="fr-FR"/>
              </w:rPr>
              <w:t>e</w:t>
            </w:r>
            <w:r w:rsidRPr="00A358CB">
              <w:rPr>
                <w:rFonts w:cs="Arial"/>
                <w:w w:val="37"/>
                <w:highlight w:val="lightGray"/>
                <w:u w:val="single"/>
                <w:lang w:val="fr-FR"/>
              </w:rPr>
              <w:t>.</w:t>
            </w:r>
            <w:r w:rsidRPr="00A358CB">
              <w:rPr>
                <w:rFonts w:cs="Arial"/>
                <w:spacing w:val="-26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of </w:t>
            </w:r>
            <w:r w:rsidR="00CB39C3" w:rsidRPr="00A358CB">
              <w:rPr>
                <w:rFonts w:cs="Arial"/>
                <w:highlight w:val="lightGray"/>
                <w:u w:val="single"/>
                <w:lang w:val="fr-FR"/>
              </w:rPr>
              <w:t>assented by the president.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</w:p>
          <w:p w:rsidR="0062072E" w:rsidRPr="00A358CB" w:rsidRDefault="006249FC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tab/>
              <w:t>[…]</w:t>
            </w:r>
          </w:p>
          <w:p w:rsidR="006249FC" w:rsidRPr="00A358CB" w:rsidRDefault="006249FC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F66C5A" w:rsidRPr="00A358CB" w:rsidRDefault="00F66C5A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pacing w:val="-6"/>
                <w:sz w:val="18"/>
                <w:szCs w:val="18"/>
                <w:lang w:val="fr-FR"/>
              </w:rPr>
            </w:pPr>
            <w:r w:rsidRPr="00A358CB">
              <w:rPr>
                <w:rFonts w:cs="Arial"/>
                <w:bCs/>
                <w:spacing w:val="-6"/>
                <w:sz w:val="18"/>
                <w:szCs w:val="18"/>
                <w:lang w:val="fr-FR"/>
              </w:rPr>
              <w:t>Interpretation.</w:t>
            </w:r>
          </w:p>
        </w:tc>
        <w:tc>
          <w:tcPr>
            <w:tcW w:w="8571" w:type="dxa"/>
          </w:tcPr>
          <w:p w:rsidR="0062072E" w:rsidRPr="00A358CB" w:rsidRDefault="00A66554" w:rsidP="00A358CB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tab/>
            </w:r>
            <w:r w:rsidRPr="00A358CB">
              <w:rPr>
                <w:rFonts w:cs="Arial"/>
                <w:b/>
                <w:bCs/>
                <w:lang w:val="fr-FR"/>
              </w:rPr>
              <w:t xml:space="preserve">2. </w:t>
            </w:r>
            <w:r w:rsidRPr="00A358CB">
              <w:rPr>
                <w:rFonts w:cs="Arial"/>
                <w:bCs/>
                <w:lang w:val="fr-FR"/>
              </w:rPr>
              <w:t>[…]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</w:p>
          <w:p w:rsidR="0062072E" w:rsidRPr="00A358CB" w:rsidRDefault="00A66554" w:rsidP="00A358CB">
            <w:pPr>
              <w:autoSpaceDE w:val="0"/>
              <w:autoSpaceDN w:val="0"/>
              <w:adjustRightInd w:val="0"/>
              <w:rPr>
                <w:rFonts w:cs="Arial"/>
                <w:u w:val="single"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tab/>
            </w:r>
            <w:r w:rsidR="00726625" w:rsidRPr="00A358CB">
              <w:rPr>
                <w:rFonts w:cs="Arial"/>
                <w:highlight w:val="lightGray"/>
                <w:u w:val="single"/>
                <w:lang w:val="fr-FR"/>
              </w:rPr>
              <w:t>«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Certificate</w:t>
            </w:r>
            <w:r w:rsidR="00726625" w:rsidRPr="00A358CB">
              <w:rPr>
                <w:rFonts w:cs="Arial"/>
                <w:highlight w:val="lightGray"/>
                <w:u w:val="single"/>
                <w:lang w:val="fr-FR"/>
              </w:rPr>
              <w:t>’’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 means</w:t>
            </w:r>
            <w:r w:rsidRPr="00A358CB">
              <w:rPr>
                <w:rFonts w:cs="Arial"/>
                <w:spacing w:val="41"/>
                <w:highlight w:val="lightGray"/>
                <w:u w:val="single"/>
                <w:lang w:val="fr-FR"/>
              </w:rPr>
              <w:t xml:space="preserve"> </w:t>
            </w:r>
            <w:r w:rsidR="00CB39C3" w:rsidRPr="00A358CB">
              <w:rPr>
                <w:rFonts w:cs="Arial"/>
                <w:highlight w:val="lightGray"/>
                <w:u w:val="single"/>
                <w:lang w:val="fr-FR"/>
              </w:rPr>
              <w:t xml:space="preserve">a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certificate</w:t>
            </w:r>
            <w:r w:rsidRPr="00A358CB">
              <w:rPr>
                <w:rFonts w:cs="Arial"/>
                <w:spacing w:val="48"/>
                <w:highlight w:val="lightGray"/>
                <w:u w:val="single"/>
                <w:lang w:val="fr-FR"/>
              </w:rPr>
              <w:t xml:space="preserve"> </w:t>
            </w:r>
            <w:r w:rsidR="00CB39C3" w:rsidRPr="00A358CB">
              <w:rPr>
                <w:rFonts w:cs="Arial"/>
                <w:highlight w:val="lightGray"/>
                <w:u w:val="single"/>
                <w:lang w:val="fr-FR"/>
              </w:rPr>
              <w:t xml:space="preserve">which approve the de[s]cription of </w:t>
            </w:r>
            <w:r w:rsidRPr="00A358CB">
              <w:rPr>
                <w:rFonts w:cs="Arial"/>
                <w:w w:val="102"/>
                <w:highlight w:val="lightGray"/>
                <w:u w:val="single"/>
                <w:lang w:val="fr-FR"/>
              </w:rPr>
              <w:t xml:space="preserve">the 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>r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egister</w:t>
            </w:r>
            <w:r w:rsidRPr="00A358CB">
              <w:rPr>
                <w:rFonts w:cs="Arial"/>
                <w:spacing w:val="9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as</w:t>
            </w:r>
            <w:r w:rsidRPr="00A358CB">
              <w:rPr>
                <w:rFonts w:cs="Arial"/>
                <w:spacing w:val="59"/>
                <w:highlight w:val="lightGray"/>
                <w:u w:val="single"/>
                <w:lang w:val="fr-FR"/>
              </w:rPr>
              <w:t xml:space="preserve"> 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>prescribed</w:t>
            </w:r>
            <w:r w:rsidRPr="00A358CB">
              <w:rPr>
                <w:rFonts w:cs="Arial"/>
                <w:spacing w:val="23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under</w:t>
            </w:r>
            <w:r w:rsidRPr="00A358CB">
              <w:rPr>
                <w:rFonts w:cs="Arial"/>
                <w:spacing w:val="-1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Section</w:t>
            </w:r>
            <w:r w:rsidRPr="00A358CB">
              <w:rPr>
                <w:rFonts w:cs="Arial"/>
                <w:spacing w:val="3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7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 xml:space="preserve"> of this Act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;</w:t>
            </w:r>
          </w:p>
          <w:p w:rsidR="0062072E" w:rsidRPr="00A358CB" w:rsidRDefault="0062072E" w:rsidP="00A358CB">
            <w:pPr>
              <w:tabs>
                <w:tab w:val="left" w:pos="456"/>
              </w:tabs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</w:p>
          <w:p w:rsidR="0062072E" w:rsidRPr="00A358CB" w:rsidRDefault="006249FC" w:rsidP="00A358CB">
            <w:pPr>
              <w:tabs>
                <w:tab w:val="left" w:pos="456"/>
              </w:tabs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tab/>
              <w:t>[…]</w:t>
            </w:r>
          </w:p>
          <w:p w:rsidR="006249FC" w:rsidRPr="00A358CB" w:rsidRDefault="006249FC" w:rsidP="00A358CB">
            <w:pPr>
              <w:tabs>
                <w:tab w:val="left" w:pos="456"/>
              </w:tabs>
              <w:autoSpaceDE w:val="0"/>
              <w:autoSpaceDN w:val="0"/>
              <w:adjustRightInd w:val="0"/>
              <w:rPr>
                <w:rFonts w:cs="Arial"/>
                <w:bCs/>
                <w:u w:val="single"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6249FC" w:rsidRPr="00A358CB" w:rsidRDefault="006249FC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pacing w:val="-6"/>
                <w:lang w:val="fr-FR"/>
              </w:rPr>
            </w:pPr>
          </w:p>
        </w:tc>
        <w:tc>
          <w:tcPr>
            <w:tcW w:w="8571" w:type="dxa"/>
          </w:tcPr>
          <w:p w:rsidR="0062072E" w:rsidRPr="00A358CB" w:rsidRDefault="006249FC" w:rsidP="00A358CB">
            <w:pPr>
              <w:ind w:left="2954" w:right="3030"/>
              <w:jc w:val="center"/>
              <w:rPr>
                <w:rFonts w:cs="Arial"/>
                <w:lang w:val="fr-FR"/>
              </w:rPr>
            </w:pPr>
            <w:r w:rsidRPr="00A358CB">
              <w:rPr>
                <w:rFonts w:cs="Arial"/>
                <w:b/>
                <w:bCs/>
                <w:lang w:val="fr-FR"/>
              </w:rPr>
              <w:t>PART</w:t>
            </w:r>
            <w:r w:rsidRPr="00A358CB">
              <w:rPr>
                <w:rFonts w:cs="Arial"/>
                <w:b/>
                <w:bCs/>
                <w:spacing w:val="-6"/>
                <w:lang w:val="fr-FR"/>
              </w:rPr>
              <w:t xml:space="preserve"> </w:t>
            </w:r>
            <w:r w:rsidRPr="00A358CB">
              <w:rPr>
                <w:rFonts w:cs="Arial"/>
                <w:b/>
                <w:bCs/>
                <w:w w:val="104"/>
                <w:lang w:val="fr-FR"/>
              </w:rPr>
              <w:t>II</w:t>
            </w:r>
          </w:p>
          <w:p w:rsidR="0062072E" w:rsidRPr="00A358CB" w:rsidRDefault="006249FC" w:rsidP="00A358CB">
            <w:pPr>
              <w:spacing w:before="22"/>
              <w:ind w:left="1106" w:right="1183"/>
              <w:jc w:val="center"/>
              <w:rPr>
                <w:rFonts w:cs="Arial"/>
                <w:lang w:val="fr-FR"/>
              </w:rPr>
            </w:pPr>
            <w:r w:rsidRPr="00A358CB">
              <w:rPr>
                <w:rFonts w:cs="Arial"/>
                <w:b/>
                <w:bCs/>
                <w:lang w:val="fr-FR"/>
              </w:rPr>
              <w:t>PLANT</w:t>
            </w:r>
            <w:r w:rsidRPr="00A358CB">
              <w:rPr>
                <w:rFonts w:cs="Arial"/>
                <w:b/>
                <w:bCs/>
                <w:spacing w:val="39"/>
                <w:lang w:val="fr-FR"/>
              </w:rPr>
              <w:t xml:space="preserve"> </w:t>
            </w:r>
            <w:r w:rsidRPr="00A358CB">
              <w:rPr>
                <w:rFonts w:cs="Arial"/>
                <w:b/>
                <w:bCs/>
                <w:lang w:val="fr-FR"/>
              </w:rPr>
              <w:t>BREEDERS</w:t>
            </w:r>
            <w:r w:rsidR="00726625" w:rsidRPr="00A358CB">
              <w:rPr>
                <w:rFonts w:cs="Arial"/>
                <w:b/>
                <w:bCs/>
                <w:lang w:val="fr-FR"/>
              </w:rPr>
              <w:t>’</w:t>
            </w:r>
            <w:r w:rsidRPr="00A358CB">
              <w:rPr>
                <w:rFonts w:cs="Arial"/>
                <w:b/>
                <w:bCs/>
                <w:lang w:val="fr-FR"/>
              </w:rPr>
              <w:t xml:space="preserve"> </w:t>
            </w:r>
            <w:r w:rsidRPr="00A358CB">
              <w:rPr>
                <w:rFonts w:cs="Arial"/>
                <w:b/>
                <w:bCs/>
                <w:spacing w:val="4"/>
                <w:lang w:val="fr-FR"/>
              </w:rPr>
              <w:t xml:space="preserve"> </w:t>
            </w:r>
            <w:r w:rsidRPr="00A358CB">
              <w:rPr>
                <w:rFonts w:cs="Arial"/>
                <w:b/>
                <w:bCs/>
                <w:lang w:val="fr-FR"/>
              </w:rPr>
              <w:t>RIGHTS</w:t>
            </w:r>
            <w:r w:rsidRPr="00A358CB">
              <w:rPr>
                <w:rFonts w:cs="Arial"/>
                <w:b/>
                <w:bCs/>
                <w:spacing w:val="39"/>
                <w:lang w:val="fr-FR"/>
              </w:rPr>
              <w:t xml:space="preserve"> </w:t>
            </w:r>
            <w:r w:rsidRPr="00A358CB">
              <w:rPr>
                <w:rFonts w:cs="Arial"/>
                <w:b/>
                <w:bCs/>
                <w:w w:val="103"/>
                <w:lang w:val="fr-FR"/>
              </w:rPr>
              <w:t>REGISTRY</w:t>
            </w:r>
          </w:p>
          <w:p w:rsidR="006249FC" w:rsidRPr="00A358CB" w:rsidRDefault="006249FC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A66554" w:rsidRPr="00A358CB" w:rsidRDefault="006249FC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t>Establish</w:t>
            </w: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softHyphen/>
              <w:t xml:space="preserve">ment of the </w:t>
            </w:r>
            <w:r w:rsidRPr="00A358CB">
              <w:rPr>
                <w:rFonts w:cs="Arial"/>
                <w:bCs/>
                <w:strike/>
                <w:sz w:val="18"/>
                <w:szCs w:val="18"/>
                <w:highlight w:val="lightGray"/>
                <w:lang w:val="fr-FR"/>
              </w:rPr>
              <w:t>Registry</w:t>
            </w:r>
            <w:r w:rsidRPr="00A358CB">
              <w:rPr>
                <w:rFonts w:cs="Arial"/>
                <w:bCs/>
                <w:sz w:val="18"/>
                <w:szCs w:val="18"/>
                <w:highlight w:val="lightGray"/>
                <w:lang w:val="fr-FR"/>
              </w:rPr>
              <w:t xml:space="preserve"> </w:t>
            </w:r>
            <w:r w:rsidRPr="00A358CB">
              <w:rPr>
                <w:rFonts w:cs="Arial"/>
                <w:bCs/>
                <w:sz w:val="18"/>
                <w:szCs w:val="18"/>
                <w:highlight w:val="lightGray"/>
                <w:u w:val="single"/>
                <w:lang w:val="fr-FR"/>
              </w:rPr>
              <w:t>Office</w:t>
            </w:r>
            <w:r w:rsidR="00B40C9A" w:rsidRPr="00A358CB">
              <w:rPr>
                <w:rFonts w:cs="Arial"/>
                <w:bCs/>
                <w:sz w:val="18"/>
                <w:szCs w:val="18"/>
                <w:lang w:val="fr-FR"/>
              </w:rPr>
              <w:t>.</w:t>
            </w:r>
          </w:p>
        </w:tc>
        <w:tc>
          <w:tcPr>
            <w:tcW w:w="8571" w:type="dxa"/>
          </w:tcPr>
          <w:p w:rsidR="0062072E" w:rsidRPr="00A358CB" w:rsidRDefault="006249FC" w:rsidP="00A358CB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A358CB">
              <w:rPr>
                <w:rFonts w:cs="Arial"/>
                <w:b/>
                <w:lang w:val="fr-FR"/>
              </w:rPr>
              <w:tab/>
              <w:t>3.</w:t>
            </w:r>
            <w:r w:rsidRPr="00A358CB">
              <w:rPr>
                <w:rFonts w:cs="Arial"/>
                <w:spacing w:val="3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There</w:t>
            </w:r>
            <w:r w:rsidRPr="00A358CB">
              <w:rPr>
                <w:rFonts w:cs="Arial"/>
                <w:spacing w:val="18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is</w:t>
            </w:r>
            <w:r w:rsidRPr="00A358CB">
              <w:rPr>
                <w:rFonts w:cs="Arial"/>
                <w:spacing w:val="23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hereby</w:t>
            </w:r>
            <w:r w:rsidRPr="00A358CB">
              <w:rPr>
                <w:rFonts w:cs="Arial"/>
                <w:spacing w:val="1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established</w:t>
            </w:r>
            <w:r w:rsidRPr="00A358CB">
              <w:rPr>
                <w:rFonts w:cs="Arial"/>
                <w:spacing w:val="8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within</w:t>
            </w:r>
            <w:r w:rsidRPr="00A358CB">
              <w:rPr>
                <w:rFonts w:cs="Arial"/>
                <w:spacing w:val="21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the</w:t>
            </w:r>
            <w:r w:rsidRPr="00A358CB">
              <w:rPr>
                <w:rFonts w:cs="Arial"/>
                <w:spacing w:val="15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Ministry</w:t>
            </w:r>
            <w:r w:rsidRPr="00A358CB">
              <w:rPr>
                <w:rFonts w:cs="Arial"/>
                <w:spacing w:val="8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responsible for agricultur</w:t>
            </w:r>
            <w:r w:rsidRPr="00A358CB">
              <w:rPr>
                <w:rFonts w:cs="Arial"/>
                <w:spacing w:val="-2"/>
                <w:lang w:val="fr-FR"/>
              </w:rPr>
              <w:t>e</w:t>
            </w:r>
            <w:r w:rsidR="00CB39C3" w:rsidRPr="00A358CB">
              <w:rPr>
                <w:rFonts w:cs="Arial"/>
                <w:spacing w:val="-2"/>
                <w:highlight w:val="lightGray"/>
                <w:u w:val="single"/>
                <w:lang w:val="fr-FR"/>
              </w:rPr>
              <w:t>,</w:t>
            </w:r>
            <w:r w:rsidR="003512C5" w:rsidRPr="00A358CB">
              <w:rPr>
                <w:rFonts w:cs="Arial"/>
                <w:spacing w:val="-2"/>
                <w:lang w:val="fr-FR"/>
              </w:rPr>
              <w:t xml:space="preserve"> </w:t>
            </w:r>
            <w:r w:rsidR="00914A0C" w:rsidRPr="00A358CB">
              <w:rPr>
                <w:rFonts w:cs="Arial"/>
                <w:strike/>
                <w:spacing w:val="-2"/>
                <w:highlight w:val="lightGray"/>
                <w:lang w:val="fr-FR"/>
              </w:rPr>
              <w:t>a</w:t>
            </w:r>
            <w:r w:rsidR="00914A0C" w:rsidRPr="00A358CB">
              <w:rPr>
                <w:rFonts w:cs="Arial"/>
                <w:spacing w:val="-2"/>
                <w:lang w:val="fr-FR"/>
              </w:rPr>
              <w:t xml:space="preserve"> </w:t>
            </w:r>
            <w:r w:rsidR="00914A0C" w:rsidRPr="00A358CB">
              <w:rPr>
                <w:rFonts w:cs="Arial"/>
                <w:strike/>
                <w:spacing w:val="7"/>
                <w:highlight w:val="lightGray"/>
                <w:lang w:val="fr-FR"/>
              </w:rPr>
              <w:t>u</w:t>
            </w:r>
            <w:r w:rsidRPr="00A358CB">
              <w:rPr>
                <w:rFonts w:cs="Arial"/>
                <w:strike/>
                <w:spacing w:val="7"/>
                <w:highlight w:val="lightGray"/>
                <w:lang w:val="fr-FR"/>
              </w:rPr>
              <w:t>nit</w:t>
            </w:r>
            <w:r w:rsidRPr="00A358CB">
              <w:rPr>
                <w:rFonts w:cs="Arial"/>
                <w:spacing w:val="7"/>
                <w:highlight w:val="lightGray"/>
                <w:lang w:val="fr-FR"/>
              </w:rPr>
              <w:t xml:space="preserve"> </w:t>
            </w:r>
            <w:r w:rsidR="00914A0C" w:rsidRPr="00A358CB">
              <w:rPr>
                <w:rFonts w:cs="Arial"/>
                <w:spacing w:val="7"/>
                <w:highlight w:val="lightGray"/>
                <w:u w:val="single"/>
                <w:lang w:val="fr-FR"/>
              </w:rPr>
              <w:t>an</w:t>
            </w:r>
            <w:r w:rsidR="00914A0C" w:rsidRPr="00A358CB">
              <w:rPr>
                <w:rFonts w:cs="Arial"/>
                <w:spacing w:val="7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Office</w:t>
            </w:r>
            <w:r w:rsidRPr="00A358CB">
              <w:rPr>
                <w:rFonts w:cs="Arial"/>
                <w:spacing w:val="-4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to</w:t>
            </w:r>
            <w:r w:rsidRPr="00A358CB">
              <w:rPr>
                <w:rFonts w:cs="Arial"/>
                <w:spacing w:val="3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be</w:t>
            </w:r>
            <w:r w:rsidRPr="00A358CB">
              <w:rPr>
                <w:rFonts w:cs="Arial"/>
                <w:spacing w:val="-1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known</w:t>
            </w:r>
            <w:r w:rsidRPr="00A358CB">
              <w:rPr>
                <w:rFonts w:cs="Arial"/>
                <w:spacing w:val="2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as</w:t>
            </w:r>
            <w:r w:rsidRPr="00A358CB">
              <w:rPr>
                <w:rFonts w:cs="Arial"/>
                <w:spacing w:val="-4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the</w:t>
            </w:r>
            <w:r w:rsidRPr="00A358CB">
              <w:rPr>
                <w:rFonts w:cs="Arial"/>
                <w:spacing w:val="-2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Plant</w:t>
            </w:r>
            <w:r w:rsidRPr="00A358CB">
              <w:rPr>
                <w:rFonts w:cs="Arial"/>
                <w:spacing w:val="8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Breeders</w:t>
            </w:r>
            <w:r w:rsidRPr="00A358CB">
              <w:rPr>
                <w:rFonts w:cs="Arial"/>
                <w:spacing w:val="-12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Rights</w:t>
            </w:r>
            <w:r w:rsidRPr="00A358CB">
              <w:rPr>
                <w:rFonts w:cs="Arial"/>
                <w:spacing w:val="-6"/>
                <w:lang w:val="fr-FR"/>
              </w:rPr>
              <w:t xml:space="preserve"> </w:t>
            </w:r>
            <w:r w:rsidRPr="00A358CB">
              <w:rPr>
                <w:rFonts w:cs="Arial"/>
                <w:strike/>
                <w:spacing w:val="-6"/>
                <w:highlight w:val="lightGray"/>
                <w:lang w:val="fr-FR"/>
              </w:rPr>
              <w:t>Registry</w:t>
            </w:r>
            <w:r w:rsidRPr="00A358CB">
              <w:rPr>
                <w:rFonts w:cs="Arial"/>
                <w:spacing w:val="-6"/>
                <w:highlight w:val="lightGray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Offic</w:t>
            </w:r>
            <w:r w:rsidRPr="00A358CB">
              <w:rPr>
                <w:rFonts w:cs="Arial"/>
                <w:spacing w:val="-6"/>
                <w:highlight w:val="lightGray"/>
                <w:u w:val="single"/>
                <w:lang w:val="fr-FR"/>
              </w:rPr>
              <w:t>e</w:t>
            </w:r>
            <w:r w:rsidRPr="00A358CB">
              <w:rPr>
                <w:rFonts w:cs="Arial"/>
                <w:lang w:val="fr-FR"/>
              </w:rPr>
              <w:t>.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62072E" w:rsidRPr="00A358CB" w:rsidRDefault="003512C5" w:rsidP="00A358CB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b/>
                <w:lang w:val="fr-FR"/>
              </w:rPr>
              <w:t xml:space="preserve">4. </w:t>
            </w:r>
            <w:r w:rsidRPr="00A358CB">
              <w:rPr>
                <w:rFonts w:cs="Arial"/>
                <w:lang w:val="fr-FR"/>
              </w:rPr>
              <w:t>[…]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</w:p>
          <w:p w:rsidR="0062072E" w:rsidRPr="00A358CB" w:rsidRDefault="003512C5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tab/>
              <w:t>(3)  For the purpose of this section</w:t>
            </w:r>
            <w:r w:rsidR="002E6F21" w:rsidRPr="00A358CB">
              <w:rPr>
                <w:rFonts w:cs="Arial"/>
                <w:bCs/>
                <w:highlight w:val="lightGray"/>
                <w:u w:val="single"/>
                <w:lang w:val="fr-FR"/>
              </w:rPr>
              <w:t>,</w:t>
            </w:r>
            <w:r w:rsidRPr="00A358CB">
              <w:rPr>
                <w:rFonts w:cs="Arial"/>
                <w:bCs/>
                <w:lang w:val="fr-FR"/>
              </w:rPr>
              <w:t xml:space="preserve"> relevant qualification shall include at</w:t>
            </w:r>
            <w:r w:rsidR="002E6F21" w:rsidRPr="00A358CB">
              <w:rPr>
                <w:rFonts w:cs="Arial"/>
                <w:bCs/>
                <w:lang w:val="fr-FR"/>
              </w:rPr>
              <w:t>[]</w:t>
            </w:r>
            <w:r w:rsidRPr="00A358CB">
              <w:rPr>
                <w:rFonts w:cs="Arial"/>
                <w:bCs/>
                <w:lang w:val="fr-FR"/>
              </w:rPr>
              <w:t xml:space="preserve">least </w:t>
            </w:r>
            <w:r w:rsidRPr="00A358CB">
              <w:rPr>
                <w:rFonts w:cs="Arial"/>
                <w:bCs/>
                <w:strike/>
                <w:highlight w:val="lightGray"/>
                <w:lang w:val="fr-FR"/>
              </w:rPr>
              <w:t>Masters</w:t>
            </w:r>
            <w:r w:rsidRPr="00A358CB">
              <w:rPr>
                <w:rFonts w:cs="Arial"/>
                <w:bCs/>
                <w:highlight w:val="lightGray"/>
                <w:lang w:val="fr-FR"/>
              </w:rPr>
              <w:t xml:space="preserve"> </w:t>
            </w:r>
            <w:r w:rsidR="002E6F21" w:rsidRPr="00A358CB">
              <w:rPr>
                <w:rFonts w:cs="Arial"/>
                <w:bCs/>
                <w:highlight w:val="lightGray"/>
                <w:u w:val="single"/>
                <w:lang w:val="fr-FR"/>
              </w:rPr>
              <w:t>First</w:t>
            </w:r>
            <w:r w:rsidR="002E6F21" w:rsidRPr="00A358CB">
              <w:rPr>
                <w:rFonts w:cs="Arial"/>
                <w:bCs/>
                <w:lang w:val="fr-FR"/>
              </w:rPr>
              <w:t xml:space="preserve"> </w:t>
            </w:r>
            <w:r w:rsidRPr="00A358CB">
              <w:rPr>
                <w:rFonts w:cs="Arial"/>
                <w:bCs/>
                <w:lang w:val="fr-FR"/>
              </w:rPr>
              <w:t>Degree from any recognized institution in the field of agricultural science, law or related field with a minimum experience of five years in the said field.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</w:p>
          <w:p w:rsidR="0062072E" w:rsidRPr="00A358CB" w:rsidRDefault="003512C5" w:rsidP="00A358CB">
            <w:pPr>
              <w:tabs>
                <w:tab w:val="left" w:pos="366"/>
              </w:tabs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tab/>
              <w:t>[…]</w:t>
            </w:r>
          </w:p>
          <w:p w:rsidR="003512C5" w:rsidRPr="00A358CB" w:rsidRDefault="003512C5" w:rsidP="00A358CB">
            <w:pPr>
              <w:autoSpaceDE w:val="0"/>
              <w:autoSpaceDN w:val="0"/>
              <w:adjustRightInd w:val="0"/>
              <w:rPr>
                <w:rFonts w:cs="Arial"/>
                <w:bCs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3512C5" w:rsidRPr="00A358CB" w:rsidRDefault="003512C5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t>Plant Breeders</w:t>
            </w:r>
            <w:r w:rsidR="00726625" w:rsidRPr="00A358CB">
              <w:rPr>
                <w:rFonts w:cs="Arial"/>
                <w:bCs/>
                <w:sz w:val="18"/>
                <w:szCs w:val="18"/>
                <w:lang w:val="fr-FR"/>
              </w:rPr>
              <w:t>’</w:t>
            </w: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t xml:space="preserve"> Rights Advisory Committee</w:t>
            </w:r>
            <w:r w:rsidR="00B40C9A" w:rsidRPr="00A358CB">
              <w:rPr>
                <w:rFonts w:cs="Arial"/>
                <w:bCs/>
                <w:sz w:val="18"/>
                <w:szCs w:val="18"/>
                <w:lang w:val="fr-FR"/>
              </w:rPr>
              <w:t>.</w:t>
            </w:r>
          </w:p>
        </w:tc>
        <w:tc>
          <w:tcPr>
            <w:tcW w:w="8571" w:type="dxa"/>
          </w:tcPr>
          <w:p w:rsidR="0062072E" w:rsidRPr="00A358CB" w:rsidRDefault="003512C5" w:rsidP="00A358CB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A358CB">
              <w:rPr>
                <w:rFonts w:cs="Arial"/>
                <w:b/>
                <w:lang w:val="fr-FR"/>
              </w:rPr>
              <w:tab/>
              <w:t>9.</w:t>
            </w:r>
            <w:r w:rsidRPr="00A358CB">
              <w:rPr>
                <w:rFonts w:cs="Arial"/>
                <w:lang w:val="fr-FR"/>
              </w:rPr>
              <w:t xml:space="preserve"> […]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62072E" w:rsidRPr="00A358CB" w:rsidRDefault="003512C5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  <w:t>(2)</w:t>
            </w:r>
            <w:r w:rsidR="00987812" w:rsidRPr="00A358CB">
              <w:rPr>
                <w:rFonts w:cs="Arial"/>
                <w:lang w:val="fr-FR"/>
              </w:rPr>
              <w:t xml:space="preserve"> […]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62072E" w:rsidRPr="00A358CB" w:rsidRDefault="00987812" w:rsidP="00A358CB">
            <w:pPr>
              <w:tabs>
                <w:tab w:val="left" w:pos="984"/>
              </w:tabs>
              <w:autoSpaceDE w:val="0"/>
              <w:autoSpaceDN w:val="0"/>
              <w:adjustRightInd w:val="0"/>
              <w:rPr>
                <w:rFonts w:cs="Arial"/>
                <w:w w:val="102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  <w:t xml:space="preserve">(a)  </w:t>
            </w:r>
            <w:r w:rsidR="00914A0C" w:rsidRPr="00A358CB">
              <w:rPr>
                <w:rFonts w:cs="Arial"/>
                <w:lang w:val="fr-FR"/>
              </w:rPr>
              <w:t>one</w:t>
            </w:r>
            <w:r w:rsidR="00914A0C" w:rsidRPr="00A358CB">
              <w:rPr>
                <w:rFonts w:cs="Arial"/>
                <w:strike/>
                <w:highlight w:val="lightGray"/>
                <w:lang w:val="fr-FR"/>
              </w:rPr>
              <w:t xml:space="preserve"> representative</w:t>
            </w:r>
            <w:r w:rsidR="00914A0C" w:rsidRPr="00A358CB">
              <w:rPr>
                <w:rFonts w:cs="Arial"/>
                <w:lang w:val="fr-FR"/>
              </w:rPr>
              <w:t xml:space="preserve"> 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 xml:space="preserve">senior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officer</w:t>
            </w:r>
            <w:r w:rsidR="00914A0C" w:rsidRPr="00A358CB">
              <w:rPr>
                <w:rFonts w:cs="Arial"/>
                <w:highlight w:val="lightGray"/>
                <w:u w:val="single"/>
                <w:lang w:val="fr-FR"/>
              </w:rPr>
              <w:t xml:space="preserve"> 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>with qualification</w:t>
            </w:r>
            <w:r w:rsidRPr="00A358CB">
              <w:rPr>
                <w:rFonts w:cs="Arial"/>
                <w:spacing w:val="46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in</w:t>
            </w:r>
            <w:r w:rsidRPr="00A358CB">
              <w:rPr>
                <w:rFonts w:cs="Arial"/>
                <w:spacing w:val="16"/>
                <w:highlight w:val="lightGray"/>
                <w:u w:val="single"/>
                <w:lang w:val="fr-FR"/>
              </w:rPr>
              <w:t xml:space="preserve"> 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>a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gricultural</w:t>
            </w:r>
            <w:r w:rsidRPr="00A358CB">
              <w:rPr>
                <w:rFonts w:cs="Arial"/>
                <w:spacing w:val="47"/>
                <w:highlight w:val="lightGray"/>
                <w:u w:val="single"/>
                <w:lang w:val="fr-FR"/>
              </w:rPr>
              <w:t xml:space="preserve"> </w:t>
            </w:r>
            <w:r w:rsidR="002E6F21" w:rsidRPr="00A358CB">
              <w:rPr>
                <w:rFonts w:cs="Arial"/>
                <w:w w:val="102"/>
                <w:highlight w:val="lightGray"/>
                <w:u w:val="single"/>
                <w:lang w:val="fr-FR"/>
              </w:rPr>
              <w:t>s</w:t>
            </w:r>
            <w:r w:rsidRPr="00A358CB">
              <w:rPr>
                <w:rFonts w:cs="Arial"/>
                <w:w w:val="102"/>
                <w:highlight w:val="lightGray"/>
                <w:u w:val="single"/>
                <w:lang w:val="fr-FR"/>
              </w:rPr>
              <w:t xml:space="preserve">cience </w:t>
            </w:r>
            <w:r w:rsidRPr="00A358CB">
              <w:rPr>
                <w:rFonts w:cs="Arial"/>
                <w:lang w:val="fr-FR"/>
              </w:rPr>
              <w:t>from</w:t>
            </w:r>
            <w:r w:rsidRPr="00A358CB">
              <w:rPr>
                <w:rFonts w:cs="Arial"/>
                <w:spacing w:val="20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the</w:t>
            </w:r>
            <w:r w:rsidRPr="00A358CB">
              <w:rPr>
                <w:rFonts w:cs="Arial"/>
                <w:spacing w:val="20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Ministry,</w:t>
            </w:r>
            <w:r w:rsidRPr="00A358CB">
              <w:rPr>
                <w:rFonts w:cs="Arial"/>
                <w:spacing w:val="-6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who</w:t>
            </w:r>
            <w:r w:rsidRPr="00A358CB">
              <w:rPr>
                <w:rFonts w:cs="Arial"/>
                <w:spacing w:val="18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shall</w:t>
            </w:r>
            <w:r w:rsidRPr="00A358CB">
              <w:rPr>
                <w:rFonts w:cs="Arial"/>
                <w:spacing w:val="13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be</w:t>
            </w:r>
            <w:r w:rsidRPr="00A358CB">
              <w:rPr>
                <w:rFonts w:cs="Arial"/>
                <w:spacing w:val="9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the</w:t>
            </w:r>
            <w:r w:rsidRPr="00A358CB">
              <w:rPr>
                <w:rFonts w:cs="Arial"/>
                <w:spacing w:val="15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Chairperson</w:t>
            </w:r>
            <w:r w:rsidRPr="00A358CB">
              <w:rPr>
                <w:rFonts w:cs="Arial"/>
                <w:spacing w:val="26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to</w:t>
            </w:r>
            <w:r w:rsidRPr="00A358CB">
              <w:rPr>
                <w:rFonts w:cs="Arial"/>
                <w:spacing w:val="15"/>
                <w:lang w:val="fr-FR"/>
              </w:rPr>
              <w:t xml:space="preserve"> </w:t>
            </w:r>
            <w:r w:rsidRPr="00A358CB">
              <w:rPr>
                <w:rFonts w:cs="Arial"/>
                <w:w w:val="102"/>
                <w:lang w:val="fr-FR"/>
              </w:rPr>
              <w:t>the Committee;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62072E" w:rsidRPr="00A358CB" w:rsidRDefault="00987812" w:rsidP="00A358CB">
            <w:pPr>
              <w:tabs>
                <w:tab w:val="left" w:pos="981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  <w:t>[…]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62072E" w:rsidRPr="00A358CB" w:rsidRDefault="00987812" w:rsidP="00A358CB">
            <w:pPr>
              <w:tabs>
                <w:tab w:val="left" w:pos="981"/>
              </w:tabs>
              <w:autoSpaceDE w:val="0"/>
              <w:autoSpaceDN w:val="0"/>
              <w:adjustRightInd w:val="0"/>
              <w:rPr>
                <w:rFonts w:cs="Arial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(g)  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>A Legal Officer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 from the Ministry;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987812" w:rsidRPr="00A358CB" w:rsidRDefault="00987812" w:rsidP="00A358CB">
            <w:pPr>
              <w:tabs>
                <w:tab w:val="left" w:pos="321"/>
              </w:tabs>
              <w:autoSpaceDE w:val="0"/>
              <w:autoSpaceDN w:val="0"/>
              <w:adjustRightInd w:val="0"/>
              <w:rPr>
                <w:rFonts w:cs="Arial"/>
                <w:b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  <w:t>[…]</w:t>
            </w:r>
          </w:p>
        </w:tc>
      </w:tr>
      <w:tr w:rsidR="00A358CB" w:rsidRPr="00A358CB" w:rsidTr="00F66C5A">
        <w:tc>
          <w:tcPr>
            <w:tcW w:w="1284" w:type="dxa"/>
          </w:tcPr>
          <w:p w:rsidR="0062072E" w:rsidRPr="00A358CB" w:rsidRDefault="00643967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t>[…]</w:t>
            </w:r>
          </w:p>
          <w:p w:rsidR="00987812" w:rsidRPr="00A358CB" w:rsidRDefault="00987812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val="fr-FR"/>
              </w:rPr>
            </w:pPr>
          </w:p>
        </w:tc>
        <w:tc>
          <w:tcPr>
            <w:tcW w:w="8571" w:type="dxa"/>
          </w:tcPr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987812" w:rsidRPr="00A358CB" w:rsidRDefault="00987812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987812" w:rsidRPr="00A358CB" w:rsidRDefault="00987812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u w:val="single"/>
                <w:lang w:val="fr-FR"/>
              </w:rPr>
            </w:pPr>
            <w:r w:rsidRPr="00A358CB">
              <w:rPr>
                <w:rFonts w:cs="Arial"/>
                <w:bCs/>
                <w:sz w:val="18"/>
                <w:szCs w:val="18"/>
                <w:highlight w:val="lightGray"/>
                <w:u w:val="single"/>
                <w:lang w:val="fr-FR"/>
              </w:rPr>
              <w:t>Meeting</w:t>
            </w:r>
            <w:r w:rsidRPr="00A358CB">
              <w:rPr>
                <w:rFonts w:cs="Arial"/>
                <w:bCs/>
                <w:sz w:val="18"/>
                <w:szCs w:val="18"/>
                <w:highlight w:val="lightGray"/>
                <w:u w:val="single"/>
                <w:lang w:val="fr-FR"/>
              </w:rPr>
              <w:br/>
              <w:t>and Procedure</w:t>
            </w:r>
            <w:r w:rsidRPr="00A358CB">
              <w:rPr>
                <w:rFonts w:cs="Arial"/>
                <w:bCs/>
                <w:sz w:val="18"/>
                <w:szCs w:val="18"/>
                <w:highlight w:val="lightGray"/>
                <w:u w:val="single"/>
                <w:lang w:val="fr-FR"/>
              </w:rPr>
              <w:br/>
              <w:t>of the Committee</w:t>
            </w:r>
            <w:r w:rsidR="00B40C9A" w:rsidRPr="00A358CB">
              <w:rPr>
                <w:rFonts w:cs="Arial"/>
                <w:bCs/>
                <w:sz w:val="18"/>
                <w:szCs w:val="18"/>
                <w:lang w:val="fr-FR"/>
              </w:rPr>
              <w:t>.</w:t>
            </w:r>
          </w:p>
        </w:tc>
        <w:tc>
          <w:tcPr>
            <w:tcW w:w="8571" w:type="dxa"/>
          </w:tcPr>
          <w:p w:rsidR="0062072E" w:rsidRPr="00A358CB" w:rsidRDefault="00987812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b/>
                <w:highlight w:val="lightGray"/>
                <w:u w:val="single"/>
                <w:lang w:val="fr-FR"/>
              </w:rPr>
              <w:t>11.</w:t>
            </w:r>
            <w:r w:rsidR="00914A0C" w:rsidRPr="00A358CB">
              <w:rPr>
                <w:rFonts w:cs="Arial"/>
                <w:b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(1) The meetings of the Committee shall be convened by the Secretary of the Committee, in consultation with the Chairperson, once in every quarter of a year.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</w:p>
          <w:p w:rsidR="0062072E" w:rsidRPr="00A358CB" w:rsidRDefault="00987812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>(2) The C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hairperson may convene an extra ordinary meeting when deemed necessary.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</w:p>
          <w:p w:rsidR="0062072E" w:rsidRPr="00A358CB" w:rsidRDefault="00987812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lastRenderedPageBreak/>
              <w:tab/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(3) Subject to subsection 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>(1) of this s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ection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>,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 the Secretary shall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give at least seven days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notice in writing to each of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the 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members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of the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Committee specifying the time and place appointed for an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>d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 the business proposed to be transacted at 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a </w:t>
            </w:r>
            <w:r w:rsidR="002E6F21" w:rsidRPr="00A358CB">
              <w:rPr>
                <w:rFonts w:cs="Arial"/>
                <w:highlight w:val="lightGray"/>
                <w:u w:val="single"/>
                <w:lang w:val="fr-FR"/>
              </w:rPr>
              <w:t>meeting of the Committee;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 Provided that the extra ordinary meeting may be convened on no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t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less than </w:t>
            </w:r>
            <w:r w:rsidR="00F225B1" w:rsidRPr="00A358CB">
              <w:rPr>
                <w:rFonts w:cs="Arial"/>
                <w:highlight w:val="lightGray"/>
                <w:u w:val="single"/>
                <w:lang w:val="fr-FR"/>
              </w:rPr>
              <w:t>twenty</w:t>
            </w:r>
            <w:r w:rsidR="007F0EBC" w:rsidRPr="00A358CB">
              <w:rPr>
                <w:rFonts w:cs="Arial"/>
                <w:highlight w:val="lightGray"/>
                <w:u w:val="single"/>
                <w:lang w:val="fr-FR"/>
              </w:rPr>
              <w:noBreakHyphen/>
            </w:r>
            <w:r w:rsidR="00F225B1" w:rsidRPr="00A358CB">
              <w:rPr>
                <w:rFonts w:cs="Arial"/>
                <w:highlight w:val="lightGray"/>
                <w:u w:val="single"/>
                <w:lang w:val="fr-FR"/>
              </w:rPr>
              <w:t>four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 hours</w:t>
            </w:r>
            <w:r w:rsidR="00726625" w:rsidRPr="00A358CB">
              <w:rPr>
                <w:rFonts w:cs="Arial"/>
                <w:highlight w:val="lightGray"/>
                <w:u w:val="single"/>
                <w:lang w:val="fr-FR"/>
              </w:rPr>
              <w:t>’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 notice.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</w:p>
          <w:p w:rsidR="0062072E" w:rsidRPr="00A358CB" w:rsidRDefault="00987812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>(4) Subjec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t to the oth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er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provisions of this Secti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>on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,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the Committee may 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>determine the proceedi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ng of its meetings.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</w:p>
          <w:p w:rsidR="0062072E" w:rsidRPr="00A358CB" w:rsidRDefault="00987812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(5) To constitute a quorum at a meeting of the 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>Committee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, the number of members present shall be more than half.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</w:p>
          <w:p w:rsidR="0062072E" w:rsidRPr="00A358CB" w:rsidRDefault="00987812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(6) Each 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>m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ember of the Committee s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>hall have one vote and, in the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 event of equality of votes, the person presiding shall have a second or casting vote.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</w:p>
          <w:p w:rsidR="0062072E" w:rsidRPr="00A358CB" w:rsidRDefault="00987812" w:rsidP="00A358CB">
            <w:pPr>
              <w:autoSpaceDE w:val="0"/>
              <w:autoSpaceDN w:val="0"/>
              <w:adjustRightInd w:val="0"/>
              <w:rPr>
                <w:rFonts w:cs="Arial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(7) No act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 xml:space="preserve">or proceeding </w:t>
            </w:r>
            <w:r w:rsidR="00643967" w:rsidRPr="00A358CB">
              <w:rPr>
                <w:rFonts w:cs="Arial"/>
                <w:highlight w:val="lightGray"/>
                <w:u w:val="single"/>
                <w:lang w:val="fr-FR"/>
              </w:rPr>
              <w:t xml:space="preserve">of the Committee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shall be invalid or called in question on the ground of any vacancy in the post of any member, or any deficiency in the proceeding of the Committee.</w:t>
            </w:r>
          </w:p>
          <w:p w:rsidR="00643967" w:rsidRPr="00A358CB" w:rsidRDefault="00643967" w:rsidP="00A358CB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62072E" w:rsidRPr="00A358CB" w:rsidRDefault="00643967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lastRenderedPageBreak/>
              <w:t>[…]</w:t>
            </w:r>
          </w:p>
          <w:p w:rsidR="00643967" w:rsidRPr="00A358CB" w:rsidRDefault="00643967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highlight w:val="lightGray"/>
                <w:lang w:val="fr-FR"/>
              </w:rPr>
            </w:pPr>
          </w:p>
        </w:tc>
        <w:tc>
          <w:tcPr>
            <w:tcW w:w="8571" w:type="dxa"/>
          </w:tcPr>
          <w:p w:rsidR="0062072E" w:rsidRPr="00A358CB" w:rsidRDefault="0062072E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643967" w:rsidRPr="00A358CB" w:rsidRDefault="00643967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643967" w:rsidRPr="00A358CB" w:rsidRDefault="00643967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val="fr-FR"/>
              </w:rPr>
            </w:pPr>
          </w:p>
        </w:tc>
        <w:tc>
          <w:tcPr>
            <w:tcW w:w="8571" w:type="dxa"/>
          </w:tcPr>
          <w:p w:rsidR="0062072E" w:rsidRPr="00A358CB" w:rsidRDefault="00643967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fr-FR"/>
              </w:rPr>
            </w:pPr>
            <w:r w:rsidRPr="00A358CB">
              <w:rPr>
                <w:rFonts w:cs="Arial"/>
                <w:b/>
                <w:lang w:val="fr-FR"/>
              </w:rPr>
              <w:t>PART V</w:t>
            </w:r>
          </w:p>
          <w:p w:rsidR="0062072E" w:rsidRPr="00A358CB" w:rsidRDefault="00643967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fr-FR"/>
              </w:rPr>
            </w:pPr>
            <w:r w:rsidRPr="00A358CB">
              <w:rPr>
                <w:rFonts w:cs="Arial"/>
                <w:b/>
                <w:lang w:val="fr-FR"/>
              </w:rPr>
              <w:t>CONSIDERATION AND DISPOSITION OF APPLICATION</w:t>
            </w:r>
          </w:p>
          <w:p w:rsidR="00643967" w:rsidRPr="00A358CB" w:rsidRDefault="00643967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643967" w:rsidRPr="00A358CB" w:rsidRDefault="00643967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t>Filing date</w:t>
            </w: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br/>
              <w:t>of application</w:t>
            </w:r>
            <w:r w:rsidR="00B40C9A" w:rsidRPr="00A358CB">
              <w:rPr>
                <w:rFonts w:cs="Arial"/>
                <w:bCs/>
                <w:sz w:val="18"/>
                <w:szCs w:val="18"/>
                <w:lang w:val="fr-FR"/>
              </w:rPr>
              <w:t>.</w:t>
            </w:r>
          </w:p>
        </w:tc>
        <w:tc>
          <w:tcPr>
            <w:tcW w:w="8571" w:type="dxa"/>
          </w:tcPr>
          <w:p w:rsidR="0062072E" w:rsidRPr="00A358CB" w:rsidRDefault="00D20697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b/>
                <w:lang w:val="fr-FR"/>
              </w:rPr>
              <w:t xml:space="preserve">22. </w:t>
            </w:r>
            <w:r w:rsidRPr="00A358CB">
              <w:rPr>
                <w:rFonts w:cs="Arial"/>
                <w:lang w:val="fr-FR"/>
              </w:rPr>
              <w:t>[…]</w:t>
            </w:r>
          </w:p>
          <w:p w:rsidR="0062072E" w:rsidRPr="00A358CB" w:rsidRDefault="0062072E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62072E" w:rsidRPr="00A358CB" w:rsidRDefault="00D20697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(3) The Minister shall enter into bilateral agreement with relevant Minister of Tanzania Mainland regulating the following:</w:t>
            </w:r>
          </w:p>
          <w:p w:rsidR="0062072E" w:rsidRPr="00A358CB" w:rsidRDefault="0062072E" w:rsidP="00A358CB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</w:p>
          <w:p w:rsidR="0062072E" w:rsidRPr="00A358CB" w:rsidRDefault="001E7D5D" w:rsidP="00A358CB">
            <w:pPr>
              <w:tabs>
                <w:tab w:val="left" w:pos="701"/>
              </w:tabs>
              <w:autoSpaceDE w:val="0"/>
              <w:autoSpaceDN w:val="0"/>
              <w:adjustRightInd w:val="0"/>
              <w:rPr>
                <w:rFonts w:cs="Arial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="00FD09EF" w:rsidRPr="00A358CB">
              <w:rPr>
                <w:rFonts w:cs="Arial"/>
                <w:strike/>
                <w:highlight w:val="lightGray"/>
                <w:lang w:val="fr-FR"/>
              </w:rPr>
              <w:t>(3)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(a)</w:t>
            </w:r>
            <w:r w:rsidRPr="00A358CB">
              <w:rPr>
                <w:rFonts w:cs="Arial"/>
                <w:lang w:val="fr-FR"/>
              </w:rPr>
              <w:t xml:space="preserve">  </w:t>
            </w:r>
            <w:r w:rsidR="00FD09EF" w:rsidRPr="00A358CB">
              <w:rPr>
                <w:rFonts w:cs="Arial"/>
                <w:lang w:val="fr-FR"/>
              </w:rPr>
              <w:t xml:space="preserve">any application </w:t>
            </w:r>
            <w:r w:rsidRPr="00A358CB">
              <w:rPr>
                <w:rFonts w:cs="Arial"/>
                <w:lang w:val="fr-FR"/>
              </w:rPr>
              <w:t xml:space="preserve">filed with </w:t>
            </w:r>
            <w:r w:rsidR="003E6068" w:rsidRPr="00A358CB">
              <w:rPr>
                <w:rFonts w:cs="Arial"/>
                <w:lang w:val="fr-FR"/>
              </w:rPr>
              <w:t>[</w:t>
            </w:r>
            <w:r w:rsidR="00FD09EF" w:rsidRPr="00A358CB">
              <w:rPr>
                <w:rFonts w:cs="Arial"/>
                <w:lang w:val="fr-FR"/>
              </w:rPr>
              <w:t>the</w:t>
            </w:r>
            <w:r w:rsidR="003E6068" w:rsidRPr="00A358CB">
              <w:rPr>
                <w:rFonts w:cs="Arial"/>
                <w:lang w:val="fr-FR"/>
              </w:rPr>
              <w:t>]</w:t>
            </w:r>
            <w:r w:rsidR="00FD09EF" w:rsidRPr="00A358CB">
              <w:rPr>
                <w:rFonts w:cs="Arial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Registrar of Plant Breeders</w:t>
            </w:r>
            <w:r w:rsidR="00726625" w:rsidRPr="00A358CB">
              <w:rPr>
                <w:rFonts w:cs="Arial"/>
                <w:lang w:val="fr-FR"/>
              </w:rPr>
              <w:t>’</w:t>
            </w:r>
            <w:r w:rsidRPr="00A358CB">
              <w:rPr>
                <w:rFonts w:cs="Arial"/>
                <w:lang w:val="fr-FR"/>
              </w:rPr>
              <w:t xml:space="preserve"> Right</w:t>
            </w:r>
            <w:r w:rsidR="00FD09EF" w:rsidRPr="00A358CB">
              <w:rPr>
                <w:rFonts w:cs="Arial"/>
                <w:strike/>
                <w:highlight w:val="lightGray"/>
                <w:lang w:val="fr-FR"/>
              </w:rPr>
              <w:t>s</w:t>
            </w:r>
            <w:r w:rsidR="00FD09EF" w:rsidRPr="00A358CB">
              <w:rPr>
                <w:rFonts w:cs="Arial"/>
                <w:lang w:val="fr-FR"/>
              </w:rPr>
              <w:t xml:space="preserve"> of </w:t>
            </w:r>
            <w:r w:rsidR="00F225B1" w:rsidRPr="00A358CB">
              <w:rPr>
                <w:rFonts w:cs="Arial"/>
                <w:lang w:val="fr-FR"/>
              </w:rPr>
              <w:t>Mainland</w:t>
            </w:r>
            <w:r w:rsidR="00FD09EF" w:rsidRPr="00A358CB">
              <w:rPr>
                <w:rFonts w:cs="Arial"/>
                <w:lang w:val="fr-FR"/>
              </w:rPr>
              <w:t xml:space="preserve">  Tanzania </w:t>
            </w:r>
            <w:r w:rsidR="00FD09EF" w:rsidRPr="00A358CB">
              <w:rPr>
                <w:rFonts w:cs="Arial"/>
                <w:strike/>
                <w:highlight w:val="lightGray"/>
                <w:lang w:val="fr-FR"/>
              </w:rPr>
              <w:t>shall</w:t>
            </w:r>
            <w:r w:rsidR="00FD09EF" w:rsidRPr="00A358CB">
              <w:rPr>
                <w:rFonts w:cs="Arial"/>
                <w:highlight w:val="lightGray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to</w:t>
            </w:r>
            <w:r w:rsidRPr="00A358CB">
              <w:rPr>
                <w:rFonts w:cs="Arial"/>
                <w:lang w:val="fr-FR"/>
              </w:rPr>
              <w:t xml:space="preserve"> be recognized as an application, for the same variety, filed </w:t>
            </w:r>
            <w:r w:rsidR="003E6068" w:rsidRPr="00A358CB">
              <w:rPr>
                <w:rFonts w:cs="Arial"/>
                <w:lang w:val="fr-FR"/>
              </w:rPr>
              <w:t>[</w:t>
            </w:r>
            <w:r w:rsidR="00FD09EF" w:rsidRPr="00A358CB">
              <w:rPr>
                <w:rFonts w:cs="Arial"/>
                <w:lang w:val="fr-FR"/>
              </w:rPr>
              <w:t>with</w:t>
            </w:r>
            <w:r w:rsidR="003E6068" w:rsidRPr="00A358CB">
              <w:rPr>
                <w:rFonts w:cs="Arial"/>
                <w:lang w:val="fr-FR"/>
              </w:rPr>
              <w:t>]</w:t>
            </w:r>
            <w:r w:rsidR="00FD09EF" w:rsidRPr="00A358CB">
              <w:rPr>
                <w:rFonts w:cs="Arial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the Registrar.</w:t>
            </w:r>
          </w:p>
          <w:p w:rsidR="0062072E" w:rsidRPr="00A358CB" w:rsidRDefault="0062072E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u w:val="single"/>
                <w:lang w:val="fr-FR"/>
              </w:rPr>
            </w:pPr>
          </w:p>
          <w:p w:rsidR="0062072E" w:rsidRPr="00A358CB" w:rsidRDefault="001E7D5D" w:rsidP="00A358CB">
            <w:pPr>
              <w:tabs>
                <w:tab w:val="left" w:pos="701"/>
              </w:tabs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(b)  a grant of breeder</w:t>
            </w:r>
            <w:r w:rsidR="00726625" w:rsidRPr="00A358CB">
              <w:rPr>
                <w:rFonts w:cs="Arial"/>
                <w:highlight w:val="lightGray"/>
                <w:u w:val="single"/>
                <w:lang w:val="fr-FR"/>
              </w:rPr>
              <w:t>’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s right made by the Registrar of Mainland Tanzania to be recognized as the grant made by the Registrar.</w:t>
            </w:r>
          </w:p>
          <w:p w:rsidR="0062072E" w:rsidRPr="00A358CB" w:rsidRDefault="0062072E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</w:p>
          <w:p w:rsidR="0062072E" w:rsidRPr="00A358CB" w:rsidRDefault="001E7D5D" w:rsidP="00A358CB">
            <w:pPr>
              <w:tabs>
                <w:tab w:val="left" w:pos="417"/>
                <w:tab w:val="left" w:pos="701"/>
              </w:tabs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  <w:lang w:val="fr-FR"/>
              </w:rPr>
            </w:pPr>
            <w:r w:rsidRPr="00A358CB">
              <w:rPr>
                <w:rFonts w:cs="Arial"/>
                <w:highlight w:val="lightGray"/>
                <w:lang w:val="fr-FR"/>
              </w:rPr>
              <w:tab/>
            </w:r>
            <w:r w:rsidR="003E6068" w:rsidRPr="00A358CB">
              <w:rPr>
                <w:rFonts w:cs="Arial"/>
                <w:highlight w:val="lightGray"/>
                <w:lang w:val="fr-FR"/>
              </w:rPr>
              <w:t xml:space="preserve">    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(c)   distribution of fees for registration of plant breeder</w:t>
            </w:r>
            <w:r w:rsidR="00726625" w:rsidRPr="00A358CB">
              <w:rPr>
                <w:rFonts w:cs="Arial"/>
                <w:highlight w:val="lightGray"/>
                <w:u w:val="single"/>
                <w:lang w:val="fr-FR"/>
              </w:rPr>
              <w:t>’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s right.</w:t>
            </w:r>
          </w:p>
          <w:p w:rsidR="00643967" w:rsidRPr="00A358CB" w:rsidRDefault="00643967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fr-FR"/>
              </w:rPr>
            </w:pPr>
          </w:p>
        </w:tc>
      </w:tr>
      <w:tr w:rsidR="00A358CB" w:rsidRPr="00A358CB" w:rsidTr="00BD7023">
        <w:tc>
          <w:tcPr>
            <w:tcW w:w="1284" w:type="dxa"/>
          </w:tcPr>
          <w:p w:rsidR="0062072E" w:rsidRPr="00A358CB" w:rsidRDefault="00037B26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t>[…]</w:t>
            </w:r>
          </w:p>
          <w:p w:rsidR="00037B26" w:rsidRPr="00A358CB" w:rsidRDefault="00037B26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71" w:type="dxa"/>
          </w:tcPr>
          <w:p w:rsidR="0062072E" w:rsidRPr="00A358CB" w:rsidRDefault="0062072E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037B26" w:rsidRPr="00A358CB" w:rsidRDefault="00037B26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1E7D5D" w:rsidRPr="00A358CB" w:rsidRDefault="00037B26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t>Disposition of application</w:t>
            </w:r>
            <w:r w:rsidR="00C67775" w:rsidRPr="00A358CB">
              <w:rPr>
                <w:rFonts w:cs="Arial"/>
                <w:bCs/>
                <w:sz w:val="18"/>
                <w:szCs w:val="18"/>
                <w:lang w:val="fr-FR"/>
              </w:rPr>
              <w:t>s</w:t>
            </w:r>
            <w:r w:rsidR="00B40C9A" w:rsidRPr="00A358CB">
              <w:rPr>
                <w:rFonts w:cs="Arial"/>
                <w:bCs/>
                <w:sz w:val="18"/>
                <w:szCs w:val="18"/>
                <w:lang w:val="fr-FR"/>
              </w:rPr>
              <w:t>.</w:t>
            </w:r>
          </w:p>
        </w:tc>
        <w:tc>
          <w:tcPr>
            <w:tcW w:w="8571" w:type="dxa"/>
          </w:tcPr>
          <w:p w:rsidR="0062072E" w:rsidRPr="00A358CB" w:rsidRDefault="00423E04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="00062A3D" w:rsidRPr="00A358CB">
              <w:rPr>
                <w:rFonts w:cs="Arial"/>
                <w:b/>
                <w:lang w:val="fr-FR"/>
              </w:rPr>
              <w:t>29.</w:t>
            </w:r>
            <w:r w:rsidR="00037B26" w:rsidRPr="00A358CB">
              <w:rPr>
                <w:rFonts w:cs="Arial"/>
                <w:lang w:val="fr-FR"/>
              </w:rPr>
              <w:t>[…]</w:t>
            </w:r>
          </w:p>
          <w:p w:rsidR="0062072E" w:rsidRPr="00A358CB" w:rsidRDefault="0062072E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62072E" w:rsidRPr="00A358CB" w:rsidRDefault="00037B26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  <w:t xml:space="preserve">(7)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Subject to a bilateral agreement made under Section 22(3) of this Act,</w:t>
            </w:r>
            <w:r w:rsidRPr="00A358CB">
              <w:rPr>
                <w:rFonts w:cs="Arial"/>
                <w:lang w:val="fr-FR"/>
              </w:rPr>
              <w:t xml:space="preserve"> </w:t>
            </w:r>
            <w:r w:rsidR="00C67775" w:rsidRPr="00A358CB">
              <w:rPr>
                <w:rFonts w:cs="Arial"/>
                <w:strike/>
                <w:highlight w:val="lightGray"/>
                <w:lang w:val="fr-FR"/>
              </w:rPr>
              <w:t>Any</w:t>
            </w:r>
            <w:r w:rsidR="00C67775" w:rsidRPr="00A358CB">
              <w:rPr>
                <w:rFonts w:cs="Arial"/>
                <w:lang w:val="fr-FR"/>
              </w:rPr>
              <w:t xml:space="preserve"> </w:t>
            </w:r>
            <w:r w:rsidR="00C67775" w:rsidRPr="00A358CB">
              <w:rPr>
                <w:rFonts w:cs="Arial"/>
                <w:highlight w:val="lightGray"/>
                <w:u w:val="single"/>
                <w:lang w:val="fr-FR"/>
              </w:rPr>
              <w:t>any</w:t>
            </w:r>
            <w:r w:rsidR="00C67775" w:rsidRPr="00A358CB">
              <w:rPr>
                <w:rFonts w:cs="Arial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grant of breeder</w:t>
            </w:r>
            <w:r w:rsidR="00726625" w:rsidRPr="00A358CB">
              <w:rPr>
                <w:rFonts w:cs="Arial"/>
                <w:lang w:val="fr-FR"/>
              </w:rPr>
              <w:t>’</w:t>
            </w:r>
            <w:r w:rsidRPr="00A358CB">
              <w:rPr>
                <w:rFonts w:cs="Arial"/>
                <w:lang w:val="fr-FR"/>
              </w:rPr>
              <w:t>s right made by the Registrar of Mainland Tanzania shall be recognized as the grant of breeder</w:t>
            </w:r>
            <w:r w:rsidR="00726625" w:rsidRPr="00A358CB">
              <w:rPr>
                <w:rFonts w:cs="Arial"/>
                <w:lang w:val="fr-FR"/>
              </w:rPr>
              <w:t>’</w:t>
            </w:r>
            <w:r w:rsidRPr="00A358CB">
              <w:rPr>
                <w:rFonts w:cs="Arial"/>
                <w:lang w:val="fr-FR"/>
              </w:rPr>
              <w:t>s right of the same variety made by the Registrar.</w:t>
            </w:r>
          </w:p>
          <w:p w:rsidR="00037B26" w:rsidRPr="00A358CB" w:rsidRDefault="00037B26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</w:tc>
      </w:tr>
      <w:tr w:rsidR="00A358CB" w:rsidRPr="00A358CB" w:rsidTr="00BD7023">
        <w:tc>
          <w:tcPr>
            <w:tcW w:w="1284" w:type="dxa"/>
          </w:tcPr>
          <w:p w:rsidR="00037B26" w:rsidRPr="00A358CB" w:rsidRDefault="00037B26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val="fr-FR"/>
              </w:rPr>
            </w:pPr>
            <w:r w:rsidRPr="00A358CB">
              <w:rPr>
                <w:rFonts w:cs="Arial"/>
                <w:bCs/>
                <w:lang w:val="fr-FR"/>
              </w:rPr>
              <w:t>[…</w:t>
            </w:r>
            <w:r w:rsidR="00872100" w:rsidRPr="00A358CB">
              <w:rPr>
                <w:rFonts w:cs="Arial"/>
                <w:bCs/>
                <w:lang w:val="fr-FR"/>
              </w:rPr>
              <w:t>]</w:t>
            </w:r>
          </w:p>
        </w:tc>
        <w:tc>
          <w:tcPr>
            <w:tcW w:w="8571" w:type="dxa"/>
          </w:tcPr>
          <w:p w:rsidR="0062072E" w:rsidRPr="00A358CB" w:rsidRDefault="0062072E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  <w:p w:rsidR="00037B26" w:rsidRPr="00A358CB" w:rsidRDefault="00037B26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</w:tc>
      </w:tr>
      <w:tr w:rsidR="00A358CB" w:rsidRPr="00A358CB" w:rsidTr="00F66C5A">
        <w:tc>
          <w:tcPr>
            <w:tcW w:w="1284" w:type="dxa"/>
          </w:tcPr>
          <w:p w:rsidR="00037B26" w:rsidRPr="00A358CB" w:rsidRDefault="00037B26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val="fr-FR"/>
              </w:rPr>
            </w:pPr>
          </w:p>
        </w:tc>
        <w:tc>
          <w:tcPr>
            <w:tcW w:w="8571" w:type="dxa"/>
          </w:tcPr>
          <w:p w:rsidR="0062072E" w:rsidRPr="00A358CB" w:rsidRDefault="009E04AA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fr-FR"/>
              </w:rPr>
            </w:pPr>
            <w:r w:rsidRPr="00A358CB">
              <w:rPr>
                <w:rFonts w:cs="Arial"/>
                <w:b/>
                <w:lang w:val="fr-FR"/>
              </w:rPr>
              <w:t>PART IX</w:t>
            </w:r>
          </w:p>
          <w:p w:rsidR="0062072E" w:rsidRPr="00A358CB" w:rsidRDefault="009E04AA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fr-FR"/>
              </w:rPr>
            </w:pPr>
            <w:r w:rsidRPr="00A358CB">
              <w:rPr>
                <w:rFonts w:cs="Arial"/>
                <w:b/>
                <w:lang w:val="fr-FR"/>
              </w:rPr>
              <w:t>APPEALS</w:t>
            </w:r>
          </w:p>
          <w:p w:rsidR="00037B26" w:rsidRPr="00A358CB" w:rsidRDefault="00037B26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</w:tc>
      </w:tr>
      <w:tr w:rsidR="00A358CB" w:rsidRPr="00A358CB" w:rsidTr="00BD7023">
        <w:tc>
          <w:tcPr>
            <w:tcW w:w="1284" w:type="dxa"/>
          </w:tcPr>
          <w:p w:rsidR="00423E04" w:rsidRPr="00A358CB" w:rsidRDefault="00423E04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highlight w:val="lightGray"/>
                <w:lang w:val="fr-FR"/>
              </w:rPr>
            </w:pP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t>Appeal</w:t>
            </w:r>
            <w:r w:rsidR="00726625" w:rsidRPr="00A358CB">
              <w:rPr>
                <w:rFonts w:cs="Arial"/>
                <w:bCs/>
                <w:sz w:val="18"/>
                <w:szCs w:val="18"/>
                <w:lang w:val="fr-FR"/>
              </w:rPr>
              <w:t>’</w:t>
            </w:r>
            <w:r w:rsidRPr="00A358CB">
              <w:rPr>
                <w:rFonts w:cs="Arial"/>
                <w:bCs/>
                <w:sz w:val="18"/>
                <w:szCs w:val="18"/>
                <w:lang w:val="fr-FR"/>
              </w:rPr>
              <w:t>s Board</w:t>
            </w:r>
            <w:r w:rsidR="00B40C9A" w:rsidRPr="00A358CB">
              <w:rPr>
                <w:rFonts w:cs="Arial"/>
                <w:bCs/>
                <w:sz w:val="18"/>
                <w:szCs w:val="18"/>
                <w:lang w:val="fr-FR"/>
              </w:rPr>
              <w:t>.</w:t>
            </w:r>
          </w:p>
        </w:tc>
        <w:tc>
          <w:tcPr>
            <w:tcW w:w="8571" w:type="dxa"/>
          </w:tcPr>
          <w:p w:rsidR="00423E04" w:rsidRPr="00A358CB" w:rsidRDefault="00423E04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A358CB">
              <w:rPr>
                <w:rFonts w:cs="Arial"/>
                <w:lang w:val="fr-FR"/>
              </w:rPr>
              <w:tab/>
            </w:r>
            <w:r w:rsidRPr="00A358CB">
              <w:rPr>
                <w:rFonts w:cs="Arial"/>
                <w:b/>
                <w:lang w:val="fr-FR"/>
              </w:rPr>
              <w:t>44.</w:t>
            </w:r>
            <w:r w:rsidRPr="00A358CB">
              <w:rPr>
                <w:rFonts w:cs="Arial"/>
                <w:lang w:val="fr-FR"/>
              </w:rPr>
              <w:t>(1) The Minister shall appoint an Appeal</w:t>
            </w:r>
            <w:r w:rsidR="00726625" w:rsidRPr="00A358CB">
              <w:rPr>
                <w:rFonts w:cs="Arial"/>
                <w:lang w:val="fr-FR"/>
              </w:rPr>
              <w:t>’</w:t>
            </w:r>
            <w:r w:rsidRPr="00A358CB">
              <w:rPr>
                <w:rFonts w:cs="Arial"/>
                <w:lang w:val="fr-FR"/>
              </w:rPr>
              <w:t xml:space="preserve">s Board consisting of </w:t>
            </w:r>
            <w:r w:rsidRPr="00A358CB">
              <w:rPr>
                <w:rFonts w:cs="Arial"/>
                <w:strike/>
                <w:highlight w:val="lightGray"/>
                <w:lang w:val="fr-FR"/>
              </w:rPr>
              <w:t>three</w:t>
            </w:r>
            <w:r w:rsidRPr="00A358CB">
              <w:rPr>
                <w:rFonts w:cs="Arial"/>
                <w:highlight w:val="lightGray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five</w:t>
            </w:r>
            <w:r w:rsidRPr="00A358CB">
              <w:rPr>
                <w:rFonts w:cs="Arial"/>
                <w:lang w:val="fr-FR"/>
              </w:rPr>
              <w:t xml:space="preserve"> members in which </w:t>
            </w:r>
            <w:r w:rsidRPr="00A358CB">
              <w:rPr>
                <w:rFonts w:cs="Arial"/>
                <w:strike/>
                <w:highlight w:val="lightGray"/>
                <w:lang w:val="fr-FR"/>
              </w:rPr>
              <w:t>one</w:t>
            </w:r>
            <w:r w:rsidRPr="00A358CB">
              <w:rPr>
                <w:rFonts w:cs="Arial"/>
                <w:highlight w:val="lightGray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two</w:t>
            </w:r>
            <w:r w:rsidRPr="00A358CB">
              <w:rPr>
                <w:rFonts w:cs="Arial"/>
                <w:lang w:val="fr-FR"/>
              </w:rPr>
              <w:t xml:space="preserve"> member</w:t>
            </w:r>
            <w:r w:rsidR="00C67775" w:rsidRPr="00A358CB">
              <w:rPr>
                <w:rFonts w:cs="Arial"/>
                <w:lang w:val="fr-FR"/>
              </w:rPr>
              <w:t>[</w:t>
            </w:r>
            <w:r w:rsidRPr="00A358CB">
              <w:rPr>
                <w:rFonts w:cs="Arial"/>
                <w:lang w:val="fr-FR"/>
              </w:rPr>
              <w:t>s</w:t>
            </w:r>
            <w:r w:rsidR="00C67775" w:rsidRPr="00A358CB">
              <w:rPr>
                <w:rFonts w:cs="Arial"/>
                <w:lang w:val="fr-FR"/>
              </w:rPr>
              <w:t>]</w:t>
            </w:r>
            <w:r w:rsidRPr="00A358CB">
              <w:rPr>
                <w:rFonts w:cs="Arial"/>
                <w:lang w:val="fr-FR"/>
              </w:rPr>
              <w:t xml:space="preserve"> shall be </w:t>
            </w:r>
            <w:r w:rsidR="00A35A68" w:rsidRPr="00A358CB">
              <w:rPr>
                <w:rFonts w:cs="Arial"/>
                <w:strike/>
                <w:lang w:val="fr-FR"/>
              </w:rPr>
              <w:t>an</w:t>
            </w:r>
            <w:r w:rsidR="00A35A68" w:rsidRPr="00A358CB">
              <w:rPr>
                <w:rFonts w:cs="Arial"/>
                <w:lang w:val="fr-FR"/>
              </w:rPr>
              <w:t xml:space="preserve"> </w:t>
            </w:r>
            <w:r w:rsidRPr="00A358CB">
              <w:rPr>
                <w:rFonts w:cs="Arial"/>
                <w:lang w:val="fr-FR"/>
              </w:rPr>
              <w:t>expert</w:t>
            </w:r>
            <w:r w:rsidRPr="00A358CB">
              <w:rPr>
                <w:rFonts w:cs="Arial"/>
                <w:u w:val="single"/>
                <w:lang w:val="fr-FR"/>
              </w:rPr>
              <w:t>s</w:t>
            </w:r>
            <w:r w:rsidRPr="00A358CB">
              <w:rPr>
                <w:rFonts w:cs="Arial"/>
                <w:lang w:val="fr-FR"/>
              </w:rPr>
              <w:t xml:space="preserve"> in legal matters and </w:t>
            </w:r>
            <w:r w:rsidRPr="00A358CB">
              <w:rPr>
                <w:rFonts w:cs="Arial"/>
                <w:strike/>
                <w:highlight w:val="lightGray"/>
                <w:lang w:val="fr-FR"/>
              </w:rPr>
              <w:t>two</w:t>
            </w:r>
            <w:r w:rsidRPr="00A358CB">
              <w:rPr>
                <w:rFonts w:cs="Arial"/>
                <w:highlight w:val="lightGray"/>
                <w:lang w:val="fr-FR"/>
              </w:rPr>
              <w:t xml:space="preserve"> </w:t>
            </w:r>
            <w:r w:rsidRPr="00A358CB">
              <w:rPr>
                <w:rFonts w:cs="Arial"/>
                <w:highlight w:val="lightGray"/>
                <w:u w:val="single"/>
                <w:lang w:val="fr-FR"/>
              </w:rPr>
              <w:t>three</w:t>
            </w:r>
            <w:r w:rsidRPr="00A358CB">
              <w:rPr>
                <w:rFonts w:cs="Arial"/>
                <w:lang w:val="fr-FR"/>
              </w:rPr>
              <w:t xml:space="preserve"> other members shall be experts qualified in agricultural science.</w:t>
            </w:r>
            <w:r w:rsidR="00872100" w:rsidRPr="00A358CB">
              <w:rPr>
                <w:rFonts w:cs="Arial"/>
                <w:lang w:val="fr-FR"/>
              </w:rPr>
              <w:t xml:space="preserve"> […]</w:t>
            </w:r>
          </w:p>
        </w:tc>
      </w:tr>
      <w:tr w:rsidR="00A358CB" w:rsidRPr="00A358CB" w:rsidTr="00BD7023">
        <w:tc>
          <w:tcPr>
            <w:tcW w:w="1284" w:type="dxa"/>
          </w:tcPr>
          <w:p w:rsidR="00FB4DDB" w:rsidRPr="00A358CB" w:rsidRDefault="00FB4DDB" w:rsidP="00A358C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8571" w:type="dxa"/>
          </w:tcPr>
          <w:p w:rsidR="003E36C1" w:rsidRPr="00A358CB" w:rsidRDefault="003E36C1" w:rsidP="00A358CB">
            <w:pPr>
              <w:tabs>
                <w:tab w:val="left" w:pos="417"/>
              </w:tabs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</w:p>
        </w:tc>
      </w:tr>
    </w:tbl>
    <w:p w:rsidR="0083260A" w:rsidRDefault="0083260A" w:rsidP="00A358CB">
      <w:pPr>
        <w:jc w:val="right"/>
        <w:rPr>
          <w:lang w:val="fr-FR"/>
        </w:rPr>
      </w:pPr>
    </w:p>
    <w:p w:rsidR="00726625" w:rsidRPr="00A358CB" w:rsidRDefault="00062A3D" w:rsidP="00A358CB">
      <w:pPr>
        <w:jc w:val="right"/>
        <w:rPr>
          <w:lang w:val="fr-FR"/>
        </w:rPr>
      </w:pPr>
      <w:r w:rsidRPr="00A358CB">
        <w:rPr>
          <w:lang w:val="fr-FR"/>
        </w:rPr>
        <w:t>[End of Annex</w:t>
      </w:r>
      <w:r w:rsidR="00211089" w:rsidRPr="00A358CB">
        <w:rPr>
          <w:lang w:val="fr-FR"/>
        </w:rPr>
        <w:t xml:space="preserve"> II</w:t>
      </w:r>
      <w:r w:rsidRPr="00A358CB">
        <w:rPr>
          <w:lang w:val="fr-FR"/>
        </w:rPr>
        <w:t xml:space="preserve"> and of document /</w:t>
      </w:r>
    </w:p>
    <w:p w:rsidR="0062072E" w:rsidRPr="00A358CB" w:rsidRDefault="00062A3D" w:rsidP="00A358CB">
      <w:pPr>
        <w:jc w:val="right"/>
        <w:rPr>
          <w:lang w:val="fr-FR"/>
        </w:rPr>
      </w:pPr>
      <w:r w:rsidRPr="00A358CB">
        <w:rPr>
          <w:lang w:val="fr-FR"/>
        </w:rPr>
        <w:t>Fin de l</w:t>
      </w:r>
      <w:r w:rsidR="00726625" w:rsidRPr="00A358CB">
        <w:rPr>
          <w:lang w:val="fr-FR"/>
        </w:rPr>
        <w:t>’</w:t>
      </w:r>
      <w:r w:rsidRPr="00A358CB">
        <w:rPr>
          <w:lang w:val="fr-FR"/>
        </w:rPr>
        <w:t xml:space="preserve">annexe </w:t>
      </w:r>
      <w:r w:rsidR="00211089" w:rsidRPr="00A358CB">
        <w:rPr>
          <w:lang w:val="fr-FR"/>
        </w:rPr>
        <w:t xml:space="preserve">II </w:t>
      </w:r>
      <w:r w:rsidRPr="00A358CB">
        <w:rPr>
          <w:lang w:val="fr-FR"/>
        </w:rPr>
        <w:t>et du document /</w:t>
      </w:r>
    </w:p>
    <w:p w:rsidR="00726625" w:rsidRPr="00A358CB" w:rsidRDefault="00062A3D" w:rsidP="00A358CB">
      <w:pPr>
        <w:jc w:val="right"/>
        <w:rPr>
          <w:lang w:val="fr-FR"/>
        </w:rPr>
      </w:pPr>
      <w:r w:rsidRPr="00A358CB">
        <w:rPr>
          <w:lang w:val="fr-FR"/>
        </w:rPr>
        <w:t xml:space="preserve">Ende der Anlage </w:t>
      </w:r>
      <w:r w:rsidR="00211089" w:rsidRPr="00A358CB">
        <w:rPr>
          <w:lang w:val="fr-FR"/>
        </w:rPr>
        <w:t xml:space="preserve">II </w:t>
      </w:r>
      <w:r w:rsidRPr="00A358CB">
        <w:rPr>
          <w:lang w:val="fr-FR"/>
        </w:rPr>
        <w:t>und des Dokuments /</w:t>
      </w:r>
    </w:p>
    <w:p w:rsidR="0062072E" w:rsidRPr="00A358CB" w:rsidRDefault="00062A3D" w:rsidP="0083260A">
      <w:pPr>
        <w:jc w:val="right"/>
        <w:rPr>
          <w:lang w:val="fr-FR"/>
        </w:rPr>
      </w:pPr>
      <w:r w:rsidRPr="00A358CB">
        <w:rPr>
          <w:lang w:val="fr-FR"/>
        </w:rPr>
        <w:t xml:space="preserve">Fin del Anexo </w:t>
      </w:r>
      <w:r w:rsidR="00211089" w:rsidRPr="00A358CB">
        <w:rPr>
          <w:lang w:val="fr-FR"/>
        </w:rPr>
        <w:t xml:space="preserve">II </w:t>
      </w:r>
      <w:r w:rsidRPr="00A358CB">
        <w:rPr>
          <w:lang w:val="fr-FR"/>
        </w:rPr>
        <w:t>y del documento]</w:t>
      </w:r>
    </w:p>
    <w:sectPr w:rsidR="0062072E" w:rsidRPr="00A358CB" w:rsidSect="00A358CB">
      <w:headerReference w:type="default" r:id="rId15"/>
      <w:head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23" w:rsidRDefault="00123B23" w:rsidP="006655D3">
      <w:r>
        <w:separator/>
      </w:r>
    </w:p>
    <w:p w:rsidR="00123B23" w:rsidRDefault="00123B23" w:rsidP="006655D3"/>
    <w:p w:rsidR="00123B23" w:rsidRDefault="00123B23" w:rsidP="006655D3"/>
  </w:endnote>
  <w:endnote w:type="continuationSeparator" w:id="0">
    <w:p w:rsidR="00123B23" w:rsidRDefault="00123B23" w:rsidP="006655D3">
      <w:r>
        <w:separator/>
      </w:r>
    </w:p>
    <w:p w:rsidR="00123B23" w:rsidRPr="00560A6D" w:rsidRDefault="00123B23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123B23" w:rsidRPr="00560A6D" w:rsidRDefault="00123B23" w:rsidP="006655D3">
      <w:pPr>
        <w:rPr>
          <w:lang w:val="fr-FR"/>
        </w:rPr>
      </w:pPr>
    </w:p>
    <w:p w:rsidR="00123B23" w:rsidRPr="00560A6D" w:rsidRDefault="00123B23" w:rsidP="006655D3">
      <w:pPr>
        <w:rPr>
          <w:lang w:val="fr-FR"/>
        </w:rPr>
      </w:pPr>
    </w:p>
  </w:endnote>
  <w:endnote w:type="continuationNotice" w:id="1">
    <w:p w:rsidR="00123B23" w:rsidRPr="00560A6D" w:rsidRDefault="00123B23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123B23" w:rsidRPr="00560A6D" w:rsidRDefault="00123B23" w:rsidP="006655D3">
      <w:pPr>
        <w:rPr>
          <w:lang w:val="fr-FR"/>
        </w:rPr>
      </w:pPr>
    </w:p>
    <w:p w:rsidR="00123B23" w:rsidRPr="00560A6D" w:rsidRDefault="00123B2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99" w:rsidRPr="00D95499" w:rsidRDefault="00D95499" w:rsidP="00D95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23" w:rsidRDefault="00123B23" w:rsidP="00C95616">
      <w:pPr>
        <w:spacing w:before="120"/>
      </w:pPr>
      <w:r>
        <w:separator/>
      </w:r>
    </w:p>
  </w:footnote>
  <w:footnote w:type="continuationSeparator" w:id="0">
    <w:p w:rsidR="00123B23" w:rsidRDefault="00123B23" w:rsidP="006655D3">
      <w:r>
        <w:separator/>
      </w:r>
    </w:p>
  </w:footnote>
  <w:footnote w:type="continuationNotice" w:id="1">
    <w:p w:rsidR="00123B23" w:rsidRPr="00A56FAA" w:rsidRDefault="00123B23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  <w:r w:rsidR="002B279A">
      <w:rPr>
        <w:rStyle w:val="PageNumber"/>
        <w:lang w:val="en-US"/>
      </w:rPr>
      <w:t>18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23FA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D9549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19" w:rsidRPr="00C5280D" w:rsidRDefault="00535E1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C/48/18</w:t>
    </w:r>
  </w:p>
  <w:p w:rsidR="00535E19" w:rsidRPr="00C5280D" w:rsidRDefault="00535E19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C3FFC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535E19" w:rsidRPr="00C5280D" w:rsidRDefault="00535E1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99" w:rsidRPr="00A358CB" w:rsidRDefault="00D95499" w:rsidP="00D95499">
    <w:pPr>
      <w:jc w:val="center"/>
      <w:rPr>
        <w:lang w:val="fr-FR"/>
      </w:rPr>
    </w:pPr>
    <w:r w:rsidRPr="00A358CB">
      <w:rPr>
        <w:lang w:val="fr-FR"/>
      </w:rPr>
      <w:t>C/48/18</w:t>
    </w:r>
  </w:p>
  <w:p w:rsidR="00D95499" w:rsidRPr="00A358CB" w:rsidRDefault="00D95499" w:rsidP="00D95499">
    <w:pPr>
      <w:jc w:val="center"/>
      <w:rPr>
        <w:lang w:val="fr-FR"/>
      </w:rPr>
    </w:pPr>
  </w:p>
  <w:p w:rsidR="00D95499" w:rsidRPr="00A358CB" w:rsidRDefault="00D95499" w:rsidP="00D95499">
    <w:pPr>
      <w:jc w:val="center"/>
      <w:rPr>
        <w:lang w:val="fr-FR"/>
      </w:rPr>
    </w:pPr>
    <w:r w:rsidRPr="00A358CB">
      <w:rPr>
        <w:lang w:val="fr-FR"/>
      </w:rPr>
      <w:t>ANNEXE I</w:t>
    </w:r>
  </w:p>
  <w:p w:rsidR="00D95499" w:rsidRPr="00A358CB" w:rsidRDefault="00D95499" w:rsidP="00D95499">
    <w:pPr>
      <w:jc w:val="center"/>
      <w:rPr>
        <w:lang w:val="fr-F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27" w:rsidRPr="00E155CC" w:rsidRDefault="00453227" w:rsidP="00EB048E">
    <w:pPr>
      <w:pStyle w:val="Header"/>
      <w:rPr>
        <w:rStyle w:val="PageNumber"/>
        <w:lang w:val="fr-CH"/>
      </w:rPr>
    </w:pPr>
    <w:r w:rsidRPr="00E155CC">
      <w:rPr>
        <w:rStyle w:val="PageNumber"/>
        <w:lang w:val="fr-CH"/>
      </w:rPr>
      <w:t>C/48/18</w:t>
    </w:r>
  </w:p>
  <w:p w:rsidR="00453227" w:rsidRPr="00E155CC" w:rsidRDefault="00453227" w:rsidP="00453227">
    <w:pPr>
      <w:pStyle w:val="Header"/>
      <w:rPr>
        <w:lang w:val="fr-CH"/>
      </w:rPr>
    </w:pPr>
    <w:r w:rsidRPr="00E155CC">
      <w:rPr>
        <w:lang w:val="fr-CH"/>
      </w:rPr>
      <w:t xml:space="preserve">Annex II / Annexe II / Anlage II / Anexo II </w:t>
    </w:r>
  </w:p>
  <w:p w:rsidR="00453227" w:rsidRPr="00C5280D" w:rsidRDefault="00453227" w:rsidP="00453227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23FA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23FA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23FA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453227" w:rsidRPr="00C5280D" w:rsidRDefault="00453227" w:rsidP="00D95499">
    <w:pP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99" w:rsidRPr="007F0EBC" w:rsidRDefault="00D95499" w:rsidP="00D95499">
    <w:pPr>
      <w:jc w:val="center"/>
      <w:rPr>
        <w:lang w:val="fr-FR"/>
      </w:rPr>
    </w:pPr>
    <w:r w:rsidRPr="007F0EBC">
      <w:rPr>
        <w:lang w:val="fr-FR"/>
      </w:rPr>
      <w:t>C/48/18</w:t>
    </w:r>
  </w:p>
  <w:p w:rsidR="00D95499" w:rsidRPr="007F0EBC" w:rsidRDefault="00D95499" w:rsidP="00D95499">
    <w:pPr>
      <w:jc w:val="center"/>
      <w:rPr>
        <w:lang w:val="fr-FR"/>
      </w:rPr>
    </w:pPr>
  </w:p>
  <w:p w:rsidR="00D95499" w:rsidRPr="007F0EBC" w:rsidRDefault="00D95499" w:rsidP="00D95499">
    <w:pPr>
      <w:jc w:val="center"/>
      <w:rPr>
        <w:lang w:val="fr-FR"/>
      </w:rPr>
    </w:pPr>
    <w:r w:rsidRPr="007F0EBC">
      <w:rPr>
        <w:lang w:val="fr-FR"/>
      </w:rPr>
      <w:t>ANNEX II / ANNEXE II / ANLAGE II / ANEXO II</w:t>
    </w:r>
  </w:p>
  <w:p w:rsidR="00D95499" w:rsidRPr="007F0EBC" w:rsidRDefault="00D95499" w:rsidP="00D95499">
    <w:pPr>
      <w:jc w:val="center"/>
      <w:rPr>
        <w:szCs w:val="24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|UPOV_Beta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Glossaries\EN-FR|Treaties\Model Laws|Treaties\Other Laws and Agreements|Treaties\WIPO-administered|Administrative\Meetings|Administrative\Other|Administrative\Publications|Budget and Finance\Meetings|Budget and Finance\Other|Budget and Finance\Publications|Patents\Meetings|Patents\Other|Patents\Publications|Trademarks\Meetings|Trademarks\Other|Trademarks\Publications|IP in General\Academy|IP in General\Arbitration and Mediation|IP in General\Meetings|IP in General\Other|IP in General\Press Room|IP in General\Publications|UPOV\Meetings|UPOV\Other|UPOV\Publications|UPOV\Technical Guidelines"/>
    <w:docVar w:name="TextBaseURL" w:val="empty"/>
    <w:docVar w:name="UILng" w:val="en"/>
  </w:docVars>
  <w:rsids>
    <w:rsidRoot w:val="00123B23"/>
    <w:rsid w:val="00010CF3"/>
    <w:rsid w:val="00011E27"/>
    <w:rsid w:val="000148BC"/>
    <w:rsid w:val="000219D3"/>
    <w:rsid w:val="00024AB8"/>
    <w:rsid w:val="00030854"/>
    <w:rsid w:val="00036028"/>
    <w:rsid w:val="00037B26"/>
    <w:rsid w:val="00044642"/>
    <w:rsid w:val="000446B9"/>
    <w:rsid w:val="00047E21"/>
    <w:rsid w:val="00051B3E"/>
    <w:rsid w:val="0006291C"/>
    <w:rsid w:val="00062A3D"/>
    <w:rsid w:val="00080BED"/>
    <w:rsid w:val="00085505"/>
    <w:rsid w:val="000A68B4"/>
    <w:rsid w:val="000C7021"/>
    <w:rsid w:val="000D6BBC"/>
    <w:rsid w:val="000D7780"/>
    <w:rsid w:val="000D77F8"/>
    <w:rsid w:val="00105929"/>
    <w:rsid w:val="001131D5"/>
    <w:rsid w:val="00123B23"/>
    <w:rsid w:val="00141DB8"/>
    <w:rsid w:val="00153CA1"/>
    <w:rsid w:val="00170102"/>
    <w:rsid w:val="0017474A"/>
    <w:rsid w:val="001758C6"/>
    <w:rsid w:val="00182B99"/>
    <w:rsid w:val="00195C35"/>
    <w:rsid w:val="001A0080"/>
    <w:rsid w:val="001C188C"/>
    <w:rsid w:val="001D5A90"/>
    <w:rsid w:val="001E0CF9"/>
    <w:rsid w:val="001E5416"/>
    <w:rsid w:val="001E7D5D"/>
    <w:rsid w:val="00211089"/>
    <w:rsid w:val="0021332C"/>
    <w:rsid w:val="00213982"/>
    <w:rsid w:val="0024416D"/>
    <w:rsid w:val="00253822"/>
    <w:rsid w:val="00271994"/>
    <w:rsid w:val="0027689E"/>
    <w:rsid w:val="002800A0"/>
    <w:rsid w:val="002801B3"/>
    <w:rsid w:val="0028098F"/>
    <w:rsid w:val="00281060"/>
    <w:rsid w:val="002940E8"/>
    <w:rsid w:val="00294E6D"/>
    <w:rsid w:val="002A415F"/>
    <w:rsid w:val="002A6E50"/>
    <w:rsid w:val="002B153B"/>
    <w:rsid w:val="002B279A"/>
    <w:rsid w:val="002C256A"/>
    <w:rsid w:val="002E064D"/>
    <w:rsid w:val="002E6F21"/>
    <w:rsid w:val="00305A7F"/>
    <w:rsid w:val="00311226"/>
    <w:rsid w:val="00315280"/>
    <w:rsid w:val="003152FE"/>
    <w:rsid w:val="00323FA5"/>
    <w:rsid w:val="00327436"/>
    <w:rsid w:val="0033507D"/>
    <w:rsid w:val="00344BD6"/>
    <w:rsid w:val="003512C5"/>
    <w:rsid w:val="0035528D"/>
    <w:rsid w:val="00361821"/>
    <w:rsid w:val="003B5B12"/>
    <w:rsid w:val="003D227C"/>
    <w:rsid w:val="003D2B4D"/>
    <w:rsid w:val="003E36C1"/>
    <w:rsid w:val="003E6068"/>
    <w:rsid w:val="00423969"/>
    <w:rsid w:val="00423E04"/>
    <w:rsid w:val="004419E9"/>
    <w:rsid w:val="00444A88"/>
    <w:rsid w:val="00453227"/>
    <w:rsid w:val="00474DA4"/>
    <w:rsid w:val="00476B4D"/>
    <w:rsid w:val="004805FA"/>
    <w:rsid w:val="004C3FFC"/>
    <w:rsid w:val="004C6A0F"/>
    <w:rsid w:val="004D047D"/>
    <w:rsid w:val="004F305A"/>
    <w:rsid w:val="00504E20"/>
    <w:rsid w:val="00512164"/>
    <w:rsid w:val="00520297"/>
    <w:rsid w:val="005338F9"/>
    <w:rsid w:val="005339D2"/>
    <w:rsid w:val="00535E19"/>
    <w:rsid w:val="0054281C"/>
    <w:rsid w:val="0055268D"/>
    <w:rsid w:val="005608D9"/>
    <w:rsid w:val="00560A6D"/>
    <w:rsid w:val="00576BE4"/>
    <w:rsid w:val="005A39EA"/>
    <w:rsid w:val="005A400A"/>
    <w:rsid w:val="005D233D"/>
    <w:rsid w:val="005E7EBF"/>
    <w:rsid w:val="005F05B6"/>
    <w:rsid w:val="005F195B"/>
    <w:rsid w:val="005F6E65"/>
    <w:rsid w:val="005F7D08"/>
    <w:rsid w:val="00612379"/>
    <w:rsid w:val="0061555F"/>
    <w:rsid w:val="0062072E"/>
    <w:rsid w:val="006249FC"/>
    <w:rsid w:val="00641200"/>
    <w:rsid w:val="00643967"/>
    <w:rsid w:val="00663239"/>
    <w:rsid w:val="006655D3"/>
    <w:rsid w:val="0067078A"/>
    <w:rsid w:val="00680050"/>
    <w:rsid w:val="00682D17"/>
    <w:rsid w:val="00687EB4"/>
    <w:rsid w:val="006B17D2"/>
    <w:rsid w:val="006C224E"/>
    <w:rsid w:val="006C2420"/>
    <w:rsid w:val="006D6D55"/>
    <w:rsid w:val="006D780A"/>
    <w:rsid w:val="00726625"/>
    <w:rsid w:val="00732DEC"/>
    <w:rsid w:val="00735BD5"/>
    <w:rsid w:val="007556F6"/>
    <w:rsid w:val="00760EEF"/>
    <w:rsid w:val="00777EE5"/>
    <w:rsid w:val="00784836"/>
    <w:rsid w:val="0079023E"/>
    <w:rsid w:val="0079531E"/>
    <w:rsid w:val="007A2854"/>
    <w:rsid w:val="007D0B9D"/>
    <w:rsid w:val="007D19B0"/>
    <w:rsid w:val="007F0EBC"/>
    <w:rsid w:val="007F498F"/>
    <w:rsid w:val="007F5771"/>
    <w:rsid w:val="0080679D"/>
    <w:rsid w:val="008108B0"/>
    <w:rsid w:val="00811B20"/>
    <w:rsid w:val="0082296E"/>
    <w:rsid w:val="00824099"/>
    <w:rsid w:val="0083260A"/>
    <w:rsid w:val="00853044"/>
    <w:rsid w:val="00854D44"/>
    <w:rsid w:val="00867AC1"/>
    <w:rsid w:val="00872100"/>
    <w:rsid w:val="00895565"/>
    <w:rsid w:val="00895B41"/>
    <w:rsid w:val="008A3C6D"/>
    <w:rsid w:val="008A743F"/>
    <w:rsid w:val="008C0970"/>
    <w:rsid w:val="008C32B3"/>
    <w:rsid w:val="008D2CF7"/>
    <w:rsid w:val="00900C26"/>
    <w:rsid w:val="0090197F"/>
    <w:rsid w:val="00901A3F"/>
    <w:rsid w:val="00906DDC"/>
    <w:rsid w:val="00914A0C"/>
    <w:rsid w:val="00920A11"/>
    <w:rsid w:val="00934E09"/>
    <w:rsid w:val="00936253"/>
    <w:rsid w:val="00936F81"/>
    <w:rsid w:val="00946D67"/>
    <w:rsid w:val="00947760"/>
    <w:rsid w:val="00952DD4"/>
    <w:rsid w:val="00970FED"/>
    <w:rsid w:val="00987812"/>
    <w:rsid w:val="00997029"/>
    <w:rsid w:val="009A5180"/>
    <w:rsid w:val="009D690D"/>
    <w:rsid w:val="009E04AA"/>
    <w:rsid w:val="009E555F"/>
    <w:rsid w:val="009E65B6"/>
    <w:rsid w:val="009F7D0F"/>
    <w:rsid w:val="00A15D4F"/>
    <w:rsid w:val="00A16EAA"/>
    <w:rsid w:val="00A34BCF"/>
    <w:rsid w:val="00A358CB"/>
    <w:rsid w:val="00A35A68"/>
    <w:rsid w:val="00A42AC3"/>
    <w:rsid w:val="00A430CF"/>
    <w:rsid w:val="00A432CD"/>
    <w:rsid w:val="00A54309"/>
    <w:rsid w:val="00A56FAA"/>
    <w:rsid w:val="00A66554"/>
    <w:rsid w:val="00AB2B93"/>
    <w:rsid w:val="00AB5641"/>
    <w:rsid w:val="00AB7E5B"/>
    <w:rsid w:val="00AE0EF1"/>
    <w:rsid w:val="00AE2937"/>
    <w:rsid w:val="00B03CB8"/>
    <w:rsid w:val="00B07301"/>
    <w:rsid w:val="00B224DE"/>
    <w:rsid w:val="00B26ED4"/>
    <w:rsid w:val="00B40C9A"/>
    <w:rsid w:val="00B46575"/>
    <w:rsid w:val="00B566C4"/>
    <w:rsid w:val="00B656EF"/>
    <w:rsid w:val="00B84BBD"/>
    <w:rsid w:val="00BA1929"/>
    <w:rsid w:val="00BA43FB"/>
    <w:rsid w:val="00BB2AD2"/>
    <w:rsid w:val="00BB3CB2"/>
    <w:rsid w:val="00BB5E07"/>
    <w:rsid w:val="00BC127D"/>
    <w:rsid w:val="00BC1FE6"/>
    <w:rsid w:val="00BE16D3"/>
    <w:rsid w:val="00BE28B3"/>
    <w:rsid w:val="00C061B6"/>
    <w:rsid w:val="00C156D3"/>
    <w:rsid w:val="00C2446C"/>
    <w:rsid w:val="00C36AE5"/>
    <w:rsid w:val="00C41F17"/>
    <w:rsid w:val="00C512FB"/>
    <w:rsid w:val="00C51D44"/>
    <w:rsid w:val="00C5280D"/>
    <w:rsid w:val="00C5791C"/>
    <w:rsid w:val="00C651CE"/>
    <w:rsid w:val="00C66290"/>
    <w:rsid w:val="00C67775"/>
    <w:rsid w:val="00C72B7A"/>
    <w:rsid w:val="00C95616"/>
    <w:rsid w:val="00C973F2"/>
    <w:rsid w:val="00CA304C"/>
    <w:rsid w:val="00CA774A"/>
    <w:rsid w:val="00CB39C3"/>
    <w:rsid w:val="00CC11B0"/>
    <w:rsid w:val="00CF7E36"/>
    <w:rsid w:val="00D04E2B"/>
    <w:rsid w:val="00D142A6"/>
    <w:rsid w:val="00D14665"/>
    <w:rsid w:val="00D20697"/>
    <w:rsid w:val="00D3708D"/>
    <w:rsid w:val="00D40426"/>
    <w:rsid w:val="00D47ED7"/>
    <w:rsid w:val="00D5275E"/>
    <w:rsid w:val="00D57C96"/>
    <w:rsid w:val="00D91203"/>
    <w:rsid w:val="00D95174"/>
    <w:rsid w:val="00D95499"/>
    <w:rsid w:val="00DA5C5A"/>
    <w:rsid w:val="00DA6F36"/>
    <w:rsid w:val="00DB596E"/>
    <w:rsid w:val="00DC00EA"/>
    <w:rsid w:val="00DE17FE"/>
    <w:rsid w:val="00E0116C"/>
    <w:rsid w:val="00E155CC"/>
    <w:rsid w:val="00E2414C"/>
    <w:rsid w:val="00E32F7E"/>
    <w:rsid w:val="00E34E40"/>
    <w:rsid w:val="00E4492B"/>
    <w:rsid w:val="00E550C6"/>
    <w:rsid w:val="00E72D49"/>
    <w:rsid w:val="00E7593C"/>
    <w:rsid w:val="00E7678A"/>
    <w:rsid w:val="00E935F1"/>
    <w:rsid w:val="00E94A81"/>
    <w:rsid w:val="00E96788"/>
    <w:rsid w:val="00EA1FFB"/>
    <w:rsid w:val="00EA4F00"/>
    <w:rsid w:val="00EB048E"/>
    <w:rsid w:val="00ED11FC"/>
    <w:rsid w:val="00EE34DF"/>
    <w:rsid w:val="00EF0DCF"/>
    <w:rsid w:val="00EF2F89"/>
    <w:rsid w:val="00EF782B"/>
    <w:rsid w:val="00F1237A"/>
    <w:rsid w:val="00F1663E"/>
    <w:rsid w:val="00F225B1"/>
    <w:rsid w:val="00F22CBD"/>
    <w:rsid w:val="00F45372"/>
    <w:rsid w:val="00F560F7"/>
    <w:rsid w:val="00F56C99"/>
    <w:rsid w:val="00F6334D"/>
    <w:rsid w:val="00F66C5A"/>
    <w:rsid w:val="00F80602"/>
    <w:rsid w:val="00FA23EF"/>
    <w:rsid w:val="00FA49AB"/>
    <w:rsid w:val="00FB4DDB"/>
    <w:rsid w:val="00FD0065"/>
    <w:rsid w:val="00FD09EF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C6A0F"/>
    <w:rPr>
      <w:rFonts w:ascii="Arial" w:hAnsi="Arial"/>
      <w:lang w:val="fr-FR"/>
    </w:rPr>
  </w:style>
  <w:style w:type="character" w:styleId="FollowedHyperlink">
    <w:name w:val="FollowedHyperlink"/>
    <w:basedOn w:val="DefaultParagraphFont"/>
    <w:rsid w:val="001E5416"/>
    <w:rPr>
      <w:color w:val="800080" w:themeColor="followedHyperlink"/>
      <w:u w:val="single"/>
    </w:rPr>
  </w:style>
  <w:style w:type="table" w:styleId="TableGrid">
    <w:name w:val="Table Grid"/>
    <w:basedOn w:val="TableNormal"/>
    <w:rsid w:val="00EF7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C6A0F"/>
    <w:rPr>
      <w:rFonts w:ascii="Arial" w:hAnsi="Arial"/>
      <w:lang w:val="fr-FR"/>
    </w:rPr>
  </w:style>
  <w:style w:type="character" w:styleId="FollowedHyperlink">
    <w:name w:val="FollowedHyperlink"/>
    <w:basedOn w:val="DefaultParagraphFont"/>
    <w:rsid w:val="001E5416"/>
    <w:rPr>
      <w:color w:val="800080" w:themeColor="followedHyperlink"/>
      <w:u w:val="single"/>
    </w:rPr>
  </w:style>
  <w:style w:type="table" w:styleId="TableGrid">
    <w:name w:val="Table Grid"/>
    <w:basedOn w:val="TableNormal"/>
    <w:rsid w:val="00EF7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upov.int/meetings/fr/details.jsp?meeting_id=333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C1BD-38AE-4AA1-B922-EFC3ACE78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37851-C60E-42D9-946B-EE8D802A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1755</Words>
  <Characters>9368</Characters>
  <Application>Microsoft Office Word</Application>
  <DocSecurity>0</DocSecurity>
  <Lines>312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BESSE Ariane</dc:creator>
  <cp:keywords>CL/ST/ko</cp:keywords>
  <cp:lastModifiedBy>BESSE Ariane</cp:lastModifiedBy>
  <cp:revision>14</cp:revision>
  <cp:lastPrinted>2014-09-15T06:42:00Z</cp:lastPrinted>
  <dcterms:created xsi:type="dcterms:W3CDTF">2014-09-03T08:30:00Z</dcterms:created>
  <dcterms:modified xsi:type="dcterms:W3CDTF">2014-09-15T15:45:00Z</dcterms:modified>
</cp:coreProperties>
</file>