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charts/chart2.xml" ContentType="application/vnd.openxmlformats-officedocument.drawingml.chart+xml"/>
  <Override PartName="/word/theme/themeOverride2.xml" ContentType="application/vnd.openxmlformats-officedocument.themeOverride+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9505F" w:rsidRPr="00FA0A3D" w:rsidTr="00F9505F">
        <w:trPr>
          <w:trHeight w:val="1760"/>
        </w:trPr>
        <w:tc>
          <w:tcPr>
            <w:tcW w:w="4243" w:type="dxa"/>
          </w:tcPr>
          <w:p w:rsidR="00F9505F" w:rsidRPr="00FA0A3D" w:rsidRDefault="00F9505F" w:rsidP="00F9505F">
            <w:pPr>
              <w:rPr>
                <w:lang w:val="fr-FR"/>
              </w:rPr>
            </w:pPr>
            <w:bookmarkStart w:id="0" w:name="_GoBack"/>
            <w:bookmarkEnd w:id="0"/>
          </w:p>
        </w:tc>
        <w:tc>
          <w:tcPr>
            <w:tcW w:w="1646" w:type="dxa"/>
            <w:vAlign w:val="center"/>
          </w:tcPr>
          <w:p w:rsidR="00F9505F" w:rsidRPr="003C6D82" w:rsidRDefault="008F403F" w:rsidP="00F9505F">
            <w:pPr>
              <w:pStyle w:val="LogoUPOV"/>
              <w:rPr>
                <w:lang w:val="fr-FR"/>
              </w:rPr>
            </w:pPr>
            <w:r w:rsidRPr="003C6D82">
              <w:rPr>
                <w:noProof/>
              </w:rPr>
              <w:drawing>
                <wp:inline distT="0" distB="0" distL="0" distR="0" wp14:anchorId="4C434CE0" wp14:editId="4CE9163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F9505F" w:rsidRPr="003C6D82" w:rsidRDefault="00F9505F" w:rsidP="00F9505F">
            <w:pPr>
              <w:pStyle w:val="Lettrine"/>
              <w:rPr>
                <w:lang w:val="fr-FR"/>
              </w:rPr>
            </w:pPr>
            <w:r w:rsidRPr="003C6D82">
              <w:rPr>
                <w:lang w:val="fr-FR"/>
              </w:rPr>
              <w:t>F</w:t>
            </w:r>
          </w:p>
          <w:p w:rsidR="00F9505F" w:rsidRPr="003C6D82" w:rsidRDefault="00F9505F" w:rsidP="00DF5B98">
            <w:pPr>
              <w:pStyle w:val="Docoriginal"/>
              <w:ind w:left="313"/>
              <w:rPr>
                <w:lang w:val="fr-FR"/>
              </w:rPr>
            </w:pPr>
            <w:r w:rsidRPr="003C6D82">
              <w:rPr>
                <w:lang w:val="fr-FR"/>
              </w:rPr>
              <w:t>C/4</w:t>
            </w:r>
            <w:r w:rsidR="00E4565F" w:rsidRPr="003C6D82">
              <w:rPr>
                <w:lang w:val="fr-FR"/>
              </w:rPr>
              <w:t>8</w:t>
            </w:r>
            <w:r w:rsidRPr="003C6D82">
              <w:rPr>
                <w:lang w:val="fr-FR"/>
              </w:rPr>
              <w:t>/</w:t>
            </w:r>
            <w:bookmarkStart w:id="1" w:name="Code"/>
            <w:bookmarkEnd w:id="1"/>
            <w:r w:rsidR="000E2DAB" w:rsidRPr="003C6D82">
              <w:rPr>
                <w:lang w:val="fr-FR"/>
              </w:rPr>
              <w:t>17</w:t>
            </w:r>
          </w:p>
          <w:p w:rsidR="00DF5B98" w:rsidRPr="003C6D82" w:rsidRDefault="00DF5B98" w:rsidP="00DF5B98">
            <w:pPr>
              <w:pStyle w:val="Docoriginal"/>
              <w:ind w:left="313"/>
              <w:rPr>
                <w:b w:val="0"/>
                <w:spacing w:val="0"/>
                <w:lang w:val="fr-FR"/>
              </w:rPr>
            </w:pPr>
            <w:r w:rsidRPr="003C6D82">
              <w:rPr>
                <w:rStyle w:val="StyleDoclangBold"/>
                <w:b/>
                <w:bCs/>
                <w:spacing w:val="0"/>
                <w:lang w:val="fr-FR"/>
              </w:rPr>
              <w:t>ORIGINAL</w:t>
            </w:r>
            <w:proofErr w:type="gramStart"/>
            <w:r w:rsidRPr="003C6D82">
              <w:rPr>
                <w:rStyle w:val="StyleDoclangBold"/>
                <w:b/>
                <w:bCs/>
                <w:spacing w:val="0"/>
                <w:lang w:val="fr-FR"/>
              </w:rPr>
              <w:t>:</w:t>
            </w:r>
            <w:r w:rsidRPr="003C6D82">
              <w:rPr>
                <w:rStyle w:val="StyleDocoriginalNotBold1"/>
                <w:spacing w:val="0"/>
                <w:lang w:val="fr-FR"/>
              </w:rPr>
              <w:t xml:space="preserve"> </w:t>
            </w:r>
            <w:r w:rsidRPr="003C6D82">
              <w:rPr>
                <w:lang w:val="fr-FR"/>
              </w:rPr>
              <w:t xml:space="preserve"> </w:t>
            </w:r>
            <w:bookmarkStart w:id="2" w:name="Original"/>
            <w:bookmarkEnd w:id="2"/>
            <w:r w:rsidRPr="003C6D82">
              <w:rPr>
                <w:b w:val="0"/>
                <w:spacing w:val="0"/>
                <w:sz w:val="18"/>
                <w:szCs w:val="18"/>
                <w:lang w:val="fr-FR"/>
              </w:rPr>
              <w:t>English</w:t>
            </w:r>
            <w:proofErr w:type="gramEnd"/>
            <w:r w:rsidRPr="003C6D82">
              <w:rPr>
                <w:b w:val="0"/>
                <w:spacing w:val="0"/>
                <w:sz w:val="18"/>
                <w:szCs w:val="18"/>
                <w:lang w:val="fr-FR"/>
              </w:rPr>
              <w:t>/français/</w:t>
            </w:r>
            <w:proofErr w:type="spellStart"/>
            <w:r w:rsidRPr="003C6D82">
              <w:rPr>
                <w:b w:val="0"/>
                <w:spacing w:val="0"/>
                <w:sz w:val="18"/>
                <w:szCs w:val="18"/>
                <w:lang w:val="fr-FR"/>
              </w:rPr>
              <w:t>deutsch</w:t>
            </w:r>
            <w:proofErr w:type="spellEnd"/>
            <w:r w:rsidRPr="003C6D82">
              <w:rPr>
                <w:b w:val="0"/>
                <w:spacing w:val="0"/>
                <w:sz w:val="18"/>
                <w:szCs w:val="18"/>
                <w:lang w:val="fr-FR"/>
              </w:rPr>
              <w:t>/</w:t>
            </w:r>
            <w:proofErr w:type="spellStart"/>
            <w:r w:rsidRPr="003C6D82">
              <w:rPr>
                <w:b w:val="0"/>
                <w:spacing w:val="0"/>
                <w:sz w:val="18"/>
                <w:szCs w:val="18"/>
                <w:lang w:val="fr-FR"/>
              </w:rPr>
              <w:t>español</w:t>
            </w:r>
            <w:proofErr w:type="spellEnd"/>
          </w:p>
          <w:p w:rsidR="00F9505F" w:rsidRPr="00FA0A3D" w:rsidRDefault="00F9505F" w:rsidP="003C6D82">
            <w:pPr>
              <w:pStyle w:val="Docoriginal"/>
              <w:ind w:left="313"/>
              <w:rPr>
                <w:lang w:val="fr-FR"/>
              </w:rPr>
            </w:pPr>
            <w:r w:rsidRPr="003C6D82">
              <w:rPr>
                <w:spacing w:val="0"/>
                <w:lang w:val="fr-FR"/>
              </w:rPr>
              <w:t>DATE :</w:t>
            </w:r>
            <w:r w:rsidRPr="003C6D82">
              <w:rPr>
                <w:rStyle w:val="StyleDocoriginalNotBold1"/>
                <w:spacing w:val="0"/>
                <w:lang w:val="fr-FR"/>
              </w:rPr>
              <w:t xml:space="preserve"> </w:t>
            </w:r>
            <w:bookmarkStart w:id="3" w:name="Date"/>
            <w:bookmarkEnd w:id="3"/>
            <w:r w:rsidR="003C6D82" w:rsidRPr="003C6D82">
              <w:rPr>
                <w:b w:val="0"/>
                <w:spacing w:val="0"/>
                <w:lang w:val="fr-FR"/>
              </w:rPr>
              <w:t xml:space="preserve">2 </w:t>
            </w:r>
            <w:r w:rsidR="000A6A40" w:rsidRPr="003C6D82">
              <w:rPr>
                <w:b w:val="0"/>
                <w:spacing w:val="0"/>
                <w:lang w:val="fr-FR"/>
              </w:rPr>
              <w:t>octobre</w:t>
            </w:r>
            <w:r w:rsidRPr="003C6D82">
              <w:rPr>
                <w:b w:val="0"/>
                <w:spacing w:val="0"/>
                <w:lang w:val="fr-FR"/>
              </w:rPr>
              <w:t xml:space="preserve"> 201</w:t>
            </w:r>
            <w:r w:rsidR="00E4565F" w:rsidRPr="003C6D82">
              <w:rPr>
                <w:b w:val="0"/>
                <w:spacing w:val="0"/>
                <w:lang w:val="fr-FR"/>
              </w:rPr>
              <w:t>4</w:t>
            </w:r>
          </w:p>
        </w:tc>
      </w:tr>
      <w:tr w:rsidR="00F9505F" w:rsidRPr="00FA0A3D" w:rsidTr="00F9505F">
        <w:tc>
          <w:tcPr>
            <w:tcW w:w="10131" w:type="dxa"/>
            <w:gridSpan w:val="3"/>
          </w:tcPr>
          <w:p w:rsidR="00F9505F" w:rsidRPr="00FA0A3D" w:rsidRDefault="00F9505F" w:rsidP="00F9505F">
            <w:pPr>
              <w:pStyle w:val="upove"/>
              <w:rPr>
                <w:sz w:val="28"/>
                <w:lang w:val="fr-FR"/>
              </w:rPr>
            </w:pPr>
            <w:r w:rsidRPr="00FA0A3D">
              <w:rPr>
                <w:spacing w:val="6"/>
                <w:lang w:val="fr-FR"/>
              </w:rPr>
              <w:t>UNION INTERNATIONALE POUR LA PROTECTION DES OBTENTIONS VÉGÉTALES</w:t>
            </w:r>
          </w:p>
        </w:tc>
      </w:tr>
      <w:tr w:rsidR="00F9505F" w:rsidRPr="00FA0A3D" w:rsidTr="00F9505F">
        <w:tc>
          <w:tcPr>
            <w:tcW w:w="10131" w:type="dxa"/>
            <w:gridSpan w:val="3"/>
          </w:tcPr>
          <w:p w:rsidR="00F9505F" w:rsidRPr="00FA0A3D" w:rsidRDefault="00F9505F" w:rsidP="00F9505F">
            <w:pPr>
              <w:pStyle w:val="Country"/>
              <w:rPr>
                <w:lang w:val="fr-FR"/>
              </w:rPr>
            </w:pPr>
            <w:r w:rsidRPr="00FA0A3D">
              <w:rPr>
                <w:lang w:val="fr-FR"/>
              </w:rPr>
              <w:t>Genève</w:t>
            </w:r>
          </w:p>
        </w:tc>
      </w:tr>
    </w:tbl>
    <w:p w:rsidR="00F9505F" w:rsidRPr="00FA0A3D" w:rsidRDefault="00F9505F" w:rsidP="00F9505F">
      <w:pPr>
        <w:pStyle w:val="Sessiontc"/>
        <w:rPr>
          <w:lang w:val="fr-FR"/>
        </w:rPr>
      </w:pPr>
      <w:r w:rsidRPr="00FA0A3D">
        <w:rPr>
          <w:lang w:val="fr-FR"/>
        </w:rPr>
        <w:t>CONSEIL</w:t>
      </w:r>
    </w:p>
    <w:p w:rsidR="00F9505F" w:rsidRPr="00FA0A3D" w:rsidRDefault="00F9505F" w:rsidP="00F9505F">
      <w:pPr>
        <w:pStyle w:val="Sessiontcplacedate"/>
        <w:rPr>
          <w:lang w:val="fr-FR"/>
        </w:rPr>
      </w:pPr>
      <w:r w:rsidRPr="00FA0A3D">
        <w:rPr>
          <w:lang w:val="fr-FR"/>
        </w:rPr>
        <w:t>Quarante-</w:t>
      </w:r>
      <w:r w:rsidR="00E4565F" w:rsidRPr="00FA0A3D">
        <w:rPr>
          <w:lang w:val="fr-FR"/>
        </w:rPr>
        <w:t>hui</w:t>
      </w:r>
      <w:r w:rsidRPr="00FA0A3D">
        <w:rPr>
          <w:lang w:val="fr-FR"/>
        </w:rPr>
        <w:t>tième session ordinaire</w:t>
      </w:r>
      <w:r w:rsidRPr="00FA0A3D">
        <w:rPr>
          <w:lang w:val="fr-FR"/>
        </w:rPr>
        <w:br/>
        <w:t xml:space="preserve">Genève, </w:t>
      </w:r>
      <w:r w:rsidR="00E4565F" w:rsidRPr="00FA0A3D">
        <w:rPr>
          <w:lang w:val="fr-FR"/>
        </w:rPr>
        <w:t>16</w:t>
      </w:r>
      <w:r w:rsidRPr="00FA0A3D">
        <w:rPr>
          <w:lang w:val="fr-FR"/>
        </w:rPr>
        <w:t xml:space="preserve"> octobre 201</w:t>
      </w:r>
      <w:r w:rsidR="00E4565F" w:rsidRPr="00FA0A3D">
        <w:rPr>
          <w:lang w:val="fr-FR"/>
        </w:rPr>
        <w:t>4</w:t>
      </w:r>
    </w:p>
    <w:p w:rsidR="00DF5B98" w:rsidRPr="00FA0A3D" w:rsidRDefault="00DF5B98" w:rsidP="00DF5B98">
      <w:pPr>
        <w:pStyle w:val="Titleofdoc0"/>
        <w:rPr>
          <w:lang w:val="fr-FR"/>
        </w:rPr>
      </w:pPr>
      <w:bookmarkStart w:id="4" w:name="TitleOfDoc"/>
      <w:bookmarkEnd w:id="4"/>
      <w:r w:rsidRPr="00FA0A3D">
        <w:rPr>
          <w:lang w:val="fr-FR"/>
        </w:rPr>
        <w:t>RAPPORTS DES REPRÉSENTANTS DES MEMBRES ET DES OBSERVATEURS SUR LA SITUATION DANS LES DOMAINES LÉGISLATIF, ADMINISTRATIF ET TECHNIQUE</w:t>
      </w:r>
    </w:p>
    <w:p w:rsidR="00DF5B98" w:rsidRPr="00FA0A3D" w:rsidRDefault="00DF5B98" w:rsidP="00DF5B98">
      <w:pPr>
        <w:pStyle w:val="preparedby1"/>
        <w:rPr>
          <w:color w:val="A6A6A6" w:themeColor="background1" w:themeShade="A6"/>
          <w:lang w:val="fr-FR"/>
        </w:rPr>
      </w:pPr>
      <w:bookmarkStart w:id="5" w:name="Prepared"/>
      <w:bookmarkEnd w:id="5"/>
      <w:r w:rsidRPr="00FA0A3D">
        <w:rPr>
          <w:lang w:val="fr-FR"/>
        </w:rPr>
        <w:t>Document établi par le Bureau de l’Union</w:t>
      </w:r>
      <w:r w:rsidRPr="00FA0A3D">
        <w:rPr>
          <w:lang w:val="fr-FR"/>
        </w:rPr>
        <w:br/>
      </w:r>
      <w:r w:rsidRPr="00FA0A3D">
        <w:rPr>
          <w:lang w:val="fr-FR"/>
        </w:rPr>
        <w:br/>
      </w:r>
      <w:r w:rsidRPr="00FA0A3D">
        <w:rPr>
          <w:color w:val="A6A6A6" w:themeColor="background1" w:themeShade="A6"/>
          <w:lang w:val="fr-FR"/>
        </w:rPr>
        <w:t>Avertissement : le présent document ne représente pas les principes ou les orientations de l’UPOV</w:t>
      </w:r>
    </w:p>
    <w:p w:rsidR="00DF5B98" w:rsidRPr="00FA0A3D" w:rsidRDefault="00DF5B98" w:rsidP="00DF5B98">
      <w:pPr>
        <w:rPr>
          <w:snapToGrid w:val="0"/>
          <w:lang w:val="fr-FR"/>
        </w:rPr>
      </w:pPr>
      <w:r w:rsidRPr="00FA0A3D">
        <w:rPr>
          <w:snapToGrid w:val="0"/>
          <w:lang w:val="fr-FR"/>
        </w:rPr>
        <w:t>1.</w:t>
      </w:r>
      <w:r w:rsidRPr="00FA0A3D">
        <w:rPr>
          <w:snapToGrid w:val="0"/>
          <w:lang w:val="fr-FR"/>
        </w:rPr>
        <w:tab/>
        <w:t>Selon la procédure introduite à l’occasion de la vingt-sixième session ordinaire du Conseil, il est demandé que les rapports des représentants des membres et des observateurs sur la situation dans les domaines législatif, administratif et technique de la protection des obtentions végétales et des domaines connexes soient fournis par écrit à l’avance, afin d’accroître l’efficacité du Conseil dans l’accomplissement des tâches qui lui sont confiées.</w:t>
      </w:r>
    </w:p>
    <w:p w:rsidR="00DF5B98" w:rsidRPr="00FA0A3D" w:rsidRDefault="00DF5B98" w:rsidP="00DF5B98">
      <w:pPr>
        <w:rPr>
          <w:snapToGrid w:val="0"/>
          <w:lang w:val="fr-FR"/>
        </w:rPr>
      </w:pPr>
    </w:p>
    <w:p w:rsidR="00DF5B98" w:rsidRPr="00FA0A3D" w:rsidRDefault="00DF5B98" w:rsidP="00DF5B98">
      <w:pPr>
        <w:rPr>
          <w:snapToGrid w:val="0"/>
          <w:lang w:val="fr-FR"/>
        </w:rPr>
      </w:pPr>
      <w:r w:rsidRPr="00FA0A3D">
        <w:rPr>
          <w:snapToGrid w:val="0"/>
          <w:lang w:val="fr-FR"/>
        </w:rPr>
        <w:t>2.</w:t>
      </w:r>
      <w:r w:rsidRPr="00FA0A3D">
        <w:rPr>
          <w:snapToGrid w:val="0"/>
          <w:lang w:val="fr-FR"/>
        </w:rPr>
        <w:tab/>
        <w:t xml:space="preserve">Des rapports écrits ont été sollicités par le Bureau de l’Union dans la circulaire d’invitation à la présente session et un plan type a été proposé.  Les rapports suivants ont été soumis (dans l’ordre alphabétique des noms en français): </w:t>
      </w:r>
    </w:p>
    <w:p w:rsidR="00DF5B98" w:rsidRPr="00FA0A3D" w:rsidRDefault="00DF5B98" w:rsidP="00DF5B98">
      <w:pPr>
        <w:rPr>
          <w:snapToGrid w:val="0"/>
          <w:lang w:val="fr-FR"/>
        </w:rPr>
      </w:pPr>
    </w:p>
    <w:p w:rsidR="00DF5B98" w:rsidRPr="00FA0A3D" w:rsidRDefault="00DF5B98" w:rsidP="00DF5B98">
      <w:pPr>
        <w:ind w:left="567"/>
        <w:rPr>
          <w:szCs w:val="24"/>
          <w:lang w:val="fr-FR"/>
        </w:rPr>
      </w:pPr>
      <w:r w:rsidRPr="00FA0A3D">
        <w:rPr>
          <w:snapToGrid w:val="0"/>
          <w:u w:val="single"/>
          <w:lang w:val="fr-FR"/>
        </w:rPr>
        <w:t>Membres</w:t>
      </w:r>
      <w:r w:rsidRPr="00FA0A3D">
        <w:rPr>
          <w:snapToGrid w:val="0"/>
          <w:lang w:val="fr-FR"/>
        </w:rPr>
        <w:t xml:space="preserve"> : annexes I à XXIII : </w:t>
      </w:r>
      <w:r w:rsidRPr="00FA0A3D">
        <w:rPr>
          <w:szCs w:val="24"/>
          <w:lang w:val="fr-FR"/>
        </w:rPr>
        <w:t xml:space="preserve">Afrique du Sud, Allemagne, Australie, Belgique, Chili, Chine, Finlande, Géorgie, Hongrie, Israël, Lettonie, </w:t>
      </w:r>
      <w:proofErr w:type="spellStart"/>
      <w:r w:rsidRPr="00FA0A3D">
        <w:rPr>
          <w:szCs w:val="24"/>
          <w:lang w:val="fr-FR"/>
        </w:rPr>
        <w:t>Lithuanie</w:t>
      </w:r>
      <w:proofErr w:type="spellEnd"/>
      <w:r w:rsidRPr="00FA0A3D">
        <w:rPr>
          <w:szCs w:val="24"/>
          <w:lang w:val="fr-FR"/>
        </w:rPr>
        <w:t xml:space="preserve">, Maroc, Mexique, Nouvelle-Zélande, Pologne, République </w:t>
      </w:r>
      <w:r w:rsidRPr="00744A55">
        <w:rPr>
          <w:szCs w:val="24"/>
          <w:lang w:val="fr-FR"/>
        </w:rPr>
        <w:t xml:space="preserve">de Moldova, Roumanie, </w:t>
      </w:r>
      <w:r w:rsidR="00FA0A3D" w:rsidRPr="00744A55">
        <w:rPr>
          <w:szCs w:val="24"/>
          <w:lang w:val="fr-FR"/>
        </w:rPr>
        <w:t xml:space="preserve">Serbie, </w:t>
      </w:r>
      <w:r w:rsidRPr="00744A55">
        <w:rPr>
          <w:szCs w:val="24"/>
          <w:lang w:val="fr-FR"/>
        </w:rPr>
        <w:t>Suisse, Ukraine, Union européenne et Viet Nam</w:t>
      </w:r>
    </w:p>
    <w:p w:rsidR="00DF5B98" w:rsidRPr="00FA0A3D" w:rsidRDefault="00DF5B98" w:rsidP="00DF5B98">
      <w:pPr>
        <w:ind w:left="567"/>
        <w:rPr>
          <w:szCs w:val="24"/>
          <w:lang w:val="fr-FR"/>
        </w:rPr>
      </w:pPr>
    </w:p>
    <w:p w:rsidR="00DF5B98" w:rsidRPr="00FA0A3D" w:rsidRDefault="00DF5B98" w:rsidP="00DF5B98">
      <w:pPr>
        <w:ind w:left="567"/>
        <w:rPr>
          <w:snapToGrid w:val="0"/>
          <w:lang w:val="fr-FR"/>
        </w:rPr>
      </w:pPr>
      <w:r w:rsidRPr="00FA0A3D">
        <w:rPr>
          <w:szCs w:val="24"/>
          <w:u w:val="single"/>
          <w:lang w:val="fr-FR"/>
        </w:rPr>
        <w:t>Observateur</w:t>
      </w:r>
      <w:r w:rsidRPr="00FA0A3D">
        <w:rPr>
          <w:szCs w:val="24"/>
          <w:lang w:val="fr-FR"/>
        </w:rPr>
        <w:t> : annexe XXIV </w:t>
      </w:r>
      <w:proofErr w:type="gramStart"/>
      <w:r w:rsidRPr="00FA0A3D">
        <w:rPr>
          <w:szCs w:val="24"/>
          <w:lang w:val="fr-FR"/>
        </w:rPr>
        <w:t>:  Égypte</w:t>
      </w:r>
      <w:proofErr w:type="gramEnd"/>
    </w:p>
    <w:p w:rsidR="00DF5B98" w:rsidRPr="00FA0A3D" w:rsidRDefault="00DF5B98" w:rsidP="00DF5B98">
      <w:pPr>
        <w:rPr>
          <w:snapToGrid w:val="0"/>
          <w:lang w:val="fr-FR"/>
        </w:rPr>
      </w:pPr>
    </w:p>
    <w:p w:rsidR="00DF5B98" w:rsidRPr="00FA0A3D" w:rsidRDefault="00DF5B98" w:rsidP="00DF5B98">
      <w:pPr>
        <w:rPr>
          <w:snapToGrid w:val="0"/>
          <w:lang w:val="fr-FR"/>
        </w:rPr>
      </w:pPr>
      <w:r w:rsidRPr="00FA0A3D">
        <w:rPr>
          <w:snapToGrid w:val="0"/>
          <w:lang w:val="fr-FR"/>
        </w:rPr>
        <w:t>3.</w:t>
      </w:r>
      <w:r w:rsidRPr="00FA0A3D">
        <w:rPr>
          <w:snapToGrid w:val="0"/>
          <w:lang w:val="fr-FR"/>
        </w:rPr>
        <w:tab/>
        <w:t>Les rapports reçus après le 5 septembre 2014 seront inclus dans un additif à ce document, qui sera publié après la session du Conseil.</w:t>
      </w:r>
    </w:p>
    <w:p w:rsidR="00900C26" w:rsidRPr="00FA0A3D" w:rsidRDefault="00E4565F" w:rsidP="00DF5B98">
      <w:pPr>
        <w:pStyle w:val="endofdoc"/>
        <w:rPr>
          <w:snapToGrid w:val="0"/>
          <w:lang w:val="fr-FR"/>
        </w:rPr>
      </w:pPr>
      <w:r w:rsidRPr="00FA0A3D">
        <w:rPr>
          <w:snapToGrid w:val="0"/>
          <w:lang w:val="fr-FR"/>
        </w:rPr>
        <w:t>[</w:t>
      </w:r>
      <w:r w:rsidR="002204EC" w:rsidRPr="00FA0A3D">
        <w:rPr>
          <w:snapToGrid w:val="0"/>
          <w:lang w:val="fr-FR"/>
        </w:rPr>
        <w:t>Les annexes suivent</w:t>
      </w:r>
      <w:r w:rsidRPr="00FA0A3D">
        <w:rPr>
          <w:snapToGrid w:val="0"/>
          <w:lang w:val="fr-FR"/>
        </w:rPr>
        <w:t>]</w:t>
      </w:r>
    </w:p>
    <w:p w:rsidR="006466BD" w:rsidRPr="00FA0A3D" w:rsidRDefault="006466BD" w:rsidP="006466BD">
      <w:pPr>
        <w:rPr>
          <w:lang w:val="fr-FR"/>
        </w:rPr>
      </w:pPr>
    </w:p>
    <w:p w:rsidR="002204EC" w:rsidRPr="00FA0A3D" w:rsidRDefault="002204EC" w:rsidP="006466BD">
      <w:pPr>
        <w:rPr>
          <w:lang w:val="fr-FR"/>
        </w:rPr>
        <w:sectPr w:rsidR="002204EC" w:rsidRPr="00FA0A3D" w:rsidSect="00906DDC">
          <w:headerReference w:type="default" r:id="rId9"/>
          <w:pgSz w:w="11907" w:h="16840" w:code="9"/>
          <w:pgMar w:top="510" w:right="1134" w:bottom="1134" w:left="1134" w:header="510" w:footer="680" w:gutter="0"/>
          <w:cols w:space="720"/>
          <w:titlePg/>
        </w:sectPr>
      </w:pPr>
    </w:p>
    <w:p w:rsidR="002204EC" w:rsidRPr="00FA0A3D" w:rsidRDefault="002204EC" w:rsidP="002204EC">
      <w:pPr>
        <w:jc w:val="center"/>
        <w:rPr>
          <w:lang w:val="fr-FR"/>
        </w:rPr>
      </w:pPr>
      <w:r w:rsidRPr="00FA0A3D">
        <w:rPr>
          <w:lang w:val="fr-FR"/>
        </w:rPr>
        <w:lastRenderedPageBreak/>
        <w:t>C/48/17</w:t>
      </w:r>
    </w:p>
    <w:p w:rsidR="002204EC" w:rsidRPr="00FA0A3D" w:rsidRDefault="002204EC" w:rsidP="002204EC">
      <w:pPr>
        <w:jc w:val="center"/>
        <w:rPr>
          <w:lang w:val="fr-FR"/>
        </w:rPr>
      </w:pPr>
    </w:p>
    <w:p w:rsidR="002204EC" w:rsidRPr="00FA0A3D" w:rsidRDefault="00CB5052" w:rsidP="002204EC">
      <w:pPr>
        <w:jc w:val="center"/>
        <w:rPr>
          <w:lang w:val="fr-FR"/>
        </w:rPr>
      </w:pPr>
      <w:r w:rsidRPr="00FA0A3D">
        <w:rPr>
          <w:lang w:val="fr-FR"/>
        </w:rPr>
        <w:t>ANNEXE</w:t>
      </w:r>
      <w:r w:rsidR="002204EC" w:rsidRPr="00FA0A3D">
        <w:rPr>
          <w:lang w:val="fr-FR"/>
        </w:rPr>
        <w:t xml:space="preserve"> I</w:t>
      </w:r>
    </w:p>
    <w:p w:rsidR="002204EC" w:rsidRPr="00FA0A3D" w:rsidRDefault="002204EC" w:rsidP="002204EC">
      <w:pPr>
        <w:jc w:val="center"/>
        <w:rPr>
          <w:lang w:val="fr-FR"/>
        </w:rPr>
      </w:pPr>
    </w:p>
    <w:p w:rsidR="002204EC" w:rsidRPr="00FA0A3D" w:rsidRDefault="002204EC" w:rsidP="002204EC">
      <w:pPr>
        <w:jc w:val="center"/>
        <w:rPr>
          <w:lang w:val="fr-FR"/>
        </w:rPr>
      </w:pPr>
    </w:p>
    <w:p w:rsidR="002204EC" w:rsidRPr="00FA0A3D" w:rsidRDefault="00A02A67" w:rsidP="002204EC">
      <w:pPr>
        <w:jc w:val="center"/>
        <w:rPr>
          <w:lang w:val="fr-FR"/>
        </w:rPr>
      </w:pPr>
      <w:r w:rsidRPr="00FA0A3D">
        <w:rPr>
          <w:lang w:val="fr-FR"/>
        </w:rPr>
        <w:t>AFRIQUE DU SUD</w:t>
      </w:r>
    </w:p>
    <w:p w:rsidR="002204EC" w:rsidRPr="00FA0A3D" w:rsidRDefault="002204EC" w:rsidP="002204EC">
      <w:pPr>
        <w:jc w:val="left"/>
        <w:rPr>
          <w:lang w:val="fr-FR"/>
        </w:rPr>
      </w:pPr>
    </w:p>
    <w:p w:rsidR="002204EC" w:rsidRPr="00FA0A3D" w:rsidRDefault="002204EC" w:rsidP="002204EC">
      <w:pPr>
        <w:jc w:val="left"/>
        <w:rPr>
          <w:lang w:val="fr-FR"/>
        </w:rPr>
      </w:pPr>
    </w:p>
    <w:p w:rsidR="00D214F2" w:rsidRPr="00FA0A3D" w:rsidRDefault="00D214F2" w:rsidP="00D214F2">
      <w:pPr>
        <w:rPr>
          <w:lang w:val="fr-FR"/>
        </w:rPr>
      </w:pPr>
      <w:r w:rsidRPr="00FA0A3D">
        <w:rPr>
          <w:lang w:val="fr-FR"/>
        </w:rPr>
        <w:t>PROTECTION DES OBTENTIONS VÉGÉTALES</w:t>
      </w:r>
    </w:p>
    <w:p w:rsidR="00D214F2" w:rsidRPr="00FA0A3D" w:rsidRDefault="00D214F2" w:rsidP="00D214F2">
      <w:pPr>
        <w:rPr>
          <w:lang w:val="fr-FR"/>
        </w:rPr>
      </w:pPr>
    </w:p>
    <w:p w:rsidR="00D214F2" w:rsidRPr="00FA0A3D" w:rsidRDefault="00D214F2" w:rsidP="00D214F2">
      <w:pPr>
        <w:rPr>
          <w:lang w:val="fr-FR"/>
        </w:rPr>
      </w:pPr>
      <w:r w:rsidRPr="00FA0A3D">
        <w:rPr>
          <w:u w:val="single"/>
          <w:lang w:val="fr-FR"/>
        </w:rPr>
        <w:t>Situation dans le domaine législatif</w:t>
      </w:r>
    </w:p>
    <w:p w:rsidR="00D214F2" w:rsidRPr="00FA0A3D" w:rsidRDefault="00D214F2" w:rsidP="00D214F2">
      <w:pPr>
        <w:rPr>
          <w:lang w:val="fr-FR"/>
        </w:rPr>
      </w:pPr>
    </w:p>
    <w:p w:rsidR="00D214F2" w:rsidRPr="00FA0A3D" w:rsidRDefault="00D214F2" w:rsidP="00D214F2">
      <w:pPr>
        <w:rPr>
          <w:lang w:val="fr-FR"/>
        </w:rPr>
      </w:pPr>
      <w:r w:rsidRPr="00FA0A3D">
        <w:rPr>
          <w:lang w:val="fr-FR"/>
        </w:rPr>
        <w:tab/>
        <w:t>Modifications de la loi et des textes d’application</w:t>
      </w:r>
    </w:p>
    <w:p w:rsidR="00D214F2" w:rsidRPr="00FA0A3D" w:rsidRDefault="00D214F2" w:rsidP="00D214F2">
      <w:pPr>
        <w:rPr>
          <w:lang w:val="fr-FR"/>
        </w:rPr>
      </w:pPr>
    </w:p>
    <w:p w:rsidR="00D214F2" w:rsidRPr="00FA0A3D" w:rsidRDefault="00D214F2" w:rsidP="00D214F2">
      <w:pPr>
        <w:rPr>
          <w:rFonts w:cs="Arial"/>
          <w:lang w:val="fr-FR"/>
        </w:rPr>
      </w:pPr>
      <w:r w:rsidRPr="00FA0A3D">
        <w:rPr>
          <w:rStyle w:val="hps"/>
          <w:rFonts w:cs="Arial"/>
          <w:lang w:val="fr-FR"/>
        </w:rPr>
        <w:t>L’augmentation annuelle, à compter du 1</w:t>
      </w:r>
      <w:r w:rsidRPr="00FA0A3D">
        <w:rPr>
          <w:rStyle w:val="hps"/>
          <w:rFonts w:cs="Arial"/>
          <w:vertAlign w:val="superscript"/>
          <w:lang w:val="fr-FR"/>
        </w:rPr>
        <w:t>er</w:t>
      </w:r>
      <w:r w:rsidRPr="00FA0A3D">
        <w:rPr>
          <w:rStyle w:val="hps"/>
          <w:rFonts w:cs="Arial"/>
          <w:lang w:val="fr-FR"/>
        </w:rPr>
        <w:t> avril 2014,</w:t>
      </w:r>
      <w:r w:rsidRPr="00FA0A3D">
        <w:rPr>
          <w:rFonts w:cs="Arial"/>
          <w:lang w:val="fr-FR"/>
        </w:rPr>
        <w:t xml:space="preserve"> </w:t>
      </w:r>
      <w:r w:rsidRPr="00FA0A3D">
        <w:rPr>
          <w:rStyle w:val="hps"/>
          <w:rFonts w:cs="Arial"/>
          <w:lang w:val="fr-FR"/>
        </w:rPr>
        <w:t>des</w:t>
      </w:r>
      <w:r w:rsidRPr="00FA0A3D">
        <w:rPr>
          <w:rFonts w:cs="Arial"/>
          <w:lang w:val="fr-FR"/>
        </w:rPr>
        <w:t xml:space="preserve"> taxes </w:t>
      </w:r>
      <w:r w:rsidRPr="00FA0A3D">
        <w:rPr>
          <w:lang w:val="fr-FR"/>
        </w:rPr>
        <w:t xml:space="preserve">frappant les droits d’obtenteur </w:t>
      </w:r>
      <w:r w:rsidRPr="00FA0A3D">
        <w:rPr>
          <w:rStyle w:val="hps"/>
          <w:rFonts w:cs="Arial"/>
          <w:lang w:val="fr-FR"/>
        </w:rPr>
        <w:t>a été publiée</w:t>
      </w:r>
      <w:r w:rsidRPr="00FA0A3D">
        <w:rPr>
          <w:rFonts w:cs="Arial"/>
          <w:lang w:val="fr-FR"/>
        </w:rPr>
        <w:t xml:space="preserve"> </w:t>
      </w:r>
      <w:r w:rsidRPr="00FA0A3D">
        <w:rPr>
          <w:rStyle w:val="hps"/>
          <w:rFonts w:cs="Arial"/>
          <w:lang w:val="fr-FR"/>
        </w:rPr>
        <w:t>dans le n°</w:t>
      </w:r>
      <w:r w:rsidRPr="00FA0A3D">
        <w:rPr>
          <w:rStyle w:val="hps"/>
          <w:lang w:val="fr-FR"/>
        </w:rPr>
        <w:t> </w:t>
      </w:r>
      <w:r w:rsidRPr="00FA0A3D">
        <w:rPr>
          <w:rStyle w:val="hps"/>
          <w:rFonts w:cs="Arial"/>
          <w:lang w:val="fr-FR"/>
        </w:rPr>
        <w:t>37308</w:t>
      </w:r>
      <w:r w:rsidRPr="00FA0A3D">
        <w:rPr>
          <w:rFonts w:cs="Arial"/>
          <w:lang w:val="fr-FR"/>
        </w:rPr>
        <w:t xml:space="preserve"> de </w:t>
      </w:r>
      <w:r w:rsidRPr="00FA0A3D">
        <w:rPr>
          <w:rStyle w:val="hps"/>
          <w:rFonts w:cs="Arial"/>
          <w:lang w:val="fr-FR"/>
        </w:rPr>
        <w:t>la Gazette du</w:t>
      </w:r>
      <w:r w:rsidRPr="00FA0A3D">
        <w:rPr>
          <w:rFonts w:cs="Arial"/>
          <w:lang w:val="fr-FR"/>
        </w:rPr>
        <w:t xml:space="preserve"> </w:t>
      </w:r>
      <w:r w:rsidRPr="00FA0A3D">
        <w:rPr>
          <w:rStyle w:val="hps"/>
          <w:rFonts w:cs="Arial"/>
          <w:lang w:val="fr-FR"/>
        </w:rPr>
        <w:t>gouvernement</w:t>
      </w:r>
      <w:r w:rsidRPr="00FA0A3D">
        <w:rPr>
          <w:rFonts w:cs="Arial"/>
          <w:lang w:val="fr-FR"/>
        </w:rPr>
        <w:t xml:space="preserve"> </w:t>
      </w:r>
      <w:r w:rsidRPr="00FA0A3D">
        <w:rPr>
          <w:rStyle w:val="hps"/>
          <w:rFonts w:cs="Arial"/>
          <w:lang w:val="fr-FR"/>
        </w:rPr>
        <w:t>du 14 février</w:t>
      </w:r>
      <w:r w:rsidRPr="00FA0A3D">
        <w:rPr>
          <w:rFonts w:cs="Arial"/>
          <w:lang w:val="fr-FR"/>
        </w:rPr>
        <w:t> </w:t>
      </w:r>
      <w:r w:rsidRPr="00FA0A3D">
        <w:rPr>
          <w:rStyle w:val="hps"/>
          <w:rFonts w:cs="Arial"/>
          <w:lang w:val="fr-FR"/>
        </w:rPr>
        <w:t>2014</w:t>
      </w:r>
      <w:r w:rsidRPr="00FA0A3D">
        <w:rPr>
          <w:rFonts w:cs="Arial"/>
          <w:lang w:val="fr-FR"/>
        </w:rPr>
        <w:t>.</w:t>
      </w:r>
    </w:p>
    <w:p w:rsidR="00D214F2" w:rsidRPr="00FA0A3D" w:rsidRDefault="00D214F2" w:rsidP="00D214F2">
      <w:pPr>
        <w:rPr>
          <w:lang w:val="fr-FR"/>
        </w:rPr>
      </w:pPr>
    </w:p>
    <w:p w:rsidR="00D214F2" w:rsidRPr="00FA0A3D" w:rsidRDefault="00D214F2" w:rsidP="00D214F2">
      <w:pPr>
        <w:rPr>
          <w:lang w:val="fr-FR"/>
        </w:rPr>
      </w:pPr>
      <w:r w:rsidRPr="00FA0A3D">
        <w:rPr>
          <w:lang w:val="fr-FR"/>
        </w:rPr>
        <w:tab/>
        <w:t>Extension de la protection à d’autres genres et espèces</w:t>
      </w:r>
    </w:p>
    <w:p w:rsidR="00D214F2" w:rsidRPr="00FA0A3D" w:rsidRDefault="00D214F2" w:rsidP="00D214F2">
      <w:pPr>
        <w:rPr>
          <w:lang w:val="fr-FR"/>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4678"/>
      </w:tblGrid>
      <w:tr w:rsidR="00D214F2" w:rsidRPr="00FA0A3D" w:rsidTr="00D25FB3">
        <w:trPr>
          <w:tblHeader/>
        </w:trPr>
        <w:tc>
          <w:tcPr>
            <w:tcW w:w="9356" w:type="dxa"/>
            <w:gridSpan w:val="2"/>
          </w:tcPr>
          <w:p w:rsidR="00D214F2" w:rsidRPr="00FA0A3D" w:rsidRDefault="00D214F2" w:rsidP="00D25FB3">
            <w:pPr>
              <w:jc w:val="center"/>
              <w:rPr>
                <w:rFonts w:cs="Arial"/>
                <w:lang w:val="fr-FR"/>
              </w:rPr>
            </w:pPr>
            <w:r w:rsidRPr="00FA0A3D">
              <w:rPr>
                <w:rFonts w:cs="Arial"/>
                <w:lang w:val="fr-FR"/>
              </w:rPr>
              <w:t>1</w:t>
            </w:r>
          </w:p>
        </w:tc>
      </w:tr>
      <w:tr w:rsidR="00D214F2" w:rsidRPr="00FA0A3D" w:rsidTr="00D25FB3">
        <w:trPr>
          <w:tblHeader/>
        </w:trPr>
        <w:tc>
          <w:tcPr>
            <w:tcW w:w="9356" w:type="dxa"/>
            <w:gridSpan w:val="2"/>
          </w:tcPr>
          <w:p w:rsidR="00D214F2" w:rsidRPr="00FA0A3D" w:rsidRDefault="00D214F2" w:rsidP="00D25FB3">
            <w:pPr>
              <w:jc w:val="center"/>
              <w:rPr>
                <w:rFonts w:cs="Arial"/>
                <w:lang w:val="fr-FR"/>
              </w:rPr>
            </w:pPr>
            <w:r w:rsidRPr="00FA0A3D">
              <w:rPr>
                <w:rFonts w:cs="Arial"/>
                <w:lang w:val="fr-FR"/>
              </w:rPr>
              <w:t>Type de plante</w:t>
            </w:r>
          </w:p>
          <w:p w:rsidR="00D214F2" w:rsidRPr="00FA0A3D" w:rsidRDefault="00D214F2" w:rsidP="00D25FB3">
            <w:pPr>
              <w:jc w:val="center"/>
              <w:rPr>
                <w:rFonts w:cs="Arial"/>
                <w:lang w:val="fr-FR"/>
              </w:rPr>
            </w:pPr>
            <w:proofErr w:type="spellStart"/>
            <w:r w:rsidRPr="00FA0A3D">
              <w:rPr>
                <w:rFonts w:cs="Arial"/>
                <w:lang w:val="fr-FR"/>
              </w:rPr>
              <w:t>Soort</w:t>
            </w:r>
            <w:proofErr w:type="spellEnd"/>
            <w:r w:rsidRPr="00FA0A3D">
              <w:rPr>
                <w:rFonts w:cs="Arial"/>
                <w:lang w:val="fr-FR"/>
              </w:rPr>
              <w:t xml:space="preserve"> Plant</w:t>
            </w:r>
          </w:p>
        </w:tc>
      </w:tr>
      <w:tr w:rsidR="00D214F2" w:rsidRPr="00FA0A3D" w:rsidTr="00D25FB3">
        <w:trPr>
          <w:tblHeader/>
        </w:trPr>
        <w:tc>
          <w:tcPr>
            <w:tcW w:w="4678" w:type="dxa"/>
          </w:tcPr>
          <w:p w:rsidR="00D214F2" w:rsidRPr="00FA0A3D" w:rsidRDefault="00D214F2" w:rsidP="00D214F2">
            <w:pPr>
              <w:jc w:val="left"/>
              <w:rPr>
                <w:rFonts w:cs="Arial"/>
                <w:lang w:val="fr-FR"/>
              </w:rPr>
            </w:pPr>
            <w:r w:rsidRPr="00FA0A3D">
              <w:rPr>
                <w:rFonts w:cs="Arial"/>
                <w:lang w:val="fr-FR"/>
              </w:rPr>
              <w:t>Nom botanique</w:t>
            </w:r>
          </w:p>
          <w:p w:rsidR="00D214F2" w:rsidRPr="00FA0A3D" w:rsidRDefault="00D214F2" w:rsidP="00D214F2">
            <w:pPr>
              <w:jc w:val="left"/>
              <w:rPr>
                <w:rFonts w:cs="Arial"/>
                <w:lang w:val="fr-FR"/>
              </w:rPr>
            </w:pPr>
            <w:proofErr w:type="spellStart"/>
            <w:r w:rsidRPr="00FA0A3D">
              <w:rPr>
                <w:rFonts w:cs="Arial"/>
                <w:lang w:val="fr-FR"/>
              </w:rPr>
              <w:t>Botaniese</w:t>
            </w:r>
            <w:proofErr w:type="spellEnd"/>
            <w:r w:rsidRPr="00FA0A3D">
              <w:rPr>
                <w:rFonts w:cs="Arial"/>
                <w:lang w:val="fr-FR"/>
              </w:rPr>
              <w:t xml:space="preserve"> </w:t>
            </w:r>
            <w:proofErr w:type="spellStart"/>
            <w:r w:rsidRPr="00FA0A3D">
              <w:rPr>
                <w:rFonts w:cs="Arial"/>
                <w:lang w:val="fr-FR"/>
              </w:rPr>
              <w:t>Naam</w:t>
            </w:r>
            <w:proofErr w:type="spellEnd"/>
          </w:p>
        </w:tc>
        <w:tc>
          <w:tcPr>
            <w:tcW w:w="4678" w:type="dxa"/>
          </w:tcPr>
          <w:p w:rsidR="00D214F2" w:rsidRPr="00FA0A3D" w:rsidRDefault="00D214F2" w:rsidP="00D25FB3">
            <w:pPr>
              <w:rPr>
                <w:rFonts w:cs="Arial"/>
                <w:lang w:val="fr-FR"/>
              </w:rPr>
            </w:pPr>
            <w:r w:rsidRPr="00FA0A3D">
              <w:rPr>
                <w:rFonts w:cs="Arial"/>
                <w:lang w:val="fr-FR"/>
              </w:rPr>
              <w:t>Nom commun</w:t>
            </w:r>
          </w:p>
          <w:p w:rsidR="00D214F2" w:rsidRPr="00FA0A3D" w:rsidRDefault="00D214F2" w:rsidP="00D25FB3">
            <w:pPr>
              <w:rPr>
                <w:rFonts w:cs="Arial"/>
                <w:lang w:val="fr-FR"/>
              </w:rPr>
            </w:pPr>
            <w:proofErr w:type="spellStart"/>
            <w:r w:rsidRPr="00FA0A3D">
              <w:rPr>
                <w:rFonts w:cs="Arial"/>
                <w:lang w:val="fr-FR"/>
              </w:rPr>
              <w:t>Gewone</w:t>
            </w:r>
            <w:proofErr w:type="spellEnd"/>
            <w:r w:rsidRPr="00FA0A3D">
              <w:rPr>
                <w:rFonts w:cs="Arial"/>
                <w:lang w:val="fr-FR"/>
              </w:rPr>
              <w:t xml:space="preserve"> </w:t>
            </w:r>
            <w:proofErr w:type="spellStart"/>
            <w:r w:rsidRPr="00FA0A3D">
              <w:rPr>
                <w:rFonts w:cs="Arial"/>
                <w:lang w:val="fr-FR"/>
              </w:rPr>
              <w:t>Naam</w:t>
            </w:r>
            <w:proofErr w:type="spellEnd"/>
          </w:p>
        </w:tc>
      </w:tr>
      <w:tr w:rsidR="00D214F2" w:rsidRPr="00FA0A3D" w:rsidTr="00D25FB3">
        <w:tc>
          <w:tcPr>
            <w:tcW w:w="4678" w:type="dxa"/>
          </w:tcPr>
          <w:p w:rsidR="00D214F2" w:rsidRPr="00FA0A3D" w:rsidRDefault="00D214F2" w:rsidP="00D214F2">
            <w:pPr>
              <w:jc w:val="left"/>
              <w:rPr>
                <w:rFonts w:cs="Arial"/>
                <w:lang w:val="fr-FR"/>
              </w:rPr>
            </w:pPr>
            <w:proofErr w:type="spellStart"/>
            <w:r w:rsidRPr="00FA0A3D">
              <w:rPr>
                <w:rFonts w:cs="Arial"/>
                <w:i/>
                <w:lang w:val="fr-FR"/>
              </w:rPr>
              <w:t>Coleonema</w:t>
            </w:r>
            <w:proofErr w:type="spellEnd"/>
            <w:r w:rsidRPr="00FA0A3D">
              <w:rPr>
                <w:rFonts w:cs="Arial"/>
                <w:lang w:val="fr-FR"/>
              </w:rPr>
              <w:t xml:space="preserve"> </w:t>
            </w:r>
            <w:proofErr w:type="spellStart"/>
            <w:r w:rsidRPr="00FA0A3D">
              <w:rPr>
                <w:rFonts w:cs="Arial"/>
                <w:lang w:val="fr-FR"/>
              </w:rPr>
              <w:t>Bartl</w:t>
            </w:r>
            <w:proofErr w:type="spellEnd"/>
            <w:r w:rsidRPr="00FA0A3D">
              <w:rPr>
                <w:rFonts w:cs="Arial"/>
                <w:lang w:val="fr-FR"/>
              </w:rPr>
              <w:t xml:space="preserve">.  &amp; H.L.  </w:t>
            </w:r>
            <w:proofErr w:type="spellStart"/>
            <w:r w:rsidRPr="00FA0A3D">
              <w:rPr>
                <w:rFonts w:cs="Arial"/>
                <w:lang w:val="fr-FR"/>
              </w:rPr>
              <w:t>Wendl</w:t>
            </w:r>
            <w:proofErr w:type="spellEnd"/>
            <w:r w:rsidRPr="00FA0A3D">
              <w:rPr>
                <w:rFonts w:cs="Arial"/>
                <w:lang w:val="fr-FR"/>
              </w:rPr>
              <w:t xml:space="preserve"> (</w:t>
            </w:r>
            <w:r w:rsidRPr="00FA0A3D">
              <w:rPr>
                <w:lang w:val="fr-FR"/>
              </w:rPr>
              <w:t>toutes les espèces</w:t>
            </w:r>
            <w:r w:rsidRPr="00FA0A3D">
              <w:rPr>
                <w:rFonts w:cs="Arial"/>
                <w:lang w:val="fr-FR"/>
              </w:rPr>
              <w:t>)</w:t>
            </w:r>
          </w:p>
        </w:tc>
        <w:tc>
          <w:tcPr>
            <w:tcW w:w="4678" w:type="dxa"/>
          </w:tcPr>
          <w:p w:rsidR="00D214F2" w:rsidRPr="00FA0A3D" w:rsidRDefault="00D214F2" w:rsidP="00D25FB3">
            <w:pPr>
              <w:rPr>
                <w:rFonts w:cs="Arial"/>
                <w:lang w:val="fr-FR"/>
              </w:rPr>
            </w:pPr>
            <w:proofErr w:type="spellStart"/>
            <w:r w:rsidRPr="00FA0A3D">
              <w:rPr>
                <w:rFonts w:cs="Arial"/>
                <w:lang w:val="fr-FR"/>
              </w:rPr>
              <w:t>Coleonema</w:t>
            </w:r>
            <w:proofErr w:type="spellEnd"/>
          </w:p>
        </w:tc>
      </w:tr>
      <w:tr w:rsidR="00D214F2" w:rsidRPr="00FA0A3D" w:rsidTr="00D25FB3">
        <w:tc>
          <w:tcPr>
            <w:tcW w:w="4678" w:type="dxa"/>
          </w:tcPr>
          <w:p w:rsidR="00D214F2" w:rsidRPr="00FA0A3D" w:rsidRDefault="00D214F2" w:rsidP="00D214F2">
            <w:pPr>
              <w:jc w:val="left"/>
              <w:rPr>
                <w:rFonts w:cs="Arial"/>
                <w:lang w:val="fr-FR"/>
              </w:rPr>
            </w:pPr>
            <w:r w:rsidRPr="00FA0A3D">
              <w:rPr>
                <w:rFonts w:cs="Arial"/>
                <w:i/>
                <w:lang w:val="fr-FR"/>
              </w:rPr>
              <w:t>Tamarix</w:t>
            </w:r>
            <w:r w:rsidRPr="00FA0A3D">
              <w:rPr>
                <w:rFonts w:cs="Arial"/>
                <w:lang w:val="fr-FR"/>
              </w:rPr>
              <w:t xml:space="preserve"> L. (</w:t>
            </w:r>
            <w:r w:rsidRPr="00FA0A3D">
              <w:rPr>
                <w:lang w:val="fr-FR"/>
              </w:rPr>
              <w:t xml:space="preserve">toutes les espèces sauf </w:t>
            </w:r>
            <w:r w:rsidRPr="00FA0A3D">
              <w:rPr>
                <w:rFonts w:cs="Arial"/>
                <w:i/>
                <w:lang w:val="fr-FR"/>
              </w:rPr>
              <w:t>T</w:t>
            </w:r>
            <w:r w:rsidRPr="00FA0A3D">
              <w:rPr>
                <w:lang w:val="fr-FR"/>
              </w:rPr>
              <w:t>. </w:t>
            </w:r>
            <w:proofErr w:type="spellStart"/>
            <w:r w:rsidRPr="00FA0A3D">
              <w:rPr>
                <w:rFonts w:cs="Arial"/>
                <w:i/>
                <w:lang w:val="fr-FR"/>
              </w:rPr>
              <w:t>ramosissima</w:t>
            </w:r>
            <w:proofErr w:type="spellEnd"/>
            <w:r w:rsidRPr="00FA0A3D">
              <w:rPr>
                <w:rFonts w:cs="Arial"/>
                <w:lang w:val="fr-FR"/>
              </w:rPr>
              <w:t xml:space="preserve"> </w:t>
            </w:r>
            <w:proofErr w:type="spellStart"/>
            <w:r w:rsidRPr="00FA0A3D">
              <w:rPr>
                <w:rFonts w:cs="Arial"/>
                <w:lang w:val="fr-FR"/>
              </w:rPr>
              <w:t>Ledeb</w:t>
            </w:r>
            <w:proofErr w:type="spellEnd"/>
            <w:r w:rsidRPr="00FA0A3D">
              <w:rPr>
                <w:rFonts w:cs="Arial"/>
                <w:lang w:val="fr-FR"/>
              </w:rPr>
              <w:t xml:space="preserve">.  et </w:t>
            </w:r>
            <w:r w:rsidRPr="00FA0A3D">
              <w:rPr>
                <w:rFonts w:cs="Arial"/>
                <w:i/>
                <w:lang w:val="fr-FR"/>
              </w:rPr>
              <w:t>T</w:t>
            </w:r>
            <w:r w:rsidRPr="00FA0A3D">
              <w:rPr>
                <w:lang w:val="fr-FR"/>
              </w:rPr>
              <w:t>.</w:t>
            </w:r>
            <w:r w:rsidRPr="00FA0A3D">
              <w:rPr>
                <w:rFonts w:cs="Arial"/>
                <w:lang w:val="fr-FR"/>
              </w:rPr>
              <w:t> </w:t>
            </w:r>
            <w:proofErr w:type="spellStart"/>
            <w:r w:rsidRPr="00FA0A3D">
              <w:rPr>
                <w:rFonts w:cs="Arial"/>
                <w:i/>
                <w:lang w:val="fr-FR"/>
              </w:rPr>
              <w:t>chinnesis</w:t>
            </w:r>
            <w:proofErr w:type="spellEnd"/>
            <w:r w:rsidRPr="00FA0A3D">
              <w:rPr>
                <w:rFonts w:cs="Arial"/>
                <w:lang w:val="fr-FR"/>
              </w:rPr>
              <w:t xml:space="preserve"> </w:t>
            </w:r>
            <w:proofErr w:type="spellStart"/>
            <w:r w:rsidRPr="00FA0A3D">
              <w:rPr>
                <w:rFonts w:cs="Arial"/>
                <w:lang w:val="fr-FR"/>
              </w:rPr>
              <w:t>Lour</w:t>
            </w:r>
            <w:proofErr w:type="spellEnd"/>
            <w:r w:rsidRPr="00FA0A3D">
              <w:rPr>
                <w:rFonts w:cs="Arial"/>
                <w:lang w:val="fr-FR"/>
              </w:rPr>
              <w:t>.)</w:t>
            </w:r>
          </w:p>
        </w:tc>
        <w:tc>
          <w:tcPr>
            <w:tcW w:w="4678" w:type="dxa"/>
          </w:tcPr>
          <w:p w:rsidR="00D214F2" w:rsidRPr="00FA0A3D" w:rsidRDefault="00D214F2" w:rsidP="00D25FB3">
            <w:pPr>
              <w:rPr>
                <w:rFonts w:cs="Arial"/>
                <w:lang w:val="fr-FR"/>
              </w:rPr>
            </w:pPr>
            <w:r w:rsidRPr="00FA0A3D">
              <w:rPr>
                <w:rFonts w:cs="Arial"/>
                <w:lang w:val="fr-FR"/>
              </w:rPr>
              <w:t>Tamaris</w:t>
            </w:r>
          </w:p>
        </w:tc>
      </w:tr>
      <w:tr w:rsidR="00D214F2" w:rsidRPr="00FA0A3D" w:rsidTr="00D25FB3">
        <w:tc>
          <w:tcPr>
            <w:tcW w:w="4678" w:type="dxa"/>
          </w:tcPr>
          <w:p w:rsidR="00D214F2" w:rsidRPr="00FA0A3D" w:rsidRDefault="00D214F2" w:rsidP="00D214F2">
            <w:pPr>
              <w:jc w:val="left"/>
              <w:rPr>
                <w:rFonts w:cs="Arial"/>
                <w:lang w:val="fr-FR"/>
              </w:rPr>
            </w:pPr>
            <w:r w:rsidRPr="00FA0A3D">
              <w:rPr>
                <w:rFonts w:cs="Arial"/>
                <w:i/>
                <w:lang w:val="fr-FR"/>
              </w:rPr>
              <w:t>Curcuma</w:t>
            </w:r>
            <w:r w:rsidRPr="00FA0A3D">
              <w:rPr>
                <w:rFonts w:cs="Arial"/>
                <w:lang w:val="fr-FR"/>
              </w:rPr>
              <w:t xml:space="preserve"> L. (</w:t>
            </w:r>
            <w:r w:rsidRPr="00FA0A3D">
              <w:rPr>
                <w:lang w:val="fr-FR"/>
              </w:rPr>
              <w:t>toutes les espèces</w:t>
            </w:r>
            <w:r w:rsidRPr="00FA0A3D">
              <w:rPr>
                <w:rFonts w:cs="Arial"/>
                <w:lang w:val="fr-FR"/>
              </w:rPr>
              <w:t>)</w:t>
            </w:r>
          </w:p>
        </w:tc>
        <w:tc>
          <w:tcPr>
            <w:tcW w:w="4678" w:type="dxa"/>
          </w:tcPr>
          <w:p w:rsidR="00D214F2" w:rsidRPr="00FA0A3D" w:rsidRDefault="00D214F2" w:rsidP="00D25FB3">
            <w:pPr>
              <w:rPr>
                <w:rFonts w:cs="Arial"/>
                <w:lang w:val="fr-FR"/>
              </w:rPr>
            </w:pPr>
            <w:r w:rsidRPr="00FA0A3D">
              <w:rPr>
                <w:rFonts w:cs="Arial"/>
                <w:lang w:val="fr-FR"/>
              </w:rPr>
              <w:t>Safran des Indes</w:t>
            </w:r>
          </w:p>
        </w:tc>
      </w:tr>
      <w:tr w:rsidR="00D214F2" w:rsidRPr="00FA0A3D" w:rsidTr="00D25FB3">
        <w:tc>
          <w:tcPr>
            <w:tcW w:w="4678" w:type="dxa"/>
          </w:tcPr>
          <w:p w:rsidR="00D214F2" w:rsidRPr="00FA0A3D" w:rsidRDefault="00D214F2" w:rsidP="00D214F2">
            <w:pPr>
              <w:jc w:val="left"/>
              <w:rPr>
                <w:rFonts w:cs="Arial"/>
                <w:lang w:val="fr-FR"/>
              </w:rPr>
            </w:pPr>
            <w:proofErr w:type="spellStart"/>
            <w:r w:rsidRPr="00FA0A3D">
              <w:rPr>
                <w:rFonts w:cs="Arial"/>
                <w:i/>
                <w:lang w:val="fr-FR"/>
              </w:rPr>
              <w:t>Aspalathus</w:t>
            </w:r>
            <w:proofErr w:type="spellEnd"/>
            <w:r w:rsidRPr="00FA0A3D">
              <w:rPr>
                <w:rFonts w:cs="Arial"/>
                <w:i/>
                <w:lang w:val="fr-FR"/>
              </w:rPr>
              <w:t xml:space="preserve"> </w:t>
            </w:r>
            <w:r w:rsidRPr="00FA0A3D">
              <w:rPr>
                <w:rFonts w:cs="Arial"/>
                <w:lang w:val="fr-FR"/>
              </w:rPr>
              <w:t>L</w:t>
            </w:r>
            <w:r w:rsidRPr="00FA0A3D">
              <w:rPr>
                <w:i/>
                <w:lang w:val="fr-FR"/>
              </w:rPr>
              <w:t>.</w:t>
            </w:r>
            <w:r w:rsidRPr="00FA0A3D">
              <w:rPr>
                <w:rFonts w:cs="Arial"/>
                <w:i/>
                <w:lang w:val="fr-FR"/>
              </w:rPr>
              <w:t> </w:t>
            </w:r>
          </w:p>
        </w:tc>
        <w:tc>
          <w:tcPr>
            <w:tcW w:w="4678" w:type="dxa"/>
          </w:tcPr>
          <w:p w:rsidR="00D214F2" w:rsidRPr="00FA0A3D" w:rsidRDefault="00D214F2" w:rsidP="00D25FB3">
            <w:pPr>
              <w:rPr>
                <w:rFonts w:cs="Arial"/>
                <w:lang w:val="fr-FR"/>
              </w:rPr>
            </w:pPr>
            <w:proofErr w:type="spellStart"/>
            <w:r w:rsidRPr="00FA0A3D">
              <w:rPr>
                <w:rFonts w:cs="Arial"/>
                <w:lang w:val="fr-FR"/>
              </w:rPr>
              <w:t>Aspalathus</w:t>
            </w:r>
            <w:proofErr w:type="spellEnd"/>
          </w:p>
        </w:tc>
      </w:tr>
      <w:tr w:rsidR="00D214F2" w:rsidRPr="00FA0A3D" w:rsidTr="00D25FB3">
        <w:tc>
          <w:tcPr>
            <w:tcW w:w="4678" w:type="dxa"/>
          </w:tcPr>
          <w:p w:rsidR="00D214F2" w:rsidRPr="00FA0A3D" w:rsidRDefault="00D214F2" w:rsidP="00D214F2">
            <w:pPr>
              <w:jc w:val="left"/>
              <w:rPr>
                <w:rFonts w:cs="Arial"/>
                <w:lang w:val="fr-FR"/>
              </w:rPr>
            </w:pPr>
            <w:proofErr w:type="spellStart"/>
            <w:r w:rsidRPr="00FA0A3D">
              <w:rPr>
                <w:rFonts w:cs="Arial"/>
                <w:i/>
                <w:lang w:val="fr-FR"/>
              </w:rPr>
              <w:t>Beschorneria</w:t>
            </w:r>
            <w:proofErr w:type="spellEnd"/>
            <w:r w:rsidRPr="00FA0A3D">
              <w:rPr>
                <w:rFonts w:cs="Arial"/>
                <w:lang w:val="fr-FR"/>
              </w:rPr>
              <w:t xml:space="preserve"> </w:t>
            </w:r>
            <w:proofErr w:type="spellStart"/>
            <w:r w:rsidRPr="00FA0A3D">
              <w:rPr>
                <w:rFonts w:cs="Arial"/>
                <w:lang w:val="fr-FR"/>
              </w:rPr>
              <w:t>Kunth</w:t>
            </w:r>
            <w:proofErr w:type="spellEnd"/>
          </w:p>
        </w:tc>
        <w:tc>
          <w:tcPr>
            <w:tcW w:w="4678" w:type="dxa"/>
          </w:tcPr>
          <w:p w:rsidR="00D214F2" w:rsidRPr="00FA0A3D" w:rsidRDefault="00D214F2" w:rsidP="00D25FB3">
            <w:pPr>
              <w:rPr>
                <w:rFonts w:cs="Arial"/>
                <w:lang w:val="fr-FR"/>
              </w:rPr>
            </w:pPr>
            <w:proofErr w:type="spellStart"/>
            <w:r w:rsidRPr="00FA0A3D">
              <w:rPr>
                <w:rFonts w:cs="Arial"/>
                <w:lang w:val="fr-FR"/>
              </w:rPr>
              <w:t>Beschorneria</w:t>
            </w:r>
            <w:proofErr w:type="spellEnd"/>
          </w:p>
        </w:tc>
      </w:tr>
      <w:tr w:rsidR="00D214F2" w:rsidRPr="00FA0A3D" w:rsidTr="00D25FB3">
        <w:tc>
          <w:tcPr>
            <w:tcW w:w="4678" w:type="dxa"/>
          </w:tcPr>
          <w:p w:rsidR="00D214F2" w:rsidRPr="00FA0A3D" w:rsidRDefault="00D214F2" w:rsidP="00D214F2">
            <w:pPr>
              <w:jc w:val="left"/>
              <w:rPr>
                <w:rFonts w:cs="Arial"/>
                <w:lang w:val="fr-FR"/>
              </w:rPr>
            </w:pPr>
            <w:proofErr w:type="spellStart"/>
            <w:r w:rsidRPr="00FA0A3D">
              <w:rPr>
                <w:rFonts w:cs="Arial"/>
                <w:i/>
                <w:lang w:val="fr-FR"/>
              </w:rPr>
              <w:t>Isoglossa</w:t>
            </w:r>
            <w:proofErr w:type="spellEnd"/>
            <w:r w:rsidRPr="00FA0A3D">
              <w:rPr>
                <w:rFonts w:cs="Arial"/>
                <w:i/>
                <w:lang w:val="fr-FR"/>
              </w:rPr>
              <w:t xml:space="preserve"> </w:t>
            </w:r>
            <w:proofErr w:type="spellStart"/>
            <w:r w:rsidRPr="00FA0A3D">
              <w:rPr>
                <w:rFonts w:cs="Arial"/>
                <w:lang w:val="fr-FR"/>
              </w:rPr>
              <w:t>Oerst</w:t>
            </w:r>
            <w:proofErr w:type="spellEnd"/>
            <w:r w:rsidRPr="00FA0A3D">
              <w:rPr>
                <w:rFonts w:cs="Arial"/>
                <w:lang w:val="fr-FR"/>
              </w:rPr>
              <w:t>.</w:t>
            </w:r>
          </w:p>
        </w:tc>
        <w:tc>
          <w:tcPr>
            <w:tcW w:w="4678" w:type="dxa"/>
          </w:tcPr>
          <w:p w:rsidR="00D214F2" w:rsidRPr="00FA0A3D" w:rsidRDefault="00D214F2" w:rsidP="00D25FB3">
            <w:pPr>
              <w:rPr>
                <w:rFonts w:cs="Arial"/>
                <w:lang w:val="fr-FR"/>
              </w:rPr>
            </w:pPr>
            <w:proofErr w:type="spellStart"/>
            <w:r w:rsidRPr="00FA0A3D">
              <w:rPr>
                <w:rFonts w:cs="Arial"/>
                <w:lang w:val="fr-FR"/>
              </w:rPr>
              <w:t>Isoglossa</w:t>
            </w:r>
            <w:proofErr w:type="spellEnd"/>
          </w:p>
        </w:tc>
      </w:tr>
      <w:tr w:rsidR="00D214F2" w:rsidRPr="00FA0A3D" w:rsidTr="00D25FB3">
        <w:tc>
          <w:tcPr>
            <w:tcW w:w="4678" w:type="dxa"/>
          </w:tcPr>
          <w:p w:rsidR="00D214F2" w:rsidRPr="00FA0A3D" w:rsidRDefault="00D214F2" w:rsidP="00D214F2">
            <w:pPr>
              <w:jc w:val="left"/>
              <w:rPr>
                <w:rFonts w:cs="Arial"/>
                <w:lang w:val="fr-FR"/>
              </w:rPr>
            </w:pPr>
            <w:proofErr w:type="spellStart"/>
            <w:r w:rsidRPr="00FA0A3D">
              <w:rPr>
                <w:rFonts w:cs="Arial"/>
                <w:i/>
                <w:lang w:val="fr-FR"/>
              </w:rPr>
              <w:t>Pennisetum</w:t>
            </w:r>
            <w:proofErr w:type="spellEnd"/>
            <w:r w:rsidRPr="00FA0A3D">
              <w:rPr>
                <w:rFonts w:cs="Arial"/>
                <w:i/>
                <w:lang w:val="fr-FR"/>
              </w:rPr>
              <w:t xml:space="preserve"> </w:t>
            </w:r>
            <w:proofErr w:type="spellStart"/>
            <w:r w:rsidRPr="00FA0A3D">
              <w:rPr>
                <w:rFonts w:cs="Arial"/>
                <w:i/>
                <w:lang w:val="fr-FR"/>
              </w:rPr>
              <w:t>setaceum</w:t>
            </w:r>
            <w:proofErr w:type="spellEnd"/>
            <w:r w:rsidRPr="00FA0A3D">
              <w:rPr>
                <w:rFonts w:cs="Arial"/>
                <w:lang w:val="fr-FR"/>
              </w:rPr>
              <w:t xml:space="preserve"> (</w:t>
            </w:r>
            <w:proofErr w:type="spellStart"/>
            <w:r w:rsidRPr="00FA0A3D">
              <w:rPr>
                <w:rFonts w:cs="Arial"/>
                <w:lang w:val="fr-FR"/>
              </w:rPr>
              <w:t>Forssk</w:t>
            </w:r>
            <w:proofErr w:type="spellEnd"/>
            <w:r w:rsidRPr="00FA0A3D">
              <w:rPr>
                <w:rFonts w:cs="Arial"/>
                <w:lang w:val="fr-FR"/>
              </w:rPr>
              <w:t xml:space="preserve">.) </w:t>
            </w:r>
            <w:proofErr w:type="spellStart"/>
            <w:r w:rsidRPr="00FA0A3D">
              <w:rPr>
                <w:rFonts w:cs="Arial"/>
                <w:lang w:val="fr-FR"/>
              </w:rPr>
              <w:t>Chiov</w:t>
            </w:r>
            <w:proofErr w:type="spellEnd"/>
            <w:r w:rsidRPr="00FA0A3D">
              <w:rPr>
                <w:rFonts w:cs="Arial"/>
                <w:lang w:val="fr-FR"/>
              </w:rPr>
              <w:t>. (hybrides stériles uniquement)</w:t>
            </w:r>
          </w:p>
        </w:tc>
        <w:tc>
          <w:tcPr>
            <w:tcW w:w="4678" w:type="dxa"/>
          </w:tcPr>
          <w:p w:rsidR="00D214F2" w:rsidRPr="00FA0A3D" w:rsidRDefault="00D214F2" w:rsidP="00D25FB3">
            <w:pPr>
              <w:rPr>
                <w:rFonts w:cs="Arial"/>
                <w:lang w:val="fr-FR"/>
              </w:rPr>
            </w:pPr>
            <w:r w:rsidRPr="00FA0A3D">
              <w:rPr>
                <w:rFonts w:cs="Arial"/>
                <w:lang w:val="fr-FR"/>
              </w:rPr>
              <w:t>Herbe aux écouvillons</w:t>
            </w:r>
          </w:p>
        </w:tc>
      </w:tr>
      <w:tr w:rsidR="00D214F2" w:rsidRPr="00FA0A3D" w:rsidTr="00D25FB3">
        <w:tc>
          <w:tcPr>
            <w:tcW w:w="4678" w:type="dxa"/>
          </w:tcPr>
          <w:p w:rsidR="00D214F2" w:rsidRPr="00FA0A3D" w:rsidRDefault="00D214F2" w:rsidP="00D214F2">
            <w:pPr>
              <w:jc w:val="left"/>
              <w:rPr>
                <w:rFonts w:cs="Arial"/>
                <w:lang w:val="fr-FR"/>
              </w:rPr>
            </w:pPr>
            <w:proofErr w:type="spellStart"/>
            <w:r w:rsidRPr="00FA0A3D">
              <w:rPr>
                <w:rFonts w:cs="Arial"/>
                <w:i/>
                <w:lang w:val="fr-FR"/>
              </w:rPr>
              <w:t>Pennisetum</w:t>
            </w:r>
            <w:proofErr w:type="spellEnd"/>
            <w:r w:rsidRPr="00FA0A3D">
              <w:rPr>
                <w:rFonts w:cs="Arial"/>
                <w:i/>
                <w:lang w:val="fr-FR"/>
              </w:rPr>
              <w:t xml:space="preserve"> </w:t>
            </w:r>
            <w:proofErr w:type="spellStart"/>
            <w:r w:rsidRPr="00FA0A3D">
              <w:rPr>
                <w:rFonts w:cs="Arial"/>
                <w:i/>
                <w:lang w:val="fr-FR"/>
              </w:rPr>
              <w:t>squamulatum</w:t>
            </w:r>
            <w:proofErr w:type="spellEnd"/>
            <w:r w:rsidRPr="00FA0A3D">
              <w:rPr>
                <w:rFonts w:cs="Arial"/>
                <w:i/>
                <w:lang w:val="fr-FR"/>
              </w:rPr>
              <w:t xml:space="preserve"> </w:t>
            </w:r>
            <w:proofErr w:type="spellStart"/>
            <w:r w:rsidRPr="00FA0A3D">
              <w:rPr>
                <w:rFonts w:cs="Arial"/>
                <w:lang w:val="fr-FR"/>
              </w:rPr>
              <w:t>Fresen</w:t>
            </w:r>
            <w:proofErr w:type="spellEnd"/>
            <w:r w:rsidRPr="00FA0A3D">
              <w:rPr>
                <w:rFonts w:cs="Arial"/>
                <w:lang w:val="fr-FR"/>
              </w:rPr>
              <w:t>.</w:t>
            </w:r>
          </w:p>
        </w:tc>
        <w:tc>
          <w:tcPr>
            <w:tcW w:w="4678" w:type="dxa"/>
          </w:tcPr>
          <w:p w:rsidR="00D214F2" w:rsidRPr="00FA0A3D" w:rsidRDefault="00D214F2" w:rsidP="00D25FB3">
            <w:pPr>
              <w:rPr>
                <w:rFonts w:cs="Arial"/>
                <w:lang w:val="fr-FR"/>
              </w:rPr>
            </w:pPr>
            <w:r w:rsidRPr="00FA0A3D">
              <w:rPr>
                <w:rFonts w:cs="Arial"/>
                <w:lang w:val="fr-FR"/>
              </w:rPr>
              <w:noBreakHyphen/>
            </w:r>
          </w:p>
        </w:tc>
      </w:tr>
      <w:tr w:rsidR="00D214F2" w:rsidRPr="00FA0A3D" w:rsidTr="00D25FB3">
        <w:tc>
          <w:tcPr>
            <w:tcW w:w="4678" w:type="dxa"/>
          </w:tcPr>
          <w:p w:rsidR="00D214F2" w:rsidRPr="00FA0A3D" w:rsidRDefault="00D214F2" w:rsidP="00D214F2">
            <w:pPr>
              <w:jc w:val="left"/>
              <w:rPr>
                <w:rFonts w:cs="Arial"/>
                <w:lang w:val="fr-FR"/>
              </w:rPr>
            </w:pPr>
            <w:r w:rsidRPr="00FA0A3D">
              <w:rPr>
                <w:rFonts w:cs="Arial"/>
                <w:i/>
                <w:lang w:val="fr-FR"/>
              </w:rPr>
              <w:t xml:space="preserve">Solidago </w:t>
            </w:r>
            <w:r w:rsidRPr="00FA0A3D">
              <w:rPr>
                <w:rFonts w:cs="Arial"/>
                <w:lang w:val="fr-FR"/>
              </w:rPr>
              <w:t>L.</w:t>
            </w:r>
          </w:p>
        </w:tc>
        <w:tc>
          <w:tcPr>
            <w:tcW w:w="4678" w:type="dxa"/>
          </w:tcPr>
          <w:p w:rsidR="00D214F2" w:rsidRPr="00FA0A3D" w:rsidRDefault="00D214F2" w:rsidP="00D25FB3">
            <w:pPr>
              <w:rPr>
                <w:rFonts w:cs="Arial"/>
                <w:lang w:val="fr-FR"/>
              </w:rPr>
            </w:pPr>
            <w:r w:rsidRPr="00FA0A3D">
              <w:rPr>
                <w:rFonts w:cs="Arial"/>
                <w:lang w:val="fr-FR"/>
              </w:rPr>
              <w:t>Verges d’or</w:t>
            </w:r>
          </w:p>
        </w:tc>
      </w:tr>
    </w:tbl>
    <w:p w:rsidR="00D214F2" w:rsidRPr="00FA0A3D" w:rsidRDefault="00D214F2" w:rsidP="00D214F2">
      <w:pPr>
        <w:rPr>
          <w:lang w:val="fr-FR"/>
        </w:rPr>
      </w:pPr>
    </w:p>
    <w:p w:rsidR="00D214F2" w:rsidRPr="00FA0A3D" w:rsidRDefault="00D214F2" w:rsidP="00D214F2">
      <w:pPr>
        <w:rPr>
          <w:lang w:val="fr-FR"/>
        </w:rPr>
      </w:pPr>
    </w:p>
    <w:p w:rsidR="00D214F2" w:rsidRPr="00FA0A3D" w:rsidRDefault="00D214F2" w:rsidP="00D214F2">
      <w:pPr>
        <w:rPr>
          <w:lang w:val="fr-FR"/>
        </w:rPr>
      </w:pPr>
      <w:r w:rsidRPr="00FA0A3D">
        <w:rPr>
          <w:u w:val="single"/>
          <w:lang w:val="fr-FR"/>
        </w:rPr>
        <w:t>Situation dans les domaines administratif et technique</w:t>
      </w:r>
    </w:p>
    <w:p w:rsidR="00D214F2" w:rsidRPr="00FA0A3D" w:rsidRDefault="00D214F2" w:rsidP="00D214F2">
      <w:pPr>
        <w:rPr>
          <w:lang w:val="fr-FR"/>
        </w:rPr>
      </w:pPr>
    </w:p>
    <w:p w:rsidR="00D214F2" w:rsidRPr="00FA0A3D" w:rsidRDefault="00D214F2" w:rsidP="00D214F2">
      <w:pPr>
        <w:ind w:left="567" w:hanging="567"/>
        <w:rPr>
          <w:lang w:val="fr-FR"/>
        </w:rPr>
      </w:pPr>
      <w:r w:rsidRPr="00FA0A3D">
        <w:rPr>
          <w:lang w:val="fr-FR"/>
        </w:rPr>
        <w:t>•</w:t>
      </w:r>
      <w:r w:rsidRPr="00FA0A3D">
        <w:rPr>
          <w:lang w:val="fr-FR"/>
        </w:rPr>
        <w:tab/>
        <w:t>Demandes : 309 demandes d’octroi du droit d’obtenteur ont été reçues, dont 30% concernaient des plantes agricoles, 39% des plantes ornementales, 27% des plantes fruitières et 4% des plantes maraîchères.</w:t>
      </w:r>
    </w:p>
    <w:p w:rsidR="00D214F2" w:rsidRPr="00FA0A3D" w:rsidRDefault="00D214F2" w:rsidP="00D214F2">
      <w:pPr>
        <w:ind w:left="567" w:hanging="567"/>
        <w:rPr>
          <w:lang w:val="fr-FR"/>
        </w:rPr>
      </w:pPr>
    </w:p>
    <w:p w:rsidR="00D214F2" w:rsidRPr="00FA0A3D" w:rsidRDefault="00D214F2" w:rsidP="00D214F2">
      <w:pPr>
        <w:ind w:left="567" w:hanging="567"/>
        <w:rPr>
          <w:lang w:val="fr-FR"/>
        </w:rPr>
      </w:pPr>
      <w:r w:rsidRPr="00FA0A3D">
        <w:rPr>
          <w:lang w:val="fr-FR"/>
        </w:rPr>
        <w:t>•</w:t>
      </w:r>
      <w:r w:rsidRPr="00FA0A3D">
        <w:rPr>
          <w:lang w:val="fr-FR"/>
        </w:rPr>
        <w:tab/>
        <w:t>Droit d’obtenteur valide : En décembre 2013, 2607 variétés au total, dont 34% de plantes ornementales, 34% de plantes agricoles, 23% de plantes fruitières et 9% de plantes potagères, avaient un droit d’obtenteur valide en Afrique du Sud.</w:t>
      </w:r>
    </w:p>
    <w:p w:rsidR="00D214F2" w:rsidRPr="00FA0A3D" w:rsidRDefault="00D214F2" w:rsidP="00D214F2">
      <w:pPr>
        <w:rPr>
          <w:lang w:val="fr-FR"/>
        </w:rPr>
      </w:pPr>
    </w:p>
    <w:p w:rsidR="00D214F2" w:rsidRPr="00FA0A3D" w:rsidRDefault="00D214F2" w:rsidP="00D214F2">
      <w:pPr>
        <w:rPr>
          <w:u w:val="single"/>
          <w:lang w:val="fr-FR"/>
        </w:rPr>
      </w:pPr>
      <w:r w:rsidRPr="00FA0A3D">
        <w:rPr>
          <w:lang w:val="fr-FR"/>
        </w:rPr>
        <w:t>Des i</w:t>
      </w:r>
      <w:r w:rsidRPr="00FA0A3D">
        <w:rPr>
          <w:rStyle w:val="hps"/>
          <w:rFonts w:cs="Arial"/>
          <w:lang w:val="fr-FR"/>
        </w:rPr>
        <w:t>nformations sur</w:t>
      </w:r>
      <w:r w:rsidRPr="00FA0A3D">
        <w:rPr>
          <w:rFonts w:cs="Arial"/>
          <w:lang w:val="fr-FR"/>
        </w:rPr>
        <w:t xml:space="preserve"> </w:t>
      </w:r>
      <w:r w:rsidRPr="00FA0A3D">
        <w:rPr>
          <w:rStyle w:val="hps"/>
          <w:rFonts w:cs="Arial"/>
          <w:lang w:val="fr-FR"/>
        </w:rPr>
        <w:t>le</w:t>
      </w:r>
      <w:r w:rsidRPr="00FA0A3D">
        <w:rPr>
          <w:rFonts w:cs="Arial"/>
          <w:lang w:val="fr-FR"/>
        </w:rPr>
        <w:t xml:space="preserve"> </w:t>
      </w:r>
      <w:r w:rsidRPr="00FA0A3D">
        <w:rPr>
          <w:rStyle w:val="hps"/>
          <w:rFonts w:cs="Arial"/>
          <w:lang w:val="fr-FR"/>
        </w:rPr>
        <w:t>droit d’obtenteur</w:t>
      </w:r>
      <w:r w:rsidRPr="00FA0A3D">
        <w:rPr>
          <w:rFonts w:cs="Arial"/>
          <w:lang w:val="fr-FR"/>
        </w:rPr>
        <w:t xml:space="preserve"> (</w:t>
      </w:r>
      <w:r w:rsidRPr="00FA0A3D">
        <w:rPr>
          <w:rStyle w:val="hps"/>
          <w:rFonts w:cs="Arial"/>
          <w:lang w:val="fr-FR"/>
        </w:rPr>
        <w:t>journaux</w:t>
      </w:r>
      <w:r w:rsidRPr="00FA0A3D">
        <w:rPr>
          <w:rFonts w:cs="Arial"/>
          <w:lang w:val="fr-FR"/>
        </w:rPr>
        <w:t xml:space="preserve">, législation, </w:t>
      </w:r>
      <w:r w:rsidRPr="00FA0A3D">
        <w:rPr>
          <w:rStyle w:val="hps"/>
          <w:rFonts w:cs="Arial"/>
          <w:lang w:val="fr-FR"/>
        </w:rPr>
        <w:t>etc.)</w:t>
      </w:r>
      <w:r w:rsidRPr="00FA0A3D">
        <w:rPr>
          <w:rFonts w:cs="Arial"/>
          <w:lang w:val="fr-FR"/>
        </w:rPr>
        <w:t xml:space="preserve"> </w:t>
      </w:r>
      <w:r w:rsidRPr="00FA0A3D">
        <w:rPr>
          <w:rStyle w:val="hps"/>
          <w:rFonts w:cs="Arial"/>
          <w:lang w:val="fr-FR"/>
        </w:rPr>
        <w:t>sont disponibles à l’adresse :</w:t>
      </w:r>
      <w:r w:rsidRPr="00FA0A3D">
        <w:rPr>
          <w:lang w:val="fr-FR"/>
        </w:rPr>
        <w:t xml:space="preserve"> </w:t>
      </w:r>
      <w:hyperlink r:id="rId10" w:history="1">
        <w:r w:rsidRPr="00FA0A3D">
          <w:rPr>
            <w:rStyle w:val="Hyperlink"/>
            <w:lang w:val="fr-FR"/>
          </w:rPr>
          <w:t>www.daff.gov.za</w:t>
        </w:r>
      </w:hyperlink>
      <w:r w:rsidRPr="00FA0A3D">
        <w:rPr>
          <w:lang w:val="fr-FR"/>
        </w:rPr>
        <w:t>.</w:t>
      </w:r>
    </w:p>
    <w:p w:rsidR="00D214F2" w:rsidRPr="00FA0A3D" w:rsidRDefault="00D214F2" w:rsidP="00D214F2">
      <w:pPr>
        <w:rPr>
          <w:lang w:val="fr-FR"/>
        </w:rPr>
      </w:pPr>
    </w:p>
    <w:p w:rsidR="00D214F2" w:rsidRPr="00FA0A3D" w:rsidRDefault="00D214F2" w:rsidP="00D214F2">
      <w:pPr>
        <w:rPr>
          <w:lang w:val="fr-FR"/>
        </w:rPr>
      </w:pPr>
    </w:p>
    <w:p w:rsidR="00D214F2" w:rsidRPr="00FA0A3D" w:rsidRDefault="00D214F2" w:rsidP="00D214F2">
      <w:pPr>
        <w:rPr>
          <w:lang w:val="fr-FR"/>
        </w:rPr>
      </w:pPr>
    </w:p>
    <w:p w:rsidR="002204EC" w:rsidRPr="00FA0A3D" w:rsidRDefault="00D214F2" w:rsidP="00D214F2">
      <w:pPr>
        <w:jc w:val="right"/>
        <w:rPr>
          <w:lang w:val="fr-FR"/>
        </w:rPr>
      </w:pPr>
      <w:r w:rsidRPr="00FA0A3D">
        <w:rPr>
          <w:lang w:val="fr-FR"/>
        </w:rPr>
        <w:t xml:space="preserve"> </w:t>
      </w:r>
      <w:r w:rsidR="00CB5052" w:rsidRPr="00FA0A3D">
        <w:rPr>
          <w:lang w:val="fr-FR"/>
        </w:rPr>
        <w:t>[L’annexe</w:t>
      </w:r>
      <w:r w:rsidR="002204EC" w:rsidRPr="00FA0A3D">
        <w:rPr>
          <w:lang w:val="fr-FR"/>
        </w:rPr>
        <w:t xml:space="preserve"> II </w:t>
      </w:r>
      <w:r w:rsidR="00CB5052" w:rsidRPr="00FA0A3D">
        <w:rPr>
          <w:lang w:val="fr-FR"/>
        </w:rPr>
        <w:t>suit]</w:t>
      </w:r>
    </w:p>
    <w:p w:rsidR="002204EC" w:rsidRPr="00FA0A3D" w:rsidRDefault="002204EC" w:rsidP="002204EC">
      <w:pPr>
        <w:jc w:val="left"/>
        <w:rPr>
          <w:lang w:val="fr-FR"/>
        </w:rPr>
      </w:pPr>
    </w:p>
    <w:p w:rsidR="002204EC" w:rsidRPr="00FA0A3D" w:rsidRDefault="002204EC" w:rsidP="002204EC">
      <w:pPr>
        <w:jc w:val="left"/>
        <w:rPr>
          <w:lang w:val="fr-FR"/>
        </w:rPr>
        <w:sectPr w:rsidR="002204EC" w:rsidRPr="00FA0A3D" w:rsidSect="00906DDC">
          <w:pgSz w:w="11907" w:h="16840" w:code="9"/>
          <w:pgMar w:top="510" w:right="1134" w:bottom="1134" w:left="1134" w:header="510" w:footer="680" w:gutter="0"/>
          <w:cols w:space="720"/>
          <w:titlePg/>
        </w:sectPr>
      </w:pPr>
    </w:p>
    <w:p w:rsidR="002204EC" w:rsidRPr="00FA0A3D" w:rsidRDefault="002204EC" w:rsidP="002204EC">
      <w:pPr>
        <w:jc w:val="center"/>
        <w:rPr>
          <w:lang w:val="fr-FR"/>
        </w:rPr>
      </w:pPr>
      <w:r w:rsidRPr="00FA0A3D">
        <w:rPr>
          <w:lang w:val="fr-FR"/>
        </w:rPr>
        <w:lastRenderedPageBreak/>
        <w:t>C/48/17</w:t>
      </w:r>
    </w:p>
    <w:p w:rsidR="002204EC" w:rsidRPr="00FA0A3D" w:rsidRDefault="002204EC" w:rsidP="002204EC">
      <w:pPr>
        <w:jc w:val="center"/>
        <w:rPr>
          <w:lang w:val="fr-FR"/>
        </w:rPr>
      </w:pPr>
    </w:p>
    <w:p w:rsidR="002204EC" w:rsidRPr="00FA0A3D" w:rsidRDefault="00CB5052" w:rsidP="002204EC">
      <w:pPr>
        <w:jc w:val="center"/>
        <w:rPr>
          <w:lang w:val="fr-FR"/>
        </w:rPr>
      </w:pPr>
      <w:r w:rsidRPr="00FA0A3D">
        <w:rPr>
          <w:lang w:val="fr-FR"/>
        </w:rPr>
        <w:t>ANNEXE</w:t>
      </w:r>
      <w:r w:rsidR="002204EC" w:rsidRPr="00FA0A3D">
        <w:rPr>
          <w:lang w:val="fr-FR"/>
        </w:rPr>
        <w:t xml:space="preserve"> II</w:t>
      </w:r>
    </w:p>
    <w:p w:rsidR="002204EC" w:rsidRPr="00FA0A3D" w:rsidRDefault="002204EC" w:rsidP="002204EC">
      <w:pPr>
        <w:jc w:val="center"/>
        <w:rPr>
          <w:lang w:val="fr-FR"/>
        </w:rPr>
      </w:pPr>
    </w:p>
    <w:p w:rsidR="002204EC" w:rsidRPr="00FA0A3D" w:rsidRDefault="002204EC" w:rsidP="002204EC">
      <w:pPr>
        <w:jc w:val="center"/>
        <w:rPr>
          <w:lang w:val="fr-FR"/>
        </w:rPr>
      </w:pPr>
    </w:p>
    <w:p w:rsidR="002204EC" w:rsidRPr="00FA0A3D" w:rsidRDefault="00A02A67" w:rsidP="002204EC">
      <w:pPr>
        <w:jc w:val="center"/>
        <w:rPr>
          <w:lang w:val="fr-FR"/>
        </w:rPr>
      </w:pPr>
      <w:r w:rsidRPr="00FA0A3D">
        <w:rPr>
          <w:lang w:val="fr-FR"/>
        </w:rPr>
        <w:t>ALLEMAGNE</w:t>
      </w:r>
    </w:p>
    <w:p w:rsidR="002204EC" w:rsidRPr="00FA0A3D" w:rsidRDefault="002204EC" w:rsidP="002204EC">
      <w:pPr>
        <w:jc w:val="left"/>
        <w:rPr>
          <w:lang w:val="fr-FR"/>
        </w:rPr>
      </w:pPr>
    </w:p>
    <w:p w:rsidR="002204EC" w:rsidRPr="00FA0A3D" w:rsidRDefault="002204EC" w:rsidP="002204EC">
      <w:pPr>
        <w:jc w:val="left"/>
        <w:rPr>
          <w:lang w:val="fr-FR"/>
        </w:rPr>
      </w:pPr>
    </w:p>
    <w:p w:rsidR="00D214F2" w:rsidRPr="00FA0A3D" w:rsidRDefault="00D214F2" w:rsidP="00D214F2">
      <w:pPr>
        <w:rPr>
          <w:lang w:val="fr-FR"/>
        </w:rPr>
      </w:pPr>
      <w:r w:rsidRPr="00FA0A3D">
        <w:rPr>
          <w:lang w:val="fr-FR"/>
        </w:rPr>
        <w:t>PROTECTION DES OBTENTIONS VÉGÉTALES</w:t>
      </w:r>
    </w:p>
    <w:p w:rsidR="00D214F2" w:rsidRPr="00FA0A3D" w:rsidRDefault="00D214F2" w:rsidP="00D214F2">
      <w:pPr>
        <w:rPr>
          <w:lang w:val="fr-FR"/>
        </w:rPr>
      </w:pPr>
    </w:p>
    <w:p w:rsidR="00D214F2" w:rsidRPr="00FA0A3D" w:rsidRDefault="00D214F2" w:rsidP="00D214F2">
      <w:pPr>
        <w:rPr>
          <w:u w:val="single"/>
          <w:lang w:val="fr-FR"/>
        </w:rPr>
      </w:pPr>
      <w:r w:rsidRPr="00FA0A3D">
        <w:rPr>
          <w:u w:val="single"/>
          <w:lang w:val="fr-FR"/>
        </w:rPr>
        <w:t>Situation dans le domaine législatif</w:t>
      </w:r>
    </w:p>
    <w:p w:rsidR="00D214F2" w:rsidRPr="00FA0A3D" w:rsidRDefault="00D214F2" w:rsidP="00D214F2">
      <w:pPr>
        <w:rPr>
          <w:lang w:val="fr-FR"/>
        </w:rPr>
      </w:pPr>
    </w:p>
    <w:p w:rsidR="00D214F2" w:rsidRPr="00FA0A3D" w:rsidRDefault="00D214F2" w:rsidP="00D214F2">
      <w:pPr>
        <w:rPr>
          <w:lang w:val="fr-FR"/>
        </w:rPr>
      </w:pPr>
      <w:r w:rsidRPr="00FA0A3D">
        <w:rPr>
          <w:rStyle w:val="hps"/>
          <w:rFonts w:cs="Arial"/>
          <w:lang w:val="fr-FR"/>
        </w:rPr>
        <w:t>La Cour fédérale</w:t>
      </w:r>
      <w:r w:rsidRPr="00FA0A3D">
        <w:rPr>
          <w:rFonts w:cs="Arial"/>
          <w:lang w:val="fr-FR"/>
        </w:rPr>
        <w:t xml:space="preserve"> </w:t>
      </w:r>
      <w:r w:rsidRPr="00FA0A3D">
        <w:rPr>
          <w:rStyle w:val="hps"/>
          <w:rFonts w:cs="Arial"/>
          <w:lang w:val="fr-FR"/>
        </w:rPr>
        <w:t>a décidé</w:t>
      </w:r>
      <w:r w:rsidRPr="00FA0A3D">
        <w:rPr>
          <w:rFonts w:cs="Arial"/>
          <w:lang w:val="fr-FR"/>
        </w:rPr>
        <w:t>, par ordonnance du </w:t>
      </w:r>
      <w:r w:rsidRPr="00FA0A3D">
        <w:rPr>
          <w:rStyle w:val="hps"/>
          <w:rFonts w:cs="Arial"/>
          <w:lang w:val="fr-FR"/>
        </w:rPr>
        <w:t>13.01.2014</w:t>
      </w:r>
      <w:r w:rsidRPr="00FA0A3D">
        <w:rPr>
          <w:rFonts w:cs="Arial"/>
          <w:lang w:val="fr-FR"/>
        </w:rPr>
        <w:t xml:space="preserve">, </w:t>
      </w:r>
      <w:r w:rsidRPr="00FA0A3D">
        <w:rPr>
          <w:rStyle w:val="hps"/>
          <w:rFonts w:cs="Arial"/>
          <w:lang w:val="fr-FR"/>
        </w:rPr>
        <w:t>que</w:t>
      </w:r>
      <w:r w:rsidRPr="00FA0A3D">
        <w:rPr>
          <w:rFonts w:cs="Arial"/>
          <w:lang w:val="fr-FR"/>
        </w:rPr>
        <w:t xml:space="preserve"> </w:t>
      </w:r>
      <w:r w:rsidRPr="00FA0A3D">
        <w:rPr>
          <w:rStyle w:val="hps"/>
          <w:rFonts w:cs="Arial"/>
          <w:lang w:val="fr-FR"/>
        </w:rPr>
        <w:t>l’article 6</w:t>
      </w:r>
      <w:r w:rsidRPr="00FA0A3D">
        <w:rPr>
          <w:rFonts w:cs="Arial"/>
          <w:lang w:val="fr-FR"/>
        </w:rPr>
        <w:t>, alinéa </w:t>
      </w:r>
      <w:r w:rsidRPr="00FA0A3D">
        <w:rPr>
          <w:rStyle w:val="hps"/>
          <w:rFonts w:cs="Arial"/>
          <w:lang w:val="fr-FR"/>
        </w:rPr>
        <w:t>1</w:t>
      </w:r>
      <w:r w:rsidRPr="00FA0A3D">
        <w:rPr>
          <w:rFonts w:cs="Arial"/>
          <w:lang w:val="fr-FR"/>
        </w:rPr>
        <w:t xml:space="preserve"> </w:t>
      </w:r>
      <w:r w:rsidRPr="00FA0A3D">
        <w:rPr>
          <w:rStyle w:val="hps"/>
          <w:rFonts w:cs="Arial"/>
          <w:lang w:val="fr-FR"/>
        </w:rPr>
        <w:t>de la</w:t>
      </w:r>
      <w:r w:rsidRPr="00FA0A3D">
        <w:rPr>
          <w:rFonts w:cs="Arial"/>
          <w:lang w:val="fr-FR"/>
        </w:rPr>
        <w:t xml:space="preserve"> </w:t>
      </w:r>
      <w:r w:rsidRPr="00FA0A3D">
        <w:rPr>
          <w:rStyle w:val="hps"/>
          <w:rFonts w:cs="Arial"/>
          <w:lang w:val="fr-FR"/>
        </w:rPr>
        <w:t>loi sur la protection des obtentions végétales</w:t>
      </w:r>
      <w:r w:rsidRPr="00FA0A3D">
        <w:rPr>
          <w:rFonts w:cs="Arial"/>
          <w:lang w:val="fr-FR"/>
        </w:rPr>
        <w:t xml:space="preserve">, </w:t>
      </w:r>
      <w:r w:rsidRPr="00FA0A3D">
        <w:rPr>
          <w:rStyle w:val="hps"/>
          <w:rFonts w:cs="Arial"/>
          <w:lang w:val="fr-FR"/>
        </w:rPr>
        <w:t>lequel régit</w:t>
      </w:r>
      <w:r w:rsidRPr="00FA0A3D">
        <w:rPr>
          <w:rFonts w:cs="Arial"/>
          <w:lang w:val="fr-FR"/>
        </w:rPr>
        <w:t xml:space="preserve"> </w:t>
      </w:r>
      <w:r w:rsidRPr="00FA0A3D">
        <w:rPr>
          <w:rStyle w:val="hps"/>
          <w:rFonts w:cs="Arial"/>
          <w:lang w:val="fr-FR"/>
        </w:rPr>
        <w:t>la “nouveauté”,</w:t>
      </w:r>
      <w:r w:rsidRPr="00FA0A3D">
        <w:rPr>
          <w:rFonts w:cs="Arial"/>
          <w:lang w:val="fr-FR"/>
        </w:rPr>
        <w:t xml:space="preserve"> </w:t>
      </w:r>
      <w:r w:rsidRPr="00FA0A3D">
        <w:rPr>
          <w:rStyle w:val="hps"/>
          <w:rFonts w:cs="Arial"/>
          <w:lang w:val="fr-FR"/>
        </w:rPr>
        <w:t>ne concorde pas avec</w:t>
      </w:r>
      <w:r w:rsidRPr="00FA0A3D">
        <w:rPr>
          <w:rFonts w:cs="Arial"/>
          <w:lang w:val="fr-FR"/>
        </w:rPr>
        <w:t xml:space="preserve"> </w:t>
      </w:r>
      <w:r w:rsidRPr="00FA0A3D">
        <w:rPr>
          <w:rStyle w:val="hps"/>
          <w:rFonts w:cs="Arial"/>
          <w:lang w:val="fr-FR"/>
        </w:rPr>
        <w:t>la Convention UPOV</w:t>
      </w:r>
      <w:r w:rsidRPr="00FA0A3D">
        <w:rPr>
          <w:rFonts w:cs="Arial"/>
          <w:lang w:val="fr-FR"/>
        </w:rPr>
        <w:t xml:space="preserve">.  </w:t>
      </w:r>
      <w:r w:rsidRPr="00FA0A3D">
        <w:rPr>
          <w:rStyle w:val="hps"/>
          <w:rFonts w:cs="Arial"/>
          <w:lang w:val="fr-FR"/>
        </w:rPr>
        <w:t>La</w:t>
      </w:r>
      <w:r w:rsidRPr="00FA0A3D">
        <w:rPr>
          <w:rFonts w:cs="Arial"/>
          <w:lang w:val="fr-FR"/>
        </w:rPr>
        <w:t xml:space="preserve"> </w:t>
      </w:r>
      <w:r w:rsidRPr="00FA0A3D">
        <w:rPr>
          <w:rStyle w:val="hps"/>
          <w:rFonts w:cs="Arial"/>
          <w:lang w:val="fr-FR"/>
        </w:rPr>
        <w:t>disposition doit être interprétée</w:t>
      </w:r>
      <w:r w:rsidRPr="00FA0A3D">
        <w:rPr>
          <w:rFonts w:cs="Arial"/>
          <w:lang w:val="fr-FR"/>
        </w:rPr>
        <w:t xml:space="preserve"> </w:t>
      </w:r>
      <w:r w:rsidRPr="00FA0A3D">
        <w:rPr>
          <w:rStyle w:val="hps"/>
          <w:rFonts w:cs="Arial"/>
          <w:lang w:val="fr-FR"/>
        </w:rPr>
        <w:t>en ce sens qu’une</w:t>
      </w:r>
      <w:r w:rsidRPr="00FA0A3D">
        <w:rPr>
          <w:rFonts w:cs="Arial"/>
          <w:lang w:val="fr-FR"/>
        </w:rPr>
        <w:t xml:space="preserve"> </w:t>
      </w:r>
      <w:r w:rsidRPr="00FA0A3D">
        <w:rPr>
          <w:rStyle w:val="hps"/>
          <w:rFonts w:cs="Arial"/>
          <w:lang w:val="fr-FR"/>
        </w:rPr>
        <w:t>variété est réputée</w:t>
      </w:r>
      <w:r w:rsidRPr="00FA0A3D">
        <w:rPr>
          <w:rFonts w:cs="Arial"/>
          <w:lang w:val="fr-FR"/>
        </w:rPr>
        <w:t xml:space="preserve"> </w:t>
      </w:r>
      <w:r w:rsidRPr="00FA0A3D">
        <w:rPr>
          <w:rStyle w:val="hps"/>
          <w:rFonts w:cs="Arial"/>
          <w:lang w:val="fr-FR"/>
        </w:rPr>
        <w:t>nouvelle</w:t>
      </w:r>
      <w:r w:rsidRPr="00FA0A3D">
        <w:rPr>
          <w:rFonts w:cs="Arial"/>
          <w:lang w:val="fr-FR"/>
        </w:rPr>
        <w:t xml:space="preserve"> </w:t>
      </w:r>
      <w:r w:rsidRPr="00FA0A3D">
        <w:rPr>
          <w:rStyle w:val="hps"/>
          <w:rFonts w:cs="Arial"/>
          <w:lang w:val="fr-FR"/>
        </w:rPr>
        <w:t>si les plantes</w:t>
      </w:r>
      <w:r w:rsidRPr="00FA0A3D">
        <w:rPr>
          <w:rFonts w:cs="Arial"/>
          <w:lang w:val="fr-FR"/>
        </w:rPr>
        <w:t xml:space="preserve"> </w:t>
      </w:r>
      <w:r w:rsidRPr="00FA0A3D">
        <w:rPr>
          <w:rStyle w:val="hps"/>
          <w:rFonts w:cs="Arial"/>
          <w:lang w:val="fr-FR"/>
        </w:rPr>
        <w:t>ou parties de plantes</w:t>
      </w:r>
      <w:r w:rsidRPr="00FA0A3D">
        <w:rPr>
          <w:rFonts w:cs="Arial"/>
          <w:lang w:val="fr-FR"/>
        </w:rPr>
        <w:t xml:space="preserve"> </w:t>
      </w:r>
      <w:r w:rsidRPr="00FA0A3D">
        <w:rPr>
          <w:rStyle w:val="hps"/>
          <w:rFonts w:cs="Arial"/>
          <w:lang w:val="fr-FR"/>
        </w:rPr>
        <w:t>de ladite variété,</w:t>
      </w:r>
      <w:r w:rsidRPr="00FA0A3D">
        <w:rPr>
          <w:rFonts w:cs="Arial"/>
          <w:lang w:val="fr-FR"/>
        </w:rPr>
        <w:t xml:space="preserve"> </w:t>
      </w:r>
      <w:r w:rsidRPr="00FA0A3D">
        <w:rPr>
          <w:rStyle w:val="hps"/>
          <w:rFonts w:cs="Arial"/>
          <w:lang w:val="fr-FR"/>
        </w:rPr>
        <w:t>avec l’accord de l’ayant droit ou de la personne dont il tient ses droits,</w:t>
      </w:r>
      <w:r w:rsidRPr="00FA0A3D">
        <w:rPr>
          <w:rFonts w:cs="Arial"/>
          <w:lang w:val="fr-FR"/>
        </w:rPr>
        <w:t xml:space="preserve"> n’</w:t>
      </w:r>
      <w:r w:rsidRPr="00FA0A3D">
        <w:rPr>
          <w:rStyle w:val="hps"/>
          <w:rFonts w:cs="Arial"/>
          <w:lang w:val="fr-FR"/>
        </w:rPr>
        <w:t>ont pas été</w:t>
      </w:r>
      <w:r w:rsidRPr="00FA0A3D">
        <w:rPr>
          <w:rFonts w:cs="Arial"/>
          <w:lang w:val="fr-FR"/>
        </w:rPr>
        <w:t xml:space="preserve"> </w:t>
      </w:r>
      <w:r w:rsidRPr="00FA0A3D">
        <w:rPr>
          <w:rStyle w:val="hps"/>
          <w:rFonts w:cs="Arial"/>
          <w:lang w:val="fr-FR"/>
        </w:rPr>
        <w:t>cédées à d’autres à des fins commerciales avant</w:t>
      </w:r>
      <w:r w:rsidRPr="00FA0A3D">
        <w:rPr>
          <w:rFonts w:cs="Arial"/>
          <w:lang w:val="fr-FR"/>
        </w:rPr>
        <w:t xml:space="preserve"> </w:t>
      </w:r>
      <w:r w:rsidRPr="00FA0A3D">
        <w:rPr>
          <w:rStyle w:val="hps"/>
          <w:rFonts w:cs="Arial"/>
          <w:lang w:val="fr-FR"/>
        </w:rPr>
        <w:t>la</w:t>
      </w:r>
      <w:r w:rsidRPr="00FA0A3D">
        <w:rPr>
          <w:rFonts w:cs="Arial"/>
          <w:lang w:val="fr-FR"/>
        </w:rPr>
        <w:t xml:space="preserve"> </w:t>
      </w:r>
      <w:r w:rsidRPr="00FA0A3D">
        <w:rPr>
          <w:rStyle w:val="hps"/>
          <w:rFonts w:cs="Arial"/>
          <w:lang w:val="fr-FR"/>
        </w:rPr>
        <w:t>date de la demande sur le territoire national, sauf si elles ont été cédées avant l’expiration d’un délai d’un an sur le territoire national ou</w:t>
      </w:r>
      <w:r w:rsidRPr="00FA0A3D">
        <w:rPr>
          <w:rFonts w:cs="Arial"/>
          <w:lang w:val="fr-FR"/>
        </w:rPr>
        <w:t xml:space="preserve"> bien</w:t>
      </w:r>
      <w:r w:rsidRPr="00FA0A3D">
        <w:rPr>
          <w:rStyle w:val="hps"/>
          <w:rFonts w:cs="Arial"/>
          <w:lang w:val="fr-FR"/>
        </w:rPr>
        <w:t xml:space="preserve"> de quatre ans</w:t>
      </w:r>
      <w:r w:rsidRPr="00FA0A3D">
        <w:rPr>
          <w:rFonts w:cs="Arial"/>
          <w:lang w:val="fr-FR"/>
        </w:rPr>
        <w:t xml:space="preserve"> </w:t>
      </w:r>
      <w:r w:rsidRPr="00FA0A3D">
        <w:rPr>
          <w:rStyle w:val="hps"/>
          <w:rFonts w:cs="Arial"/>
          <w:lang w:val="fr-FR"/>
        </w:rPr>
        <w:t>(six ans pour les espèces</w:t>
      </w:r>
      <w:r w:rsidRPr="00FA0A3D">
        <w:rPr>
          <w:rFonts w:cs="Arial"/>
          <w:lang w:val="fr-FR"/>
        </w:rPr>
        <w:t xml:space="preserve"> </w:t>
      </w:r>
      <w:r w:rsidRPr="00FA0A3D">
        <w:rPr>
          <w:rStyle w:val="hps"/>
          <w:rFonts w:cs="Arial"/>
          <w:lang w:val="fr-FR"/>
        </w:rPr>
        <w:t>de</w:t>
      </w:r>
      <w:r w:rsidRPr="00FA0A3D">
        <w:rPr>
          <w:rFonts w:cs="Arial"/>
          <w:lang w:val="fr-FR"/>
        </w:rPr>
        <w:t xml:space="preserve"> </w:t>
      </w:r>
      <w:r w:rsidRPr="00FA0A3D">
        <w:rPr>
          <w:rStyle w:val="hps"/>
          <w:rFonts w:cs="Arial"/>
          <w:lang w:val="fr-FR"/>
        </w:rPr>
        <w:t>vignes et d’arbres) à l’étranger.</w:t>
      </w:r>
    </w:p>
    <w:p w:rsidR="00D214F2" w:rsidRPr="00FA0A3D" w:rsidRDefault="00D214F2" w:rsidP="00D214F2">
      <w:pPr>
        <w:rPr>
          <w:lang w:val="fr-FR"/>
        </w:rPr>
      </w:pPr>
    </w:p>
    <w:p w:rsidR="00D214F2" w:rsidRPr="00FA0A3D" w:rsidRDefault="00D214F2" w:rsidP="00D214F2">
      <w:pPr>
        <w:rPr>
          <w:lang w:val="fr-FR"/>
        </w:rPr>
      </w:pPr>
      <w:r w:rsidRPr="00FA0A3D">
        <w:rPr>
          <w:rStyle w:val="hps"/>
          <w:rFonts w:cs="Arial"/>
          <w:lang w:val="fr-FR"/>
        </w:rPr>
        <w:t>En ce qui concerne les demandes de</w:t>
      </w:r>
      <w:r w:rsidRPr="00FA0A3D">
        <w:rPr>
          <w:rFonts w:cs="Arial"/>
          <w:lang w:val="fr-FR"/>
        </w:rPr>
        <w:t xml:space="preserve"> </w:t>
      </w:r>
      <w:r w:rsidRPr="00FA0A3D">
        <w:rPr>
          <w:rStyle w:val="hps"/>
          <w:rFonts w:cs="Arial"/>
          <w:lang w:val="fr-FR"/>
        </w:rPr>
        <w:t>protection</w:t>
      </w:r>
      <w:r w:rsidRPr="00FA0A3D">
        <w:rPr>
          <w:rFonts w:cs="Arial"/>
          <w:lang w:val="fr-FR"/>
        </w:rPr>
        <w:t xml:space="preserve"> </w:t>
      </w:r>
      <w:r w:rsidRPr="00FA0A3D">
        <w:rPr>
          <w:rStyle w:val="hps"/>
          <w:rFonts w:cs="Arial"/>
          <w:lang w:val="fr-FR"/>
        </w:rPr>
        <w:t>des obtentions végétales,</w:t>
      </w:r>
      <w:r w:rsidRPr="00FA0A3D">
        <w:rPr>
          <w:rFonts w:cs="Arial"/>
          <w:lang w:val="fr-FR"/>
        </w:rPr>
        <w:t xml:space="preserve"> l’</w:t>
      </w:r>
      <w:r w:rsidRPr="00FA0A3D">
        <w:rPr>
          <w:rStyle w:val="hps"/>
          <w:rFonts w:cs="Arial"/>
          <w:lang w:val="fr-FR"/>
        </w:rPr>
        <w:t>Allemagne</w:t>
      </w:r>
      <w:r w:rsidRPr="00FA0A3D">
        <w:rPr>
          <w:rFonts w:cs="Arial"/>
          <w:lang w:val="fr-FR"/>
        </w:rPr>
        <w:t xml:space="preserve"> </w:t>
      </w:r>
      <w:r w:rsidRPr="00FA0A3D">
        <w:rPr>
          <w:rStyle w:val="hps"/>
          <w:rFonts w:cs="Arial"/>
          <w:lang w:val="fr-FR"/>
        </w:rPr>
        <w:t>procédera désormais</w:t>
      </w:r>
      <w:r w:rsidRPr="00FA0A3D">
        <w:rPr>
          <w:rFonts w:cs="Arial"/>
          <w:lang w:val="fr-FR"/>
        </w:rPr>
        <w:t xml:space="preserve"> </w:t>
      </w:r>
      <w:r w:rsidRPr="00FA0A3D">
        <w:rPr>
          <w:rStyle w:val="hps"/>
          <w:rFonts w:cs="Arial"/>
          <w:lang w:val="fr-FR"/>
        </w:rPr>
        <w:t>conformément à</w:t>
      </w:r>
      <w:r w:rsidRPr="00FA0A3D">
        <w:rPr>
          <w:rFonts w:cs="Arial"/>
          <w:lang w:val="fr-FR"/>
        </w:rPr>
        <w:t xml:space="preserve"> </w:t>
      </w:r>
      <w:r w:rsidRPr="00FA0A3D">
        <w:rPr>
          <w:rStyle w:val="hps"/>
          <w:rFonts w:cs="Arial"/>
          <w:lang w:val="fr-FR"/>
        </w:rPr>
        <w:t>cette interprétation</w:t>
      </w:r>
      <w:r w:rsidRPr="00FA0A3D">
        <w:rPr>
          <w:lang w:val="fr-FR"/>
        </w:rPr>
        <w:t>.</w:t>
      </w:r>
    </w:p>
    <w:p w:rsidR="00D214F2" w:rsidRPr="00FA0A3D" w:rsidRDefault="00D214F2" w:rsidP="00D214F2">
      <w:pPr>
        <w:rPr>
          <w:lang w:val="fr-FR"/>
        </w:rPr>
      </w:pPr>
    </w:p>
    <w:p w:rsidR="00D214F2" w:rsidRPr="00FA0A3D" w:rsidRDefault="00D214F2" w:rsidP="00D214F2">
      <w:pPr>
        <w:rPr>
          <w:lang w:val="fr-FR"/>
        </w:rPr>
      </w:pPr>
    </w:p>
    <w:p w:rsidR="00D214F2" w:rsidRPr="00FA0A3D" w:rsidRDefault="00D214F2" w:rsidP="00D214F2">
      <w:pPr>
        <w:rPr>
          <w:u w:val="single"/>
          <w:lang w:val="fr-FR"/>
        </w:rPr>
      </w:pPr>
      <w:r w:rsidRPr="00FA0A3D">
        <w:rPr>
          <w:u w:val="single"/>
          <w:lang w:val="fr-FR"/>
        </w:rPr>
        <w:t>Activités de promotion de la protection des obtentions végétales</w:t>
      </w:r>
    </w:p>
    <w:p w:rsidR="00D214F2" w:rsidRPr="00FA0A3D" w:rsidRDefault="00D214F2" w:rsidP="00D214F2">
      <w:pPr>
        <w:rPr>
          <w:lang w:val="fr-FR"/>
        </w:rPr>
      </w:pPr>
    </w:p>
    <w:p w:rsidR="00D214F2" w:rsidRPr="00FA0A3D" w:rsidRDefault="00D214F2" w:rsidP="00D214F2">
      <w:pPr>
        <w:rPr>
          <w:lang w:val="fr-FR"/>
        </w:rPr>
      </w:pPr>
      <w:r w:rsidRPr="00FA0A3D">
        <w:rPr>
          <w:rStyle w:val="hps"/>
          <w:rFonts w:cs="Arial"/>
          <w:lang w:val="fr-FR"/>
        </w:rPr>
        <w:t>Au cours de</w:t>
      </w:r>
      <w:r w:rsidRPr="00FA0A3D">
        <w:rPr>
          <w:rFonts w:cs="Arial"/>
          <w:lang w:val="fr-FR"/>
        </w:rPr>
        <w:t xml:space="preserve"> </w:t>
      </w:r>
      <w:r w:rsidRPr="00FA0A3D">
        <w:rPr>
          <w:rStyle w:val="hps"/>
          <w:rFonts w:cs="Arial"/>
          <w:lang w:val="fr-FR"/>
        </w:rPr>
        <w:t>la période considérée,</w:t>
      </w:r>
      <w:r w:rsidRPr="00FA0A3D">
        <w:rPr>
          <w:rFonts w:cs="Arial"/>
          <w:lang w:val="fr-FR"/>
        </w:rPr>
        <w:t xml:space="preserve"> </w:t>
      </w:r>
      <w:r w:rsidRPr="00FA0A3D">
        <w:rPr>
          <w:rStyle w:val="hps"/>
          <w:rFonts w:cs="Arial"/>
          <w:lang w:val="fr-FR"/>
        </w:rPr>
        <w:t>une délégation allemande</w:t>
      </w:r>
      <w:r w:rsidRPr="00FA0A3D">
        <w:rPr>
          <w:rFonts w:cs="Arial"/>
          <w:lang w:val="fr-FR"/>
        </w:rPr>
        <w:t xml:space="preserve"> </w:t>
      </w:r>
      <w:r w:rsidRPr="00FA0A3D">
        <w:rPr>
          <w:rStyle w:val="hps"/>
          <w:rFonts w:cs="Arial"/>
          <w:lang w:val="fr-FR"/>
        </w:rPr>
        <w:t>composée de représentants</w:t>
      </w:r>
      <w:r w:rsidRPr="00FA0A3D">
        <w:rPr>
          <w:rFonts w:cs="Arial"/>
          <w:lang w:val="fr-FR"/>
        </w:rPr>
        <w:t xml:space="preserve"> </w:t>
      </w:r>
      <w:r w:rsidRPr="00FA0A3D">
        <w:rPr>
          <w:rStyle w:val="hps"/>
          <w:rFonts w:cs="Arial"/>
          <w:lang w:val="fr-FR"/>
        </w:rPr>
        <w:t>du Ministère fédéral</w:t>
      </w:r>
      <w:r w:rsidRPr="00FA0A3D">
        <w:rPr>
          <w:rFonts w:cs="Arial"/>
          <w:lang w:val="fr-FR"/>
        </w:rPr>
        <w:t xml:space="preserve"> </w:t>
      </w:r>
      <w:r w:rsidRPr="00FA0A3D">
        <w:rPr>
          <w:rStyle w:val="hps"/>
          <w:rFonts w:cs="Arial"/>
          <w:lang w:val="fr-FR"/>
        </w:rPr>
        <w:t>de l’agriculture</w:t>
      </w:r>
      <w:r w:rsidRPr="00FA0A3D">
        <w:rPr>
          <w:rFonts w:cs="Arial"/>
          <w:lang w:val="fr-FR"/>
        </w:rPr>
        <w:t xml:space="preserve">, </w:t>
      </w:r>
      <w:r w:rsidRPr="00FA0A3D">
        <w:rPr>
          <w:rStyle w:val="hps"/>
          <w:rFonts w:cs="Arial"/>
          <w:lang w:val="fr-FR"/>
        </w:rPr>
        <w:t>de l’Office fédéral</w:t>
      </w:r>
      <w:r w:rsidRPr="00FA0A3D">
        <w:rPr>
          <w:rFonts w:cs="Arial"/>
          <w:lang w:val="fr-FR"/>
        </w:rPr>
        <w:t xml:space="preserve"> </w:t>
      </w:r>
      <w:r w:rsidRPr="00FA0A3D">
        <w:rPr>
          <w:rStyle w:val="hps"/>
          <w:rFonts w:cs="Arial"/>
          <w:lang w:val="fr-FR"/>
        </w:rPr>
        <w:t>des obtentions végétales</w:t>
      </w:r>
      <w:r w:rsidRPr="00FA0A3D">
        <w:rPr>
          <w:rFonts w:cs="Arial"/>
          <w:lang w:val="fr-FR"/>
        </w:rPr>
        <w:t xml:space="preserve"> </w:t>
      </w:r>
      <w:r w:rsidRPr="00FA0A3D">
        <w:rPr>
          <w:rStyle w:val="hps"/>
          <w:rFonts w:cs="Arial"/>
          <w:lang w:val="fr-FR"/>
        </w:rPr>
        <w:t>et du monde économique</w:t>
      </w:r>
      <w:r w:rsidRPr="00FA0A3D">
        <w:rPr>
          <w:rFonts w:cs="Arial"/>
          <w:lang w:val="fr-FR"/>
        </w:rPr>
        <w:t xml:space="preserve"> s’est rendue en </w:t>
      </w:r>
      <w:r w:rsidRPr="00FA0A3D">
        <w:rPr>
          <w:rStyle w:val="hps"/>
          <w:rFonts w:cs="Arial"/>
          <w:lang w:val="fr-FR"/>
        </w:rPr>
        <w:t>Inde</w:t>
      </w:r>
      <w:r w:rsidRPr="00FA0A3D">
        <w:rPr>
          <w:rFonts w:cs="Arial"/>
          <w:lang w:val="fr-FR"/>
        </w:rPr>
        <w:t xml:space="preserve"> </w:t>
      </w:r>
      <w:r w:rsidRPr="00FA0A3D">
        <w:rPr>
          <w:rStyle w:val="hps"/>
          <w:rFonts w:cs="Arial"/>
          <w:lang w:val="fr-FR"/>
        </w:rPr>
        <w:t>aux fins d’échanges sur les aspects techniques</w:t>
      </w:r>
      <w:r w:rsidRPr="00FA0A3D">
        <w:rPr>
          <w:rFonts w:cs="Arial"/>
          <w:lang w:val="fr-FR"/>
        </w:rPr>
        <w:t xml:space="preserve">.  </w:t>
      </w:r>
      <w:r w:rsidRPr="00FA0A3D">
        <w:rPr>
          <w:rStyle w:val="hps"/>
          <w:rFonts w:cs="Arial"/>
          <w:lang w:val="fr-FR"/>
        </w:rPr>
        <w:t>L’Office</w:t>
      </w:r>
      <w:r w:rsidRPr="00FA0A3D">
        <w:rPr>
          <w:rFonts w:cs="Arial"/>
          <w:lang w:val="fr-FR"/>
        </w:rPr>
        <w:t xml:space="preserve"> </w:t>
      </w:r>
      <w:r w:rsidRPr="00FA0A3D">
        <w:rPr>
          <w:rStyle w:val="hps"/>
          <w:rFonts w:cs="Arial"/>
          <w:lang w:val="fr-FR"/>
        </w:rPr>
        <w:t>fédéral des obtentions végétales</w:t>
      </w:r>
      <w:r w:rsidRPr="00FA0A3D">
        <w:rPr>
          <w:rFonts w:cs="Arial"/>
          <w:lang w:val="fr-FR"/>
        </w:rPr>
        <w:t xml:space="preserve"> a invité des délégations d’Arabie saoudite et d’un État membre, à savoir la </w:t>
      </w:r>
      <w:r w:rsidRPr="00FA0A3D">
        <w:rPr>
          <w:rStyle w:val="hps"/>
          <w:rFonts w:cs="Arial"/>
          <w:lang w:val="fr-FR"/>
        </w:rPr>
        <w:t>Russie</w:t>
      </w:r>
      <w:r w:rsidRPr="00FA0A3D">
        <w:rPr>
          <w:rFonts w:cs="Arial"/>
          <w:lang w:val="fr-FR"/>
        </w:rPr>
        <w:t xml:space="preserve">, où l’Allemagne s’est rendue à son tour.  </w:t>
      </w:r>
      <w:r w:rsidRPr="00FA0A3D">
        <w:rPr>
          <w:rStyle w:val="hps"/>
          <w:rFonts w:cs="Arial"/>
          <w:lang w:val="fr-FR"/>
        </w:rPr>
        <w:t>Des discussions</w:t>
      </w:r>
      <w:r w:rsidRPr="00FA0A3D">
        <w:rPr>
          <w:rFonts w:cs="Arial"/>
          <w:lang w:val="fr-FR"/>
        </w:rPr>
        <w:t xml:space="preserve"> </w:t>
      </w:r>
      <w:r w:rsidRPr="00FA0A3D">
        <w:rPr>
          <w:rStyle w:val="hps"/>
          <w:rFonts w:cs="Arial"/>
          <w:lang w:val="fr-FR"/>
        </w:rPr>
        <w:t>technique</w:t>
      </w:r>
      <w:r w:rsidRPr="00FA0A3D">
        <w:rPr>
          <w:rFonts w:cs="Arial"/>
          <w:lang w:val="fr-FR"/>
        </w:rPr>
        <w:t>s ont</w:t>
      </w:r>
      <w:r w:rsidRPr="00FA0A3D">
        <w:rPr>
          <w:rStyle w:val="hps"/>
          <w:rFonts w:cs="Arial"/>
          <w:lang w:val="fr-FR"/>
        </w:rPr>
        <w:t xml:space="preserve"> également eu lieu</w:t>
      </w:r>
      <w:r w:rsidRPr="00FA0A3D">
        <w:rPr>
          <w:rFonts w:cs="Arial"/>
          <w:lang w:val="fr-FR"/>
        </w:rPr>
        <w:t xml:space="preserve"> à l’office </w:t>
      </w:r>
      <w:r w:rsidRPr="00FA0A3D">
        <w:rPr>
          <w:rStyle w:val="hps"/>
          <w:rFonts w:cs="Arial"/>
          <w:lang w:val="fr-FR"/>
        </w:rPr>
        <w:t>avec des représentants du</w:t>
      </w:r>
      <w:r w:rsidRPr="00FA0A3D">
        <w:rPr>
          <w:rFonts w:cs="Arial"/>
          <w:lang w:val="fr-FR"/>
        </w:rPr>
        <w:t xml:space="preserve"> </w:t>
      </w:r>
      <w:r w:rsidRPr="00FA0A3D">
        <w:rPr>
          <w:rStyle w:val="hps"/>
          <w:rFonts w:cs="Arial"/>
          <w:lang w:val="fr-FR"/>
        </w:rPr>
        <w:t>Secrétariat de l’UPOV</w:t>
      </w:r>
      <w:r w:rsidRPr="00FA0A3D">
        <w:rPr>
          <w:lang w:val="fr-FR"/>
        </w:rPr>
        <w:t>.</w:t>
      </w:r>
    </w:p>
    <w:p w:rsidR="00D214F2" w:rsidRPr="00FA0A3D" w:rsidRDefault="00D214F2" w:rsidP="00D214F2">
      <w:pPr>
        <w:rPr>
          <w:lang w:val="fr-FR"/>
        </w:rPr>
      </w:pPr>
    </w:p>
    <w:p w:rsidR="00D214F2" w:rsidRPr="00FA0A3D" w:rsidRDefault="00D214F2" w:rsidP="00D214F2">
      <w:pPr>
        <w:rPr>
          <w:lang w:val="fr-FR"/>
        </w:rPr>
      </w:pPr>
    </w:p>
    <w:p w:rsidR="00D214F2" w:rsidRPr="00FA0A3D" w:rsidRDefault="00D214F2" w:rsidP="00D214F2">
      <w:pPr>
        <w:rPr>
          <w:lang w:val="fr-FR"/>
        </w:rPr>
      </w:pPr>
    </w:p>
    <w:p w:rsidR="002204EC" w:rsidRPr="00FA0A3D" w:rsidRDefault="002204EC" w:rsidP="002204EC">
      <w:pPr>
        <w:jc w:val="right"/>
        <w:rPr>
          <w:lang w:val="fr-FR"/>
        </w:rPr>
      </w:pPr>
      <w:r w:rsidRPr="00FA0A3D">
        <w:rPr>
          <w:lang w:val="fr-FR"/>
        </w:rPr>
        <w:t xml:space="preserve"> </w:t>
      </w:r>
      <w:r w:rsidR="00CB5052" w:rsidRPr="00FA0A3D">
        <w:rPr>
          <w:lang w:val="fr-FR"/>
        </w:rPr>
        <w:t>[L’annexe</w:t>
      </w:r>
      <w:r w:rsidRPr="00FA0A3D">
        <w:rPr>
          <w:lang w:val="fr-FR"/>
        </w:rPr>
        <w:t xml:space="preserve"> III </w:t>
      </w:r>
      <w:r w:rsidR="00CB5052" w:rsidRPr="00FA0A3D">
        <w:rPr>
          <w:lang w:val="fr-FR"/>
        </w:rPr>
        <w:t>suit]</w:t>
      </w:r>
    </w:p>
    <w:p w:rsidR="002204EC" w:rsidRPr="00FA0A3D" w:rsidRDefault="002204EC" w:rsidP="002204EC">
      <w:pPr>
        <w:jc w:val="left"/>
        <w:rPr>
          <w:lang w:val="fr-FR"/>
        </w:rPr>
      </w:pPr>
    </w:p>
    <w:p w:rsidR="002204EC" w:rsidRPr="00FA0A3D" w:rsidRDefault="002204EC" w:rsidP="002204EC">
      <w:pPr>
        <w:jc w:val="left"/>
        <w:rPr>
          <w:lang w:val="fr-FR"/>
        </w:rPr>
        <w:sectPr w:rsidR="002204EC" w:rsidRPr="00FA0A3D" w:rsidSect="00906DDC">
          <w:pgSz w:w="11907" w:h="16840" w:code="9"/>
          <w:pgMar w:top="510" w:right="1134" w:bottom="1134" w:left="1134" w:header="510" w:footer="680" w:gutter="0"/>
          <w:cols w:space="720"/>
          <w:titlePg/>
        </w:sectPr>
      </w:pPr>
    </w:p>
    <w:p w:rsidR="002204EC" w:rsidRPr="00FA0A3D" w:rsidRDefault="002204EC" w:rsidP="002204EC">
      <w:pPr>
        <w:jc w:val="center"/>
        <w:rPr>
          <w:lang w:val="fr-FR"/>
        </w:rPr>
      </w:pPr>
      <w:r w:rsidRPr="00FA0A3D">
        <w:rPr>
          <w:lang w:val="fr-FR"/>
        </w:rPr>
        <w:t>C/48/17</w:t>
      </w:r>
    </w:p>
    <w:p w:rsidR="002204EC" w:rsidRPr="00FA0A3D" w:rsidRDefault="002204EC" w:rsidP="002204EC">
      <w:pPr>
        <w:jc w:val="center"/>
        <w:rPr>
          <w:lang w:val="fr-FR"/>
        </w:rPr>
      </w:pPr>
    </w:p>
    <w:p w:rsidR="002204EC" w:rsidRPr="00FA0A3D" w:rsidRDefault="00CB5052" w:rsidP="002204EC">
      <w:pPr>
        <w:jc w:val="center"/>
        <w:rPr>
          <w:lang w:val="fr-FR"/>
        </w:rPr>
      </w:pPr>
      <w:r w:rsidRPr="00FA0A3D">
        <w:rPr>
          <w:lang w:val="fr-FR"/>
        </w:rPr>
        <w:t>ANNEXE</w:t>
      </w:r>
      <w:r w:rsidR="002204EC" w:rsidRPr="00FA0A3D">
        <w:rPr>
          <w:lang w:val="fr-FR"/>
        </w:rPr>
        <w:t xml:space="preserve"> III</w:t>
      </w:r>
    </w:p>
    <w:p w:rsidR="002204EC" w:rsidRPr="00FA0A3D" w:rsidRDefault="002204EC" w:rsidP="002204EC">
      <w:pPr>
        <w:jc w:val="center"/>
        <w:rPr>
          <w:lang w:val="fr-FR"/>
        </w:rPr>
      </w:pPr>
    </w:p>
    <w:p w:rsidR="002204EC" w:rsidRPr="00FA0A3D" w:rsidRDefault="002204EC" w:rsidP="002204EC">
      <w:pPr>
        <w:jc w:val="center"/>
        <w:rPr>
          <w:lang w:val="fr-FR"/>
        </w:rPr>
      </w:pPr>
    </w:p>
    <w:p w:rsidR="002204EC" w:rsidRPr="00FA0A3D" w:rsidRDefault="00A02A67" w:rsidP="002204EC">
      <w:pPr>
        <w:jc w:val="center"/>
        <w:rPr>
          <w:lang w:val="fr-FR"/>
        </w:rPr>
      </w:pPr>
      <w:r w:rsidRPr="00FA0A3D">
        <w:rPr>
          <w:lang w:val="fr-FR"/>
        </w:rPr>
        <w:t>AUSTRALIE</w:t>
      </w:r>
    </w:p>
    <w:p w:rsidR="002204EC" w:rsidRPr="00FA0A3D" w:rsidRDefault="002204EC" w:rsidP="002204EC">
      <w:pPr>
        <w:rPr>
          <w:lang w:val="fr-FR"/>
        </w:rPr>
      </w:pPr>
    </w:p>
    <w:p w:rsidR="00D214F2" w:rsidRPr="00FA0A3D" w:rsidRDefault="00D214F2" w:rsidP="00D214F2">
      <w:pPr>
        <w:jc w:val="center"/>
        <w:rPr>
          <w:lang w:val="fr-FR"/>
        </w:rPr>
      </w:pPr>
      <w:r w:rsidRPr="00FA0A3D">
        <w:rPr>
          <w:lang w:val="fr-FR"/>
        </w:rPr>
        <w:t>Le format du présent rapport est identique à celui qui a été utilisé les années précédentes;</w:t>
      </w:r>
    </w:p>
    <w:p w:rsidR="00D214F2" w:rsidRPr="00FA0A3D" w:rsidRDefault="00D214F2" w:rsidP="00D214F2">
      <w:pPr>
        <w:jc w:val="center"/>
        <w:rPr>
          <w:lang w:val="fr-FR"/>
        </w:rPr>
      </w:pPr>
      <w:proofErr w:type="gramStart"/>
      <w:r w:rsidRPr="00FA0A3D">
        <w:rPr>
          <w:lang w:val="fr-FR"/>
        </w:rPr>
        <w:t>ce</w:t>
      </w:r>
      <w:proofErr w:type="gramEnd"/>
      <w:r w:rsidRPr="00FA0A3D">
        <w:rPr>
          <w:lang w:val="fr-FR"/>
        </w:rPr>
        <w:t xml:space="preserve"> rapport donne brièvement des renseignements pour l’exercice qui a pris fin le 30 juin 2014.</w:t>
      </w:r>
    </w:p>
    <w:p w:rsidR="00D214F2" w:rsidRPr="00FA0A3D" w:rsidRDefault="00D214F2" w:rsidP="00D214F2">
      <w:pPr>
        <w:rPr>
          <w:lang w:val="fr-FR"/>
        </w:rPr>
      </w:pPr>
    </w:p>
    <w:p w:rsidR="00D214F2" w:rsidRPr="00FA0A3D" w:rsidRDefault="00D214F2" w:rsidP="00D214F2">
      <w:pPr>
        <w:rPr>
          <w:lang w:val="fr-FR"/>
        </w:rPr>
      </w:pPr>
    </w:p>
    <w:p w:rsidR="00D214F2" w:rsidRPr="00FA0A3D" w:rsidRDefault="00D214F2" w:rsidP="00D214F2">
      <w:pPr>
        <w:rPr>
          <w:lang w:val="fr-FR"/>
        </w:rPr>
      </w:pPr>
      <w:r w:rsidRPr="00FA0A3D">
        <w:rPr>
          <w:lang w:val="fr-FR"/>
        </w:rPr>
        <w:t>PROTECTION DES OBTENTIONS VÉGÉTALES</w:t>
      </w:r>
    </w:p>
    <w:p w:rsidR="00D214F2" w:rsidRPr="00FA0A3D" w:rsidRDefault="00D214F2" w:rsidP="00D214F2">
      <w:pPr>
        <w:rPr>
          <w:lang w:val="fr-FR"/>
        </w:rPr>
      </w:pPr>
    </w:p>
    <w:p w:rsidR="00D214F2" w:rsidRPr="00FA0A3D" w:rsidRDefault="00D214F2" w:rsidP="00D214F2">
      <w:pPr>
        <w:rPr>
          <w:lang w:val="fr-FR"/>
        </w:rPr>
      </w:pPr>
      <w:r w:rsidRPr="00FA0A3D">
        <w:rPr>
          <w:lang w:val="fr-FR"/>
        </w:rPr>
        <w:t>1.</w:t>
      </w:r>
      <w:r w:rsidRPr="00FA0A3D">
        <w:rPr>
          <w:lang w:val="fr-FR"/>
        </w:rPr>
        <w:tab/>
      </w:r>
      <w:r w:rsidRPr="00FA0A3D">
        <w:rPr>
          <w:u w:val="single"/>
          <w:lang w:val="fr-FR"/>
        </w:rPr>
        <w:t>Situation dans le domaine législatif</w:t>
      </w:r>
    </w:p>
    <w:p w:rsidR="00D214F2" w:rsidRPr="00FA0A3D" w:rsidRDefault="00D214F2" w:rsidP="00D214F2">
      <w:pPr>
        <w:rPr>
          <w:lang w:val="fr-FR"/>
        </w:rPr>
      </w:pPr>
    </w:p>
    <w:p w:rsidR="00D214F2" w:rsidRPr="00FA0A3D" w:rsidRDefault="00D214F2" w:rsidP="00D214F2">
      <w:pPr>
        <w:ind w:left="567" w:hanging="567"/>
        <w:rPr>
          <w:lang w:val="fr-FR"/>
        </w:rPr>
      </w:pPr>
      <w:r w:rsidRPr="00FA0A3D">
        <w:rPr>
          <w:lang w:val="fr-FR"/>
        </w:rPr>
        <w:t>1.1</w:t>
      </w:r>
      <w:r w:rsidRPr="00FA0A3D">
        <w:rPr>
          <w:lang w:val="fr-FR"/>
        </w:rPr>
        <w:tab/>
        <w:t>Aucune loi en matière de droit d’obtenteur n’a été adoptée ni n’est entrée en vigueur en 2013/2014.</w:t>
      </w:r>
    </w:p>
    <w:p w:rsidR="00D214F2" w:rsidRPr="00FA0A3D" w:rsidRDefault="00D214F2" w:rsidP="00D214F2">
      <w:pPr>
        <w:rPr>
          <w:lang w:val="fr-FR"/>
        </w:rPr>
      </w:pPr>
    </w:p>
    <w:p w:rsidR="00D214F2" w:rsidRPr="00FA0A3D" w:rsidRDefault="00D214F2" w:rsidP="00D214F2">
      <w:pPr>
        <w:ind w:left="567" w:hanging="567"/>
        <w:rPr>
          <w:lang w:val="fr-FR"/>
        </w:rPr>
      </w:pPr>
      <w:r w:rsidRPr="00FA0A3D">
        <w:rPr>
          <w:lang w:val="fr-FR"/>
        </w:rPr>
        <w:t>1.2</w:t>
      </w:r>
      <w:r w:rsidRPr="00FA0A3D">
        <w:rPr>
          <w:lang w:val="fr-FR"/>
        </w:rPr>
        <w:tab/>
        <w:t>L’Australie assure la protection des nouvelles variétés de tous genres et espèces confondus.</w:t>
      </w:r>
    </w:p>
    <w:p w:rsidR="00D214F2" w:rsidRPr="00FA0A3D" w:rsidRDefault="00D214F2" w:rsidP="00D214F2">
      <w:pPr>
        <w:ind w:left="567" w:hanging="567"/>
        <w:rPr>
          <w:lang w:val="fr-FR"/>
        </w:rPr>
      </w:pPr>
    </w:p>
    <w:p w:rsidR="00D214F2" w:rsidRPr="00FA0A3D" w:rsidRDefault="00D214F2" w:rsidP="00D214F2">
      <w:pPr>
        <w:ind w:left="567" w:hanging="567"/>
        <w:rPr>
          <w:lang w:val="fr-FR"/>
        </w:rPr>
      </w:pPr>
      <w:r w:rsidRPr="00FA0A3D">
        <w:rPr>
          <w:lang w:val="fr-FR"/>
        </w:rPr>
        <w:t>1.3</w:t>
      </w:r>
      <w:r w:rsidRPr="00FA0A3D">
        <w:rPr>
          <w:lang w:val="fr-FR"/>
        </w:rPr>
        <w:tab/>
        <w:t>Jurisprudence :</w:t>
      </w:r>
    </w:p>
    <w:p w:rsidR="00D214F2" w:rsidRPr="00FA0A3D" w:rsidRDefault="00D214F2" w:rsidP="00D214F2">
      <w:pPr>
        <w:ind w:left="567" w:hanging="567"/>
        <w:rPr>
          <w:lang w:val="fr-FR"/>
        </w:rPr>
      </w:pPr>
    </w:p>
    <w:p w:rsidR="00D214F2" w:rsidRPr="00FA0A3D" w:rsidRDefault="00D214F2" w:rsidP="00D214F2">
      <w:pPr>
        <w:ind w:left="567"/>
        <w:rPr>
          <w:rStyle w:val="hps"/>
          <w:lang w:val="fr-FR"/>
        </w:rPr>
      </w:pPr>
      <w:proofErr w:type="spellStart"/>
      <w:r w:rsidRPr="00FA0A3D">
        <w:rPr>
          <w:rStyle w:val="hps"/>
          <w:rFonts w:cs="Arial"/>
          <w:i/>
          <w:lang w:val="fr-FR"/>
        </w:rPr>
        <w:t>Elders</w:t>
      </w:r>
      <w:proofErr w:type="spellEnd"/>
      <w:r w:rsidRPr="00FA0A3D">
        <w:rPr>
          <w:rStyle w:val="hps"/>
          <w:rFonts w:cs="Arial"/>
          <w:i/>
          <w:lang w:val="fr-FR"/>
        </w:rPr>
        <w:t xml:space="preserve"> Rural Services </w:t>
      </w:r>
      <w:proofErr w:type="spellStart"/>
      <w:r w:rsidRPr="00FA0A3D">
        <w:rPr>
          <w:rStyle w:val="hps"/>
          <w:rFonts w:cs="Arial"/>
          <w:i/>
          <w:lang w:val="fr-FR"/>
        </w:rPr>
        <w:t>Australia</w:t>
      </w:r>
      <w:proofErr w:type="spellEnd"/>
      <w:r w:rsidRPr="00FA0A3D">
        <w:rPr>
          <w:rStyle w:val="hps"/>
          <w:rFonts w:cs="Arial"/>
          <w:i/>
          <w:lang w:val="fr-FR"/>
        </w:rPr>
        <w:t xml:space="preserve"> Limited contre </w:t>
      </w:r>
      <w:proofErr w:type="spellStart"/>
      <w:r w:rsidRPr="00FA0A3D">
        <w:rPr>
          <w:rStyle w:val="hps"/>
          <w:rFonts w:cs="Arial"/>
          <w:i/>
          <w:lang w:val="fr-FR"/>
        </w:rPr>
        <w:t>Registrar</w:t>
      </w:r>
      <w:proofErr w:type="spellEnd"/>
      <w:r w:rsidRPr="00FA0A3D">
        <w:rPr>
          <w:rStyle w:val="hps"/>
          <w:rFonts w:cs="Arial"/>
          <w:i/>
          <w:lang w:val="fr-FR"/>
        </w:rPr>
        <w:t xml:space="preserve"> of Plant </w:t>
      </w:r>
      <w:proofErr w:type="spellStart"/>
      <w:r w:rsidRPr="00FA0A3D">
        <w:rPr>
          <w:rStyle w:val="hps"/>
          <w:rFonts w:cs="Arial"/>
          <w:i/>
          <w:lang w:val="fr-FR"/>
        </w:rPr>
        <w:t>Breeder’s</w:t>
      </w:r>
      <w:proofErr w:type="spellEnd"/>
      <w:r w:rsidRPr="00FA0A3D">
        <w:rPr>
          <w:rStyle w:val="hps"/>
          <w:rFonts w:cs="Arial"/>
          <w:i/>
          <w:lang w:val="fr-FR"/>
        </w:rPr>
        <w:t xml:space="preserve"> </w:t>
      </w:r>
      <w:proofErr w:type="spellStart"/>
      <w:r w:rsidRPr="00FA0A3D">
        <w:rPr>
          <w:rStyle w:val="hps"/>
          <w:rFonts w:cs="Arial"/>
          <w:i/>
          <w:lang w:val="fr-FR"/>
        </w:rPr>
        <w:t>Rights</w:t>
      </w:r>
      <w:proofErr w:type="spellEnd"/>
      <w:r w:rsidRPr="00FA0A3D">
        <w:rPr>
          <w:rStyle w:val="hps"/>
          <w:i/>
          <w:lang w:val="fr-FR"/>
        </w:rPr>
        <w:t xml:space="preserve"> </w:t>
      </w:r>
      <w:r w:rsidRPr="00FA0A3D">
        <w:rPr>
          <w:rStyle w:val="hps"/>
          <w:rFonts w:cs="Arial"/>
          <w:lang w:val="fr-FR"/>
        </w:rPr>
        <w:t>[</w:t>
      </w:r>
      <w:r w:rsidRPr="00FA0A3D">
        <w:rPr>
          <w:rStyle w:val="hps"/>
          <w:lang w:val="fr-FR"/>
        </w:rPr>
        <w:t xml:space="preserve">2012] </w:t>
      </w:r>
      <w:r w:rsidRPr="00FA0A3D">
        <w:rPr>
          <w:rStyle w:val="hps"/>
          <w:rFonts w:cs="Arial"/>
          <w:lang w:val="fr-FR"/>
        </w:rPr>
        <w:t>FCAFC</w:t>
      </w:r>
      <w:r w:rsidRPr="00FA0A3D">
        <w:rPr>
          <w:rStyle w:val="hps"/>
          <w:lang w:val="fr-FR"/>
        </w:rPr>
        <w:t xml:space="preserve"> </w:t>
      </w:r>
      <w:r w:rsidRPr="00FA0A3D">
        <w:rPr>
          <w:rStyle w:val="hps"/>
          <w:rFonts w:cs="Arial"/>
          <w:lang w:val="fr-FR"/>
        </w:rPr>
        <w:t>14.</w:t>
      </w:r>
      <w:r w:rsidRPr="00FA0A3D">
        <w:rPr>
          <w:rStyle w:val="hps"/>
          <w:lang w:val="fr-FR"/>
        </w:rPr>
        <w:t xml:space="preserve"> </w:t>
      </w:r>
      <w:r w:rsidRPr="00FA0A3D">
        <w:rPr>
          <w:rStyle w:val="hps"/>
          <w:rFonts w:cs="Arial"/>
          <w:lang w:val="fr-FR"/>
        </w:rPr>
        <w:t xml:space="preserve"> En appel</w:t>
      </w:r>
      <w:r w:rsidRPr="00FA0A3D">
        <w:rPr>
          <w:rStyle w:val="hps"/>
          <w:lang w:val="fr-FR"/>
        </w:rPr>
        <w:t xml:space="preserve">, </w:t>
      </w:r>
      <w:r w:rsidRPr="00FA0A3D">
        <w:rPr>
          <w:rStyle w:val="hps"/>
          <w:rFonts w:cs="Arial"/>
          <w:lang w:val="fr-FR"/>
        </w:rPr>
        <w:t>la Cour plénière</w:t>
      </w:r>
      <w:r w:rsidRPr="00FA0A3D">
        <w:rPr>
          <w:rStyle w:val="hps"/>
          <w:lang w:val="fr-FR"/>
        </w:rPr>
        <w:t xml:space="preserve"> </w:t>
      </w:r>
      <w:r w:rsidRPr="00FA0A3D">
        <w:rPr>
          <w:rStyle w:val="hps"/>
          <w:rFonts w:cs="Arial"/>
          <w:lang w:val="fr-FR"/>
        </w:rPr>
        <w:t>de la Cour</w:t>
      </w:r>
      <w:r w:rsidRPr="00FA0A3D">
        <w:rPr>
          <w:rStyle w:val="hps"/>
          <w:lang w:val="fr-FR"/>
        </w:rPr>
        <w:t xml:space="preserve"> </w:t>
      </w:r>
      <w:r w:rsidRPr="00FA0A3D">
        <w:rPr>
          <w:rStyle w:val="hps"/>
          <w:rFonts w:cs="Arial"/>
          <w:lang w:val="fr-FR"/>
        </w:rPr>
        <w:t>fédérale d’Australie</w:t>
      </w:r>
      <w:r w:rsidRPr="00FA0A3D">
        <w:rPr>
          <w:rStyle w:val="hps"/>
          <w:lang w:val="fr-FR"/>
        </w:rPr>
        <w:t xml:space="preserve"> </w:t>
      </w:r>
      <w:r w:rsidRPr="00FA0A3D">
        <w:rPr>
          <w:rStyle w:val="hps"/>
          <w:rFonts w:cs="Arial"/>
          <w:lang w:val="fr-FR"/>
        </w:rPr>
        <w:t>a jugé qu’une demande</w:t>
      </w:r>
      <w:r w:rsidRPr="00FA0A3D">
        <w:rPr>
          <w:rStyle w:val="hps"/>
          <w:lang w:val="fr-FR"/>
        </w:rPr>
        <w:t xml:space="preserve"> </w:t>
      </w:r>
      <w:r w:rsidRPr="00FA0A3D">
        <w:rPr>
          <w:rStyle w:val="hps"/>
          <w:rFonts w:cs="Arial"/>
          <w:lang w:val="fr-FR"/>
        </w:rPr>
        <w:t>en ce qui concerne une variété</w:t>
      </w:r>
      <w:r w:rsidRPr="00FA0A3D">
        <w:rPr>
          <w:rStyle w:val="hps"/>
          <w:lang w:val="fr-FR"/>
        </w:rPr>
        <w:t xml:space="preserve"> </w:t>
      </w:r>
      <w:r w:rsidRPr="00FA0A3D">
        <w:rPr>
          <w:rStyle w:val="hps"/>
          <w:rFonts w:cs="Arial"/>
          <w:lang w:val="fr-FR"/>
        </w:rPr>
        <w:t>de pomme de terre</w:t>
      </w:r>
      <w:r w:rsidRPr="00FA0A3D">
        <w:rPr>
          <w:rStyle w:val="hps"/>
          <w:lang w:val="fr-FR"/>
        </w:rPr>
        <w:t xml:space="preserve"> </w:t>
      </w:r>
      <w:r w:rsidRPr="00FA0A3D">
        <w:rPr>
          <w:rStyle w:val="hps"/>
          <w:rFonts w:cs="Arial"/>
          <w:lang w:val="fr-FR"/>
        </w:rPr>
        <w:t>(“</w:t>
      </w:r>
      <w:r w:rsidRPr="00FA0A3D">
        <w:rPr>
          <w:rStyle w:val="hps"/>
          <w:lang w:val="fr-FR"/>
        </w:rPr>
        <w:t xml:space="preserve">Nadine”) </w:t>
      </w:r>
      <w:r w:rsidRPr="00FA0A3D">
        <w:rPr>
          <w:rStyle w:val="hps"/>
          <w:rFonts w:cs="Arial"/>
          <w:lang w:val="fr-FR"/>
        </w:rPr>
        <w:t>déposée en vertu de</w:t>
      </w:r>
      <w:r w:rsidRPr="00FA0A3D">
        <w:rPr>
          <w:rStyle w:val="hps"/>
          <w:lang w:val="fr-FR"/>
        </w:rPr>
        <w:t xml:space="preserve"> </w:t>
      </w:r>
      <w:r w:rsidRPr="00FA0A3D">
        <w:rPr>
          <w:rStyle w:val="hps"/>
          <w:rFonts w:cs="Arial"/>
          <w:lang w:val="fr-FR"/>
        </w:rPr>
        <w:t>la</w:t>
      </w:r>
      <w:r w:rsidRPr="00FA0A3D">
        <w:rPr>
          <w:rStyle w:val="hps"/>
          <w:i/>
          <w:lang w:val="fr-FR"/>
        </w:rPr>
        <w:t xml:space="preserve"> </w:t>
      </w:r>
      <w:r w:rsidRPr="00FA0A3D">
        <w:rPr>
          <w:rStyle w:val="hps"/>
          <w:rFonts w:cs="Arial"/>
          <w:lang w:val="fr-FR"/>
        </w:rPr>
        <w:t>précédente</w:t>
      </w:r>
      <w:r w:rsidRPr="00FA0A3D">
        <w:rPr>
          <w:rStyle w:val="hps"/>
          <w:lang w:val="fr-FR"/>
        </w:rPr>
        <w:t xml:space="preserve"> </w:t>
      </w:r>
      <w:r w:rsidRPr="00FA0A3D">
        <w:rPr>
          <w:rStyle w:val="hps"/>
          <w:rFonts w:cs="Arial"/>
          <w:i/>
          <w:lang w:val="fr-FR"/>
        </w:rPr>
        <w:t>Loi sur la protection</w:t>
      </w:r>
      <w:r w:rsidRPr="00FA0A3D">
        <w:rPr>
          <w:rStyle w:val="hps"/>
          <w:i/>
          <w:lang w:val="fr-FR"/>
        </w:rPr>
        <w:t xml:space="preserve"> </w:t>
      </w:r>
      <w:r w:rsidRPr="00FA0A3D">
        <w:rPr>
          <w:rStyle w:val="hps"/>
          <w:rFonts w:cs="Arial"/>
          <w:i/>
          <w:lang w:val="fr-FR"/>
        </w:rPr>
        <w:t>des variétés végétales</w:t>
      </w:r>
      <w:r w:rsidRPr="00FA0A3D">
        <w:rPr>
          <w:rStyle w:val="hps"/>
          <w:i/>
          <w:lang w:val="fr-FR"/>
        </w:rPr>
        <w:t xml:space="preserve"> de </w:t>
      </w:r>
      <w:r w:rsidRPr="00FA0A3D">
        <w:rPr>
          <w:rStyle w:val="hps"/>
          <w:rFonts w:cs="Arial"/>
          <w:i/>
          <w:lang w:val="fr-FR"/>
        </w:rPr>
        <w:t>1987</w:t>
      </w:r>
      <w:r w:rsidRPr="00FA0A3D">
        <w:rPr>
          <w:rStyle w:val="hps"/>
          <w:rFonts w:cs="Arial"/>
          <w:lang w:val="fr-FR"/>
        </w:rPr>
        <w:t>, mais</w:t>
      </w:r>
      <w:r w:rsidRPr="00FA0A3D">
        <w:rPr>
          <w:rStyle w:val="hps"/>
          <w:lang w:val="fr-FR"/>
        </w:rPr>
        <w:t xml:space="preserve"> </w:t>
      </w:r>
      <w:r w:rsidRPr="00FA0A3D">
        <w:rPr>
          <w:rStyle w:val="hps"/>
          <w:rFonts w:cs="Arial"/>
          <w:lang w:val="fr-FR"/>
        </w:rPr>
        <w:t>pas totalement</w:t>
      </w:r>
      <w:r w:rsidRPr="00FA0A3D">
        <w:rPr>
          <w:rStyle w:val="hps"/>
          <w:lang w:val="fr-FR"/>
        </w:rPr>
        <w:t xml:space="preserve"> </w:t>
      </w:r>
      <w:r w:rsidRPr="00FA0A3D">
        <w:rPr>
          <w:rStyle w:val="hps"/>
          <w:rFonts w:cs="Arial"/>
          <w:lang w:val="fr-FR"/>
        </w:rPr>
        <w:t>rejetée</w:t>
      </w:r>
      <w:r w:rsidRPr="00FA0A3D">
        <w:rPr>
          <w:rStyle w:val="hps"/>
          <w:lang w:val="fr-FR"/>
        </w:rPr>
        <w:t xml:space="preserve"> </w:t>
      </w:r>
      <w:r w:rsidRPr="00FA0A3D">
        <w:rPr>
          <w:rStyle w:val="hps"/>
          <w:rFonts w:cs="Arial"/>
          <w:lang w:val="fr-FR"/>
        </w:rPr>
        <w:t>(droit d’obtenteur accordé ou refusé, par exemple</w:t>
      </w:r>
      <w:r w:rsidRPr="00FA0A3D">
        <w:rPr>
          <w:rStyle w:val="hps"/>
          <w:lang w:val="fr-FR"/>
        </w:rPr>
        <w:t xml:space="preserve">) </w:t>
      </w:r>
      <w:r w:rsidRPr="00FA0A3D">
        <w:rPr>
          <w:rStyle w:val="hps"/>
          <w:rFonts w:cs="Arial"/>
          <w:lang w:val="fr-FR"/>
        </w:rPr>
        <w:t>avant</w:t>
      </w:r>
      <w:r w:rsidRPr="00FA0A3D">
        <w:rPr>
          <w:rStyle w:val="hps"/>
          <w:lang w:val="fr-FR"/>
        </w:rPr>
        <w:t xml:space="preserve"> l’entrée en vigueur de </w:t>
      </w:r>
      <w:r w:rsidRPr="00FA0A3D">
        <w:rPr>
          <w:rStyle w:val="hps"/>
          <w:rFonts w:cs="Arial"/>
          <w:lang w:val="fr-FR"/>
        </w:rPr>
        <w:t>l’actuelle</w:t>
      </w:r>
      <w:r w:rsidRPr="00FA0A3D">
        <w:rPr>
          <w:rStyle w:val="hps"/>
          <w:lang w:val="fr-FR"/>
        </w:rPr>
        <w:t xml:space="preserve"> </w:t>
      </w:r>
      <w:r w:rsidRPr="00FA0A3D">
        <w:rPr>
          <w:rStyle w:val="hps"/>
          <w:rFonts w:cs="Arial"/>
          <w:i/>
          <w:lang w:val="fr-FR"/>
        </w:rPr>
        <w:t>Loi sur le droit d’obtenteur</w:t>
      </w:r>
      <w:r w:rsidRPr="00FA0A3D">
        <w:rPr>
          <w:rStyle w:val="hps"/>
          <w:i/>
          <w:lang w:val="fr-FR"/>
        </w:rPr>
        <w:t xml:space="preserve"> de </w:t>
      </w:r>
      <w:r w:rsidRPr="00FA0A3D">
        <w:rPr>
          <w:rStyle w:val="hps"/>
          <w:rFonts w:cs="Arial"/>
          <w:i/>
          <w:lang w:val="fr-FR"/>
        </w:rPr>
        <w:t>1994</w:t>
      </w:r>
      <w:r w:rsidRPr="00FA0A3D">
        <w:rPr>
          <w:rStyle w:val="hps"/>
          <w:lang w:val="fr-FR"/>
        </w:rPr>
        <w:t xml:space="preserve"> </w:t>
      </w:r>
      <w:r w:rsidRPr="00FA0A3D">
        <w:rPr>
          <w:rStyle w:val="hps"/>
          <w:rFonts w:cs="Arial"/>
          <w:lang w:val="fr-FR"/>
        </w:rPr>
        <w:t>devait</w:t>
      </w:r>
      <w:r w:rsidRPr="00FA0A3D">
        <w:rPr>
          <w:rStyle w:val="hps"/>
          <w:lang w:val="fr-FR"/>
        </w:rPr>
        <w:t xml:space="preserve"> </w:t>
      </w:r>
      <w:r w:rsidRPr="00FA0A3D">
        <w:rPr>
          <w:rStyle w:val="hps"/>
          <w:rFonts w:cs="Arial"/>
          <w:lang w:val="fr-FR"/>
        </w:rPr>
        <w:t>bénéficier d’une</w:t>
      </w:r>
      <w:r w:rsidRPr="00FA0A3D">
        <w:rPr>
          <w:rStyle w:val="hps"/>
          <w:lang w:val="fr-FR"/>
        </w:rPr>
        <w:t xml:space="preserve"> </w:t>
      </w:r>
      <w:r w:rsidRPr="00FA0A3D">
        <w:rPr>
          <w:rStyle w:val="hps"/>
          <w:rFonts w:cs="Arial"/>
          <w:lang w:val="fr-FR"/>
        </w:rPr>
        <w:t>durée de</w:t>
      </w:r>
      <w:r w:rsidRPr="00FA0A3D">
        <w:rPr>
          <w:rStyle w:val="hps"/>
          <w:lang w:val="fr-FR"/>
        </w:rPr>
        <w:t xml:space="preserve"> </w:t>
      </w:r>
      <w:r w:rsidRPr="00FA0A3D">
        <w:rPr>
          <w:rStyle w:val="hps"/>
          <w:rFonts w:cs="Arial"/>
          <w:lang w:val="fr-FR"/>
        </w:rPr>
        <w:t>protection</w:t>
      </w:r>
      <w:r w:rsidRPr="00FA0A3D">
        <w:rPr>
          <w:rStyle w:val="hps"/>
          <w:lang w:val="fr-FR"/>
        </w:rPr>
        <w:t xml:space="preserve"> </w:t>
      </w:r>
      <w:r w:rsidRPr="00FA0A3D">
        <w:rPr>
          <w:rStyle w:val="hps"/>
          <w:rFonts w:cs="Arial"/>
          <w:lang w:val="fr-FR"/>
        </w:rPr>
        <w:t>du droit d’obtenteur</w:t>
      </w:r>
      <w:r w:rsidRPr="00FA0A3D">
        <w:rPr>
          <w:rStyle w:val="hps"/>
          <w:lang w:val="fr-FR"/>
        </w:rPr>
        <w:t xml:space="preserve"> </w:t>
      </w:r>
      <w:r w:rsidRPr="00FA0A3D">
        <w:rPr>
          <w:rStyle w:val="hps"/>
          <w:rFonts w:cs="Arial"/>
          <w:lang w:val="fr-FR"/>
        </w:rPr>
        <w:t>selon la loi actuelle</w:t>
      </w:r>
      <w:r w:rsidRPr="00FA0A3D">
        <w:rPr>
          <w:rStyle w:val="hps"/>
          <w:lang w:val="fr-FR"/>
        </w:rPr>
        <w:t xml:space="preserve">.  </w:t>
      </w:r>
      <w:r w:rsidRPr="00FA0A3D">
        <w:rPr>
          <w:rStyle w:val="hps"/>
          <w:rFonts w:cs="Arial"/>
          <w:lang w:val="fr-FR"/>
        </w:rPr>
        <w:t>Cela a pour effet</w:t>
      </w:r>
      <w:r w:rsidRPr="00FA0A3D">
        <w:rPr>
          <w:rStyle w:val="hps"/>
          <w:lang w:val="fr-FR"/>
        </w:rPr>
        <w:t xml:space="preserve"> </w:t>
      </w:r>
      <w:r w:rsidRPr="00FA0A3D">
        <w:rPr>
          <w:rStyle w:val="hps"/>
          <w:rFonts w:cs="Arial"/>
          <w:lang w:val="fr-FR"/>
        </w:rPr>
        <w:t xml:space="preserve">le </w:t>
      </w:r>
      <w:proofErr w:type="spellStart"/>
      <w:r w:rsidRPr="00FA0A3D">
        <w:rPr>
          <w:rStyle w:val="hps"/>
          <w:rFonts w:cs="Arial"/>
          <w:lang w:val="fr-FR"/>
        </w:rPr>
        <w:t>recalcul</w:t>
      </w:r>
      <w:proofErr w:type="spellEnd"/>
      <w:r w:rsidRPr="00FA0A3D">
        <w:rPr>
          <w:rStyle w:val="hps"/>
          <w:rFonts w:cs="Arial"/>
          <w:lang w:val="fr-FR"/>
        </w:rPr>
        <w:t xml:space="preserve"> de</w:t>
      </w:r>
      <w:r w:rsidRPr="00FA0A3D">
        <w:rPr>
          <w:rStyle w:val="hps"/>
          <w:lang w:val="fr-FR"/>
        </w:rPr>
        <w:t xml:space="preserve"> </w:t>
      </w:r>
      <w:r w:rsidRPr="00FA0A3D">
        <w:rPr>
          <w:rStyle w:val="hps"/>
          <w:rFonts w:cs="Arial"/>
          <w:lang w:val="fr-FR"/>
        </w:rPr>
        <w:t>la</w:t>
      </w:r>
      <w:r w:rsidRPr="00FA0A3D">
        <w:rPr>
          <w:rStyle w:val="hps"/>
          <w:lang w:val="fr-FR"/>
        </w:rPr>
        <w:t xml:space="preserve"> </w:t>
      </w:r>
      <w:r w:rsidRPr="00FA0A3D">
        <w:rPr>
          <w:rStyle w:val="hps"/>
          <w:rFonts w:cs="Arial"/>
          <w:lang w:val="fr-FR"/>
        </w:rPr>
        <w:t>durée maximale de protection</w:t>
      </w:r>
      <w:r w:rsidRPr="00FA0A3D">
        <w:rPr>
          <w:rStyle w:val="hps"/>
          <w:lang w:val="fr-FR"/>
        </w:rPr>
        <w:t xml:space="preserve"> </w:t>
      </w:r>
      <w:r w:rsidRPr="00FA0A3D">
        <w:rPr>
          <w:rStyle w:val="hps"/>
          <w:rFonts w:cs="Arial"/>
          <w:lang w:val="fr-FR"/>
        </w:rPr>
        <w:t>pour</w:t>
      </w:r>
      <w:r w:rsidRPr="00FA0A3D">
        <w:rPr>
          <w:rStyle w:val="hps"/>
          <w:lang w:val="fr-FR"/>
        </w:rPr>
        <w:t xml:space="preserve"> “</w:t>
      </w:r>
      <w:r w:rsidRPr="00FA0A3D">
        <w:rPr>
          <w:rStyle w:val="hps"/>
          <w:rFonts w:cs="Arial"/>
          <w:lang w:val="fr-FR"/>
        </w:rPr>
        <w:t xml:space="preserve">Nadine” </w:t>
      </w:r>
      <w:r w:rsidRPr="00FA0A3D">
        <w:rPr>
          <w:rStyle w:val="hps"/>
          <w:lang w:val="fr-FR"/>
        </w:rPr>
        <w:t xml:space="preserve">et </w:t>
      </w:r>
      <w:r w:rsidRPr="00FA0A3D">
        <w:rPr>
          <w:rStyle w:val="hps"/>
          <w:rFonts w:cs="Arial"/>
          <w:lang w:val="fr-FR"/>
        </w:rPr>
        <w:t>une série d’autres</w:t>
      </w:r>
      <w:r w:rsidRPr="00FA0A3D">
        <w:rPr>
          <w:rStyle w:val="hps"/>
          <w:lang w:val="fr-FR"/>
        </w:rPr>
        <w:t xml:space="preserve"> </w:t>
      </w:r>
      <w:r w:rsidRPr="00FA0A3D">
        <w:rPr>
          <w:rStyle w:val="hps"/>
          <w:rFonts w:cs="Arial"/>
          <w:lang w:val="fr-FR"/>
        </w:rPr>
        <w:t>variétés</w:t>
      </w:r>
      <w:r w:rsidRPr="00FA0A3D">
        <w:rPr>
          <w:rStyle w:val="hps"/>
          <w:lang w:val="fr-FR"/>
        </w:rPr>
        <w:t>.</w:t>
      </w:r>
    </w:p>
    <w:p w:rsidR="00D214F2" w:rsidRPr="00FA0A3D" w:rsidRDefault="00D214F2" w:rsidP="00D214F2">
      <w:pPr>
        <w:ind w:left="567" w:hanging="567"/>
        <w:rPr>
          <w:rFonts w:cs="Arial"/>
          <w:lang w:val="fr-FR"/>
        </w:rPr>
      </w:pPr>
    </w:p>
    <w:p w:rsidR="00D214F2" w:rsidRPr="00FA0A3D" w:rsidRDefault="00D214F2" w:rsidP="00D214F2">
      <w:pPr>
        <w:ind w:left="567"/>
        <w:rPr>
          <w:rFonts w:eastAsia="MS Mincho"/>
          <w:lang w:val="fr-FR"/>
        </w:rPr>
      </w:pPr>
      <w:proofErr w:type="spellStart"/>
      <w:r w:rsidRPr="00FA0A3D">
        <w:rPr>
          <w:i/>
          <w:lang w:val="fr-FR"/>
        </w:rPr>
        <w:t>Graham’s</w:t>
      </w:r>
      <w:proofErr w:type="spellEnd"/>
      <w:r w:rsidRPr="00FA0A3D">
        <w:rPr>
          <w:i/>
          <w:lang w:val="fr-FR"/>
        </w:rPr>
        <w:t xml:space="preserve"> </w:t>
      </w:r>
      <w:proofErr w:type="spellStart"/>
      <w:r w:rsidRPr="00FA0A3D">
        <w:rPr>
          <w:i/>
          <w:lang w:val="fr-FR"/>
        </w:rPr>
        <w:t>Factree</w:t>
      </w:r>
      <w:proofErr w:type="spellEnd"/>
      <w:r w:rsidRPr="00FA0A3D">
        <w:rPr>
          <w:i/>
          <w:lang w:val="fr-FR"/>
        </w:rPr>
        <w:t xml:space="preserve"> </w:t>
      </w:r>
      <w:proofErr w:type="spellStart"/>
      <w:r w:rsidRPr="00FA0A3D">
        <w:rPr>
          <w:i/>
          <w:lang w:val="fr-FR"/>
        </w:rPr>
        <w:t>Pty</w:t>
      </w:r>
      <w:proofErr w:type="spellEnd"/>
      <w:r w:rsidRPr="00FA0A3D">
        <w:rPr>
          <w:i/>
          <w:lang w:val="fr-FR"/>
        </w:rPr>
        <w:t xml:space="preserve"> Ltd contre </w:t>
      </w:r>
      <w:proofErr w:type="spellStart"/>
      <w:r w:rsidRPr="00FA0A3D">
        <w:rPr>
          <w:i/>
          <w:lang w:val="fr-FR"/>
        </w:rPr>
        <w:t>Oak</w:t>
      </w:r>
      <w:proofErr w:type="spellEnd"/>
      <w:r w:rsidRPr="00FA0A3D">
        <w:rPr>
          <w:i/>
          <w:lang w:val="fr-FR"/>
        </w:rPr>
        <w:t xml:space="preserve"> </w:t>
      </w:r>
      <w:proofErr w:type="spellStart"/>
      <w:r w:rsidRPr="00FA0A3D">
        <w:rPr>
          <w:i/>
          <w:lang w:val="fr-FR"/>
        </w:rPr>
        <w:t>Enterprises</w:t>
      </w:r>
      <w:proofErr w:type="spellEnd"/>
      <w:r w:rsidRPr="00FA0A3D">
        <w:rPr>
          <w:rFonts w:cs="Arial"/>
          <w:lang w:val="fr-FR"/>
        </w:rPr>
        <w:t xml:space="preserve"> </w:t>
      </w:r>
      <w:r w:rsidRPr="00FA0A3D">
        <w:rPr>
          <w:rStyle w:val="hps"/>
          <w:rFonts w:cs="Arial"/>
          <w:lang w:val="fr-FR"/>
        </w:rPr>
        <w:t>(n° 1</w:t>
      </w:r>
      <w:r w:rsidRPr="00FA0A3D">
        <w:rPr>
          <w:rFonts w:cs="Arial"/>
          <w:lang w:val="fr-FR"/>
        </w:rPr>
        <w:t xml:space="preserve">) </w:t>
      </w:r>
      <w:r w:rsidRPr="00FA0A3D">
        <w:rPr>
          <w:rStyle w:val="hps"/>
          <w:rFonts w:cs="Arial"/>
          <w:lang w:val="fr-FR"/>
        </w:rPr>
        <w:t>[2012</w:t>
      </w:r>
      <w:r w:rsidRPr="00FA0A3D">
        <w:rPr>
          <w:rFonts w:cs="Arial"/>
          <w:lang w:val="fr-FR"/>
        </w:rPr>
        <w:t xml:space="preserve">] CAF </w:t>
      </w:r>
      <w:r w:rsidRPr="00FA0A3D">
        <w:rPr>
          <w:rStyle w:val="hps"/>
          <w:rFonts w:cs="Arial"/>
          <w:lang w:val="fr-FR"/>
        </w:rPr>
        <w:t>1033.</w:t>
      </w:r>
      <w:r w:rsidRPr="00FA0A3D">
        <w:rPr>
          <w:rStyle w:val="hps"/>
          <w:lang w:val="fr-FR"/>
        </w:rPr>
        <w:t xml:space="preserve"> </w:t>
      </w:r>
      <w:r w:rsidRPr="00FA0A3D">
        <w:rPr>
          <w:rStyle w:val="hps"/>
          <w:rFonts w:cs="Arial"/>
          <w:lang w:val="fr-FR"/>
        </w:rPr>
        <w:t xml:space="preserve"> Dans cette</w:t>
      </w:r>
      <w:r w:rsidRPr="00FA0A3D">
        <w:rPr>
          <w:rFonts w:cs="Arial"/>
          <w:lang w:val="fr-FR"/>
        </w:rPr>
        <w:t xml:space="preserve"> </w:t>
      </w:r>
      <w:r w:rsidRPr="00FA0A3D">
        <w:rPr>
          <w:rStyle w:val="hps"/>
          <w:rFonts w:cs="Arial"/>
          <w:lang w:val="fr-FR"/>
        </w:rPr>
        <w:t>affaire concernant</w:t>
      </w:r>
      <w:r w:rsidRPr="00FA0A3D">
        <w:rPr>
          <w:rFonts w:cs="Arial"/>
          <w:lang w:val="fr-FR"/>
        </w:rPr>
        <w:t xml:space="preserve"> </w:t>
      </w:r>
      <w:r w:rsidRPr="00FA0A3D">
        <w:rPr>
          <w:rStyle w:val="hps"/>
          <w:rFonts w:cs="Arial"/>
          <w:lang w:val="fr-FR"/>
        </w:rPr>
        <w:t>“</w:t>
      </w:r>
      <w:r w:rsidRPr="00FA0A3D">
        <w:rPr>
          <w:rFonts w:cs="Arial"/>
          <w:lang w:val="fr-FR"/>
        </w:rPr>
        <w:t xml:space="preserve">la pratique </w:t>
      </w:r>
      <w:r w:rsidRPr="00FA0A3D">
        <w:rPr>
          <w:rStyle w:val="hps"/>
          <w:rFonts w:cs="Arial"/>
          <w:lang w:val="fr-FR"/>
        </w:rPr>
        <w:t>et la procédure”</w:t>
      </w:r>
      <w:r w:rsidRPr="00FA0A3D">
        <w:rPr>
          <w:rFonts w:cs="Arial"/>
          <w:lang w:val="fr-FR"/>
        </w:rPr>
        <w:t>, l</w:t>
      </w:r>
      <w:r w:rsidRPr="00FA0A3D">
        <w:rPr>
          <w:rStyle w:val="hps"/>
          <w:rFonts w:cs="Arial"/>
          <w:lang w:val="fr-FR"/>
        </w:rPr>
        <w:t>a Cour</w:t>
      </w:r>
      <w:r w:rsidRPr="00FA0A3D">
        <w:rPr>
          <w:rFonts w:cs="Arial"/>
          <w:lang w:val="fr-FR"/>
        </w:rPr>
        <w:t xml:space="preserve"> </w:t>
      </w:r>
      <w:r w:rsidRPr="00FA0A3D">
        <w:rPr>
          <w:rStyle w:val="hps"/>
          <w:rFonts w:cs="Arial"/>
          <w:lang w:val="fr-FR"/>
        </w:rPr>
        <w:t>fédérale d’Australie</w:t>
      </w:r>
      <w:r w:rsidRPr="00FA0A3D">
        <w:rPr>
          <w:rFonts w:cs="Arial"/>
          <w:lang w:val="fr-FR"/>
        </w:rPr>
        <w:t xml:space="preserve"> </w:t>
      </w:r>
      <w:r w:rsidRPr="00FA0A3D">
        <w:rPr>
          <w:rStyle w:val="hps"/>
          <w:rFonts w:cs="Arial"/>
          <w:lang w:val="fr-FR"/>
        </w:rPr>
        <w:t>a jugé qu’il était</w:t>
      </w:r>
      <w:r w:rsidRPr="00FA0A3D">
        <w:rPr>
          <w:rFonts w:cs="Arial"/>
          <w:lang w:val="fr-FR"/>
        </w:rPr>
        <w:t xml:space="preserve"> </w:t>
      </w:r>
      <w:r w:rsidRPr="00FA0A3D">
        <w:rPr>
          <w:rStyle w:val="hps"/>
          <w:rFonts w:cs="Arial"/>
          <w:lang w:val="fr-FR"/>
        </w:rPr>
        <w:t>juste et opportun</w:t>
      </w:r>
      <w:r w:rsidRPr="00FA0A3D">
        <w:rPr>
          <w:rFonts w:cs="Arial"/>
          <w:lang w:val="fr-FR"/>
        </w:rPr>
        <w:t xml:space="preserve"> </w:t>
      </w:r>
      <w:r w:rsidRPr="00FA0A3D">
        <w:rPr>
          <w:rStyle w:val="hps"/>
          <w:rFonts w:cs="Arial"/>
          <w:lang w:val="fr-FR"/>
        </w:rPr>
        <w:t>de</w:t>
      </w:r>
      <w:r w:rsidRPr="00FA0A3D">
        <w:rPr>
          <w:rFonts w:cs="Arial"/>
          <w:lang w:val="fr-FR"/>
        </w:rPr>
        <w:t xml:space="preserve"> </w:t>
      </w:r>
      <w:r w:rsidRPr="00FA0A3D">
        <w:rPr>
          <w:rStyle w:val="hps"/>
          <w:rFonts w:cs="Arial"/>
          <w:lang w:val="fr-FR"/>
        </w:rPr>
        <w:t>trancher indépendamment sur</w:t>
      </w:r>
      <w:r w:rsidRPr="00FA0A3D">
        <w:rPr>
          <w:rFonts w:cs="Arial"/>
          <w:lang w:val="fr-FR"/>
        </w:rPr>
        <w:t xml:space="preserve"> </w:t>
      </w:r>
      <w:r w:rsidRPr="00FA0A3D">
        <w:rPr>
          <w:rStyle w:val="hps"/>
          <w:rFonts w:cs="Arial"/>
          <w:lang w:val="fr-FR"/>
        </w:rPr>
        <w:t>les questions de responsabilité</w:t>
      </w:r>
      <w:r w:rsidRPr="00FA0A3D">
        <w:rPr>
          <w:rFonts w:cs="Arial"/>
          <w:lang w:val="fr-FR"/>
        </w:rPr>
        <w:t xml:space="preserve"> </w:t>
      </w:r>
      <w:r w:rsidRPr="00FA0A3D">
        <w:rPr>
          <w:rStyle w:val="hps"/>
          <w:rFonts w:cs="Arial"/>
          <w:lang w:val="fr-FR"/>
        </w:rPr>
        <w:t>en matière de violation</w:t>
      </w:r>
      <w:r w:rsidRPr="00FA0A3D">
        <w:rPr>
          <w:rFonts w:cs="Arial"/>
          <w:lang w:val="fr-FR"/>
        </w:rPr>
        <w:t xml:space="preserve"> </w:t>
      </w:r>
      <w:r w:rsidRPr="00FA0A3D">
        <w:rPr>
          <w:rStyle w:val="hps"/>
          <w:rFonts w:cs="Arial"/>
          <w:lang w:val="fr-FR"/>
        </w:rPr>
        <w:t>et</w:t>
      </w:r>
      <w:r w:rsidRPr="00FA0A3D">
        <w:rPr>
          <w:rFonts w:cs="Arial"/>
          <w:lang w:val="fr-FR"/>
        </w:rPr>
        <w:t xml:space="preserve"> de </w:t>
      </w:r>
      <w:r w:rsidRPr="00FA0A3D">
        <w:rPr>
          <w:rStyle w:val="hps"/>
          <w:rFonts w:cs="Arial"/>
          <w:lang w:val="fr-FR"/>
        </w:rPr>
        <w:t>réparation pécuniaire</w:t>
      </w:r>
      <w:r w:rsidRPr="00FA0A3D">
        <w:rPr>
          <w:lang w:val="fr-FR"/>
        </w:rPr>
        <w:t>.</w:t>
      </w:r>
    </w:p>
    <w:p w:rsidR="00D214F2" w:rsidRPr="00FA0A3D" w:rsidRDefault="00D214F2" w:rsidP="00D214F2">
      <w:pPr>
        <w:rPr>
          <w:lang w:val="fr-FR"/>
        </w:rPr>
      </w:pPr>
    </w:p>
    <w:p w:rsidR="00D214F2" w:rsidRPr="00FA0A3D" w:rsidRDefault="00D214F2" w:rsidP="00D214F2">
      <w:pPr>
        <w:rPr>
          <w:lang w:val="fr-FR"/>
        </w:rPr>
      </w:pPr>
    </w:p>
    <w:p w:rsidR="00D214F2" w:rsidRPr="00FA0A3D" w:rsidRDefault="00D214F2" w:rsidP="00D214F2">
      <w:pPr>
        <w:rPr>
          <w:lang w:val="fr-FR"/>
        </w:rPr>
      </w:pPr>
      <w:r w:rsidRPr="00FA0A3D">
        <w:rPr>
          <w:lang w:val="fr-FR"/>
        </w:rPr>
        <w:t>2.</w:t>
      </w:r>
      <w:r w:rsidRPr="00FA0A3D">
        <w:rPr>
          <w:lang w:val="fr-FR"/>
        </w:rPr>
        <w:tab/>
      </w:r>
      <w:r w:rsidRPr="00FA0A3D">
        <w:rPr>
          <w:u w:val="single"/>
          <w:lang w:val="fr-FR"/>
        </w:rPr>
        <w:t>Coopération en matière d’examen</w:t>
      </w:r>
    </w:p>
    <w:p w:rsidR="00D214F2" w:rsidRPr="00FA0A3D" w:rsidRDefault="00D214F2" w:rsidP="00D214F2">
      <w:pPr>
        <w:rPr>
          <w:lang w:val="fr-FR"/>
        </w:rPr>
      </w:pPr>
    </w:p>
    <w:p w:rsidR="00D214F2" w:rsidRPr="00FA0A3D" w:rsidRDefault="00D214F2" w:rsidP="00D214F2">
      <w:pPr>
        <w:rPr>
          <w:lang w:val="fr-FR"/>
        </w:rPr>
      </w:pPr>
      <w:r w:rsidRPr="00FA0A3D">
        <w:rPr>
          <w:lang w:val="fr-FR"/>
        </w:rPr>
        <w:t xml:space="preserve">Un accord de coopération en ce qui concerne </w:t>
      </w:r>
      <w:proofErr w:type="spellStart"/>
      <w:r w:rsidRPr="00FA0A3D">
        <w:rPr>
          <w:i/>
          <w:lang w:val="fr-FR"/>
        </w:rPr>
        <w:t>Pennisetum</w:t>
      </w:r>
      <w:proofErr w:type="spellEnd"/>
      <w:r w:rsidRPr="00FA0A3D">
        <w:rPr>
          <w:i/>
          <w:lang w:val="fr-FR"/>
        </w:rPr>
        <w:t xml:space="preserve"> </w:t>
      </w:r>
      <w:proofErr w:type="spellStart"/>
      <w:r w:rsidRPr="00FA0A3D">
        <w:rPr>
          <w:i/>
          <w:lang w:val="fr-FR"/>
        </w:rPr>
        <w:t>clandestinum</w:t>
      </w:r>
      <w:proofErr w:type="spellEnd"/>
      <w:r w:rsidRPr="00FA0A3D">
        <w:rPr>
          <w:lang w:val="fr-FR"/>
        </w:rPr>
        <w:t xml:space="preserve"> “RK19” a été signé avec l’Office communautaire des variétés végétales (OCVV) le 19 juin 2014.</w:t>
      </w:r>
    </w:p>
    <w:p w:rsidR="00D214F2" w:rsidRPr="00FA0A3D" w:rsidRDefault="00D214F2" w:rsidP="00D214F2">
      <w:pPr>
        <w:rPr>
          <w:lang w:val="fr-FR"/>
        </w:rPr>
      </w:pPr>
    </w:p>
    <w:p w:rsidR="00D214F2" w:rsidRPr="00FA0A3D" w:rsidRDefault="00D214F2" w:rsidP="00D214F2">
      <w:pPr>
        <w:rPr>
          <w:lang w:val="fr-FR"/>
        </w:rPr>
      </w:pPr>
    </w:p>
    <w:p w:rsidR="00D214F2" w:rsidRPr="00FA0A3D" w:rsidRDefault="00D214F2" w:rsidP="00D214F2">
      <w:pPr>
        <w:rPr>
          <w:lang w:val="fr-FR"/>
        </w:rPr>
      </w:pPr>
      <w:r w:rsidRPr="00FA0A3D">
        <w:rPr>
          <w:lang w:val="fr-FR"/>
        </w:rPr>
        <w:t>3 et 4</w:t>
      </w:r>
      <w:r w:rsidRPr="00FA0A3D">
        <w:rPr>
          <w:lang w:val="fr-FR"/>
        </w:rPr>
        <w:tab/>
      </w:r>
      <w:r w:rsidRPr="00FA0A3D">
        <w:rPr>
          <w:u w:val="single"/>
          <w:lang w:val="fr-FR"/>
        </w:rPr>
        <w:t>Situation dans les domaines administratif et technique</w:t>
      </w:r>
    </w:p>
    <w:p w:rsidR="00D214F2" w:rsidRPr="00FA0A3D" w:rsidRDefault="00D214F2" w:rsidP="00D214F2">
      <w:pPr>
        <w:rPr>
          <w:lang w:val="fr-FR"/>
        </w:rPr>
      </w:pPr>
    </w:p>
    <w:p w:rsidR="00D214F2" w:rsidRPr="00FA0A3D" w:rsidRDefault="00D214F2" w:rsidP="00D214F2">
      <w:pPr>
        <w:autoSpaceDE w:val="0"/>
        <w:autoSpaceDN w:val="0"/>
        <w:adjustRightInd w:val="0"/>
        <w:rPr>
          <w:rFonts w:eastAsia="MS Mincho" w:cs="Arial"/>
          <w:i/>
          <w:iCs/>
          <w:lang w:val="fr-FR" w:eastAsia="ja-JP"/>
        </w:rPr>
      </w:pPr>
      <w:r w:rsidRPr="00FA0A3D">
        <w:rPr>
          <w:lang w:val="fr-FR"/>
        </w:rPr>
        <w:t>L’Office australien des droits d’obtenteur a un système d’accréditation de 38 centres d’examen centralisés pour l’examen DHS d’un ou plusieurs types de plante</w:t>
      </w:r>
      <w:r w:rsidRPr="00FA0A3D">
        <w:rPr>
          <w:rFonts w:cs="Arial"/>
          <w:lang w:val="fr-FR"/>
        </w:rPr>
        <w:t>.</w:t>
      </w:r>
    </w:p>
    <w:p w:rsidR="00D214F2" w:rsidRPr="00FA0A3D" w:rsidRDefault="00D214F2" w:rsidP="00D214F2">
      <w:pPr>
        <w:autoSpaceDE w:val="0"/>
        <w:autoSpaceDN w:val="0"/>
        <w:adjustRightInd w:val="0"/>
        <w:rPr>
          <w:rFonts w:eastAsia="MS Mincho" w:cs="Arial"/>
          <w:i/>
          <w:iCs/>
          <w:lang w:val="fr-FR" w:eastAsia="ja-JP"/>
        </w:rPr>
      </w:pPr>
    </w:p>
    <w:p w:rsidR="00D214F2" w:rsidRPr="00FA0A3D" w:rsidRDefault="00D214F2" w:rsidP="00D214F2">
      <w:pPr>
        <w:autoSpaceDE w:val="0"/>
        <w:autoSpaceDN w:val="0"/>
        <w:adjustRightInd w:val="0"/>
        <w:ind w:left="720"/>
        <w:rPr>
          <w:rFonts w:cs="Arial"/>
          <w:i/>
          <w:lang w:val="fr-FR"/>
        </w:rPr>
      </w:pPr>
      <w:r w:rsidRPr="00FA0A3D">
        <w:rPr>
          <w:rFonts w:eastAsia="MS Mincho"/>
          <w:lang w:val="fr-FR"/>
        </w:rPr>
        <w:t xml:space="preserve">La liste complète des 56 types de plante pour lesquels il existe, en Australie, des centres d’examen est la suivante : pomme de terre, canne à sucre, canola, blé, avoine, clématite, </w:t>
      </w:r>
      <w:proofErr w:type="spellStart"/>
      <w:r w:rsidRPr="00FA0A3D">
        <w:rPr>
          <w:rFonts w:eastAsia="MS Mincho"/>
          <w:i/>
          <w:lang w:val="fr-FR"/>
        </w:rPr>
        <w:t>Mandevilla</w:t>
      </w:r>
      <w:proofErr w:type="spellEnd"/>
      <w:r w:rsidRPr="00FA0A3D">
        <w:rPr>
          <w:rFonts w:eastAsia="MS Mincho"/>
          <w:i/>
          <w:lang w:val="fr-FR"/>
        </w:rPr>
        <w:t xml:space="preserve">, </w:t>
      </w:r>
      <w:proofErr w:type="spellStart"/>
      <w:r w:rsidRPr="00FA0A3D">
        <w:rPr>
          <w:rFonts w:eastAsia="MS Mincho"/>
          <w:i/>
          <w:lang w:val="fr-FR"/>
        </w:rPr>
        <w:t>Diascia</w:t>
      </w:r>
      <w:proofErr w:type="spellEnd"/>
      <w:r w:rsidRPr="00FA0A3D">
        <w:rPr>
          <w:rFonts w:eastAsia="MS Mincho"/>
          <w:i/>
          <w:lang w:val="fr-FR"/>
        </w:rPr>
        <w:t xml:space="preserve">, </w:t>
      </w:r>
      <w:proofErr w:type="spellStart"/>
      <w:r w:rsidRPr="00FA0A3D">
        <w:rPr>
          <w:rFonts w:eastAsia="MS Mincho"/>
          <w:i/>
          <w:lang w:val="fr-FR"/>
        </w:rPr>
        <w:t>Argyranthemum</w:t>
      </w:r>
      <w:proofErr w:type="spellEnd"/>
      <w:r w:rsidRPr="00FA0A3D">
        <w:rPr>
          <w:rFonts w:eastAsia="MS Mincho"/>
          <w:i/>
          <w:lang w:val="fr-FR"/>
        </w:rPr>
        <w:t xml:space="preserve">, </w:t>
      </w:r>
      <w:proofErr w:type="spellStart"/>
      <w:r w:rsidRPr="00FA0A3D">
        <w:rPr>
          <w:rFonts w:eastAsia="MS Mincho"/>
          <w:i/>
          <w:lang w:val="fr-FR"/>
        </w:rPr>
        <w:t>Pelargonium</w:t>
      </w:r>
      <w:proofErr w:type="spellEnd"/>
      <w:r w:rsidRPr="00FA0A3D">
        <w:rPr>
          <w:rFonts w:eastAsia="MS Mincho"/>
          <w:lang w:val="fr-FR"/>
        </w:rPr>
        <w:t>, ray</w:t>
      </w:r>
      <w:r w:rsidRPr="00FA0A3D">
        <w:rPr>
          <w:rFonts w:eastAsia="MS Mincho"/>
          <w:lang w:val="fr-FR"/>
        </w:rPr>
        <w:noBreakHyphen/>
        <w:t xml:space="preserve">grass anglais, fétuque élevée, blé élevé, trèfle blanc, trèfle de perse, </w:t>
      </w:r>
      <w:proofErr w:type="spellStart"/>
      <w:r w:rsidRPr="00FA0A3D">
        <w:rPr>
          <w:rFonts w:eastAsia="MS Mincho"/>
          <w:i/>
          <w:lang w:val="fr-FR"/>
        </w:rPr>
        <w:t>Bracteantha</w:t>
      </w:r>
      <w:proofErr w:type="spellEnd"/>
      <w:r w:rsidRPr="00FA0A3D">
        <w:rPr>
          <w:rFonts w:eastAsia="MS Mincho"/>
          <w:i/>
          <w:lang w:val="fr-FR"/>
        </w:rPr>
        <w:t xml:space="preserve">, </w:t>
      </w:r>
      <w:proofErr w:type="spellStart"/>
      <w:r w:rsidRPr="00FA0A3D">
        <w:rPr>
          <w:rFonts w:eastAsia="MS Mincho"/>
          <w:i/>
          <w:lang w:val="fr-FR"/>
        </w:rPr>
        <w:t>Aglaonema</w:t>
      </w:r>
      <w:proofErr w:type="spellEnd"/>
      <w:r w:rsidRPr="00FA0A3D">
        <w:rPr>
          <w:rFonts w:eastAsia="MS Mincho"/>
          <w:i/>
          <w:lang w:val="fr-FR"/>
        </w:rPr>
        <w:t>, Impatience de Nouvelle</w:t>
      </w:r>
      <w:r w:rsidRPr="00FA0A3D">
        <w:rPr>
          <w:rFonts w:eastAsia="MS Mincho"/>
          <w:i/>
          <w:lang w:val="fr-FR"/>
        </w:rPr>
        <w:noBreakHyphen/>
        <w:t xml:space="preserve">Guinée, Bougainvillier, </w:t>
      </w:r>
      <w:proofErr w:type="spellStart"/>
      <w:r w:rsidRPr="00FA0A3D">
        <w:rPr>
          <w:rFonts w:eastAsia="MS Mincho"/>
          <w:i/>
          <w:lang w:val="fr-FR"/>
        </w:rPr>
        <w:t>Verbena</w:t>
      </w:r>
      <w:proofErr w:type="spellEnd"/>
      <w:r w:rsidRPr="00FA0A3D">
        <w:rPr>
          <w:rFonts w:eastAsia="MS Mincho"/>
          <w:i/>
          <w:lang w:val="fr-FR"/>
        </w:rPr>
        <w:t xml:space="preserve">, </w:t>
      </w:r>
      <w:proofErr w:type="spellStart"/>
      <w:r w:rsidRPr="00FA0A3D">
        <w:rPr>
          <w:rFonts w:eastAsia="MS Mincho"/>
          <w:i/>
          <w:lang w:val="fr-FR"/>
        </w:rPr>
        <w:t>Agapanthus</w:t>
      </w:r>
      <w:proofErr w:type="spellEnd"/>
      <w:r w:rsidRPr="00FA0A3D">
        <w:rPr>
          <w:rFonts w:eastAsia="MS Mincho"/>
          <w:i/>
          <w:lang w:val="fr-FR"/>
        </w:rPr>
        <w:t xml:space="preserve">, Camellia, </w:t>
      </w:r>
      <w:proofErr w:type="spellStart"/>
      <w:r w:rsidRPr="00FA0A3D">
        <w:rPr>
          <w:rFonts w:eastAsia="MS Mincho"/>
          <w:i/>
          <w:lang w:val="fr-FR"/>
        </w:rPr>
        <w:t>Lavandula</w:t>
      </w:r>
      <w:proofErr w:type="spellEnd"/>
      <w:r w:rsidRPr="00FA0A3D">
        <w:rPr>
          <w:rFonts w:eastAsia="MS Mincho"/>
          <w:i/>
          <w:lang w:val="fr-FR"/>
        </w:rPr>
        <w:t xml:space="preserve">, </w:t>
      </w:r>
      <w:proofErr w:type="spellStart"/>
      <w:r w:rsidRPr="00FA0A3D">
        <w:rPr>
          <w:rFonts w:eastAsia="MS Mincho"/>
          <w:i/>
          <w:lang w:val="fr-FR"/>
        </w:rPr>
        <w:t>Osmanthus</w:t>
      </w:r>
      <w:proofErr w:type="spellEnd"/>
      <w:r w:rsidRPr="00FA0A3D">
        <w:rPr>
          <w:rFonts w:eastAsia="MS Mincho"/>
          <w:i/>
          <w:lang w:val="fr-FR"/>
        </w:rPr>
        <w:t xml:space="preserve">, </w:t>
      </w:r>
      <w:proofErr w:type="spellStart"/>
      <w:r w:rsidRPr="00FA0A3D">
        <w:rPr>
          <w:rFonts w:eastAsia="MS Mincho"/>
          <w:i/>
          <w:lang w:val="fr-FR"/>
        </w:rPr>
        <w:t>Ceratopetalum</w:t>
      </w:r>
      <w:proofErr w:type="spellEnd"/>
      <w:r w:rsidRPr="00FA0A3D">
        <w:rPr>
          <w:rFonts w:eastAsia="MS Mincho"/>
          <w:i/>
          <w:lang w:val="fr-FR"/>
        </w:rPr>
        <w:t xml:space="preserve">, Rosa, </w:t>
      </w:r>
      <w:proofErr w:type="spellStart"/>
      <w:r w:rsidRPr="00FA0A3D">
        <w:rPr>
          <w:rFonts w:eastAsia="MS Mincho"/>
          <w:i/>
          <w:lang w:val="fr-FR"/>
        </w:rPr>
        <w:t>Euphorbia</w:t>
      </w:r>
      <w:proofErr w:type="spellEnd"/>
      <w:r w:rsidRPr="00FA0A3D">
        <w:rPr>
          <w:rFonts w:eastAsia="MS Mincho"/>
          <w:i/>
          <w:lang w:val="fr-FR"/>
        </w:rPr>
        <w:t xml:space="preserve">, </w:t>
      </w:r>
      <w:proofErr w:type="spellStart"/>
      <w:r w:rsidRPr="00FA0A3D">
        <w:rPr>
          <w:rFonts w:eastAsia="MS Mincho"/>
          <w:i/>
          <w:lang w:val="fr-FR"/>
        </w:rPr>
        <w:t>Linonium</w:t>
      </w:r>
      <w:proofErr w:type="spellEnd"/>
      <w:r w:rsidRPr="00FA0A3D">
        <w:rPr>
          <w:rFonts w:eastAsia="MS Mincho"/>
          <w:i/>
          <w:lang w:val="fr-FR"/>
        </w:rPr>
        <w:t xml:space="preserve">, </w:t>
      </w:r>
      <w:proofErr w:type="spellStart"/>
      <w:r w:rsidRPr="00FA0A3D">
        <w:rPr>
          <w:rFonts w:eastAsia="MS Mincho"/>
          <w:i/>
          <w:lang w:val="fr-FR"/>
        </w:rPr>
        <w:t>Raphiolepis</w:t>
      </w:r>
      <w:proofErr w:type="spellEnd"/>
      <w:r w:rsidRPr="00FA0A3D">
        <w:rPr>
          <w:rFonts w:eastAsia="MS Mincho"/>
          <w:i/>
          <w:lang w:val="fr-FR"/>
        </w:rPr>
        <w:t xml:space="preserve">, </w:t>
      </w:r>
      <w:proofErr w:type="spellStart"/>
      <w:r w:rsidRPr="00FA0A3D">
        <w:rPr>
          <w:rFonts w:eastAsia="MS Mincho"/>
          <w:i/>
          <w:lang w:val="fr-FR"/>
        </w:rPr>
        <w:t>Eriostemon</w:t>
      </w:r>
      <w:proofErr w:type="spellEnd"/>
      <w:r w:rsidRPr="00FA0A3D">
        <w:rPr>
          <w:rFonts w:eastAsia="MS Mincho"/>
          <w:i/>
          <w:lang w:val="fr-FR"/>
        </w:rPr>
        <w:t xml:space="preserve">, </w:t>
      </w:r>
      <w:proofErr w:type="spellStart"/>
      <w:r w:rsidRPr="00FA0A3D">
        <w:rPr>
          <w:rFonts w:eastAsia="MS Mincho"/>
          <w:i/>
          <w:lang w:val="fr-FR"/>
        </w:rPr>
        <w:t>Lonicera</w:t>
      </w:r>
      <w:proofErr w:type="spellEnd"/>
      <w:r w:rsidRPr="00FA0A3D">
        <w:rPr>
          <w:rFonts w:eastAsia="MS Mincho"/>
          <w:i/>
          <w:lang w:val="fr-FR"/>
        </w:rPr>
        <w:t xml:space="preserve">, </w:t>
      </w:r>
      <w:proofErr w:type="spellStart"/>
      <w:r w:rsidRPr="00FA0A3D">
        <w:rPr>
          <w:rFonts w:eastAsia="MS Mincho"/>
          <w:i/>
          <w:lang w:val="fr-FR"/>
        </w:rPr>
        <w:t>Jasminum</w:t>
      </w:r>
      <w:proofErr w:type="spellEnd"/>
      <w:r w:rsidRPr="00FA0A3D">
        <w:rPr>
          <w:rFonts w:eastAsia="MS Mincho"/>
          <w:i/>
          <w:lang w:val="fr-FR"/>
        </w:rPr>
        <w:t xml:space="preserve">, </w:t>
      </w:r>
      <w:proofErr w:type="spellStart"/>
      <w:r w:rsidRPr="00FA0A3D">
        <w:rPr>
          <w:rFonts w:eastAsia="MS Mincho"/>
          <w:i/>
          <w:lang w:val="fr-FR"/>
        </w:rPr>
        <w:t>Angelonia</w:t>
      </w:r>
      <w:proofErr w:type="spellEnd"/>
      <w:r w:rsidRPr="00FA0A3D">
        <w:rPr>
          <w:rFonts w:eastAsia="MS Mincho"/>
          <w:i/>
          <w:lang w:val="fr-FR"/>
        </w:rPr>
        <w:t xml:space="preserve">, </w:t>
      </w:r>
      <w:proofErr w:type="spellStart"/>
      <w:r w:rsidRPr="00FA0A3D">
        <w:rPr>
          <w:rFonts w:eastAsia="MS Mincho"/>
          <w:i/>
          <w:lang w:val="fr-FR"/>
        </w:rPr>
        <w:t>Cuphea</w:t>
      </w:r>
      <w:proofErr w:type="spellEnd"/>
      <w:r w:rsidRPr="00FA0A3D">
        <w:rPr>
          <w:rFonts w:eastAsia="MS Mincho"/>
          <w:i/>
          <w:lang w:val="fr-FR"/>
        </w:rPr>
        <w:t xml:space="preserve">, </w:t>
      </w:r>
      <w:proofErr w:type="spellStart"/>
      <w:r w:rsidRPr="00FA0A3D">
        <w:rPr>
          <w:rFonts w:eastAsia="MS Mincho"/>
          <w:i/>
          <w:lang w:val="fr-FR"/>
        </w:rPr>
        <w:t>Cynodon</w:t>
      </w:r>
      <w:proofErr w:type="spellEnd"/>
      <w:r w:rsidRPr="00FA0A3D">
        <w:rPr>
          <w:rFonts w:eastAsia="MS Mincho"/>
          <w:i/>
          <w:lang w:val="fr-FR"/>
        </w:rPr>
        <w:t xml:space="preserve">, </w:t>
      </w:r>
      <w:proofErr w:type="spellStart"/>
      <w:r w:rsidRPr="00FA0A3D">
        <w:rPr>
          <w:rFonts w:eastAsia="MS Mincho"/>
          <w:i/>
          <w:lang w:val="fr-FR"/>
        </w:rPr>
        <w:t>Zoysia</w:t>
      </w:r>
      <w:proofErr w:type="spellEnd"/>
      <w:r w:rsidRPr="00FA0A3D">
        <w:rPr>
          <w:rFonts w:eastAsia="MS Mincho"/>
          <w:i/>
          <w:lang w:val="fr-FR"/>
        </w:rPr>
        <w:t xml:space="preserve">, </w:t>
      </w:r>
      <w:proofErr w:type="spellStart"/>
      <w:r w:rsidRPr="00FA0A3D">
        <w:rPr>
          <w:rFonts w:eastAsia="MS Mincho"/>
          <w:i/>
          <w:lang w:val="fr-FR"/>
        </w:rPr>
        <w:t>Petunia</w:t>
      </w:r>
      <w:proofErr w:type="spellEnd"/>
      <w:r w:rsidRPr="00FA0A3D">
        <w:rPr>
          <w:rFonts w:eastAsia="MS Mincho"/>
          <w:i/>
          <w:lang w:val="fr-FR"/>
        </w:rPr>
        <w:t xml:space="preserve">, </w:t>
      </w:r>
      <w:proofErr w:type="spellStart"/>
      <w:r w:rsidRPr="00FA0A3D">
        <w:rPr>
          <w:rFonts w:eastAsia="MS Mincho"/>
          <w:i/>
          <w:lang w:val="fr-FR"/>
        </w:rPr>
        <w:t>Calibrachoa</w:t>
      </w:r>
      <w:proofErr w:type="spellEnd"/>
      <w:r w:rsidRPr="00FA0A3D">
        <w:rPr>
          <w:rFonts w:eastAsia="MS Mincho"/>
          <w:i/>
          <w:lang w:val="fr-FR"/>
        </w:rPr>
        <w:t xml:space="preserve">, </w:t>
      </w:r>
      <w:proofErr w:type="spellStart"/>
      <w:r w:rsidRPr="00FA0A3D">
        <w:rPr>
          <w:rFonts w:eastAsia="MS Mincho"/>
          <w:i/>
          <w:lang w:val="fr-FR"/>
        </w:rPr>
        <w:t>Hordeum</w:t>
      </w:r>
      <w:proofErr w:type="spellEnd"/>
      <w:r w:rsidRPr="00FA0A3D">
        <w:rPr>
          <w:rFonts w:eastAsia="MS Mincho"/>
          <w:i/>
          <w:lang w:val="fr-FR"/>
        </w:rPr>
        <w:t xml:space="preserve">, </w:t>
      </w:r>
      <w:proofErr w:type="spellStart"/>
      <w:r w:rsidRPr="00FA0A3D">
        <w:rPr>
          <w:rFonts w:eastAsia="MS Mincho"/>
          <w:i/>
          <w:lang w:val="fr-FR"/>
        </w:rPr>
        <w:t>Leptospermum</w:t>
      </w:r>
      <w:proofErr w:type="spellEnd"/>
      <w:r w:rsidRPr="00FA0A3D">
        <w:rPr>
          <w:rFonts w:eastAsia="MS Mincho"/>
          <w:i/>
          <w:lang w:val="fr-FR"/>
        </w:rPr>
        <w:t xml:space="preserve">, Rhododendron, </w:t>
      </w:r>
      <w:proofErr w:type="spellStart"/>
      <w:r w:rsidRPr="00FA0A3D">
        <w:rPr>
          <w:rFonts w:eastAsia="MS Mincho"/>
          <w:i/>
          <w:lang w:val="fr-FR"/>
        </w:rPr>
        <w:t>Osteospermum</w:t>
      </w:r>
      <w:proofErr w:type="spellEnd"/>
      <w:r w:rsidRPr="00FA0A3D">
        <w:rPr>
          <w:rFonts w:eastAsia="MS Mincho"/>
          <w:i/>
          <w:lang w:val="fr-FR"/>
        </w:rPr>
        <w:t xml:space="preserve">, </w:t>
      </w:r>
      <w:proofErr w:type="spellStart"/>
      <w:r w:rsidRPr="00FA0A3D">
        <w:rPr>
          <w:rFonts w:eastAsia="MS Mincho"/>
          <w:i/>
          <w:lang w:val="fr-FR"/>
        </w:rPr>
        <w:t>Antirrhinum</w:t>
      </w:r>
      <w:proofErr w:type="spellEnd"/>
      <w:r w:rsidRPr="00FA0A3D">
        <w:rPr>
          <w:rFonts w:eastAsia="MS Mincho"/>
          <w:i/>
          <w:lang w:val="fr-FR"/>
        </w:rPr>
        <w:t xml:space="preserve">, Dahlia, </w:t>
      </w:r>
      <w:proofErr w:type="spellStart"/>
      <w:r w:rsidRPr="00FA0A3D">
        <w:rPr>
          <w:rFonts w:eastAsia="MS Mincho"/>
          <w:i/>
          <w:lang w:val="fr-FR"/>
        </w:rPr>
        <w:t>Anubias</w:t>
      </w:r>
      <w:proofErr w:type="spellEnd"/>
      <w:r w:rsidRPr="00FA0A3D">
        <w:rPr>
          <w:rFonts w:eastAsia="MS Mincho"/>
          <w:i/>
          <w:lang w:val="fr-FR"/>
        </w:rPr>
        <w:t xml:space="preserve">, Ananas, </w:t>
      </w:r>
      <w:proofErr w:type="spellStart"/>
      <w:r w:rsidRPr="00FA0A3D">
        <w:rPr>
          <w:rFonts w:eastAsia="MS Mincho"/>
          <w:i/>
          <w:lang w:val="fr-FR"/>
        </w:rPr>
        <w:t>Dianella</w:t>
      </w:r>
      <w:proofErr w:type="spellEnd"/>
      <w:r w:rsidRPr="00FA0A3D">
        <w:rPr>
          <w:rFonts w:eastAsia="MS Mincho"/>
          <w:i/>
          <w:lang w:val="fr-FR"/>
        </w:rPr>
        <w:t xml:space="preserve">, </w:t>
      </w:r>
      <w:proofErr w:type="spellStart"/>
      <w:r w:rsidRPr="00FA0A3D">
        <w:rPr>
          <w:rFonts w:eastAsia="MS Mincho"/>
          <w:i/>
          <w:lang w:val="fr-FR"/>
        </w:rPr>
        <w:t>Plectranthus</w:t>
      </w:r>
      <w:proofErr w:type="spellEnd"/>
      <w:r w:rsidRPr="00FA0A3D">
        <w:rPr>
          <w:rFonts w:eastAsia="MS Mincho"/>
          <w:i/>
          <w:lang w:val="fr-FR"/>
        </w:rPr>
        <w:t xml:space="preserve">, </w:t>
      </w:r>
      <w:proofErr w:type="spellStart"/>
      <w:r w:rsidRPr="00FA0A3D">
        <w:rPr>
          <w:rFonts w:eastAsia="MS Mincho"/>
          <w:i/>
          <w:lang w:val="fr-FR"/>
        </w:rPr>
        <w:t>Zingiber</w:t>
      </w:r>
      <w:proofErr w:type="spellEnd"/>
      <w:r w:rsidRPr="00FA0A3D">
        <w:rPr>
          <w:rFonts w:eastAsia="MS Mincho"/>
          <w:i/>
          <w:lang w:val="fr-FR"/>
        </w:rPr>
        <w:t xml:space="preserve">, </w:t>
      </w:r>
      <w:proofErr w:type="spellStart"/>
      <w:r w:rsidRPr="00FA0A3D">
        <w:rPr>
          <w:rFonts w:eastAsia="MS Mincho"/>
          <w:i/>
          <w:lang w:val="fr-FR"/>
        </w:rPr>
        <w:t>Zantedeschia</w:t>
      </w:r>
      <w:proofErr w:type="spellEnd"/>
      <w:r w:rsidRPr="00FA0A3D">
        <w:rPr>
          <w:rFonts w:eastAsia="MS Mincho"/>
          <w:i/>
          <w:lang w:val="fr-FR"/>
        </w:rPr>
        <w:t xml:space="preserve">, Prunus, </w:t>
      </w:r>
      <w:proofErr w:type="spellStart"/>
      <w:r w:rsidRPr="00FA0A3D">
        <w:rPr>
          <w:rFonts w:eastAsia="MS Mincho"/>
          <w:i/>
          <w:lang w:val="fr-FR"/>
        </w:rPr>
        <w:t>Mangifera</w:t>
      </w:r>
      <w:proofErr w:type="spellEnd"/>
      <w:r w:rsidRPr="00FA0A3D">
        <w:rPr>
          <w:rFonts w:eastAsia="MS Mincho"/>
          <w:i/>
          <w:lang w:val="fr-FR"/>
        </w:rPr>
        <w:t xml:space="preserve">, Vaccinium, </w:t>
      </w:r>
      <w:proofErr w:type="spellStart"/>
      <w:r w:rsidRPr="00FA0A3D">
        <w:rPr>
          <w:rFonts w:eastAsia="MS Mincho"/>
          <w:i/>
          <w:lang w:val="fr-FR"/>
        </w:rPr>
        <w:t>Kalenchoe</w:t>
      </w:r>
      <w:proofErr w:type="spellEnd"/>
      <w:r w:rsidRPr="00FA0A3D">
        <w:rPr>
          <w:rFonts w:eastAsia="MS Mincho"/>
          <w:i/>
          <w:lang w:val="fr-FR"/>
        </w:rPr>
        <w:t xml:space="preserve">, Lentille, </w:t>
      </w:r>
      <w:proofErr w:type="spellStart"/>
      <w:r w:rsidRPr="00FA0A3D">
        <w:rPr>
          <w:rFonts w:eastAsia="MS Mincho"/>
          <w:i/>
          <w:lang w:val="fr-FR"/>
        </w:rPr>
        <w:t>Lomandra</w:t>
      </w:r>
      <w:proofErr w:type="spellEnd"/>
      <w:r w:rsidRPr="00FA0A3D">
        <w:rPr>
          <w:rFonts w:eastAsia="MS Mincho"/>
          <w:i/>
          <w:lang w:val="fr-FR"/>
        </w:rPr>
        <w:t xml:space="preserve">, </w:t>
      </w:r>
      <w:proofErr w:type="spellStart"/>
      <w:r w:rsidRPr="00FA0A3D">
        <w:rPr>
          <w:rFonts w:eastAsia="MS Mincho"/>
          <w:i/>
          <w:lang w:val="fr-FR"/>
        </w:rPr>
        <w:t>Anigozanthos</w:t>
      </w:r>
      <w:proofErr w:type="spellEnd"/>
      <w:r w:rsidRPr="00FA0A3D">
        <w:rPr>
          <w:rFonts w:eastAsia="MS Mincho"/>
          <w:i/>
          <w:lang w:val="fr-FR"/>
        </w:rPr>
        <w:t xml:space="preserve"> </w:t>
      </w:r>
      <w:r w:rsidRPr="00FA0A3D">
        <w:rPr>
          <w:rFonts w:eastAsia="MS Mincho"/>
          <w:lang w:val="fr-FR"/>
        </w:rPr>
        <w:t>et</w:t>
      </w:r>
      <w:r w:rsidRPr="00FA0A3D">
        <w:rPr>
          <w:rFonts w:eastAsia="MS Mincho"/>
          <w:i/>
          <w:lang w:val="fr-FR"/>
        </w:rPr>
        <w:t xml:space="preserve"> Aloès</w:t>
      </w:r>
      <w:r w:rsidRPr="00FA0A3D">
        <w:rPr>
          <w:rFonts w:eastAsia="MS Mincho" w:cs="Arial"/>
          <w:i/>
          <w:iCs/>
          <w:lang w:val="fr-FR" w:eastAsia="ja-JP"/>
        </w:rPr>
        <w:t>.</w:t>
      </w:r>
    </w:p>
    <w:p w:rsidR="00D214F2" w:rsidRPr="00FA0A3D" w:rsidRDefault="00D214F2" w:rsidP="00D214F2">
      <w:pPr>
        <w:rPr>
          <w:rFonts w:cs="Arial"/>
          <w:lang w:val="fr-FR"/>
        </w:rPr>
      </w:pPr>
    </w:p>
    <w:p w:rsidR="00D214F2" w:rsidRPr="00FA0A3D" w:rsidRDefault="00D214F2" w:rsidP="00D214F2">
      <w:pPr>
        <w:tabs>
          <w:tab w:val="left" w:pos="1560"/>
        </w:tabs>
        <w:rPr>
          <w:rFonts w:cs="Arial"/>
          <w:lang w:val="fr-FR"/>
        </w:rPr>
      </w:pPr>
      <w:r w:rsidRPr="00FA0A3D">
        <w:rPr>
          <w:lang w:val="fr-FR"/>
        </w:rPr>
        <w:t>Par ailleurs, IP </w:t>
      </w:r>
      <w:proofErr w:type="spellStart"/>
      <w:r w:rsidRPr="00FA0A3D">
        <w:rPr>
          <w:lang w:val="fr-FR"/>
        </w:rPr>
        <w:t>Australia</w:t>
      </w:r>
      <w:proofErr w:type="spellEnd"/>
      <w:r w:rsidRPr="00FA0A3D">
        <w:rPr>
          <w:lang w:val="fr-FR"/>
        </w:rPr>
        <w:t xml:space="preserve"> tient un site Internet actualisé chaque semaine (</w:t>
      </w:r>
      <w:hyperlink r:id="rId11" w:history="1">
        <w:r w:rsidRPr="00FA0A3D">
          <w:rPr>
            <w:rStyle w:val="Hyperlink"/>
            <w:lang w:val="fr-FR"/>
          </w:rPr>
          <w:t>www.ipaustralia.gov.au</w:t>
        </w:r>
      </w:hyperlink>
      <w:r w:rsidRPr="00FA0A3D">
        <w:rPr>
          <w:lang w:val="fr-FR"/>
        </w:rPr>
        <w:t>) sur lequel figurent des informations relatives aux droits d’obtenteur et des formulaires à télécharger, ainsi qu’une base de données comportant des informations sur les demandes en cours, des descriptions variétales, des images et des avis concernant les titres délivrés</w:t>
      </w:r>
      <w:r w:rsidRPr="00FA0A3D">
        <w:rPr>
          <w:rFonts w:cs="Arial"/>
          <w:lang w:val="fr-FR"/>
        </w:rPr>
        <w:t>.</w:t>
      </w:r>
    </w:p>
    <w:p w:rsidR="00D214F2" w:rsidRPr="00FA0A3D" w:rsidRDefault="00D214F2" w:rsidP="00D214F2">
      <w:pPr>
        <w:rPr>
          <w:lang w:val="fr-FR"/>
        </w:rPr>
      </w:pPr>
    </w:p>
    <w:p w:rsidR="00D214F2" w:rsidRPr="00FA0A3D" w:rsidRDefault="00D214F2" w:rsidP="00D214F2">
      <w:pPr>
        <w:jc w:val="left"/>
        <w:rPr>
          <w:rFonts w:cs="Arial"/>
          <w:lang w:val="fr-FR"/>
        </w:rPr>
      </w:pPr>
      <w:r w:rsidRPr="00FA0A3D">
        <w:rPr>
          <w:rFonts w:cs="Arial"/>
          <w:lang w:val="fr-FR"/>
        </w:rPr>
        <w:br w:type="page"/>
      </w:r>
    </w:p>
    <w:p w:rsidR="00D214F2" w:rsidRPr="00FA0A3D" w:rsidRDefault="00D214F2" w:rsidP="00D214F2">
      <w:pPr>
        <w:rPr>
          <w:rFonts w:cs="Arial"/>
          <w:lang w:val="fr-FR"/>
        </w:rPr>
      </w:pPr>
      <w:r w:rsidRPr="00FA0A3D">
        <w:rPr>
          <w:rFonts w:cs="Arial"/>
          <w:lang w:val="fr-FR"/>
        </w:rPr>
        <w:t>Données relatives aux demandes :</w:t>
      </w:r>
    </w:p>
    <w:p w:rsidR="00D214F2" w:rsidRPr="00FA0A3D" w:rsidRDefault="00D214F2" w:rsidP="00D214F2">
      <w:pPr>
        <w:rPr>
          <w:rFonts w:cs="Arial"/>
          <w:lang w:val="fr-FR"/>
        </w:rPr>
      </w:pPr>
    </w:p>
    <w:tbl>
      <w:tblPr>
        <w:tblW w:w="0" w:type="auto"/>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30"/>
        <w:gridCol w:w="2130"/>
        <w:gridCol w:w="2130"/>
        <w:gridCol w:w="2130"/>
      </w:tblGrid>
      <w:tr w:rsidR="00D214F2" w:rsidRPr="00FA0A3D" w:rsidTr="00D25FB3">
        <w:tc>
          <w:tcPr>
            <w:tcW w:w="2130" w:type="dxa"/>
          </w:tcPr>
          <w:p w:rsidR="00D214F2" w:rsidRPr="00FA0A3D" w:rsidRDefault="00D214F2" w:rsidP="00D25FB3">
            <w:pPr>
              <w:jc w:val="center"/>
              <w:rPr>
                <w:rFonts w:cs="Arial"/>
                <w:lang w:val="fr-FR"/>
              </w:rPr>
            </w:pPr>
            <w:r w:rsidRPr="00FA0A3D">
              <w:rPr>
                <w:rFonts w:cs="Arial"/>
                <w:lang w:val="fr-FR"/>
              </w:rPr>
              <w:t>Année</w:t>
            </w:r>
          </w:p>
          <w:p w:rsidR="00D214F2" w:rsidRPr="00FA0A3D" w:rsidRDefault="00D214F2" w:rsidP="00D25FB3">
            <w:pPr>
              <w:jc w:val="center"/>
              <w:rPr>
                <w:rFonts w:cs="Arial"/>
                <w:lang w:val="fr-FR"/>
              </w:rPr>
            </w:pPr>
          </w:p>
        </w:tc>
        <w:tc>
          <w:tcPr>
            <w:tcW w:w="2130" w:type="dxa"/>
          </w:tcPr>
          <w:p w:rsidR="00D214F2" w:rsidRPr="00FA0A3D" w:rsidRDefault="00D214F2" w:rsidP="00D25FB3">
            <w:pPr>
              <w:jc w:val="center"/>
              <w:rPr>
                <w:rFonts w:cs="Arial"/>
                <w:lang w:val="fr-FR"/>
              </w:rPr>
            </w:pPr>
            <w:r w:rsidRPr="00FA0A3D">
              <w:rPr>
                <w:rFonts w:cs="Arial"/>
                <w:lang w:val="fr-FR"/>
              </w:rPr>
              <w:t>Nombre de demandes reçues</w:t>
            </w:r>
          </w:p>
        </w:tc>
        <w:tc>
          <w:tcPr>
            <w:tcW w:w="2130" w:type="dxa"/>
          </w:tcPr>
          <w:p w:rsidR="00D214F2" w:rsidRPr="00FA0A3D" w:rsidRDefault="00D214F2" w:rsidP="00D25FB3">
            <w:pPr>
              <w:jc w:val="center"/>
              <w:rPr>
                <w:rFonts w:cs="Arial"/>
                <w:lang w:val="fr-FR"/>
              </w:rPr>
            </w:pPr>
            <w:r w:rsidRPr="00FA0A3D">
              <w:rPr>
                <w:rFonts w:cs="Arial"/>
                <w:lang w:val="fr-FR"/>
              </w:rPr>
              <w:t>Nombre de demandes instruites</w:t>
            </w:r>
          </w:p>
        </w:tc>
        <w:tc>
          <w:tcPr>
            <w:tcW w:w="2130" w:type="dxa"/>
          </w:tcPr>
          <w:p w:rsidR="00D214F2" w:rsidRPr="00FA0A3D" w:rsidRDefault="00D214F2" w:rsidP="00D25FB3">
            <w:pPr>
              <w:jc w:val="center"/>
              <w:rPr>
                <w:rFonts w:cs="Arial"/>
                <w:lang w:val="fr-FR"/>
              </w:rPr>
            </w:pPr>
            <w:r w:rsidRPr="00FA0A3D">
              <w:rPr>
                <w:rFonts w:cs="Arial"/>
                <w:lang w:val="fr-FR"/>
              </w:rPr>
              <w:t>Nombre de demandes en instance</w:t>
            </w:r>
          </w:p>
        </w:tc>
      </w:tr>
      <w:tr w:rsidR="00D214F2" w:rsidRPr="00FA0A3D" w:rsidTr="00D25FB3">
        <w:tc>
          <w:tcPr>
            <w:tcW w:w="2130" w:type="dxa"/>
          </w:tcPr>
          <w:p w:rsidR="00D214F2" w:rsidRPr="00FA0A3D" w:rsidRDefault="00D214F2" w:rsidP="00D25FB3">
            <w:pPr>
              <w:jc w:val="center"/>
              <w:rPr>
                <w:rFonts w:cs="Arial"/>
                <w:lang w:val="fr-FR"/>
              </w:rPr>
            </w:pPr>
            <w:r w:rsidRPr="00FA0A3D">
              <w:rPr>
                <w:rFonts w:cs="Arial"/>
                <w:lang w:val="fr-FR"/>
              </w:rPr>
              <w:t>Prenant fin le 30 juin 2014</w:t>
            </w:r>
          </w:p>
        </w:tc>
        <w:tc>
          <w:tcPr>
            <w:tcW w:w="2130" w:type="dxa"/>
          </w:tcPr>
          <w:p w:rsidR="00D214F2" w:rsidRPr="00FA0A3D" w:rsidRDefault="00D214F2" w:rsidP="00D25FB3">
            <w:pPr>
              <w:jc w:val="center"/>
              <w:rPr>
                <w:rFonts w:cs="Arial"/>
                <w:lang w:val="fr-FR"/>
              </w:rPr>
            </w:pPr>
            <w:r w:rsidRPr="00FA0A3D">
              <w:rPr>
                <w:rFonts w:cs="Arial"/>
                <w:lang w:val="fr-FR"/>
              </w:rPr>
              <w:t>309</w:t>
            </w:r>
          </w:p>
        </w:tc>
        <w:tc>
          <w:tcPr>
            <w:tcW w:w="2130" w:type="dxa"/>
          </w:tcPr>
          <w:p w:rsidR="00D214F2" w:rsidRPr="00FA0A3D" w:rsidRDefault="00D214F2" w:rsidP="00D25FB3">
            <w:pPr>
              <w:jc w:val="center"/>
              <w:rPr>
                <w:rFonts w:cs="Arial"/>
                <w:lang w:val="fr-FR"/>
              </w:rPr>
            </w:pPr>
            <w:r w:rsidRPr="00FA0A3D">
              <w:rPr>
                <w:rFonts w:cs="Arial"/>
                <w:lang w:val="fr-FR"/>
              </w:rPr>
              <w:t>321</w:t>
            </w:r>
          </w:p>
        </w:tc>
        <w:tc>
          <w:tcPr>
            <w:tcW w:w="2130" w:type="dxa"/>
          </w:tcPr>
          <w:p w:rsidR="00D214F2" w:rsidRPr="00FA0A3D" w:rsidRDefault="00D214F2" w:rsidP="00D25FB3">
            <w:pPr>
              <w:jc w:val="center"/>
              <w:rPr>
                <w:rFonts w:cs="Arial"/>
                <w:lang w:val="fr-FR"/>
              </w:rPr>
            </w:pPr>
          </w:p>
        </w:tc>
      </w:tr>
      <w:tr w:rsidR="00D214F2" w:rsidRPr="00FA0A3D" w:rsidTr="00D25FB3">
        <w:tc>
          <w:tcPr>
            <w:tcW w:w="2130" w:type="dxa"/>
          </w:tcPr>
          <w:p w:rsidR="00D214F2" w:rsidRPr="00FA0A3D" w:rsidRDefault="00D214F2" w:rsidP="00D25FB3">
            <w:pPr>
              <w:jc w:val="center"/>
              <w:rPr>
                <w:rFonts w:cs="Arial"/>
                <w:lang w:val="fr-FR"/>
              </w:rPr>
            </w:pPr>
          </w:p>
        </w:tc>
        <w:tc>
          <w:tcPr>
            <w:tcW w:w="2130" w:type="dxa"/>
          </w:tcPr>
          <w:p w:rsidR="00D214F2" w:rsidRPr="00FA0A3D" w:rsidRDefault="00D214F2" w:rsidP="00D25FB3">
            <w:pPr>
              <w:jc w:val="center"/>
              <w:rPr>
                <w:rFonts w:cs="Arial"/>
                <w:lang w:val="fr-FR"/>
              </w:rPr>
            </w:pPr>
          </w:p>
        </w:tc>
        <w:tc>
          <w:tcPr>
            <w:tcW w:w="2130" w:type="dxa"/>
          </w:tcPr>
          <w:p w:rsidR="00D214F2" w:rsidRPr="00FA0A3D" w:rsidRDefault="00D214F2" w:rsidP="00D25FB3">
            <w:pPr>
              <w:jc w:val="center"/>
              <w:rPr>
                <w:rFonts w:cs="Arial"/>
                <w:lang w:val="fr-FR"/>
              </w:rPr>
            </w:pPr>
          </w:p>
        </w:tc>
        <w:tc>
          <w:tcPr>
            <w:tcW w:w="2130" w:type="dxa"/>
          </w:tcPr>
          <w:p w:rsidR="00D214F2" w:rsidRPr="00FA0A3D" w:rsidRDefault="00D214F2" w:rsidP="00D25FB3">
            <w:pPr>
              <w:jc w:val="center"/>
              <w:rPr>
                <w:rFonts w:cs="Arial"/>
                <w:lang w:val="fr-FR"/>
              </w:rPr>
            </w:pPr>
          </w:p>
        </w:tc>
      </w:tr>
      <w:tr w:rsidR="00D214F2" w:rsidRPr="00FA0A3D" w:rsidTr="00D25FB3">
        <w:tc>
          <w:tcPr>
            <w:tcW w:w="2130" w:type="dxa"/>
          </w:tcPr>
          <w:p w:rsidR="00D214F2" w:rsidRPr="00FA0A3D" w:rsidRDefault="00D214F2" w:rsidP="00D25FB3">
            <w:pPr>
              <w:jc w:val="center"/>
              <w:rPr>
                <w:rFonts w:cs="Arial"/>
                <w:lang w:val="fr-FR"/>
              </w:rPr>
            </w:pPr>
            <w:r w:rsidRPr="00FA0A3D">
              <w:rPr>
                <w:rFonts w:cs="Arial"/>
                <w:lang w:val="fr-FR"/>
              </w:rPr>
              <w:t>Total</w:t>
            </w:r>
          </w:p>
          <w:p w:rsidR="00D214F2" w:rsidRPr="00FA0A3D" w:rsidRDefault="00D214F2" w:rsidP="00D25FB3">
            <w:pPr>
              <w:jc w:val="center"/>
              <w:rPr>
                <w:rFonts w:cs="Arial"/>
                <w:lang w:val="fr-FR"/>
              </w:rPr>
            </w:pPr>
            <w:r w:rsidRPr="00FA0A3D">
              <w:rPr>
                <w:rFonts w:cs="Arial"/>
                <w:lang w:val="fr-FR"/>
              </w:rPr>
              <w:t>1988</w:t>
            </w:r>
            <w:r w:rsidRPr="00FA0A3D">
              <w:rPr>
                <w:rFonts w:cs="Arial"/>
                <w:lang w:val="fr-FR"/>
              </w:rPr>
              <w:noBreakHyphen/>
              <w:t>2014*</w:t>
            </w:r>
          </w:p>
        </w:tc>
        <w:tc>
          <w:tcPr>
            <w:tcW w:w="2130" w:type="dxa"/>
          </w:tcPr>
          <w:p w:rsidR="00D214F2" w:rsidRPr="00FA0A3D" w:rsidRDefault="00D214F2" w:rsidP="00D25FB3">
            <w:pPr>
              <w:jc w:val="center"/>
              <w:rPr>
                <w:rFonts w:cs="Arial"/>
                <w:lang w:val="fr-FR"/>
              </w:rPr>
            </w:pPr>
          </w:p>
          <w:p w:rsidR="00D214F2" w:rsidRPr="00FA0A3D" w:rsidRDefault="00D214F2" w:rsidP="00D25FB3">
            <w:pPr>
              <w:jc w:val="center"/>
              <w:rPr>
                <w:rFonts w:cs="Arial"/>
                <w:lang w:val="fr-FR"/>
              </w:rPr>
            </w:pPr>
            <w:r w:rsidRPr="00FA0A3D">
              <w:rPr>
                <w:rFonts w:cs="Arial"/>
                <w:lang w:val="fr-FR"/>
              </w:rPr>
              <w:t>7781</w:t>
            </w:r>
          </w:p>
        </w:tc>
        <w:tc>
          <w:tcPr>
            <w:tcW w:w="2130" w:type="dxa"/>
          </w:tcPr>
          <w:p w:rsidR="00D214F2" w:rsidRPr="00FA0A3D" w:rsidRDefault="00D214F2" w:rsidP="00D25FB3">
            <w:pPr>
              <w:jc w:val="center"/>
              <w:rPr>
                <w:rFonts w:cs="Arial"/>
                <w:lang w:val="fr-FR"/>
              </w:rPr>
            </w:pPr>
          </w:p>
          <w:p w:rsidR="00D214F2" w:rsidRPr="00FA0A3D" w:rsidRDefault="00D214F2" w:rsidP="00D25FB3">
            <w:pPr>
              <w:jc w:val="center"/>
              <w:rPr>
                <w:rFonts w:cs="Arial"/>
                <w:lang w:val="fr-FR"/>
              </w:rPr>
            </w:pPr>
            <w:r w:rsidRPr="00FA0A3D">
              <w:rPr>
                <w:rFonts w:cs="Arial"/>
                <w:lang w:val="fr-FR"/>
              </w:rPr>
              <w:t>6402</w:t>
            </w:r>
          </w:p>
        </w:tc>
        <w:tc>
          <w:tcPr>
            <w:tcW w:w="2130" w:type="dxa"/>
          </w:tcPr>
          <w:p w:rsidR="00D214F2" w:rsidRPr="00FA0A3D" w:rsidRDefault="00D214F2" w:rsidP="00D25FB3">
            <w:pPr>
              <w:jc w:val="center"/>
              <w:rPr>
                <w:rFonts w:cs="Arial"/>
                <w:lang w:val="fr-FR"/>
              </w:rPr>
            </w:pPr>
          </w:p>
          <w:p w:rsidR="00D214F2" w:rsidRPr="00FA0A3D" w:rsidRDefault="00D214F2" w:rsidP="00D25FB3">
            <w:pPr>
              <w:jc w:val="center"/>
              <w:rPr>
                <w:rFonts w:cs="Arial"/>
                <w:lang w:val="fr-FR"/>
              </w:rPr>
            </w:pPr>
            <w:r w:rsidRPr="00FA0A3D">
              <w:rPr>
                <w:rFonts w:cs="Arial"/>
                <w:lang w:val="fr-FR"/>
              </w:rPr>
              <w:t>1379</w:t>
            </w:r>
          </w:p>
        </w:tc>
      </w:tr>
    </w:tbl>
    <w:p w:rsidR="00D214F2" w:rsidRPr="00FA0A3D" w:rsidRDefault="00D214F2" w:rsidP="00D214F2">
      <w:pPr>
        <w:spacing w:before="120"/>
        <w:ind w:left="425"/>
        <w:rPr>
          <w:rFonts w:cs="Arial"/>
          <w:sz w:val="18"/>
          <w:lang w:val="fr-FR"/>
        </w:rPr>
      </w:pPr>
      <w:r w:rsidRPr="00FA0A3D">
        <w:rPr>
          <w:rFonts w:cs="Arial"/>
          <w:sz w:val="18"/>
          <w:lang w:val="fr-FR"/>
        </w:rPr>
        <w:t>*= au 30 juin 2014 et comprend tous les ajustements ayant trait aux années antérieures</w:t>
      </w:r>
    </w:p>
    <w:p w:rsidR="00D214F2" w:rsidRPr="00FA0A3D" w:rsidRDefault="00D214F2" w:rsidP="00D214F2">
      <w:pPr>
        <w:spacing w:before="120"/>
        <w:ind w:left="425"/>
        <w:rPr>
          <w:rFonts w:cs="Arial"/>
          <w:sz w:val="18"/>
          <w:lang w:val="fr-FR"/>
        </w:rPr>
      </w:pPr>
    </w:p>
    <w:p w:rsidR="00D214F2" w:rsidRPr="00FA0A3D" w:rsidRDefault="00D214F2" w:rsidP="00D214F2">
      <w:pPr>
        <w:rPr>
          <w:lang w:val="fr-FR"/>
        </w:rPr>
      </w:pPr>
      <w:r w:rsidRPr="00FA0A3D">
        <w:rPr>
          <w:lang w:val="fr-FR"/>
        </w:rPr>
        <w:t>5.</w:t>
      </w:r>
      <w:r w:rsidRPr="00FA0A3D">
        <w:rPr>
          <w:lang w:val="fr-FR"/>
        </w:rPr>
        <w:tab/>
      </w:r>
      <w:r w:rsidRPr="00FA0A3D">
        <w:rPr>
          <w:u w:val="single"/>
          <w:lang w:val="fr-FR"/>
        </w:rPr>
        <w:t>Activités de promotion de la protection des obtentions végétales</w:t>
      </w:r>
    </w:p>
    <w:p w:rsidR="00D214F2" w:rsidRPr="00FA0A3D" w:rsidRDefault="00D214F2" w:rsidP="00D214F2">
      <w:pPr>
        <w:rPr>
          <w:lang w:val="fr-FR"/>
        </w:rPr>
      </w:pPr>
    </w:p>
    <w:p w:rsidR="00D214F2" w:rsidRPr="00FA0A3D" w:rsidRDefault="00D214F2" w:rsidP="00D214F2">
      <w:pPr>
        <w:tabs>
          <w:tab w:val="left" w:pos="1560"/>
        </w:tabs>
        <w:rPr>
          <w:lang w:val="fr-FR"/>
        </w:rPr>
      </w:pPr>
      <w:r w:rsidRPr="00FA0A3D">
        <w:rPr>
          <w:lang w:val="fr-FR"/>
        </w:rPr>
        <w:t xml:space="preserve">Avec le concours de l’Office de l’UPOV et du Centre australien de la propriété intellectuelle pour l’agriculture (ACIPA), IP </w:t>
      </w:r>
      <w:proofErr w:type="spellStart"/>
      <w:r w:rsidRPr="00FA0A3D">
        <w:rPr>
          <w:lang w:val="fr-FR"/>
        </w:rPr>
        <w:t>Australia</w:t>
      </w:r>
      <w:proofErr w:type="spellEnd"/>
      <w:r w:rsidRPr="00FA0A3D">
        <w:rPr>
          <w:lang w:val="fr-FR"/>
        </w:rPr>
        <w:t xml:space="preserve"> a participé aux activités de promotion suivantes :</w:t>
      </w:r>
    </w:p>
    <w:p w:rsidR="00D214F2" w:rsidRPr="00FA0A3D" w:rsidRDefault="00D214F2" w:rsidP="00D214F2">
      <w:pPr>
        <w:rPr>
          <w:rFonts w:ascii="Times New Roman" w:hAnsi="Times New Roman"/>
          <w:lang w:val="fr-FR"/>
        </w:rPr>
      </w:pPr>
    </w:p>
    <w:p w:rsidR="00D214F2" w:rsidRPr="00FA0A3D" w:rsidRDefault="00D214F2" w:rsidP="00D214F2">
      <w:pPr>
        <w:suppressAutoHyphens/>
        <w:ind w:left="567" w:hanging="567"/>
        <w:rPr>
          <w:spacing w:val="-2"/>
          <w:lang w:val="fr-FR"/>
        </w:rPr>
      </w:pPr>
      <w:r w:rsidRPr="00FA0A3D">
        <w:rPr>
          <w:spacing w:val="-2"/>
          <w:lang w:val="fr-FR"/>
        </w:rPr>
        <w:t>1.</w:t>
      </w:r>
      <w:r w:rsidRPr="00FA0A3D">
        <w:rPr>
          <w:spacing w:val="-2"/>
          <w:lang w:val="fr-FR"/>
        </w:rPr>
        <w:tab/>
        <w:t>“</w:t>
      </w:r>
      <w:proofErr w:type="spellStart"/>
      <w:r w:rsidRPr="00FA0A3D">
        <w:rPr>
          <w:color w:val="000000"/>
          <w:spacing w:val="-2"/>
          <w:lang w:val="fr-FR"/>
        </w:rPr>
        <w:t>Experience</w:t>
      </w:r>
      <w:proofErr w:type="spellEnd"/>
      <w:r w:rsidRPr="00FA0A3D">
        <w:rPr>
          <w:color w:val="000000"/>
          <w:spacing w:val="-2"/>
          <w:lang w:val="fr-FR"/>
        </w:rPr>
        <w:t xml:space="preserve"> on </w:t>
      </w:r>
      <w:proofErr w:type="spellStart"/>
      <w:r w:rsidRPr="00FA0A3D">
        <w:rPr>
          <w:color w:val="000000"/>
          <w:spacing w:val="-2"/>
          <w:lang w:val="fr-FR"/>
        </w:rPr>
        <w:t>essentially</w:t>
      </w:r>
      <w:proofErr w:type="spellEnd"/>
      <w:r w:rsidRPr="00FA0A3D">
        <w:rPr>
          <w:color w:val="000000"/>
          <w:spacing w:val="-2"/>
          <w:lang w:val="fr-FR"/>
        </w:rPr>
        <w:t xml:space="preserve"> </w:t>
      </w:r>
      <w:proofErr w:type="spellStart"/>
      <w:r w:rsidRPr="00FA0A3D">
        <w:rPr>
          <w:color w:val="000000"/>
          <w:spacing w:val="-2"/>
          <w:lang w:val="fr-FR"/>
        </w:rPr>
        <w:t>derived</w:t>
      </w:r>
      <w:proofErr w:type="spellEnd"/>
      <w:r w:rsidRPr="00FA0A3D">
        <w:rPr>
          <w:color w:val="000000"/>
          <w:spacing w:val="-2"/>
          <w:lang w:val="fr-FR"/>
        </w:rPr>
        <w:t xml:space="preserve"> </w:t>
      </w:r>
      <w:proofErr w:type="spellStart"/>
      <w:r w:rsidRPr="00FA0A3D">
        <w:rPr>
          <w:color w:val="000000"/>
          <w:spacing w:val="-2"/>
          <w:lang w:val="fr-FR"/>
        </w:rPr>
        <w:t>varieties</w:t>
      </w:r>
      <w:proofErr w:type="spellEnd"/>
      <w:r w:rsidRPr="00FA0A3D">
        <w:rPr>
          <w:color w:val="000000"/>
          <w:spacing w:val="-2"/>
          <w:lang w:val="fr-FR"/>
        </w:rPr>
        <w:t xml:space="preserve"> in </w:t>
      </w:r>
      <w:proofErr w:type="spellStart"/>
      <w:r w:rsidRPr="00FA0A3D">
        <w:rPr>
          <w:color w:val="000000"/>
          <w:spacing w:val="-2"/>
          <w:lang w:val="fr-FR"/>
        </w:rPr>
        <w:t>Australia</w:t>
      </w:r>
      <w:proofErr w:type="spellEnd"/>
      <w:r w:rsidRPr="00FA0A3D">
        <w:rPr>
          <w:color w:val="000000"/>
          <w:spacing w:val="-2"/>
          <w:lang w:val="fr-FR"/>
        </w:rPr>
        <w:t>’</w:t>
      </w:r>
      <w:r w:rsidRPr="00FA0A3D">
        <w:rPr>
          <w:spacing w:val="-2"/>
          <w:lang w:val="fr-FR"/>
        </w:rPr>
        <w:t>”, séminaire de l’UPOV sur les variétés essentiellement dérivées, Genève, 22 octobre 2013.</w:t>
      </w:r>
    </w:p>
    <w:p w:rsidR="00D214F2" w:rsidRPr="00FA0A3D" w:rsidRDefault="00D214F2" w:rsidP="00D214F2">
      <w:pPr>
        <w:suppressAutoHyphens/>
        <w:ind w:left="567" w:hanging="567"/>
        <w:rPr>
          <w:spacing w:val="-2"/>
          <w:lang w:val="fr-FR"/>
        </w:rPr>
      </w:pPr>
    </w:p>
    <w:p w:rsidR="00D214F2" w:rsidRPr="00FA0A3D" w:rsidRDefault="00D214F2" w:rsidP="00D214F2">
      <w:pPr>
        <w:suppressAutoHyphens/>
        <w:ind w:left="567" w:hanging="567"/>
        <w:rPr>
          <w:spacing w:val="-2"/>
          <w:lang w:val="fr-FR"/>
        </w:rPr>
      </w:pPr>
      <w:r w:rsidRPr="00FA0A3D">
        <w:rPr>
          <w:spacing w:val="-2"/>
          <w:lang w:val="fr-FR"/>
        </w:rPr>
        <w:t>2.</w:t>
      </w:r>
      <w:r w:rsidRPr="00FA0A3D">
        <w:rPr>
          <w:spacing w:val="-2"/>
          <w:lang w:val="fr-FR"/>
        </w:rPr>
        <w:tab/>
        <w:t>“</w:t>
      </w:r>
      <w:r w:rsidRPr="00FA0A3D">
        <w:rPr>
          <w:color w:val="000000"/>
          <w:spacing w:val="-2"/>
          <w:lang w:val="fr-FR"/>
        </w:rPr>
        <w:t xml:space="preserve">Plant </w:t>
      </w:r>
      <w:proofErr w:type="spellStart"/>
      <w:r w:rsidRPr="00FA0A3D">
        <w:rPr>
          <w:color w:val="000000"/>
          <w:spacing w:val="-2"/>
          <w:lang w:val="fr-FR"/>
        </w:rPr>
        <w:t>Variety</w:t>
      </w:r>
      <w:proofErr w:type="spellEnd"/>
      <w:r w:rsidRPr="00FA0A3D">
        <w:rPr>
          <w:color w:val="000000"/>
          <w:spacing w:val="-2"/>
          <w:lang w:val="fr-FR"/>
        </w:rPr>
        <w:t xml:space="preserve"> Protection </w:t>
      </w:r>
      <w:proofErr w:type="spellStart"/>
      <w:r w:rsidRPr="00FA0A3D">
        <w:rPr>
          <w:color w:val="000000"/>
          <w:spacing w:val="-2"/>
          <w:lang w:val="fr-FR"/>
        </w:rPr>
        <w:t>according</w:t>
      </w:r>
      <w:proofErr w:type="spellEnd"/>
      <w:r w:rsidRPr="00FA0A3D">
        <w:rPr>
          <w:color w:val="000000"/>
          <w:spacing w:val="-2"/>
          <w:lang w:val="fr-FR"/>
        </w:rPr>
        <w:t xml:space="preserve"> to the UPOV Convention</w:t>
      </w:r>
      <w:r w:rsidRPr="00FA0A3D">
        <w:rPr>
          <w:spacing w:val="-2"/>
          <w:lang w:val="fr-FR"/>
        </w:rPr>
        <w:t>”, cours de maîtrise en droit de la propriété intellectuelle, dispensé par l’OMPI et l’Université de technologie du Queensland (QUT), 18</w:t>
      </w:r>
      <w:r w:rsidRPr="00FA0A3D">
        <w:rPr>
          <w:spacing w:val="-2"/>
          <w:lang w:val="fr-FR"/>
        </w:rPr>
        <w:noBreakHyphen/>
        <w:t>19 juillet 2013 et 15</w:t>
      </w:r>
      <w:r w:rsidRPr="00FA0A3D">
        <w:rPr>
          <w:spacing w:val="-2"/>
          <w:lang w:val="fr-FR"/>
        </w:rPr>
        <w:noBreakHyphen/>
        <w:t>16 mai 2014.</w:t>
      </w:r>
    </w:p>
    <w:p w:rsidR="00D214F2" w:rsidRPr="00FA0A3D" w:rsidRDefault="00D214F2" w:rsidP="00D214F2">
      <w:pPr>
        <w:suppressAutoHyphens/>
        <w:ind w:left="567" w:hanging="567"/>
        <w:rPr>
          <w:spacing w:val="-2"/>
          <w:lang w:val="fr-FR"/>
        </w:rPr>
      </w:pPr>
    </w:p>
    <w:p w:rsidR="00D214F2" w:rsidRPr="00FA0A3D" w:rsidRDefault="00D214F2" w:rsidP="00D214F2">
      <w:pPr>
        <w:suppressAutoHyphens/>
        <w:ind w:left="567" w:hanging="567"/>
        <w:rPr>
          <w:spacing w:val="-2"/>
          <w:lang w:val="fr-FR"/>
        </w:rPr>
      </w:pPr>
      <w:r w:rsidRPr="00FA0A3D">
        <w:rPr>
          <w:spacing w:val="-2"/>
          <w:lang w:val="fr-FR"/>
        </w:rPr>
        <w:t>3.</w:t>
      </w:r>
      <w:r w:rsidRPr="00FA0A3D">
        <w:rPr>
          <w:spacing w:val="-2"/>
          <w:lang w:val="fr-FR"/>
        </w:rPr>
        <w:tab/>
        <w:t>“</w:t>
      </w:r>
      <w:r w:rsidRPr="00FA0A3D">
        <w:rPr>
          <w:color w:val="000000"/>
          <w:spacing w:val="-2"/>
          <w:lang w:val="fr-FR"/>
        </w:rPr>
        <w:t xml:space="preserve">Introduction to the </w:t>
      </w:r>
      <w:proofErr w:type="spellStart"/>
      <w:r w:rsidRPr="00FA0A3D">
        <w:rPr>
          <w:color w:val="000000"/>
          <w:spacing w:val="-2"/>
          <w:lang w:val="fr-FR"/>
        </w:rPr>
        <w:t>Examination</w:t>
      </w:r>
      <w:proofErr w:type="spellEnd"/>
      <w:r w:rsidRPr="00FA0A3D">
        <w:rPr>
          <w:color w:val="000000"/>
          <w:spacing w:val="-2"/>
          <w:lang w:val="fr-FR"/>
        </w:rPr>
        <w:t xml:space="preserve"> of </w:t>
      </w:r>
      <w:proofErr w:type="spellStart"/>
      <w:r w:rsidRPr="00FA0A3D">
        <w:rPr>
          <w:color w:val="000000"/>
          <w:spacing w:val="-2"/>
          <w:lang w:val="fr-FR"/>
        </w:rPr>
        <w:t>Varieties</w:t>
      </w:r>
      <w:proofErr w:type="spellEnd"/>
      <w:r w:rsidRPr="00FA0A3D">
        <w:rPr>
          <w:color w:val="000000"/>
          <w:spacing w:val="-2"/>
          <w:lang w:val="fr-FR"/>
        </w:rPr>
        <w:t xml:space="preserve"> </w:t>
      </w:r>
      <w:proofErr w:type="spellStart"/>
      <w:r w:rsidRPr="00FA0A3D">
        <w:rPr>
          <w:color w:val="000000"/>
          <w:spacing w:val="-2"/>
          <w:lang w:val="fr-FR"/>
        </w:rPr>
        <w:t>under</w:t>
      </w:r>
      <w:proofErr w:type="spellEnd"/>
      <w:r w:rsidRPr="00FA0A3D">
        <w:rPr>
          <w:color w:val="000000"/>
          <w:spacing w:val="-2"/>
          <w:lang w:val="fr-FR"/>
        </w:rPr>
        <w:t xml:space="preserve"> the UPOV Convention</w:t>
      </w:r>
      <w:r w:rsidRPr="00FA0A3D">
        <w:rPr>
          <w:spacing w:val="-2"/>
          <w:lang w:val="fr-FR"/>
        </w:rPr>
        <w:t>”, cours de maîtrise en droit de la propriété intellectuelle, dispensé par l’OMPI et l’Université de technologie du Queensland (QUT), Brisbane, 18</w:t>
      </w:r>
      <w:r w:rsidRPr="00FA0A3D">
        <w:rPr>
          <w:spacing w:val="-2"/>
          <w:lang w:val="fr-FR"/>
        </w:rPr>
        <w:noBreakHyphen/>
        <w:t>19 juillet 2013 et 15</w:t>
      </w:r>
      <w:r w:rsidRPr="00FA0A3D">
        <w:rPr>
          <w:spacing w:val="-2"/>
          <w:lang w:val="fr-FR"/>
        </w:rPr>
        <w:noBreakHyphen/>
        <w:t>16 mai 2014.</w:t>
      </w:r>
    </w:p>
    <w:p w:rsidR="00D214F2" w:rsidRPr="00FA0A3D" w:rsidRDefault="00D214F2" w:rsidP="00D214F2">
      <w:pPr>
        <w:suppressAutoHyphens/>
        <w:ind w:left="567" w:hanging="567"/>
        <w:rPr>
          <w:spacing w:val="-2"/>
          <w:lang w:val="fr-FR"/>
        </w:rPr>
      </w:pPr>
    </w:p>
    <w:p w:rsidR="00D214F2" w:rsidRPr="00FA0A3D" w:rsidRDefault="00D214F2" w:rsidP="00D214F2">
      <w:pPr>
        <w:suppressAutoHyphens/>
        <w:ind w:left="567" w:hanging="567"/>
        <w:rPr>
          <w:spacing w:val="-2"/>
          <w:lang w:val="fr-FR"/>
        </w:rPr>
      </w:pPr>
      <w:r w:rsidRPr="00FA0A3D">
        <w:rPr>
          <w:spacing w:val="-2"/>
          <w:lang w:val="fr-FR"/>
        </w:rPr>
        <w:t>4.</w:t>
      </w:r>
      <w:r w:rsidRPr="00FA0A3D">
        <w:rPr>
          <w:spacing w:val="-2"/>
          <w:lang w:val="fr-FR"/>
        </w:rPr>
        <w:tab/>
        <w:t>“’</w:t>
      </w:r>
      <w:r w:rsidRPr="00FA0A3D">
        <w:rPr>
          <w:color w:val="000000"/>
          <w:spacing w:val="-2"/>
          <w:lang w:val="fr-FR"/>
        </w:rPr>
        <w:t xml:space="preserve">The Impact and </w:t>
      </w:r>
      <w:proofErr w:type="spellStart"/>
      <w:r w:rsidRPr="00FA0A3D">
        <w:rPr>
          <w:color w:val="000000"/>
          <w:spacing w:val="-2"/>
          <w:lang w:val="fr-FR"/>
        </w:rPr>
        <w:t>Benefits</w:t>
      </w:r>
      <w:proofErr w:type="spellEnd"/>
      <w:r w:rsidRPr="00FA0A3D">
        <w:rPr>
          <w:color w:val="000000"/>
          <w:spacing w:val="-2"/>
          <w:lang w:val="fr-FR"/>
        </w:rPr>
        <w:t xml:space="preserve"> of Plant </w:t>
      </w:r>
      <w:proofErr w:type="spellStart"/>
      <w:r w:rsidRPr="00FA0A3D">
        <w:rPr>
          <w:color w:val="000000"/>
          <w:spacing w:val="-2"/>
          <w:lang w:val="fr-FR"/>
        </w:rPr>
        <w:t>Variety</w:t>
      </w:r>
      <w:proofErr w:type="spellEnd"/>
      <w:r w:rsidRPr="00FA0A3D">
        <w:rPr>
          <w:color w:val="000000"/>
          <w:spacing w:val="-2"/>
          <w:lang w:val="fr-FR"/>
        </w:rPr>
        <w:t xml:space="preserve"> Protection </w:t>
      </w:r>
      <w:proofErr w:type="spellStart"/>
      <w:r w:rsidRPr="00FA0A3D">
        <w:rPr>
          <w:color w:val="000000"/>
          <w:spacing w:val="-2"/>
          <w:lang w:val="fr-FR"/>
        </w:rPr>
        <w:t>under</w:t>
      </w:r>
      <w:proofErr w:type="spellEnd"/>
      <w:r w:rsidRPr="00FA0A3D">
        <w:rPr>
          <w:color w:val="000000"/>
          <w:spacing w:val="-2"/>
          <w:lang w:val="fr-FR"/>
        </w:rPr>
        <w:t xml:space="preserve"> the UPOV Convention</w:t>
      </w:r>
      <w:r w:rsidRPr="00FA0A3D">
        <w:rPr>
          <w:spacing w:val="-2"/>
          <w:lang w:val="fr-FR"/>
        </w:rPr>
        <w:t>”, cours de maîtrise en droit de la propriété intellectuelle, dispensé par l’OMPI et l’Université de technologie du Queensland (QUT), Brisbane, 18</w:t>
      </w:r>
      <w:r w:rsidRPr="00FA0A3D">
        <w:rPr>
          <w:spacing w:val="-2"/>
          <w:lang w:val="fr-FR"/>
        </w:rPr>
        <w:noBreakHyphen/>
        <w:t>19 juillet 2013 et 15</w:t>
      </w:r>
      <w:r w:rsidRPr="00FA0A3D">
        <w:rPr>
          <w:spacing w:val="-2"/>
          <w:lang w:val="fr-FR"/>
        </w:rPr>
        <w:noBreakHyphen/>
        <w:t>16 mai 2014.</w:t>
      </w:r>
    </w:p>
    <w:p w:rsidR="00D214F2" w:rsidRPr="00FA0A3D" w:rsidRDefault="00D214F2" w:rsidP="00D214F2">
      <w:pPr>
        <w:suppressAutoHyphens/>
        <w:ind w:left="567" w:hanging="567"/>
        <w:rPr>
          <w:spacing w:val="-2"/>
          <w:lang w:val="fr-FR"/>
        </w:rPr>
      </w:pPr>
    </w:p>
    <w:p w:rsidR="00D214F2" w:rsidRPr="00FA0A3D" w:rsidRDefault="00D214F2" w:rsidP="00D214F2">
      <w:pPr>
        <w:suppressAutoHyphens/>
        <w:ind w:left="567" w:hanging="567"/>
        <w:rPr>
          <w:spacing w:val="-2"/>
          <w:lang w:val="fr-FR"/>
        </w:rPr>
      </w:pPr>
      <w:r w:rsidRPr="00FA0A3D">
        <w:rPr>
          <w:spacing w:val="-2"/>
          <w:lang w:val="fr-FR"/>
        </w:rPr>
        <w:t>5.</w:t>
      </w:r>
      <w:r w:rsidRPr="00FA0A3D">
        <w:rPr>
          <w:spacing w:val="-2"/>
          <w:lang w:val="fr-FR"/>
        </w:rPr>
        <w:tab/>
        <w:t>“</w:t>
      </w:r>
      <w:r w:rsidRPr="00FA0A3D">
        <w:rPr>
          <w:color w:val="000000"/>
          <w:spacing w:val="-2"/>
          <w:lang w:val="fr-FR"/>
        </w:rPr>
        <w:t xml:space="preserve">The UPOV Convention and </w:t>
      </w:r>
      <w:proofErr w:type="spellStart"/>
      <w:r w:rsidRPr="00FA0A3D">
        <w:rPr>
          <w:color w:val="000000"/>
          <w:spacing w:val="-2"/>
          <w:lang w:val="fr-FR"/>
        </w:rPr>
        <w:t>Other</w:t>
      </w:r>
      <w:proofErr w:type="spellEnd"/>
      <w:r w:rsidRPr="00FA0A3D">
        <w:rPr>
          <w:color w:val="000000"/>
          <w:spacing w:val="-2"/>
          <w:lang w:val="fr-FR"/>
        </w:rPr>
        <w:t xml:space="preserve"> International </w:t>
      </w:r>
      <w:proofErr w:type="spellStart"/>
      <w:r w:rsidRPr="00FA0A3D">
        <w:rPr>
          <w:color w:val="000000"/>
          <w:spacing w:val="-2"/>
          <w:lang w:val="fr-FR"/>
        </w:rPr>
        <w:t>Treaties</w:t>
      </w:r>
      <w:proofErr w:type="spellEnd"/>
      <w:r w:rsidRPr="00FA0A3D">
        <w:rPr>
          <w:spacing w:val="-2"/>
          <w:lang w:val="fr-FR"/>
        </w:rPr>
        <w:t>”, cours de maîtrise en droit de la propriété intellectuelle, dispensé par l’OMPI et l’Université de technologie du Queensland (QUT), Brisbane, 18</w:t>
      </w:r>
      <w:r w:rsidRPr="00FA0A3D">
        <w:rPr>
          <w:spacing w:val="-2"/>
          <w:lang w:val="fr-FR"/>
        </w:rPr>
        <w:noBreakHyphen/>
        <w:t>19 juillet 2013 et 15</w:t>
      </w:r>
      <w:r w:rsidRPr="00FA0A3D">
        <w:rPr>
          <w:spacing w:val="-2"/>
          <w:lang w:val="fr-FR"/>
        </w:rPr>
        <w:noBreakHyphen/>
        <w:t>16 mai 2014.</w:t>
      </w:r>
    </w:p>
    <w:p w:rsidR="00D214F2" w:rsidRPr="00FA0A3D" w:rsidRDefault="00D214F2" w:rsidP="00D214F2">
      <w:pPr>
        <w:suppressAutoHyphens/>
        <w:ind w:left="567" w:hanging="567"/>
        <w:rPr>
          <w:spacing w:val="-2"/>
          <w:lang w:val="fr-FR"/>
        </w:rPr>
      </w:pPr>
    </w:p>
    <w:p w:rsidR="00D214F2" w:rsidRPr="00FA0A3D" w:rsidRDefault="00D214F2" w:rsidP="00D214F2">
      <w:pPr>
        <w:pStyle w:val="CommentText"/>
        <w:ind w:left="567" w:hanging="567"/>
      </w:pPr>
      <w:r w:rsidRPr="00FA0A3D">
        <w:rPr>
          <w:spacing w:val="-2"/>
        </w:rPr>
        <w:t>6.</w:t>
      </w:r>
      <w:r w:rsidRPr="00FA0A3D">
        <w:rPr>
          <w:spacing w:val="-2"/>
        </w:rPr>
        <w:tab/>
        <w:t xml:space="preserve">Séminaire sur </w:t>
      </w:r>
      <w:r w:rsidRPr="00FA0A3D">
        <w:t>la rétribution en fonction du produit de la récolte ou même d’un produit dérivé</w:t>
      </w:r>
      <w:r w:rsidRPr="00FA0A3D">
        <w:rPr>
          <w:spacing w:val="-2"/>
        </w:rPr>
        <w:t>, Canberra, 30 mai 2014</w:t>
      </w:r>
    </w:p>
    <w:p w:rsidR="00D214F2" w:rsidRPr="00FA0A3D" w:rsidRDefault="00D214F2" w:rsidP="00D214F2">
      <w:pPr>
        <w:suppressAutoHyphens/>
        <w:ind w:left="567" w:hanging="567"/>
        <w:rPr>
          <w:spacing w:val="-2"/>
          <w:lang w:val="fr-FR"/>
        </w:rPr>
      </w:pPr>
    </w:p>
    <w:p w:rsidR="00D214F2" w:rsidRPr="00FA0A3D" w:rsidRDefault="00D214F2" w:rsidP="00D214F2">
      <w:pPr>
        <w:suppressAutoHyphens/>
        <w:ind w:left="1134"/>
        <w:rPr>
          <w:spacing w:val="-2"/>
          <w:lang w:val="fr-FR"/>
        </w:rPr>
      </w:pPr>
      <w:proofErr w:type="spellStart"/>
      <w:r w:rsidRPr="00FA0A3D">
        <w:rPr>
          <w:spacing w:val="-2"/>
          <w:lang w:val="fr-FR"/>
        </w:rPr>
        <w:t>Gleeson</w:t>
      </w:r>
      <w:proofErr w:type="spellEnd"/>
      <w:r w:rsidRPr="00FA0A3D">
        <w:rPr>
          <w:spacing w:val="-2"/>
          <w:lang w:val="fr-FR"/>
        </w:rPr>
        <w:t xml:space="preserve">, K. Wheat Breeders’ Perspectives – how </w:t>
      </w:r>
      <w:proofErr w:type="spellStart"/>
      <w:r w:rsidRPr="00FA0A3D">
        <w:rPr>
          <w:spacing w:val="-2"/>
          <w:lang w:val="fr-FR"/>
        </w:rPr>
        <w:t>EPR’s</w:t>
      </w:r>
      <w:proofErr w:type="spellEnd"/>
      <w:r w:rsidRPr="00FA0A3D">
        <w:rPr>
          <w:spacing w:val="-2"/>
          <w:lang w:val="fr-FR"/>
        </w:rPr>
        <w:t xml:space="preserve"> have </w:t>
      </w:r>
      <w:proofErr w:type="spellStart"/>
      <w:r w:rsidRPr="00FA0A3D">
        <w:rPr>
          <w:spacing w:val="-2"/>
          <w:lang w:val="fr-FR"/>
        </w:rPr>
        <w:t>changed</w:t>
      </w:r>
      <w:proofErr w:type="spellEnd"/>
      <w:r w:rsidRPr="00FA0A3D">
        <w:rPr>
          <w:spacing w:val="-2"/>
          <w:lang w:val="fr-FR"/>
        </w:rPr>
        <w:t xml:space="preserve"> the </w:t>
      </w:r>
      <w:proofErr w:type="spellStart"/>
      <w:r w:rsidRPr="00FA0A3D">
        <w:rPr>
          <w:spacing w:val="-2"/>
          <w:lang w:val="fr-FR"/>
        </w:rPr>
        <w:t>funding</w:t>
      </w:r>
      <w:proofErr w:type="spellEnd"/>
      <w:r w:rsidRPr="00FA0A3D">
        <w:rPr>
          <w:spacing w:val="-2"/>
          <w:lang w:val="fr-FR"/>
        </w:rPr>
        <w:t xml:space="preserve"> of </w:t>
      </w:r>
      <w:proofErr w:type="spellStart"/>
      <w:r w:rsidRPr="00FA0A3D">
        <w:rPr>
          <w:spacing w:val="-2"/>
          <w:lang w:val="fr-FR"/>
        </w:rPr>
        <w:t>wheat</w:t>
      </w:r>
      <w:proofErr w:type="spellEnd"/>
      <w:r w:rsidRPr="00FA0A3D">
        <w:rPr>
          <w:spacing w:val="-2"/>
          <w:lang w:val="fr-FR"/>
        </w:rPr>
        <w:t xml:space="preserve"> </w:t>
      </w:r>
      <w:proofErr w:type="spellStart"/>
      <w:r w:rsidRPr="00FA0A3D">
        <w:rPr>
          <w:spacing w:val="-2"/>
          <w:lang w:val="fr-FR"/>
        </w:rPr>
        <w:t>breeding</w:t>
      </w:r>
      <w:proofErr w:type="spellEnd"/>
      <w:r w:rsidRPr="00FA0A3D">
        <w:rPr>
          <w:spacing w:val="-2"/>
          <w:lang w:val="fr-FR"/>
        </w:rPr>
        <w:t>.</w:t>
      </w:r>
    </w:p>
    <w:p w:rsidR="00D214F2" w:rsidRPr="00FA0A3D" w:rsidRDefault="00D214F2" w:rsidP="00D214F2">
      <w:pPr>
        <w:suppressAutoHyphens/>
        <w:ind w:left="1134"/>
        <w:rPr>
          <w:spacing w:val="-2"/>
          <w:lang w:val="fr-FR"/>
        </w:rPr>
      </w:pPr>
    </w:p>
    <w:p w:rsidR="00D214F2" w:rsidRPr="00FA0A3D" w:rsidRDefault="00D214F2" w:rsidP="00D214F2">
      <w:pPr>
        <w:suppressAutoHyphens/>
        <w:ind w:left="1134"/>
        <w:rPr>
          <w:spacing w:val="-2"/>
          <w:lang w:val="fr-FR"/>
        </w:rPr>
      </w:pPr>
      <w:r w:rsidRPr="00FA0A3D">
        <w:rPr>
          <w:spacing w:val="-2"/>
          <w:lang w:val="fr-FR"/>
        </w:rPr>
        <w:t>McGrath, D. End point Royalties (</w:t>
      </w:r>
      <w:proofErr w:type="spellStart"/>
      <w:r w:rsidRPr="00FA0A3D">
        <w:rPr>
          <w:spacing w:val="-2"/>
          <w:lang w:val="fr-FR"/>
        </w:rPr>
        <w:t>EPR’s</w:t>
      </w:r>
      <w:proofErr w:type="spellEnd"/>
      <w:r w:rsidRPr="00FA0A3D">
        <w:rPr>
          <w:spacing w:val="-2"/>
          <w:lang w:val="fr-FR"/>
        </w:rPr>
        <w:t xml:space="preserve">) </w:t>
      </w:r>
      <w:proofErr w:type="spellStart"/>
      <w:r w:rsidRPr="00FA0A3D">
        <w:rPr>
          <w:spacing w:val="-2"/>
          <w:lang w:val="fr-FR"/>
        </w:rPr>
        <w:t>Past</w:t>
      </w:r>
      <w:proofErr w:type="spellEnd"/>
      <w:r w:rsidRPr="00FA0A3D">
        <w:rPr>
          <w:spacing w:val="-2"/>
          <w:lang w:val="fr-FR"/>
        </w:rPr>
        <w:t xml:space="preserve">, </w:t>
      </w:r>
      <w:proofErr w:type="spellStart"/>
      <w:r w:rsidRPr="00FA0A3D">
        <w:rPr>
          <w:spacing w:val="-2"/>
          <w:lang w:val="fr-FR"/>
        </w:rPr>
        <w:t>Present</w:t>
      </w:r>
      <w:proofErr w:type="spellEnd"/>
      <w:r w:rsidRPr="00FA0A3D">
        <w:rPr>
          <w:spacing w:val="-2"/>
          <w:lang w:val="fr-FR"/>
        </w:rPr>
        <w:t xml:space="preserve"> and Future.</w:t>
      </w:r>
    </w:p>
    <w:p w:rsidR="00D214F2" w:rsidRPr="00FA0A3D" w:rsidRDefault="00D214F2" w:rsidP="00D214F2">
      <w:pPr>
        <w:suppressAutoHyphens/>
        <w:ind w:left="1134"/>
        <w:rPr>
          <w:spacing w:val="-2"/>
          <w:lang w:val="fr-FR"/>
        </w:rPr>
      </w:pPr>
    </w:p>
    <w:p w:rsidR="00D214F2" w:rsidRPr="00FA0A3D" w:rsidRDefault="00D214F2" w:rsidP="00D214F2">
      <w:pPr>
        <w:suppressAutoHyphens/>
        <w:ind w:left="1134"/>
        <w:rPr>
          <w:spacing w:val="-2"/>
          <w:lang w:val="fr-FR"/>
        </w:rPr>
      </w:pPr>
      <w:r w:rsidRPr="00FA0A3D">
        <w:rPr>
          <w:spacing w:val="-2"/>
          <w:lang w:val="fr-FR"/>
        </w:rPr>
        <w:t>Prescott, C. </w:t>
      </w:r>
      <w:proofErr w:type="spellStart"/>
      <w:r w:rsidRPr="00FA0A3D">
        <w:rPr>
          <w:spacing w:val="-2"/>
          <w:lang w:val="fr-FR"/>
        </w:rPr>
        <w:t>EPR’s</w:t>
      </w:r>
      <w:proofErr w:type="spellEnd"/>
      <w:r w:rsidRPr="00FA0A3D">
        <w:rPr>
          <w:spacing w:val="-2"/>
          <w:lang w:val="fr-FR"/>
        </w:rPr>
        <w:t xml:space="preserve"> in </w:t>
      </w:r>
      <w:proofErr w:type="spellStart"/>
      <w:r w:rsidRPr="00FA0A3D">
        <w:rPr>
          <w:spacing w:val="-2"/>
          <w:lang w:val="fr-FR"/>
        </w:rPr>
        <w:t>Ornamental</w:t>
      </w:r>
      <w:proofErr w:type="spellEnd"/>
      <w:r w:rsidRPr="00FA0A3D">
        <w:rPr>
          <w:spacing w:val="-2"/>
          <w:lang w:val="fr-FR"/>
        </w:rPr>
        <w:t xml:space="preserve"> Horticulture.</w:t>
      </w:r>
    </w:p>
    <w:p w:rsidR="00D214F2" w:rsidRPr="00FA0A3D" w:rsidRDefault="00D214F2" w:rsidP="00D214F2">
      <w:pPr>
        <w:suppressAutoHyphens/>
        <w:ind w:left="567" w:hanging="567"/>
        <w:rPr>
          <w:spacing w:val="-2"/>
          <w:lang w:val="fr-FR"/>
        </w:rPr>
      </w:pPr>
    </w:p>
    <w:p w:rsidR="00D214F2" w:rsidRPr="00FA0A3D" w:rsidRDefault="00D214F2" w:rsidP="00D214F2">
      <w:pPr>
        <w:suppressAutoHyphens/>
        <w:ind w:left="567" w:hanging="567"/>
        <w:rPr>
          <w:spacing w:val="-2"/>
          <w:lang w:val="fr-FR"/>
        </w:rPr>
      </w:pPr>
      <w:r w:rsidRPr="00FA0A3D">
        <w:rPr>
          <w:spacing w:val="-2"/>
          <w:lang w:val="fr-FR"/>
        </w:rPr>
        <w:t>7.</w:t>
      </w:r>
      <w:r w:rsidRPr="00FA0A3D">
        <w:rPr>
          <w:spacing w:val="-2"/>
          <w:lang w:val="fr-FR"/>
        </w:rPr>
        <w:tab/>
        <w:t>“</w:t>
      </w:r>
      <w:proofErr w:type="spellStart"/>
      <w:r w:rsidRPr="00FA0A3D">
        <w:rPr>
          <w:spacing w:val="-2"/>
          <w:lang w:val="fr-FR"/>
        </w:rPr>
        <w:t>Role</w:t>
      </w:r>
      <w:proofErr w:type="spellEnd"/>
      <w:r w:rsidRPr="00FA0A3D">
        <w:rPr>
          <w:spacing w:val="-2"/>
          <w:lang w:val="fr-FR"/>
        </w:rPr>
        <w:t xml:space="preserve"> of PBR in </w:t>
      </w:r>
      <w:proofErr w:type="spellStart"/>
      <w:r w:rsidRPr="00FA0A3D">
        <w:rPr>
          <w:spacing w:val="-2"/>
          <w:lang w:val="fr-FR"/>
        </w:rPr>
        <w:t>supporting</w:t>
      </w:r>
      <w:proofErr w:type="spellEnd"/>
      <w:r w:rsidRPr="00FA0A3D">
        <w:rPr>
          <w:spacing w:val="-2"/>
          <w:lang w:val="fr-FR"/>
        </w:rPr>
        <w:t xml:space="preserve"> agricultural </w:t>
      </w:r>
      <w:proofErr w:type="spellStart"/>
      <w:r w:rsidRPr="00FA0A3D">
        <w:rPr>
          <w:spacing w:val="-2"/>
          <w:lang w:val="fr-FR"/>
        </w:rPr>
        <w:t>innovators</w:t>
      </w:r>
      <w:proofErr w:type="spellEnd"/>
      <w:r w:rsidRPr="00FA0A3D">
        <w:rPr>
          <w:spacing w:val="-2"/>
          <w:lang w:val="fr-FR"/>
        </w:rPr>
        <w:t>”, Agri</w:t>
      </w:r>
      <w:r w:rsidRPr="00FA0A3D">
        <w:rPr>
          <w:spacing w:val="-2"/>
          <w:lang w:val="fr-FR"/>
        </w:rPr>
        <w:noBreakHyphen/>
        <w:t xml:space="preserve">innovation : the convergence of </w:t>
      </w:r>
      <w:proofErr w:type="spellStart"/>
      <w:r w:rsidRPr="00FA0A3D">
        <w:rPr>
          <w:spacing w:val="-2"/>
          <w:lang w:val="fr-FR"/>
        </w:rPr>
        <w:t>research</w:t>
      </w:r>
      <w:proofErr w:type="spellEnd"/>
      <w:r w:rsidRPr="00FA0A3D">
        <w:rPr>
          <w:spacing w:val="-2"/>
          <w:lang w:val="fr-FR"/>
        </w:rPr>
        <w:t xml:space="preserve">, IP and commercialisation in </w:t>
      </w:r>
      <w:proofErr w:type="spellStart"/>
      <w:r w:rsidRPr="00FA0A3D">
        <w:rPr>
          <w:spacing w:val="-2"/>
          <w:lang w:val="fr-FR"/>
        </w:rPr>
        <w:t>Australian</w:t>
      </w:r>
      <w:proofErr w:type="spellEnd"/>
      <w:r w:rsidRPr="00FA0A3D">
        <w:rPr>
          <w:spacing w:val="-2"/>
          <w:lang w:val="fr-FR"/>
        </w:rPr>
        <w:t xml:space="preserve"> Agriculture;  Sydney, 11 juin 2014.</w:t>
      </w:r>
    </w:p>
    <w:p w:rsidR="00D214F2" w:rsidRPr="00FA0A3D" w:rsidRDefault="00D214F2" w:rsidP="00D214F2">
      <w:pPr>
        <w:rPr>
          <w:lang w:val="fr-FR"/>
        </w:rPr>
      </w:pPr>
    </w:p>
    <w:p w:rsidR="00D214F2" w:rsidRPr="00FA0A3D" w:rsidRDefault="00D214F2" w:rsidP="00D214F2">
      <w:pPr>
        <w:rPr>
          <w:lang w:val="fr-FR"/>
        </w:rPr>
      </w:pPr>
    </w:p>
    <w:p w:rsidR="00D214F2" w:rsidRPr="00FA0A3D" w:rsidRDefault="00D214F2" w:rsidP="00D214F2">
      <w:pPr>
        <w:rPr>
          <w:lang w:val="fr-FR"/>
        </w:rPr>
      </w:pPr>
    </w:p>
    <w:p w:rsidR="002204EC" w:rsidRPr="00FA0A3D" w:rsidRDefault="00CB5052" w:rsidP="002204EC">
      <w:pPr>
        <w:jc w:val="right"/>
        <w:rPr>
          <w:lang w:val="fr-FR"/>
        </w:rPr>
      </w:pPr>
      <w:r w:rsidRPr="00FA0A3D">
        <w:rPr>
          <w:lang w:val="fr-FR"/>
        </w:rPr>
        <w:t>[L’annexe</w:t>
      </w:r>
      <w:r w:rsidR="002204EC" w:rsidRPr="00FA0A3D">
        <w:rPr>
          <w:lang w:val="fr-FR"/>
        </w:rPr>
        <w:t xml:space="preserve"> IV </w:t>
      </w:r>
      <w:r w:rsidRPr="00FA0A3D">
        <w:rPr>
          <w:lang w:val="fr-FR"/>
        </w:rPr>
        <w:t>suit]</w:t>
      </w:r>
    </w:p>
    <w:p w:rsidR="002204EC" w:rsidRPr="00FA0A3D" w:rsidRDefault="002204EC" w:rsidP="002204EC">
      <w:pPr>
        <w:jc w:val="left"/>
        <w:rPr>
          <w:lang w:val="fr-FR"/>
        </w:rPr>
      </w:pPr>
    </w:p>
    <w:p w:rsidR="002204EC" w:rsidRPr="00FA0A3D" w:rsidRDefault="002204EC" w:rsidP="002204EC">
      <w:pPr>
        <w:jc w:val="left"/>
        <w:rPr>
          <w:lang w:val="fr-FR"/>
        </w:rPr>
        <w:sectPr w:rsidR="002204EC" w:rsidRPr="00FA0A3D" w:rsidSect="00D25FB3">
          <w:headerReference w:type="default" r:id="rId12"/>
          <w:pgSz w:w="11907" w:h="16840" w:code="9"/>
          <w:pgMar w:top="510" w:right="1134" w:bottom="1134" w:left="1134" w:header="510" w:footer="680" w:gutter="0"/>
          <w:pgNumType w:start="1"/>
          <w:cols w:space="720"/>
          <w:titlePg/>
        </w:sectPr>
      </w:pPr>
    </w:p>
    <w:p w:rsidR="002204EC" w:rsidRPr="00FA0A3D" w:rsidRDefault="002204EC" w:rsidP="002204EC">
      <w:pPr>
        <w:jc w:val="center"/>
        <w:rPr>
          <w:lang w:val="fr-FR"/>
        </w:rPr>
      </w:pPr>
      <w:r w:rsidRPr="00FA0A3D">
        <w:rPr>
          <w:lang w:val="fr-FR"/>
        </w:rPr>
        <w:t>C/48/17</w:t>
      </w:r>
    </w:p>
    <w:p w:rsidR="002204EC" w:rsidRPr="00FA0A3D" w:rsidRDefault="002204EC" w:rsidP="002204EC">
      <w:pPr>
        <w:jc w:val="center"/>
        <w:rPr>
          <w:lang w:val="fr-FR"/>
        </w:rPr>
      </w:pPr>
    </w:p>
    <w:p w:rsidR="002204EC" w:rsidRPr="00FA0A3D" w:rsidRDefault="00CB5052" w:rsidP="002204EC">
      <w:pPr>
        <w:jc w:val="center"/>
        <w:rPr>
          <w:lang w:val="fr-FR"/>
        </w:rPr>
      </w:pPr>
      <w:r w:rsidRPr="00FA0A3D">
        <w:rPr>
          <w:lang w:val="fr-FR"/>
        </w:rPr>
        <w:t>ANNEXE</w:t>
      </w:r>
      <w:r w:rsidR="002204EC" w:rsidRPr="00FA0A3D">
        <w:rPr>
          <w:lang w:val="fr-FR"/>
        </w:rPr>
        <w:t xml:space="preserve"> IV</w:t>
      </w:r>
    </w:p>
    <w:p w:rsidR="002204EC" w:rsidRPr="00FA0A3D" w:rsidRDefault="002204EC" w:rsidP="002204EC">
      <w:pPr>
        <w:jc w:val="center"/>
        <w:rPr>
          <w:lang w:val="fr-FR"/>
        </w:rPr>
      </w:pPr>
    </w:p>
    <w:p w:rsidR="002204EC" w:rsidRPr="00FA0A3D" w:rsidRDefault="002204EC" w:rsidP="002204EC">
      <w:pPr>
        <w:jc w:val="center"/>
        <w:rPr>
          <w:lang w:val="fr-FR"/>
        </w:rPr>
      </w:pPr>
    </w:p>
    <w:p w:rsidR="002204EC" w:rsidRPr="00FA0A3D" w:rsidRDefault="00A02A67" w:rsidP="002204EC">
      <w:pPr>
        <w:jc w:val="center"/>
        <w:rPr>
          <w:lang w:val="fr-FR"/>
        </w:rPr>
      </w:pPr>
      <w:r w:rsidRPr="00FA0A3D">
        <w:rPr>
          <w:lang w:val="fr-FR"/>
        </w:rPr>
        <w:t>BELGIQUE</w:t>
      </w:r>
    </w:p>
    <w:p w:rsidR="002204EC" w:rsidRPr="00FA0A3D" w:rsidRDefault="002204EC" w:rsidP="002204EC">
      <w:pPr>
        <w:jc w:val="left"/>
        <w:rPr>
          <w:lang w:val="fr-FR"/>
        </w:rPr>
      </w:pPr>
    </w:p>
    <w:p w:rsidR="002204EC" w:rsidRPr="00FA0A3D" w:rsidRDefault="002204EC" w:rsidP="002204EC">
      <w:pPr>
        <w:jc w:val="left"/>
        <w:rPr>
          <w:lang w:val="fr-FR"/>
        </w:rPr>
      </w:pPr>
    </w:p>
    <w:p w:rsidR="00D214F2" w:rsidRPr="00FA0A3D" w:rsidRDefault="00D214F2" w:rsidP="00D214F2">
      <w:pPr>
        <w:rPr>
          <w:rFonts w:cs="Arial"/>
          <w:lang w:val="fr-FR" w:bidi="ne-NP"/>
        </w:rPr>
      </w:pPr>
      <w:r w:rsidRPr="00FA0A3D">
        <w:rPr>
          <w:rFonts w:cs="Arial"/>
          <w:lang w:val="fr-FR" w:bidi="ne-NP"/>
        </w:rPr>
        <w:t>I.</w:t>
      </w:r>
      <w:r w:rsidRPr="00FA0A3D">
        <w:rPr>
          <w:rFonts w:cs="Arial"/>
          <w:lang w:val="fr-FR" w:bidi="ne-NP"/>
        </w:rPr>
        <w:tab/>
        <w:t>PROTECTION DES OBTENTIONS VÉGÉTALES</w:t>
      </w:r>
    </w:p>
    <w:p w:rsidR="00D214F2" w:rsidRPr="00FA0A3D" w:rsidRDefault="00D214F2" w:rsidP="00D214F2">
      <w:pPr>
        <w:rPr>
          <w:rFonts w:cs="Arial"/>
          <w:lang w:val="fr-FR" w:bidi="ne-NP"/>
        </w:rPr>
      </w:pPr>
    </w:p>
    <w:p w:rsidR="00D214F2" w:rsidRPr="00FA0A3D" w:rsidRDefault="00D214F2" w:rsidP="00D214F2">
      <w:pPr>
        <w:rPr>
          <w:rFonts w:cs="Arial"/>
          <w:lang w:val="fr-FR" w:bidi="ne-NP"/>
        </w:rPr>
      </w:pPr>
      <w:r w:rsidRPr="00FA0A3D">
        <w:rPr>
          <w:rFonts w:cs="Arial"/>
          <w:lang w:val="fr-FR" w:bidi="ne-NP"/>
        </w:rPr>
        <w:t>1.</w:t>
      </w:r>
      <w:r w:rsidRPr="00FA0A3D">
        <w:rPr>
          <w:rFonts w:cs="Arial"/>
          <w:lang w:val="fr-FR" w:bidi="ne-NP"/>
        </w:rPr>
        <w:tab/>
      </w:r>
      <w:r w:rsidRPr="00FA0A3D">
        <w:rPr>
          <w:rFonts w:cs="Arial"/>
          <w:u w:val="single"/>
          <w:lang w:val="fr-FR" w:bidi="ne-NP"/>
        </w:rPr>
        <w:t>Situation dans le domaine législatif</w:t>
      </w:r>
    </w:p>
    <w:p w:rsidR="00D214F2" w:rsidRPr="00FA0A3D" w:rsidRDefault="00D214F2" w:rsidP="00D214F2">
      <w:pPr>
        <w:rPr>
          <w:rFonts w:cs="Arial"/>
          <w:lang w:val="fr-FR" w:bidi="ne-NP"/>
        </w:rPr>
      </w:pPr>
    </w:p>
    <w:p w:rsidR="00D214F2" w:rsidRPr="00FA0A3D" w:rsidRDefault="00D214F2" w:rsidP="00D214F2">
      <w:pPr>
        <w:rPr>
          <w:rFonts w:cs="Arial"/>
          <w:i/>
          <w:lang w:val="fr-FR" w:bidi="ne-NP"/>
        </w:rPr>
      </w:pPr>
      <w:r w:rsidRPr="00FA0A3D">
        <w:rPr>
          <w:rFonts w:cs="Arial"/>
          <w:i/>
          <w:lang w:val="fr-FR" w:bidi="ne-NP"/>
        </w:rPr>
        <w:t>Adaptation à l'Acte de 1991 de la Convention</w:t>
      </w:r>
    </w:p>
    <w:p w:rsidR="00D214F2" w:rsidRPr="00FA0A3D" w:rsidRDefault="00D214F2" w:rsidP="00D214F2">
      <w:pPr>
        <w:rPr>
          <w:rFonts w:cs="Arial"/>
          <w:lang w:val="fr-FR" w:bidi="ne-NP"/>
        </w:rPr>
      </w:pPr>
    </w:p>
    <w:p w:rsidR="00D214F2" w:rsidRPr="00FA0A3D" w:rsidRDefault="00D214F2" w:rsidP="00D214F2">
      <w:pPr>
        <w:rPr>
          <w:rFonts w:cs="Arial"/>
          <w:lang w:val="fr-FR" w:bidi="ne-NP"/>
        </w:rPr>
      </w:pPr>
      <w:r w:rsidRPr="00FA0A3D">
        <w:rPr>
          <w:rFonts w:cs="Arial"/>
          <w:lang w:val="fr-FR" w:bidi="ne-NP"/>
        </w:rPr>
        <w:t>La loi du 10 janvier 2011 sur la protection des obtentions végétales adapte le régime de protection des obtentions végétales à la Convention UPOV de 1991. Elle entrera en vigueur début 2015.</w:t>
      </w:r>
    </w:p>
    <w:p w:rsidR="00D214F2" w:rsidRPr="00FA0A3D" w:rsidRDefault="00D214F2" w:rsidP="00D214F2">
      <w:pPr>
        <w:rPr>
          <w:rFonts w:cs="Arial"/>
          <w:lang w:val="fr-FR" w:bidi="ne-NP"/>
        </w:rPr>
      </w:pPr>
    </w:p>
    <w:p w:rsidR="00D214F2" w:rsidRPr="00FA0A3D" w:rsidRDefault="00D214F2" w:rsidP="00D214F2">
      <w:pPr>
        <w:rPr>
          <w:rFonts w:cs="Arial"/>
          <w:lang w:val="fr-FR" w:bidi="ne-NP"/>
        </w:rPr>
      </w:pPr>
      <w:r w:rsidRPr="00FA0A3D">
        <w:rPr>
          <w:rFonts w:cs="Arial"/>
          <w:lang w:val="fr-FR" w:bidi="ne-NP"/>
        </w:rPr>
        <w:t>L’accès à une protection d’obtention végétale conforme à l’Acte de 1991 reste cependant toujours possible sur le territoire belge en vertu de la réglementation européenne en vigueur en la matière, via l’Office communautaire des variétés végétales.</w:t>
      </w:r>
    </w:p>
    <w:p w:rsidR="00D214F2" w:rsidRPr="00FA0A3D" w:rsidRDefault="00D214F2" w:rsidP="00D214F2">
      <w:pPr>
        <w:rPr>
          <w:rFonts w:cs="Arial"/>
          <w:lang w:val="fr-FR" w:bidi="ne-NP"/>
        </w:rPr>
      </w:pPr>
    </w:p>
    <w:p w:rsidR="00D214F2" w:rsidRPr="00FA0A3D" w:rsidRDefault="00D214F2" w:rsidP="00D214F2">
      <w:pPr>
        <w:rPr>
          <w:rFonts w:cs="Arial"/>
          <w:lang w:val="fr-FR" w:bidi="ne-NP"/>
        </w:rPr>
      </w:pPr>
    </w:p>
    <w:p w:rsidR="00D214F2" w:rsidRPr="00FA0A3D" w:rsidRDefault="00D214F2" w:rsidP="00D214F2">
      <w:pPr>
        <w:rPr>
          <w:rFonts w:cs="Arial"/>
          <w:u w:val="single"/>
          <w:lang w:val="fr-FR" w:bidi="ne-NP"/>
        </w:rPr>
      </w:pPr>
      <w:r w:rsidRPr="00FA0A3D">
        <w:rPr>
          <w:rFonts w:cs="Arial"/>
          <w:lang w:val="fr-FR" w:bidi="ne-NP"/>
        </w:rPr>
        <w:t>2.</w:t>
      </w:r>
      <w:r w:rsidRPr="00FA0A3D">
        <w:rPr>
          <w:rFonts w:cs="Arial"/>
          <w:lang w:val="fr-FR" w:bidi="ne-NP"/>
        </w:rPr>
        <w:tab/>
      </w:r>
      <w:r w:rsidRPr="00FA0A3D">
        <w:rPr>
          <w:rFonts w:cs="Arial"/>
          <w:u w:val="single"/>
          <w:lang w:val="fr-FR" w:bidi="ne-NP"/>
        </w:rPr>
        <w:t>Coopération en matière d’examen</w:t>
      </w:r>
    </w:p>
    <w:p w:rsidR="00D214F2" w:rsidRPr="00FA0A3D" w:rsidRDefault="00D214F2" w:rsidP="00D214F2">
      <w:pPr>
        <w:rPr>
          <w:rFonts w:cs="Arial"/>
          <w:u w:val="single"/>
          <w:lang w:val="fr-FR" w:bidi="ne-NP"/>
        </w:rPr>
      </w:pPr>
    </w:p>
    <w:p w:rsidR="00D214F2" w:rsidRPr="00FA0A3D" w:rsidRDefault="00D214F2" w:rsidP="00D214F2">
      <w:pPr>
        <w:rPr>
          <w:rFonts w:cs="Arial"/>
          <w:lang w:val="fr-FR" w:bidi="ne-NP"/>
        </w:rPr>
      </w:pPr>
      <w:r w:rsidRPr="00FA0A3D">
        <w:rPr>
          <w:rFonts w:cs="Arial"/>
          <w:lang w:val="fr-FR" w:bidi="ne-NP"/>
        </w:rPr>
        <w:t>Sans changement.</w:t>
      </w:r>
    </w:p>
    <w:p w:rsidR="00D214F2" w:rsidRPr="00FA0A3D" w:rsidRDefault="00D214F2" w:rsidP="00D214F2">
      <w:pPr>
        <w:rPr>
          <w:rFonts w:cs="Arial"/>
          <w:lang w:val="fr-FR" w:bidi="ne-NP"/>
        </w:rPr>
      </w:pPr>
    </w:p>
    <w:p w:rsidR="00D214F2" w:rsidRPr="00FA0A3D" w:rsidRDefault="00D214F2" w:rsidP="00D214F2">
      <w:pPr>
        <w:rPr>
          <w:rFonts w:cs="Arial"/>
          <w:lang w:val="fr-FR" w:bidi="ne-NP"/>
        </w:rPr>
      </w:pPr>
    </w:p>
    <w:p w:rsidR="00D214F2" w:rsidRPr="00FA0A3D" w:rsidRDefault="00D214F2" w:rsidP="00D214F2">
      <w:pPr>
        <w:rPr>
          <w:rFonts w:cs="Arial"/>
          <w:u w:val="single"/>
          <w:lang w:val="fr-FR" w:bidi="ne-NP"/>
        </w:rPr>
      </w:pPr>
      <w:r w:rsidRPr="00FA0A3D">
        <w:rPr>
          <w:rFonts w:cs="Arial"/>
          <w:lang w:val="fr-FR" w:bidi="ne-NP"/>
        </w:rPr>
        <w:t>3.</w:t>
      </w:r>
      <w:r w:rsidRPr="00FA0A3D">
        <w:rPr>
          <w:rFonts w:cs="Arial"/>
          <w:lang w:val="fr-FR" w:bidi="ne-NP"/>
        </w:rPr>
        <w:tab/>
      </w:r>
      <w:r w:rsidRPr="00FA0A3D">
        <w:rPr>
          <w:rFonts w:cs="Arial"/>
          <w:u w:val="single"/>
          <w:lang w:val="fr-FR" w:bidi="ne-NP"/>
        </w:rPr>
        <w:t>Situation dans le domaine administratif</w:t>
      </w:r>
    </w:p>
    <w:p w:rsidR="00D214F2" w:rsidRPr="00FA0A3D" w:rsidRDefault="00D214F2" w:rsidP="00D214F2">
      <w:pPr>
        <w:rPr>
          <w:rFonts w:cs="Arial"/>
          <w:lang w:val="fr-FR" w:bidi="ne-NP"/>
        </w:rPr>
      </w:pPr>
    </w:p>
    <w:p w:rsidR="00D214F2" w:rsidRPr="00FA0A3D" w:rsidRDefault="00D214F2" w:rsidP="00D214F2">
      <w:pPr>
        <w:rPr>
          <w:rFonts w:cs="Arial"/>
          <w:i/>
          <w:lang w:val="fr-FR" w:bidi="ne-NP"/>
        </w:rPr>
      </w:pPr>
      <w:r w:rsidRPr="00FA0A3D">
        <w:rPr>
          <w:rFonts w:cs="Arial"/>
          <w:i/>
          <w:lang w:val="fr-FR" w:bidi="ne-NP"/>
        </w:rPr>
        <w:t>-</w:t>
      </w:r>
      <w:r w:rsidRPr="00FA0A3D">
        <w:rPr>
          <w:rFonts w:cs="Arial"/>
          <w:i/>
          <w:lang w:val="fr-FR" w:bidi="ne-NP"/>
        </w:rPr>
        <w:tab/>
        <w:t>Modification de la structure administrative</w:t>
      </w:r>
    </w:p>
    <w:p w:rsidR="00D214F2" w:rsidRPr="00FA0A3D" w:rsidRDefault="00D214F2" w:rsidP="00D214F2">
      <w:pPr>
        <w:rPr>
          <w:rFonts w:cs="Arial"/>
          <w:lang w:val="fr-FR" w:bidi="ne-NP"/>
        </w:rPr>
      </w:pPr>
    </w:p>
    <w:p w:rsidR="00D214F2" w:rsidRPr="00FA0A3D" w:rsidRDefault="00D214F2" w:rsidP="00D214F2">
      <w:pPr>
        <w:rPr>
          <w:rFonts w:cs="Arial"/>
          <w:lang w:val="fr-FR" w:bidi="ne-NP"/>
        </w:rPr>
      </w:pPr>
      <w:r w:rsidRPr="00FA0A3D">
        <w:rPr>
          <w:rFonts w:cs="Arial"/>
          <w:lang w:val="fr-FR" w:bidi="ne-NP"/>
        </w:rPr>
        <w:t>Sans changement.</w:t>
      </w:r>
    </w:p>
    <w:p w:rsidR="00D214F2" w:rsidRPr="00FA0A3D" w:rsidRDefault="00D214F2" w:rsidP="00D214F2">
      <w:pPr>
        <w:rPr>
          <w:rFonts w:cs="Arial"/>
          <w:lang w:val="fr-FR" w:bidi="ne-NP"/>
        </w:rPr>
      </w:pPr>
    </w:p>
    <w:p w:rsidR="00D214F2" w:rsidRPr="00FA0A3D" w:rsidRDefault="00D214F2" w:rsidP="00D214F2">
      <w:pPr>
        <w:rPr>
          <w:rFonts w:cs="Arial"/>
          <w:i/>
          <w:lang w:val="fr-FR" w:bidi="ne-NP"/>
        </w:rPr>
      </w:pPr>
      <w:r w:rsidRPr="00FA0A3D">
        <w:rPr>
          <w:rFonts w:cs="Arial"/>
          <w:i/>
          <w:lang w:val="fr-FR" w:bidi="ne-NP"/>
        </w:rPr>
        <w:t>-</w:t>
      </w:r>
      <w:r w:rsidRPr="00FA0A3D">
        <w:rPr>
          <w:rFonts w:cs="Arial"/>
          <w:i/>
          <w:lang w:val="fr-FR" w:bidi="ne-NP"/>
        </w:rPr>
        <w:tab/>
        <w:t>Volume d’activités – situation au 31/08/2014</w:t>
      </w:r>
    </w:p>
    <w:p w:rsidR="00D214F2" w:rsidRPr="00FA0A3D" w:rsidRDefault="00D214F2" w:rsidP="00D214F2">
      <w:pPr>
        <w:rPr>
          <w:rFonts w:cs="Arial"/>
          <w:lang w:val="fr-FR" w:bidi="ne-NP"/>
        </w:rPr>
      </w:pPr>
    </w:p>
    <w:p w:rsidR="00D214F2" w:rsidRPr="00FA0A3D" w:rsidRDefault="00D214F2" w:rsidP="00D214F2">
      <w:pPr>
        <w:rPr>
          <w:rFonts w:cs="Arial"/>
          <w:lang w:val="fr-FR" w:bidi="ne-NP"/>
        </w:rPr>
      </w:pPr>
      <w:r w:rsidRPr="00FA0A3D">
        <w:rPr>
          <w:rFonts w:cs="Arial"/>
          <w:lang w:val="fr-FR" w:bidi="ne-NP"/>
        </w:rPr>
        <w:t>Depuis la mise en application de la législation sur la protection des obtentions végétales en Belgique jusqu’au 31 août 2014, 2258 demandes de protection ont été inscrites et 1811 certificats ont été délivrés, dont 104 sont encore en vigueur.</w:t>
      </w:r>
    </w:p>
    <w:p w:rsidR="00D214F2" w:rsidRPr="00FA0A3D" w:rsidRDefault="00D214F2" w:rsidP="00D214F2">
      <w:pPr>
        <w:rPr>
          <w:rFonts w:cs="Arial"/>
          <w:lang w:val="fr-FR" w:bidi="ne-NP"/>
        </w:rPr>
      </w:pPr>
    </w:p>
    <w:p w:rsidR="00D214F2" w:rsidRPr="00FA0A3D" w:rsidRDefault="00D214F2" w:rsidP="00D214F2">
      <w:pPr>
        <w:rPr>
          <w:rFonts w:cs="Arial"/>
          <w:lang w:val="fr-FR" w:bidi="ne-NP"/>
        </w:rPr>
      </w:pPr>
    </w:p>
    <w:p w:rsidR="00D214F2" w:rsidRPr="00FA0A3D" w:rsidRDefault="00D214F2" w:rsidP="00D214F2">
      <w:pPr>
        <w:rPr>
          <w:rFonts w:cs="Arial"/>
          <w:lang w:val="fr-FR" w:bidi="ne-NP"/>
        </w:rPr>
      </w:pPr>
      <w:r w:rsidRPr="00FA0A3D">
        <w:rPr>
          <w:rFonts w:cs="Arial"/>
          <w:lang w:val="fr-FR" w:bidi="ne-NP"/>
        </w:rPr>
        <w:t>II.</w:t>
      </w:r>
      <w:r w:rsidRPr="00FA0A3D">
        <w:rPr>
          <w:rFonts w:cs="Arial"/>
          <w:lang w:val="fr-FR" w:bidi="ne-NP"/>
        </w:rPr>
        <w:tab/>
        <w:t>AUTRES ÉLÉMENTS NOUVEAUX PRÉSENTANT UN INTÉRÊT POUR L’UPOV</w:t>
      </w:r>
    </w:p>
    <w:p w:rsidR="00D214F2" w:rsidRPr="00FA0A3D" w:rsidRDefault="00D214F2" w:rsidP="00D214F2">
      <w:pPr>
        <w:rPr>
          <w:rFonts w:cs="Arial"/>
          <w:lang w:val="fr-FR"/>
        </w:rPr>
      </w:pPr>
    </w:p>
    <w:p w:rsidR="00D214F2" w:rsidRPr="00FA0A3D" w:rsidRDefault="00D214F2" w:rsidP="00D214F2">
      <w:pPr>
        <w:numPr>
          <w:ilvl w:val="0"/>
          <w:numId w:val="11"/>
        </w:numPr>
        <w:ind w:left="0" w:firstLine="0"/>
        <w:rPr>
          <w:rFonts w:cs="Arial"/>
          <w:u w:val="single"/>
          <w:lang w:val="fr-FR" w:bidi="ne-NP"/>
        </w:rPr>
      </w:pPr>
      <w:r w:rsidRPr="00FA0A3D">
        <w:rPr>
          <w:rFonts w:cs="Arial"/>
          <w:u w:val="single"/>
          <w:lang w:val="fr-FR" w:bidi="ne-NP"/>
        </w:rPr>
        <w:t>Catalogues nationaux des variétés</w:t>
      </w:r>
    </w:p>
    <w:p w:rsidR="00D214F2" w:rsidRPr="00FA0A3D" w:rsidRDefault="00D214F2" w:rsidP="00D214F2">
      <w:pPr>
        <w:rPr>
          <w:rFonts w:cs="Arial"/>
          <w:lang w:val="fr-FR"/>
        </w:rPr>
      </w:pPr>
    </w:p>
    <w:p w:rsidR="00D214F2" w:rsidRPr="00FA0A3D" w:rsidRDefault="00D214F2" w:rsidP="00D214F2">
      <w:pPr>
        <w:tabs>
          <w:tab w:val="left" w:pos="480"/>
        </w:tabs>
        <w:spacing w:line="264" w:lineRule="auto"/>
        <w:rPr>
          <w:rFonts w:cs="Arial"/>
          <w:u w:val="single"/>
          <w:lang w:val="fr-FR"/>
        </w:rPr>
      </w:pPr>
      <w:r w:rsidRPr="00FA0A3D">
        <w:rPr>
          <w:rFonts w:cs="Arial"/>
          <w:u w:val="single"/>
          <w:lang w:val="fr-FR"/>
        </w:rPr>
        <w:t>Transposition des directives 2013/57/UE, 2003/91/CE, 2003/90/CE, 2002/53/CE, 2002/55/CE (</w:t>
      </w:r>
      <w:proofErr w:type="spellStart"/>
      <w:r w:rsidRPr="00FA0A3D">
        <w:rPr>
          <w:rFonts w:cs="Arial"/>
          <w:i/>
          <w:u w:val="single"/>
          <w:lang w:val="fr-FR"/>
        </w:rPr>
        <w:t>partim</w:t>
      </w:r>
      <w:proofErr w:type="spellEnd"/>
      <w:r w:rsidRPr="00FA0A3D">
        <w:rPr>
          <w:rFonts w:cs="Arial"/>
          <w:u w:val="single"/>
          <w:lang w:val="fr-FR"/>
        </w:rPr>
        <w:t xml:space="preserve">)  </w:t>
      </w:r>
    </w:p>
    <w:p w:rsidR="00D214F2" w:rsidRPr="00FA0A3D" w:rsidRDefault="00D214F2" w:rsidP="00D214F2">
      <w:pPr>
        <w:tabs>
          <w:tab w:val="left" w:pos="480"/>
        </w:tabs>
        <w:spacing w:line="264" w:lineRule="auto"/>
        <w:rPr>
          <w:rFonts w:cs="Arial"/>
          <w:u w:val="single"/>
          <w:lang w:val="fr-FR"/>
        </w:rPr>
      </w:pPr>
    </w:p>
    <w:p w:rsidR="00D214F2" w:rsidRPr="00FA0A3D" w:rsidRDefault="00D214F2" w:rsidP="00D214F2">
      <w:pPr>
        <w:widowControl w:val="0"/>
        <w:numPr>
          <w:ilvl w:val="0"/>
          <w:numId w:val="12"/>
        </w:numPr>
        <w:autoSpaceDE w:val="0"/>
        <w:autoSpaceDN w:val="0"/>
        <w:adjustRightInd w:val="0"/>
        <w:spacing w:line="264" w:lineRule="auto"/>
        <w:ind w:left="567" w:hanging="283"/>
        <w:rPr>
          <w:rFonts w:cs="Arial"/>
          <w:lang w:val="fr-FR"/>
        </w:rPr>
      </w:pPr>
      <w:r w:rsidRPr="00FA0A3D">
        <w:rPr>
          <w:rFonts w:cs="Arial"/>
          <w:bCs/>
          <w:lang w:val="fr-FR"/>
        </w:rPr>
        <w:t>Arrêté du Gouvernement wallon du 24 avril 2014 relatif aux catalogues des variétés des espèces de plantes agricoles et de légumes et abrogeant certaines dispositions en la matière</w:t>
      </w:r>
    </w:p>
    <w:p w:rsidR="00D214F2" w:rsidRPr="00FA0A3D" w:rsidRDefault="00D214F2" w:rsidP="00D214F2">
      <w:pPr>
        <w:tabs>
          <w:tab w:val="left" w:pos="480"/>
        </w:tabs>
        <w:spacing w:line="264" w:lineRule="auto"/>
        <w:rPr>
          <w:rFonts w:cs="Arial"/>
          <w:lang w:val="fr-FR"/>
        </w:rPr>
      </w:pPr>
    </w:p>
    <w:p w:rsidR="00D214F2" w:rsidRPr="00FA0A3D" w:rsidRDefault="00D214F2" w:rsidP="00D214F2">
      <w:pPr>
        <w:spacing w:line="264" w:lineRule="auto"/>
        <w:rPr>
          <w:rFonts w:cs="Arial"/>
          <w:i/>
          <w:lang w:val="fr-FR"/>
        </w:rPr>
      </w:pPr>
      <w:r w:rsidRPr="00FA0A3D">
        <w:rPr>
          <w:rFonts w:cs="Arial"/>
          <w:i/>
          <w:lang w:val="fr-FR"/>
        </w:rPr>
        <w:tab/>
        <w:t>(M.B. du 01/07/2014, p. 48882)</w:t>
      </w:r>
    </w:p>
    <w:p w:rsidR="00D214F2" w:rsidRPr="00FA0A3D" w:rsidRDefault="00D214F2" w:rsidP="00D214F2">
      <w:pPr>
        <w:tabs>
          <w:tab w:val="left" w:pos="480"/>
        </w:tabs>
        <w:spacing w:line="264" w:lineRule="auto"/>
        <w:rPr>
          <w:rFonts w:cs="Arial"/>
          <w:lang w:val="fr-FR"/>
        </w:rPr>
      </w:pPr>
    </w:p>
    <w:p w:rsidR="00D214F2" w:rsidRPr="00FA0A3D" w:rsidRDefault="00D214F2" w:rsidP="00D214F2">
      <w:pPr>
        <w:spacing w:line="264" w:lineRule="auto"/>
        <w:ind w:left="567"/>
        <w:rPr>
          <w:rFonts w:cs="Arial"/>
          <w:lang w:val="fr-FR"/>
        </w:rPr>
      </w:pPr>
      <w:r w:rsidRPr="00FA0A3D">
        <w:rPr>
          <w:rFonts w:cs="Arial"/>
          <w:lang w:val="fr-FR"/>
        </w:rPr>
        <w:t>Ce texte abroge les anciennes dispositions en la matière et constitue, en Région wallonne, la nouvelle base légale pour l’inscription des variétés aux catalogues.</w:t>
      </w:r>
    </w:p>
    <w:p w:rsidR="00D214F2" w:rsidRPr="00FA0A3D" w:rsidRDefault="00D214F2" w:rsidP="00D214F2">
      <w:pPr>
        <w:rPr>
          <w:rFonts w:cs="Arial"/>
          <w:lang w:val="fr-FR"/>
        </w:rPr>
      </w:pPr>
    </w:p>
    <w:p w:rsidR="00D214F2" w:rsidRPr="00FA0A3D" w:rsidRDefault="00D214F2" w:rsidP="00D214F2">
      <w:pPr>
        <w:rPr>
          <w:rFonts w:cs="Arial"/>
          <w:u w:val="single"/>
          <w:lang w:val="fr-FR" w:bidi="ne-NP"/>
        </w:rPr>
      </w:pPr>
      <w:r w:rsidRPr="00FA0A3D">
        <w:rPr>
          <w:rFonts w:cs="Arial"/>
          <w:u w:val="single"/>
          <w:lang w:val="fr-FR" w:bidi="ne-NP"/>
        </w:rPr>
        <w:t>Transposition directive 2013/57 /UE</w:t>
      </w:r>
    </w:p>
    <w:p w:rsidR="00D214F2" w:rsidRPr="00FA0A3D" w:rsidRDefault="00D214F2" w:rsidP="00D214F2">
      <w:pPr>
        <w:rPr>
          <w:rFonts w:cs="Arial"/>
          <w:u w:val="single"/>
          <w:lang w:val="fr-FR" w:bidi="ne-NP"/>
        </w:rPr>
      </w:pPr>
    </w:p>
    <w:p w:rsidR="00D214F2" w:rsidRPr="00FA0A3D" w:rsidRDefault="00D214F2" w:rsidP="00D214F2">
      <w:pPr>
        <w:widowControl w:val="0"/>
        <w:numPr>
          <w:ilvl w:val="0"/>
          <w:numId w:val="12"/>
        </w:numPr>
        <w:autoSpaceDE w:val="0"/>
        <w:autoSpaceDN w:val="0"/>
        <w:adjustRightInd w:val="0"/>
        <w:spacing w:line="264" w:lineRule="auto"/>
        <w:ind w:left="567" w:hanging="283"/>
        <w:rPr>
          <w:rFonts w:cs="Arial"/>
          <w:lang w:val="fr-FR" w:bidi="ne-NP"/>
        </w:rPr>
      </w:pPr>
      <w:proofErr w:type="spellStart"/>
      <w:r w:rsidRPr="00FA0A3D">
        <w:rPr>
          <w:rFonts w:cs="Arial"/>
          <w:lang w:val="fr-FR" w:bidi="ne-NP"/>
        </w:rPr>
        <w:t>Ministerieel</w:t>
      </w:r>
      <w:proofErr w:type="spellEnd"/>
      <w:r w:rsidRPr="00FA0A3D">
        <w:rPr>
          <w:rFonts w:cs="Arial"/>
          <w:lang w:val="fr-FR" w:bidi="ne-NP"/>
        </w:rPr>
        <w:t xml:space="preserve"> </w:t>
      </w:r>
      <w:proofErr w:type="spellStart"/>
      <w:r w:rsidRPr="00FA0A3D">
        <w:rPr>
          <w:rFonts w:cs="Arial"/>
          <w:lang w:val="fr-FR" w:bidi="ne-NP"/>
        </w:rPr>
        <w:t>besluit</w:t>
      </w:r>
      <w:proofErr w:type="spellEnd"/>
      <w:r w:rsidRPr="00FA0A3D">
        <w:rPr>
          <w:rFonts w:cs="Arial"/>
          <w:lang w:val="fr-FR" w:bidi="ne-NP"/>
        </w:rPr>
        <w:t xml:space="preserve"> van 23 </w:t>
      </w:r>
      <w:proofErr w:type="spellStart"/>
      <w:r w:rsidRPr="00FA0A3D">
        <w:rPr>
          <w:rFonts w:cs="Arial"/>
          <w:lang w:val="fr-FR" w:bidi="ne-NP"/>
        </w:rPr>
        <w:t>april</w:t>
      </w:r>
      <w:proofErr w:type="spellEnd"/>
      <w:r w:rsidRPr="00FA0A3D">
        <w:rPr>
          <w:rFonts w:cs="Arial"/>
          <w:lang w:val="fr-FR" w:bidi="ne-NP"/>
        </w:rPr>
        <w:t xml:space="preserve"> 2014 </w:t>
      </w:r>
      <w:proofErr w:type="spellStart"/>
      <w:r w:rsidRPr="00FA0A3D">
        <w:rPr>
          <w:rFonts w:cs="Arial"/>
          <w:lang w:val="fr-FR" w:bidi="ne-NP"/>
        </w:rPr>
        <w:t>tot</w:t>
      </w:r>
      <w:proofErr w:type="spellEnd"/>
      <w:r w:rsidRPr="00FA0A3D">
        <w:rPr>
          <w:rFonts w:cs="Arial"/>
          <w:lang w:val="fr-FR" w:bidi="ne-NP"/>
        </w:rPr>
        <w:t xml:space="preserve"> </w:t>
      </w:r>
      <w:proofErr w:type="spellStart"/>
      <w:r w:rsidRPr="00FA0A3D">
        <w:rPr>
          <w:rFonts w:cs="Arial"/>
          <w:lang w:val="fr-FR" w:bidi="ne-NP"/>
        </w:rPr>
        <w:t>wijziging</w:t>
      </w:r>
      <w:proofErr w:type="spellEnd"/>
      <w:r w:rsidRPr="00FA0A3D">
        <w:rPr>
          <w:rFonts w:cs="Arial"/>
          <w:lang w:val="fr-FR" w:bidi="ne-NP"/>
        </w:rPr>
        <w:t xml:space="preserve"> van </w:t>
      </w:r>
      <w:proofErr w:type="spellStart"/>
      <w:r w:rsidRPr="00FA0A3D">
        <w:rPr>
          <w:rFonts w:cs="Arial"/>
          <w:lang w:val="fr-FR" w:bidi="ne-NP"/>
        </w:rPr>
        <w:t>bijlage</w:t>
      </w:r>
      <w:proofErr w:type="spellEnd"/>
      <w:r w:rsidRPr="00FA0A3D">
        <w:rPr>
          <w:rFonts w:cs="Arial"/>
          <w:lang w:val="fr-FR" w:bidi="ne-NP"/>
        </w:rPr>
        <w:t xml:space="preserve"> I </w:t>
      </w:r>
      <w:proofErr w:type="spellStart"/>
      <w:r w:rsidRPr="00FA0A3D">
        <w:rPr>
          <w:rFonts w:cs="Arial"/>
          <w:lang w:val="fr-FR" w:bidi="ne-NP"/>
        </w:rPr>
        <w:t>en</w:t>
      </w:r>
      <w:proofErr w:type="spellEnd"/>
      <w:r w:rsidRPr="00FA0A3D">
        <w:rPr>
          <w:rFonts w:cs="Arial"/>
          <w:lang w:val="fr-FR" w:bidi="ne-NP"/>
        </w:rPr>
        <w:t xml:space="preserve"> II </w:t>
      </w:r>
      <w:proofErr w:type="spellStart"/>
      <w:r w:rsidRPr="00FA0A3D">
        <w:rPr>
          <w:rFonts w:cs="Arial"/>
          <w:lang w:val="fr-FR" w:bidi="ne-NP"/>
        </w:rPr>
        <w:t>bij</w:t>
      </w:r>
      <w:proofErr w:type="spellEnd"/>
      <w:r w:rsidRPr="00FA0A3D">
        <w:rPr>
          <w:rFonts w:cs="Arial"/>
          <w:lang w:val="fr-FR" w:bidi="ne-NP"/>
        </w:rPr>
        <w:t xml:space="preserve"> </w:t>
      </w:r>
      <w:proofErr w:type="spellStart"/>
      <w:r w:rsidRPr="00FA0A3D">
        <w:rPr>
          <w:rFonts w:cs="Arial"/>
          <w:lang w:val="fr-FR" w:bidi="ne-NP"/>
        </w:rPr>
        <w:t>het</w:t>
      </w:r>
      <w:proofErr w:type="spellEnd"/>
      <w:r w:rsidRPr="00FA0A3D">
        <w:rPr>
          <w:rFonts w:cs="Arial"/>
          <w:lang w:val="fr-FR" w:bidi="ne-NP"/>
        </w:rPr>
        <w:t xml:space="preserve"> </w:t>
      </w:r>
      <w:proofErr w:type="spellStart"/>
      <w:r w:rsidRPr="00FA0A3D">
        <w:rPr>
          <w:rFonts w:cs="Arial"/>
          <w:lang w:val="fr-FR" w:bidi="ne-NP"/>
        </w:rPr>
        <w:t>besluit</w:t>
      </w:r>
      <w:proofErr w:type="spellEnd"/>
      <w:r w:rsidRPr="00FA0A3D">
        <w:rPr>
          <w:rFonts w:cs="Arial"/>
          <w:lang w:val="fr-FR" w:bidi="ne-NP"/>
        </w:rPr>
        <w:t xml:space="preserve"> van de </w:t>
      </w:r>
      <w:proofErr w:type="spellStart"/>
      <w:r w:rsidRPr="00FA0A3D">
        <w:rPr>
          <w:rFonts w:cs="Arial"/>
          <w:lang w:val="fr-FR" w:bidi="ne-NP"/>
        </w:rPr>
        <w:t>Vlaamse</w:t>
      </w:r>
      <w:proofErr w:type="spellEnd"/>
      <w:r w:rsidRPr="00FA0A3D">
        <w:rPr>
          <w:rFonts w:cs="Arial"/>
          <w:lang w:val="fr-FR" w:bidi="ne-NP"/>
        </w:rPr>
        <w:t xml:space="preserve"> </w:t>
      </w:r>
      <w:proofErr w:type="spellStart"/>
      <w:r w:rsidRPr="00FA0A3D">
        <w:rPr>
          <w:rFonts w:cs="Arial"/>
          <w:lang w:val="fr-FR" w:bidi="ne-NP"/>
        </w:rPr>
        <w:t>Regering</w:t>
      </w:r>
      <w:proofErr w:type="spellEnd"/>
      <w:r w:rsidRPr="00FA0A3D">
        <w:rPr>
          <w:rFonts w:cs="Arial"/>
          <w:lang w:val="fr-FR" w:bidi="ne-NP"/>
        </w:rPr>
        <w:t xml:space="preserve"> van 27 </w:t>
      </w:r>
      <w:proofErr w:type="spellStart"/>
      <w:r w:rsidRPr="00FA0A3D">
        <w:rPr>
          <w:rFonts w:cs="Arial"/>
          <w:lang w:val="fr-FR" w:bidi="ne-NP"/>
        </w:rPr>
        <w:t>april</w:t>
      </w:r>
      <w:proofErr w:type="spellEnd"/>
      <w:r w:rsidRPr="00FA0A3D">
        <w:rPr>
          <w:rFonts w:cs="Arial"/>
          <w:lang w:val="fr-FR" w:bidi="ne-NP"/>
        </w:rPr>
        <w:t xml:space="preserve"> 2007 </w:t>
      </w:r>
      <w:proofErr w:type="spellStart"/>
      <w:r w:rsidRPr="00FA0A3D">
        <w:rPr>
          <w:rFonts w:cs="Arial"/>
          <w:lang w:val="fr-FR" w:bidi="ne-NP"/>
        </w:rPr>
        <w:t>betreffende</w:t>
      </w:r>
      <w:proofErr w:type="spellEnd"/>
      <w:r w:rsidRPr="00FA0A3D">
        <w:rPr>
          <w:rFonts w:cs="Arial"/>
          <w:lang w:val="fr-FR" w:bidi="ne-NP"/>
        </w:rPr>
        <w:t xml:space="preserve"> de </w:t>
      </w:r>
      <w:proofErr w:type="spellStart"/>
      <w:r w:rsidRPr="00FA0A3D">
        <w:rPr>
          <w:rFonts w:cs="Arial"/>
          <w:lang w:val="fr-FR" w:bidi="ne-NP"/>
        </w:rPr>
        <w:t>kenmerken</w:t>
      </w:r>
      <w:proofErr w:type="spellEnd"/>
      <w:r w:rsidRPr="00FA0A3D">
        <w:rPr>
          <w:rFonts w:cs="Arial"/>
          <w:lang w:val="fr-FR" w:bidi="ne-NP"/>
        </w:rPr>
        <w:t xml:space="preserve"> </w:t>
      </w:r>
      <w:proofErr w:type="spellStart"/>
      <w:r w:rsidRPr="00FA0A3D">
        <w:rPr>
          <w:rFonts w:cs="Arial"/>
          <w:lang w:val="fr-FR" w:bidi="ne-NP"/>
        </w:rPr>
        <w:t>waartoe</w:t>
      </w:r>
      <w:proofErr w:type="spellEnd"/>
      <w:r w:rsidRPr="00FA0A3D">
        <w:rPr>
          <w:rFonts w:cs="Arial"/>
          <w:lang w:val="fr-FR" w:bidi="ne-NP"/>
        </w:rPr>
        <w:t xml:space="preserve"> </w:t>
      </w:r>
      <w:proofErr w:type="spellStart"/>
      <w:r w:rsidRPr="00FA0A3D">
        <w:rPr>
          <w:rFonts w:cs="Arial"/>
          <w:lang w:val="fr-FR" w:bidi="ne-NP"/>
        </w:rPr>
        <w:t>het</w:t>
      </w:r>
      <w:proofErr w:type="spellEnd"/>
      <w:r w:rsidRPr="00FA0A3D">
        <w:rPr>
          <w:rFonts w:cs="Arial"/>
          <w:lang w:val="fr-FR" w:bidi="ne-NP"/>
        </w:rPr>
        <w:t xml:space="preserve"> </w:t>
      </w:r>
      <w:proofErr w:type="spellStart"/>
      <w:r w:rsidRPr="00FA0A3D">
        <w:rPr>
          <w:rFonts w:cs="Arial"/>
          <w:lang w:val="fr-FR" w:bidi="ne-NP"/>
        </w:rPr>
        <w:t>onderzoek</w:t>
      </w:r>
      <w:proofErr w:type="spellEnd"/>
      <w:r w:rsidRPr="00FA0A3D">
        <w:rPr>
          <w:rFonts w:cs="Arial"/>
          <w:lang w:val="fr-FR" w:bidi="ne-NP"/>
        </w:rPr>
        <w:t xml:space="preserve"> van </w:t>
      </w:r>
      <w:proofErr w:type="spellStart"/>
      <w:r w:rsidRPr="00FA0A3D">
        <w:rPr>
          <w:rFonts w:cs="Arial"/>
          <w:lang w:val="fr-FR" w:bidi="ne-NP"/>
        </w:rPr>
        <w:t>bepaalde</w:t>
      </w:r>
      <w:proofErr w:type="spellEnd"/>
      <w:r w:rsidRPr="00FA0A3D">
        <w:rPr>
          <w:rFonts w:cs="Arial"/>
          <w:lang w:val="fr-FR" w:bidi="ne-NP"/>
        </w:rPr>
        <w:t xml:space="preserve"> </w:t>
      </w:r>
      <w:proofErr w:type="spellStart"/>
      <w:r w:rsidRPr="00FA0A3D">
        <w:rPr>
          <w:rFonts w:cs="Arial"/>
          <w:lang w:val="fr-FR" w:bidi="ne-NP"/>
        </w:rPr>
        <w:t>rassen</w:t>
      </w:r>
      <w:proofErr w:type="spellEnd"/>
      <w:r w:rsidRPr="00FA0A3D">
        <w:rPr>
          <w:rFonts w:cs="Arial"/>
          <w:lang w:val="fr-FR" w:bidi="ne-NP"/>
        </w:rPr>
        <w:t xml:space="preserve"> van </w:t>
      </w:r>
      <w:proofErr w:type="spellStart"/>
      <w:r w:rsidRPr="00FA0A3D">
        <w:rPr>
          <w:rFonts w:cs="Arial"/>
          <w:lang w:val="fr-FR" w:bidi="ne-NP"/>
        </w:rPr>
        <w:t>landbouw</w:t>
      </w:r>
      <w:proofErr w:type="spellEnd"/>
      <w:r w:rsidRPr="00FA0A3D">
        <w:rPr>
          <w:rFonts w:cs="Arial"/>
          <w:lang w:val="fr-FR" w:bidi="ne-NP"/>
        </w:rPr>
        <w:t xml:space="preserve">- en </w:t>
      </w:r>
      <w:proofErr w:type="spellStart"/>
      <w:r w:rsidRPr="00FA0A3D">
        <w:rPr>
          <w:rFonts w:cs="Arial"/>
          <w:lang w:val="fr-FR" w:bidi="ne-NP"/>
        </w:rPr>
        <w:t>groentegewassen</w:t>
      </w:r>
      <w:proofErr w:type="spellEnd"/>
      <w:r w:rsidRPr="00FA0A3D">
        <w:rPr>
          <w:rFonts w:cs="Arial"/>
          <w:lang w:val="fr-FR" w:bidi="ne-NP"/>
        </w:rPr>
        <w:t xml:space="preserve"> </w:t>
      </w:r>
      <w:proofErr w:type="spellStart"/>
      <w:r w:rsidRPr="00FA0A3D">
        <w:rPr>
          <w:rFonts w:cs="Arial"/>
          <w:lang w:val="fr-FR" w:bidi="ne-NP"/>
        </w:rPr>
        <w:t>zich</w:t>
      </w:r>
      <w:proofErr w:type="spellEnd"/>
      <w:r w:rsidRPr="00FA0A3D">
        <w:rPr>
          <w:rFonts w:cs="Arial"/>
          <w:lang w:val="fr-FR" w:bidi="ne-NP"/>
        </w:rPr>
        <w:t xml:space="preserve"> </w:t>
      </w:r>
      <w:proofErr w:type="spellStart"/>
      <w:r w:rsidRPr="00FA0A3D">
        <w:rPr>
          <w:rFonts w:cs="Arial"/>
          <w:lang w:val="fr-FR" w:bidi="ne-NP"/>
        </w:rPr>
        <w:t>ten</w:t>
      </w:r>
      <w:proofErr w:type="spellEnd"/>
      <w:r w:rsidRPr="00FA0A3D">
        <w:rPr>
          <w:rFonts w:cs="Arial"/>
          <w:lang w:val="fr-FR" w:bidi="ne-NP"/>
        </w:rPr>
        <w:t xml:space="preserve"> </w:t>
      </w:r>
      <w:proofErr w:type="spellStart"/>
      <w:r w:rsidRPr="00FA0A3D">
        <w:rPr>
          <w:rFonts w:cs="Arial"/>
          <w:lang w:val="fr-FR" w:bidi="ne-NP"/>
        </w:rPr>
        <w:t>minste</w:t>
      </w:r>
      <w:proofErr w:type="spellEnd"/>
      <w:r w:rsidRPr="00FA0A3D">
        <w:rPr>
          <w:rFonts w:cs="Arial"/>
          <w:lang w:val="fr-FR" w:bidi="ne-NP"/>
        </w:rPr>
        <w:t xml:space="preserve"> </w:t>
      </w:r>
      <w:proofErr w:type="spellStart"/>
      <w:r w:rsidRPr="00FA0A3D">
        <w:rPr>
          <w:rFonts w:cs="Arial"/>
          <w:lang w:val="fr-FR" w:bidi="ne-NP"/>
        </w:rPr>
        <w:t>moet</w:t>
      </w:r>
      <w:proofErr w:type="spellEnd"/>
      <w:r w:rsidRPr="00FA0A3D">
        <w:rPr>
          <w:rFonts w:cs="Arial"/>
          <w:lang w:val="fr-FR" w:bidi="ne-NP"/>
        </w:rPr>
        <w:t xml:space="preserve"> </w:t>
      </w:r>
      <w:proofErr w:type="spellStart"/>
      <w:r w:rsidRPr="00FA0A3D">
        <w:rPr>
          <w:rFonts w:cs="Arial"/>
          <w:lang w:val="fr-FR" w:bidi="ne-NP"/>
        </w:rPr>
        <w:t>uitstrekken</w:t>
      </w:r>
      <w:proofErr w:type="spellEnd"/>
      <w:r w:rsidRPr="00FA0A3D">
        <w:rPr>
          <w:rFonts w:cs="Arial"/>
          <w:lang w:val="fr-FR" w:bidi="ne-NP"/>
        </w:rPr>
        <w:t xml:space="preserve">, en de  </w:t>
      </w:r>
      <w:proofErr w:type="spellStart"/>
      <w:r w:rsidRPr="00FA0A3D">
        <w:rPr>
          <w:rFonts w:cs="Arial"/>
          <w:lang w:val="fr-FR" w:bidi="ne-NP"/>
        </w:rPr>
        <w:t>minimumeisen</w:t>
      </w:r>
      <w:proofErr w:type="spellEnd"/>
      <w:r w:rsidRPr="00FA0A3D">
        <w:rPr>
          <w:rFonts w:cs="Arial"/>
          <w:lang w:val="fr-FR" w:bidi="ne-NP"/>
        </w:rPr>
        <w:t xml:space="preserve"> </w:t>
      </w:r>
      <w:proofErr w:type="spellStart"/>
      <w:r w:rsidRPr="00FA0A3D">
        <w:rPr>
          <w:rFonts w:cs="Arial"/>
          <w:lang w:val="fr-FR" w:bidi="ne-NP"/>
        </w:rPr>
        <w:t>voor</w:t>
      </w:r>
      <w:proofErr w:type="spellEnd"/>
      <w:r w:rsidRPr="00FA0A3D">
        <w:rPr>
          <w:rFonts w:cs="Arial"/>
          <w:lang w:val="fr-FR" w:bidi="ne-NP"/>
        </w:rPr>
        <w:t xml:space="preserve"> </w:t>
      </w:r>
      <w:proofErr w:type="spellStart"/>
      <w:r w:rsidRPr="00FA0A3D">
        <w:rPr>
          <w:rFonts w:cs="Arial"/>
          <w:lang w:val="fr-FR" w:bidi="ne-NP"/>
        </w:rPr>
        <w:t>dat</w:t>
      </w:r>
      <w:proofErr w:type="spellEnd"/>
      <w:r w:rsidRPr="00FA0A3D">
        <w:rPr>
          <w:rFonts w:cs="Arial"/>
          <w:lang w:val="fr-FR" w:bidi="ne-NP"/>
        </w:rPr>
        <w:t xml:space="preserve"> </w:t>
      </w:r>
      <w:proofErr w:type="spellStart"/>
      <w:r w:rsidRPr="00FA0A3D">
        <w:rPr>
          <w:rFonts w:cs="Arial"/>
          <w:lang w:val="fr-FR" w:bidi="ne-NP"/>
        </w:rPr>
        <w:t>onderzoek</w:t>
      </w:r>
      <w:proofErr w:type="spellEnd"/>
    </w:p>
    <w:p w:rsidR="00D214F2" w:rsidRPr="00FA0A3D" w:rsidRDefault="00D214F2" w:rsidP="00D214F2">
      <w:pPr>
        <w:rPr>
          <w:lang w:val="fr-FR"/>
        </w:rPr>
      </w:pPr>
    </w:p>
    <w:p w:rsidR="00D214F2" w:rsidRPr="00FA0A3D" w:rsidRDefault="00D214F2" w:rsidP="00D214F2">
      <w:pPr>
        <w:spacing w:line="264" w:lineRule="auto"/>
        <w:rPr>
          <w:rFonts w:cs="Arial"/>
          <w:i/>
          <w:lang w:val="fr-FR"/>
        </w:rPr>
      </w:pPr>
      <w:r w:rsidRPr="00FA0A3D">
        <w:rPr>
          <w:rFonts w:cs="Arial"/>
          <w:i/>
          <w:lang w:val="fr-FR"/>
        </w:rPr>
        <w:tab/>
        <w:t>(M.B. du 04/06/2014, p. 42795)</w:t>
      </w:r>
    </w:p>
    <w:p w:rsidR="00D214F2" w:rsidRPr="00FA0A3D" w:rsidRDefault="00D214F2" w:rsidP="00D214F2">
      <w:pPr>
        <w:spacing w:line="264" w:lineRule="auto"/>
        <w:rPr>
          <w:rFonts w:cs="Arial"/>
          <w:color w:val="000000"/>
          <w:lang w:val="fr-FR"/>
        </w:rPr>
      </w:pPr>
    </w:p>
    <w:p w:rsidR="00D214F2" w:rsidRPr="00FA0A3D" w:rsidRDefault="00D214F2" w:rsidP="00D214F2">
      <w:pPr>
        <w:keepNext/>
        <w:numPr>
          <w:ilvl w:val="0"/>
          <w:numId w:val="11"/>
        </w:numPr>
        <w:ind w:left="0" w:firstLine="0"/>
        <w:rPr>
          <w:rFonts w:cs="Arial"/>
          <w:u w:val="single"/>
          <w:lang w:val="fr-FR" w:bidi="ne-NP"/>
        </w:rPr>
      </w:pPr>
      <w:r w:rsidRPr="00FA0A3D">
        <w:rPr>
          <w:rFonts w:cs="Arial"/>
          <w:u w:val="single"/>
          <w:lang w:val="fr-FR" w:bidi="ne-NP"/>
        </w:rPr>
        <w:t>Contrôle des semences et plants – Certification</w:t>
      </w:r>
    </w:p>
    <w:p w:rsidR="00D214F2" w:rsidRPr="00FA0A3D" w:rsidRDefault="00D214F2" w:rsidP="00D214F2">
      <w:pPr>
        <w:keepNext/>
        <w:rPr>
          <w:rFonts w:cs="Arial"/>
          <w:u w:val="single"/>
          <w:lang w:val="fr-FR" w:bidi="ne-NP"/>
        </w:rPr>
      </w:pPr>
    </w:p>
    <w:p w:rsidR="00D214F2" w:rsidRPr="00FA0A3D" w:rsidRDefault="00D214F2" w:rsidP="00D214F2">
      <w:pPr>
        <w:rPr>
          <w:rFonts w:cs="Arial"/>
          <w:u w:val="single"/>
          <w:lang w:val="fr-FR" w:bidi="ne-NP"/>
        </w:rPr>
      </w:pPr>
      <w:r w:rsidRPr="00FA0A3D">
        <w:rPr>
          <w:rFonts w:cs="Arial"/>
          <w:u w:val="single"/>
          <w:lang w:val="fr-FR" w:bidi="ne-NP"/>
        </w:rPr>
        <w:t>Transposition directive 2013/45/UE</w:t>
      </w:r>
    </w:p>
    <w:p w:rsidR="00D214F2" w:rsidRPr="00FA0A3D" w:rsidRDefault="00D214F2" w:rsidP="00D214F2">
      <w:pPr>
        <w:rPr>
          <w:rFonts w:cs="Arial"/>
          <w:u w:val="single"/>
          <w:lang w:val="fr-FR" w:bidi="ne-NP"/>
        </w:rPr>
      </w:pPr>
    </w:p>
    <w:p w:rsidR="00D214F2" w:rsidRPr="00FA0A3D" w:rsidRDefault="00D214F2" w:rsidP="00D214F2">
      <w:pPr>
        <w:widowControl w:val="0"/>
        <w:numPr>
          <w:ilvl w:val="0"/>
          <w:numId w:val="12"/>
        </w:numPr>
        <w:autoSpaceDE w:val="0"/>
        <w:autoSpaceDN w:val="0"/>
        <w:adjustRightInd w:val="0"/>
        <w:spacing w:line="264" w:lineRule="auto"/>
        <w:ind w:left="567" w:hanging="283"/>
        <w:rPr>
          <w:rFonts w:cs="Arial"/>
          <w:bCs/>
          <w:lang w:val="fr-FR"/>
        </w:rPr>
      </w:pPr>
      <w:r w:rsidRPr="00FA0A3D">
        <w:rPr>
          <w:rFonts w:cs="Arial"/>
          <w:bCs/>
          <w:lang w:val="fr-FR"/>
        </w:rPr>
        <w:t>Arrêté ministériel du 3 février 2014 modifiant, en ce qui concerne la dénomination botanique de la tomate, l’arrêté du Gouvernement wallon du 9 février 2006 relatif à la production et à la commercialisation des semences de légumes et des semences de chicorée industrielle, ainsi que l’arrêté du Gouvernement wallon du 5 juillet 2007 relatif à la production et à la commercialisation des plants de légumes et des matériels de multiplication de légumes autres que les semences.</w:t>
      </w:r>
    </w:p>
    <w:p w:rsidR="00D214F2" w:rsidRPr="00FA0A3D" w:rsidRDefault="00D214F2" w:rsidP="00D214F2">
      <w:pPr>
        <w:tabs>
          <w:tab w:val="left" w:pos="0"/>
        </w:tabs>
        <w:ind w:left="567"/>
        <w:rPr>
          <w:rFonts w:cs="Arial"/>
          <w:bCs/>
          <w:lang w:val="fr-FR"/>
        </w:rPr>
      </w:pPr>
    </w:p>
    <w:p w:rsidR="00D214F2" w:rsidRPr="00FA0A3D" w:rsidRDefault="00D214F2" w:rsidP="00D214F2">
      <w:pPr>
        <w:tabs>
          <w:tab w:val="left" w:pos="480"/>
        </w:tabs>
        <w:ind w:left="567"/>
        <w:rPr>
          <w:rFonts w:cs="Arial"/>
          <w:i/>
          <w:lang w:val="fr-FR"/>
        </w:rPr>
      </w:pPr>
      <w:r w:rsidRPr="00FA0A3D">
        <w:rPr>
          <w:rFonts w:cs="Arial"/>
          <w:i/>
          <w:lang w:val="fr-FR"/>
        </w:rPr>
        <w:t>(M.B. du 17/02/2014, p. 12941)</w:t>
      </w:r>
    </w:p>
    <w:p w:rsidR="00D214F2" w:rsidRPr="00FA0A3D" w:rsidRDefault="00D214F2" w:rsidP="00D214F2">
      <w:pPr>
        <w:ind w:left="567"/>
        <w:rPr>
          <w:rFonts w:cs="Arial"/>
          <w:lang w:val="fr-FR"/>
        </w:rPr>
      </w:pPr>
    </w:p>
    <w:p w:rsidR="00D214F2" w:rsidRPr="00FA0A3D" w:rsidRDefault="00D214F2" w:rsidP="00D214F2">
      <w:pPr>
        <w:widowControl w:val="0"/>
        <w:numPr>
          <w:ilvl w:val="0"/>
          <w:numId w:val="12"/>
        </w:numPr>
        <w:autoSpaceDE w:val="0"/>
        <w:autoSpaceDN w:val="0"/>
        <w:adjustRightInd w:val="0"/>
        <w:spacing w:line="264" w:lineRule="auto"/>
        <w:ind w:left="567" w:hanging="283"/>
        <w:rPr>
          <w:rFonts w:cs="Arial"/>
          <w:bCs/>
          <w:lang w:val="fr-FR"/>
        </w:rPr>
      </w:pPr>
      <w:r w:rsidRPr="00FA0A3D">
        <w:rPr>
          <w:rFonts w:cs="Arial"/>
          <w:bCs/>
          <w:lang w:val="fr-FR"/>
        </w:rPr>
        <w:t>Arrêté du Gouvernement wallon du 13 mars 2014 modifiant l’arrêté du Gouvernement wallon du 18 novembre 2010 introduisant certaines dérogations pour l’admission des variétés de légumes traditionnellement cultivées dans des régions spécifiques ou sans valeur commerciale, ainsi que pour la commercialisation des semences de ces variétés.</w:t>
      </w:r>
    </w:p>
    <w:p w:rsidR="00D214F2" w:rsidRPr="00FA0A3D" w:rsidRDefault="00D214F2" w:rsidP="00D214F2">
      <w:pPr>
        <w:tabs>
          <w:tab w:val="left" w:pos="0"/>
        </w:tabs>
        <w:ind w:left="567"/>
        <w:rPr>
          <w:rFonts w:cs="Arial"/>
          <w:bCs/>
          <w:lang w:val="fr-FR"/>
        </w:rPr>
      </w:pPr>
    </w:p>
    <w:p w:rsidR="00D214F2" w:rsidRPr="00FA0A3D" w:rsidRDefault="00D214F2" w:rsidP="00D214F2">
      <w:pPr>
        <w:tabs>
          <w:tab w:val="left" w:pos="480"/>
        </w:tabs>
        <w:ind w:left="567"/>
        <w:rPr>
          <w:rFonts w:cs="Arial"/>
          <w:i/>
          <w:lang w:val="fr-FR"/>
        </w:rPr>
      </w:pPr>
      <w:r w:rsidRPr="00FA0A3D">
        <w:rPr>
          <w:rFonts w:cs="Arial"/>
          <w:i/>
          <w:lang w:val="fr-FR"/>
        </w:rPr>
        <w:t>M.B. du 26/03/2014, p. 23833)</w:t>
      </w:r>
    </w:p>
    <w:p w:rsidR="00D214F2" w:rsidRPr="00FA0A3D" w:rsidRDefault="00D214F2" w:rsidP="00D214F2">
      <w:pPr>
        <w:tabs>
          <w:tab w:val="left" w:pos="0"/>
        </w:tabs>
        <w:ind w:left="567"/>
        <w:rPr>
          <w:rFonts w:cs="Arial"/>
          <w:bCs/>
          <w:lang w:val="fr-FR"/>
        </w:rPr>
      </w:pPr>
    </w:p>
    <w:p w:rsidR="00D214F2" w:rsidRPr="00FA0A3D" w:rsidRDefault="00D214F2" w:rsidP="00D214F2">
      <w:pPr>
        <w:widowControl w:val="0"/>
        <w:numPr>
          <w:ilvl w:val="0"/>
          <w:numId w:val="12"/>
        </w:numPr>
        <w:autoSpaceDE w:val="0"/>
        <w:autoSpaceDN w:val="0"/>
        <w:adjustRightInd w:val="0"/>
        <w:spacing w:line="264" w:lineRule="auto"/>
        <w:ind w:left="567" w:hanging="283"/>
        <w:rPr>
          <w:rFonts w:cs="Arial"/>
          <w:bCs/>
          <w:lang w:val="fr-FR"/>
        </w:rPr>
      </w:pPr>
      <w:proofErr w:type="spellStart"/>
      <w:r w:rsidRPr="00FA0A3D">
        <w:rPr>
          <w:rFonts w:cs="Arial"/>
          <w:bCs/>
          <w:lang w:val="fr-FR"/>
        </w:rPr>
        <w:t>Besluit</w:t>
      </w:r>
      <w:proofErr w:type="spellEnd"/>
      <w:r w:rsidRPr="00FA0A3D">
        <w:rPr>
          <w:rFonts w:cs="Arial"/>
          <w:bCs/>
          <w:lang w:val="fr-FR"/>
        </w:rPr>
        <w:t xml:space="preserve"> van de </w:t>
      </w:r>
      <w:proofErr w:type="spellStart"/>
      <w:r w:rsidRPr="00FA0A3D">
        <w:rPr>
          <w:rFonts w:cs="Arial"/>
          <w:bCs/>
          <w:lang w:val="fr-FR"/>
        </w:rPr>
        <w:t>Vlaamse</w:t>
      </w:r>
      <w:proofErr w:type="spellEnd"/>
      <w:r w:rsidRPr="00FA0A3D">
        <w:rPr>
          <w:rFonts w:cs="Arial"/>
          <w:bCs/>
          <w:lang w:val="fr-FR"/>
        </w:rPr>
        <w:t xml:space="preserve"> </w:t>
      </w:r>
      <w:proofErr w:type="spellStart"/>
      <w:r w:rsidRPr="00FA0A3D">
        <w:rPr>
          <w:rFonts w:cs="Arial"/>
          <w:bCs/>
          <w:lang w:val="fr-FR"/>
        </w:rPr>
        <w:t>Regering</w:t>
      </w:r>
      <w:proofErr w:type="spellEnd"/>
      <w:r w:rsidRPr="00FA0A3D">
        <w:rPr>
          <w:rFonts w:cs="Arial"/>
          <w:bCs/>
          <w:lang w:val="fr-FR"/>
        </w:rPr>
        <w:t xml:space="preserve"> van 17 </w:t>
      </w:r>
      <w:proofErr w:type="spellStart"/>
      <w:r w:rsidRPr="00FA0A3D">
        <w:rPr>
          <w:rFonts w:cs="Arial"/>
          <w:bCs/>
          <w:lang w:val="fr-FR"/>
        </w:rPr>
        <w:t>januari</w:t>
      </w:r>
      <w:proofErr w:type="spellEnd"/>
      <w:r w:rsidRPr="00FA0A3D">
        <w:rPr>
          <w:rFonts w:cs="Arial"/>
          <w:bCs/>
          <w:lang w:val="fr-FR"/>
        </w:rPr>
        <w:t xml:space="preserve"> 2014  </w:t>
      </w:r>
      <w:proofErr w:type="spellStart"/>
      <w:r w:rsidRPr="00FA0A3D">
        <w:rPr>
          <w:rFonts w:cs="Arial"/>
          <w:bCs/>
          <w:lang w:val="fr-FR"/>
        </w:rPr>
        <w:t>tot</w:t>
      </w:r>
      <w:proofErr w:type="spellEnd"/>
      <w:r w:rsidRPr="00FA0A3D">
        <w:rPr>
          <w:rFonts w:cs="Arial"/>
          <w:bCs/>
          <w:lang w:val="fr-FR"/>
        </w:rPr>
        <w:t xml:space="preserve"> </w:t>
      </w:r>
      <w:proofErr w:type="spellStart"/>
      <w:r w:rsidRPr="00FA0A3D">
        <w:rPr>
          <w:rFonts w:cs="Arial"/>
          <w:bCs/>
          <w:lang w:val="fr-FR"/>
        </w:rPr>
        <w:t>wijziging</w:t>
      </w:r>
      <w:proofErr w:type="spellEnd"/>
      <w:r w:rsidRPr="00FA0A3D">
        <w:rPr>
          <w:rFonts w:cs="Arial"/>
          <w:bCs/>
          <w:lang w:val="fr-FR"/>
        </w:rPr>
        <w:t xml:space="preserve"> van de </w:t>
      </w:r>
      <w:proofErr w:type="spellStart"/>
      <w:r w:rsidRPr="00FA0A3D">
        <w:rPr>
          <w:rFonts w:cs="Arial"/>
          <w:bCs/>
          <w:lang w:val="fr-FR"/>
        </w:rPr>
        <w:t>regelgeving</w:t>
      </w:r>
      <w:proofErr w:type="spellEnd"/>
      <w:r w:rsidRPr="00FA0A3D">
        <w:rPr>
          <w:rFonts w:cs="Arial"/>
          <w:bCs/>
          <w:lang w:val="fr-FR"/>
        </w:rPr>
        <w:t xml:space="preserve"> </w:t>
      </w:r>
      <w:proofErr w:type="spellStart"/>
      <w:r w:rsidRPr="00FA0A3D">
        <w:rPr>
          <w:rFonts w:cs="Arial"/>
          <w:bCs/>
          <w:lang w:val="fr-FR"/>
        </w:rPr>
        <w:t>betreffende</w:t>
      </w:r>
      <w:proofErr w:type="spellEnd"/>
      <w:r w:rsidRPr="00FA0A3D">
        <w:rPr>
          <w:rFonts w:cs="Arial"/>
          <w:bCs/>
          <w:lang w:val="fr-FR"/>
        </w:rPr>
        <w:t xml:space="preserve"> de </w:t>
      </w:r>
      <w:proofErr w:type="spellStart"/>
      <w:r w:rsidRPr="00FA0A3D">
        <w:rPr>
          <w:rFonts w:cs="Arial"/>
          <w:bCs/>
          <w:lang w:val="fr-FR"/>
        </w:rPr>
        <w:t>groentegewassen</w:t>
      </w:r>
      <w:proofErr w:type="spellEnd"/>
      <w:r w:rsidRPr="00FA0A3D">
        <w:rPr>
          <w:rFonts w:cs="Arial"/>
          <w:bCs/>
          <w:lang w:val="fr-FR"/>
        </w:rPr>
        <w:t xml:space="preserve"> en </w:t>
      </w:r>
      <w:proofErr w:type="spellStart"/>
      <w:r w:rsidRPr="00FA0A3D">
        <w:rPr>
          <w:rFonts w:cs="Arial"/>
          <w:bCs/>
          <w:lang w:val="fr-FR"/>
        </w:rPr>
        <w:t>het</w:t>
      </w:r>
      <w:proofErr w:type="spellEnd"/>
      <w:r w:rsidRPr="00FA0A3D">
        <w:rPr>
          <w:rFonts w:cs="Arial"/>
          <w:bCs/>
          <w:lang w:val="fr-FR"/>
        </w:rPr>
        <w:t xml:space="preserve"> </w:t>
      </w:r>
      <w:proofErr w:type="spellStart"/>
      <w:r w:rsidRPr="00FA0A3D">
        <w:rPr>
          <w:rFonts w:cs="Arial"/>
          <w:bCs/>
          <w:lang w:val="fr-FR"/>
        </w:rPr>
        <w:t>groentezaad</w:t>
      </w:r>
      <w:proofErr w:type="spellEnd"/>
      <w:r w:rsidRPr="00FA0A3D">
        <w:rPr>
          <w:rFonts w:cs="Arial"/>
          <w:bCs/>
          <w:lang w:val="fr-FR"/>
        </w:rPr>
        <w:t xml:space="preserve"> met </w:t>
      </w:r>
      <w:proofErr w:type="spellStart"/>
      <w:r w:rsidRPr="00FA0A3D">
        <w:rPr>
          <w:rFonts w:cs="Arial"/>
          <w:bCs/>
          <w:lang w:val="fr-FR"/>
        </w:rPr>
        <w:t>betrekking</w:t>
      </w:r>
      <w:proofErr w:type="spellEnd"/>
      <w:r w:rsidRPr="00FA0A3D">
        <w:rPr>
          <w:rFonts w:cs="Arial"/>
          <w:bCs/>
          <w:lang w:val="fr-FR"/>
        </w:rPr>
        <w:t xml:space="preserve"> </w:t>
      </w:r>
      <w:proofErr w:type="spellStart"/>
      <w:r w:rsidRPr="00FA0A3D">
        <w:rPr>
          <w:rFonts w:cs="Arial"/>
          <w:bCs/>
          <w:lang w:val="fr-FR"/>
        </w:rPr>
        <w:t>tot</w:t>
      </w:r>
      <w:proofErr w:type="spellEnd"/>
      <w:r w:rsidRPr="00FA0A3D">
        <w:rPr>
          <w:rFonts w:cs="Arial"/>
          <w:bCs/>
          <w:lang w:val="fr-FR"/>
        </w:rPr>
        <w:t xml:space="preserve"> de </w:t>
      </w:r>
      <w:proofErr w:type="spellStart"/>
      <w:r w:rsidRPr="00FA0A3D">
        <w:rPr>
          <w:rFonts w:cs="Arial"/>
          <w:bCs/>
          <w:lang w:val="fr-FR"/>
        </w:rPr>
        <w:t>botanische</w:t>
      </w:r>
      <w:proofErr w:type="spellEnd"/>
      <w:r w:rsidRPr="00FA0A3D">
        <w:rPr>
          <w:rFonts w:cs="Arial"/>
          <w:bCs/>
          <w:lang w:val="fr-FR"/>
        </w:rPr>
        <w:t xml:space="preserve"> </w:t>
      </w:r>
      <w:proofErr w:type="spellStart"/>
      <w:r w:rsidRPr="00FA0A3D">
        <w:rPr>
          <w:rFonts w:cs="Arial"/>
          <w:bCs/>
          <w:lang w:val="fr-FR"/>
        </w:rPr>
        <w:t>benaming</w:t>
      </w:r>
      <w:proofErr w:type="spellEnd"/>
      <w:r w:rsidRPr="00FA0A3D">
        <w:rPr>
          <w:rFonts w:cs="Arial"/>
          <w:bCs/>
          <w:lang w:val="fr-FR"/>
        </w:rPr>
        <w:t xml:space="preserve"> van </w:t>
      </w:r>
      <w:proofErr w:type="spellStart"/>
      <w:r w:rsidRPr="00FA0A3D">
        <w:rPr>
          <w:rFonts w:cs="Arial"/>
          <w:bCs/>
          <w:lang w:val="fr-FR"/>
        </w:rPr>
        <w:t>tomaten</w:t>
      </w:r>
      <w:proofErr w:type="spellEnd"/>
    </w:p>
    <w:p w:rsidR="00D214F2" w:rsidRPr="00FA0A3D" w:rsidRDefault="00D214F2" w:rsidP="00D214F2">
      <w:pPr>
        <w:tabs>
          <w:tab w:val="left" w:pos="0"/>
        </w:tabs>
        <w:ind w:left="567"/>
        <w:rPr>
          <w:rFonts w:cs="Arial"/>
          <w:bCs/>
          <w:lang w:val="fr-FR"/>
        </w:rPr>
      </w:pPr>
    </w:p>
    <w:p w:rsidR="00D214F2" w:rsidRPr="00FA0A3D" w:rsidRDefault="00D214F2" w:rsidP="00D214F2">
      <w:pPr>
        <w:tabs>
          <w:tab w:val="left" w:pos="480"/>
        </w:tabs>
        <w:ind w:left="567"/>
        <w:rPr>
          <w:rFonts w:cs="Arial"/>
          <w:i/>
          <w:lang w:val="fr-FR"/>
        </w:rPr>
      </w:pPr>
      <w:r w:rsidRPr="00FA0A3D">
        <w:rPr>
          <w:rFonts w:cs="Arial"/>
          <w:i/>
          <w:lang w:val="fr-FR"/>
        </w:rPr>
        <w:t>(M.B. du 11/02/2014, p.12091)</w:t>
      </w:r>
    </w:p>
    <w:p w:rsidR="00D214F2" w:rsidRPr="00FA0A3D" w:rsidRDefault="00D214F2" w:rsidP="00D214F2">
      <w:pPr>
        <w:tabs>
          <w:tab w:val="left" w:pos="0"/>
        </w:tabs>
        <w:ind w:left="567"/>
        <w:rPr>
          <w:rFonts w:cs="Arial"/>
          <w:bCs/>
          <w:lang w:val="fr-FR"/>
        </w:rPr>
      </w:pPr>
    </w:p>
    <w:p w:rsidR="00D214F2" w:rsidRPr="00FA0A3D" w:rsidRDefault="00D214F2" w:rsidP="00D214F2">
      <w:pPr>
        <w:rPr>
          <w:rFonts w:cs="Arial"/>
          <w:u w:val="single"/>
          <w:lang w:val="fr-FR" w:bidi="ne-NP"/>
        </w:rPr>
      </w:pPr>
      <w:r w:rsidRPr="00FA0A3D">
        <w:rPr>
          <w:rFonts w:cs="Arial"/>
          <w:u w:val="single"/>
          <w:lang w:val="fr-FR" w:bidi="ne-NP"/>
        </w:rPr>
        <w:t>Transposition directive 2002/56/UE</w:t>
      </w:r>
    </w:p>
    <w:p w:rsidR="00D214F2" w:rsidRPr="00FA0A3D" w:rsidRDefault="00D214F2" w:rsidP="00D214F2">
      <w:pPr>
        <w:rPr>
          <w:lang w:val="fr-FR"/>
        </w:rPr>
      </w:pPr>
    </w:p>
    <w:p w:rsidR="00D214F2" w:rsidRPr="00FA0A3D" w:rsidRDefault="00D214F2" w:rsidP="00D214F2">
      <w:pPr>
        <w:widowControl w:val="0"/>
        <w:numPr>
          <w:ilvl w:val="0"/>
          <w:numId w:val="12"/>
        </w:numPr>
        <w:autoSpaceDE w:val="0"/>
        <w:autoSpaceDN w:val="0"/>
        <w:adjustRightInd w:val="0"/>
        <w:spacing w:line="264" w:lineRule="auto"/>
        <w:ind w:left="567" w:hanging="283"/>
        <w:rPr>
          <w:rFonts w:cs="Arial"/>
          <w:bCs/>
          <w:lang w:val="fr-FR"/>
        </w:rPr>
      </w:pPr>
      <w:r w:rsidRPr="00FA0A3D">
        <w:rPr>
          <w:rFonts w:cs="Arial"/>
          <w:bCs/>
          <w:lang w:val="fr-FR"/>
        </w:rPr>
        <w:t>Arrêté du Gouvernement wallon du 20 mars 2014 relatif à la production et à la commercialisation des plants de pommes de terre</w:t>
      </w:r>
    </w:p>
    <w:p w:rsidR="00D214F2" w:rsidRPr="00FA0A3D" w:rsidRDefault="00D214F2" w:rsidP="00D214F2">
      <w:pPr>
        <w:tabs>
          <w:tab w:val="left" w:pos="0"/>
        </w:tabs>
        <w:ind w:left="567"/>
        <w:rPr>
          <w:rFonts w:cs="Arial"/>
          <w:bCs/>
          <w:lang w:val="fr-FR"/>
        </w:rPr>
      </w:pPr>
    </w:p>
    <w:p w:rsidR="00D214F2" w:rsidRPr="00FA0A3D" w:rsidRDefault="00D214F2" w:rsidP="00D214F2">
      <w:pPr>
        <w:tabs>
          <w:tab w:val="left" w:pos="480"/>
        </w:tabs>
        <w:ind w:left="567"/>
        <w:rPr>
          <w:rFonts w:cs="Arial"/>
          <w:i/>
          <w:lang w:val="fr-FR"/>
        </w:rPr>
      </w:pPr>
      <w:r w:rsidRPr="00FA0A3D">
        <w:rPr>
          <w:rFonts w:cs="Arial"/>
          <w:i/>
          <w:lang w:val="fr-FR"/>
        </w:rPr>
        <w:t>(M.B. du 12/05/2014, p. 38409)</w:t>
      </w:r>
    </w:p>
    <w:p w:rsidR="00D214F2" w:rsidRPr="00FA0A3D" w:rsidRDefault="00D214F2" w:rsidP="00D214F2">
      <w:pPr>
        <w:tabs>
          <w:tab w:val="left" w:pos="480"/>
        </w:tabs>
        <w:ind w:left="567"/>
        <w:rPr>
          <w:rFonts w:cs="Arial"/>
          <w:i/>
          <w:lang w:val="fr-FR"/>
        </w:rPr>
      </w:pPr>
    </w:p>
    <w:p w:rsidR="00D214F2" w:rsidRPr="00FA0A3D" w:rsidRDefault="00D214F2" w:rsidP="00D214F2">
      <w:pPr>
        <w:tabs>
          <w:tab w:val="left" w:pos="480"/>
        </w:tabs>
        <w:ind w:left="567"/>
        <w:rPr>
          <w:rFonts w:cs="Arial"/>
          <w:lang w:val="fr-FR"/>
        </w:rPr>
      </w:pPr>
      <w:r w:rsidRPr="00FA0A3D">
        <w:rPr>
          <w:rFonts w:cs="Arial"/>
          <w:lang w:val="fr-FR"/>
        </w:rPr>
        <w:t>Ce texte abroge les anciennes dispositions en la matière et constitue, en Région wallonne, la nouvelle base légale pour la production et la commercialisation des plants de pommes de terre.</w:t>
      </w:r>
    </w:p>
    <w:p w:rsidR="00D214F2" w:rsidRPr="00FA0A3D" w:rsidRDefault="00D214F2" w:rsidP="00D214F2">
      <w:pPr>
        <w:tabs>
          <w:tab w:val="left" w:pos="480"/>
        </w:tabs>
        <w:ind w:left="567"/>
        <w:rPr>
          <w:rFonts w:cs="Arial"/>
          <w:lang w:val="fr-FR"/>
        </w:rPr>
      </w:pPr>
    </w:p>
    <w:p w:rsidR="00D214F2" w:rsidRPr="00FA0A3D" w:rsidRDefault="00D214F2" w:rsidP="00D214F2">
      <w:pPr>
        <w:numPr>
          <w:ilvl w:val="0"/>
          <w:numId w:val="11"/>
        </w:numPr>
        <w:ind w:left="0" w:firstLine="0"/>
        <w:rPr>
          <w:rFonts w:cs="Arial"/>
          <w:u w:val="single"/>
          <w:lang w:val="fr-FR" w:bidi="ne-NP"/>
        </w:rPr>
      </w:pPr>
      <w:r w:rsidRPr="00FA0A3D">
        <w:rPr>
          <w:rFonts w:cs="Arial"/>
          <w:u w:val="single"/>
          <w:lang w:val="fr-FR" w:bidi="ne-NP"/>
        </w:rPr>
        <w:t>Autres</w:t>
      </w:r>
    </w:p>
    <w:p w:rsidR="00D214F2" w:rsidRPr="00FA0A3D" w:rsidRDefault="00D214F2" w:rsidP="00D214F2">
      <w:pPr>
        <w:rPr>
          <w:rFonts w:cs="Arial"/>
          <w:lang w:val="fr-FR" w:bidi="ne-NP"/>
        </w:rPr>
      </w:pPr>
    </w:p>
    <w:p w:rsidR="00D214F2" w:rsidRPr="00FA0A3D" w:rsidRDefault="00D214F2" w:rsidP="00D214F2">
      <w:pPr>
        <w:widowControl w:val="0"/>
        <w:numPr>
          <w:ilvl w:val="0"/>
          <w:numId w:val="12"/>
        </w:numPr>
        <w:autoSpaceDE w:val="0"/>
        <w:autoSpaceDN w:val="0"/>
        <w:adjustRightInd w:val="0"/>
        <w:spacing w:line="264" w:lineRule="auto"/>
        <w:ind w:left="567" w:hanging="283"/>
        <w:rPr>
          <w:rFonts w:cs="Arial"/>
          <w:bCs/>
          <w:lang w:val="fr-FR"/>
        </w:rPr>
      </w:pPr>
      <w:r w:rsidRPr="00FA0A3D">
        <w:rPr>
          <w:rFonts w:cs="Arial"/>
          <w:bCs/>
          <w:lang w:val="fr-FR"/>
        </w:rPr>
        <w:t>Décret du 27 mars 2014 relatif au Code wallon de l’Agriculture,</w:t>
      </w:r>
    </w:p>
    <w:p w:rsidR="00D214F2" w:rsidRPr="00FA0A3D" w:rsidRDefault="00D214F2" w:rsidP="00D214F2">
      <w:pPr>
        <w:tabs>
          <w:tab w:val="left" w:pos="480"/>
        </w:tabs>
        <w:ind w:left="567"/>
        <w:rPr>
          <w:rFonts w:cs="Arial"/>
          <w:i/>
          <w:lang w:val="fr-FR"/>
        </w:rPr>
      </w:pPr>
    </w:p>
    <w:p w:rsidR="00D214F2" w:rsidRPr="00FA0A3D" w:rsidRDefault="00D214F2" w:rsidP="00D214F2">
      <w:pPr>
        <w:tabs>
          <w:tab w:val="left" w:pos="480"/>
        </w:tabs>
        <w:ind w:left="567"/>
        <w:rPr>
          <w:rFonts w:cs="Arial"/>
          <w:i/>
          <w:lang w:val="fr-FR"/>
        </w:rPr>
      </w:pPr>
      <w:r w:rsidRPr="00FA0A3D">
        <w:rPr>
          <w:rFonts w:cs="Arial"/>
          <w:i/>
          <w:lang w:val="fr-FR"/>
        </w:rPr>
        <w:t>(M.B. du 05/06/2014 p. 42894)</w:t>
      </w:r>
    </w:p>
    <w:p w:rsidR="00D214F2" w:rsidRPr="00FA0A3D" w:rsidRDefault="00D214F2" w:rsidP="00D214F2">
      <w:pPr>
        <w:rPr>
          <w:rFonts w:cs="Arial"/>
          <w:lang w:val="fr-FR" w:bidi="ne-NP"/>
        </w:rPr>
      </w:pPr>
    </w:p>
    <w:p w:rsidR="00D214F2" w:rsidRPr="00FA0A3D" w:rsidRDefault="00D214F2" w:rsidP="00D214F2">
      <w:pPr>
        <w:rPr>
          <w:rFonts w:cs="Arial"/>
          <w:lang w:val="fr-FR"/>
        </w:rPr>
      </w:pPr>
    </w:p>
    <w:p w:rsidR="00D214F2" w:rsidRPr="00FA0A3D" w:rsidRDefault="00D214F2" w:rsidP="00D214F2">
      <w:pPr>
        <w:rPr>
          <w:rFonts w:cs="Arial"/>
          <w:lang w:val="fr-FR"/>
        </w:rPr>
      </w:pPr>
    </w:p>
    <w:p w:rsidR="002204EC" w:rsidRPr="00FA0A3D" w:rsidRDefault="00CB5052" w:rsidP="002204EC">
      <w:pPr>
        <w:jc w:val="right"/>
        <w:rPr>
          <w:lang w:val="fr-FR"/>
        </w:rPr>
      </w:pPr>
      <w:r w:rsidRPr="00FA0A3D">
        <w:rPr>
          <w:lang w:val="fr-FR"/>
        </w:rPr>
        <w:t>[L’annexe</w:t>
      </w:r>
      <w:r w:rsidR="002204EC" w:rsidRPr="00FA0A3D">
        <w:rPr>
          <w:lang w:val="fr-FR"/>
        </w:rPr>
        <w:t xml:space="preserve"> V </w:t>
      </w:r>
      <w:r w:rsidRPr="00FA0A3D">
        <w:rPr>
          <w:lang w:val="fr-FR"/>
        </w:rPr>
        <w:t>suit]</w:t>
      </w:r>
    </w:p>
    <w:p w:rsidR="002204EC" w:rsidRPr="00FA0A3D" w:rsidRDefault="002204EC" w:rsidP="002204EC">
      <w:pPr>
        <w:jc w:val="left"/>
        <w:rPr>
          <w:lang w:val="fr-FR"/>
        </w:rPr>
      </w:pPr>
    </w:p>
    <w:p w:rsidR="002204EC" w:rsidRPr="00FA0A3D" w:rsidRDefault="002204EC" w:rsidP="002204EC">
      <w:pPr>
        <w:jc w:val="left"/>
        <w:rPr>
          <w:lang w:val="fr-FR"/>
        </w:rPr>
        <w:sectPr w:rsidR="002204EC" w:rsidRPr="00FA0A3D" w:rsidSect="00D25FB3">
          <w:headerReference w:type="default" r:id="rId13"/>
          <w:pgSz w:w="11907" w:h="16840" w:code="9"/>
          <w:pgMar w:top="510" w:right="1134" w:bottom="1134" w:left="1134" w:header="510" w:footer="680" w:gutter="0"/>
          <w:pgNumType w:start="1"/>
          <w:cols w:space="720"/>
          <w:titlePg/>
        </w:sectPr>
      </w:pPr>
    </w:p>
    <w:p w:rsidR="002204EC" w:rsidRPr="00FA0A3D" w:rsidRDefault="002204EC" w:rsidP="002204EC">
      <w:pPr>
        <w:jc w:val="center"/>
        <w:rPr>
          <w:lang w:val="fr-FR"/>
        </w:rPr>
      </w:pPr>
      <w:r w:rsidRPr="00FA0A3D">
        <w:rPr>
          <w:lang w:val="fr-FR"/>
        </w:rPr>
        <w:t>C/48/17</w:t>
      </w:r>
    </w:p>
    <w:p w:rsidR="002204EC" w:rsidRPr="00FA0A3D" w:rsidRDefault="002204EC" w:rsidP="002204EC">
      <w:pPr>
        <w:jc w:val="center"/>
        <w:rPr>
          <w:lang w:val="fr-FR"/>
        </w:rPr>
      </w:pPr>
    </w:p>
    <w:p w:rsidR="002204EC" w:rsidRPr="00FA0A3D" w:rsidRDefault="00CB5052" w:rsidP="002204EC">
      <w:pPr>
        <w:jc w:val="center"/>
        <w:rPr>
          <w:lang w:val="fr-FR"/>
        </w:rPr>
      </w:pPr>
      <w:r w:rsidRPr="00FA0A3D">
        <w:rPr>
          <w:lang w:val="fr-FR"/>
        </w:rPr>
        <w:t>ANNEXE</w:t>
      </w:r>
      <w:r w:rsidR="002204EC" w:rsidRPr="00FA0A3D">
        <w:rPr>
          <w:lang w:val="fr-FR"/>
        </w:rPr>
        <w:t xml:space="preserve"> V</w:t>
      </w:r>
    </w:p>
    <w:p w:rsidR="002204EC" w:rsidRPr="00FA0A3D" w:rsidRDefault="002204EC" w:rsidP="002204EC">
      <w:pPr>
        <w:jc w:val="center"/>
        <w:rPr>
          <w:lang w:val="fr-FR"/>
        </w:rPr>
      </w:pPr>
    </w:p>
    <w:p w:rsidR="002204EC" w:rsidRPr="00FA0A3D" w:rsidRDefault="002204EC" w:rsidP="002204EC">
      <w:pPr>
        <w:jc w:val="center"/>
        <w:rPr>
          <w:lang w:val="fr-FR"/>
        </w:rPr>
      </w:pPr>
    </w:p>
    <w:p w:rsidR="002204EC" w:rsidRPr="00FA0A3D" w:rsidRDefault="00A02A67" w:rsidP="002204EC">
      <w:pPr>
        <w:jc w:val="center"/>
        <w:rPr>
          <w:lang w:val="fr-FR"/>
        </w:rPr>
      </w:pPr>
      <w:r w:rsidRPr="00FA0A3D">
        <w:rPr>
          <w:lang w:val="fr-FR"/>
        </w:rPr>
        <w:t>CHILI</w:t>
      </w:r>
    </w:p>
    <w:p w:rsidR="002204EC" w:rsidRPr="00FA0A3D" w:rsidRDefault="002204EC" w:rsidP="002204EC">
      <w:pPr>
        <w:jc w:val="left"/>
        <w:rPr>
          <w:lang w:val="fr-FR"/>
        </w:rPr>
      </w:pPr>
    </w:p>
    <w:p w:rsidR="002204EC" w:rsidRPr="00FA0A3D" w:rsidRDefault="002204EC" w:rsidP="002204EC">
      <w:pPr>
        <w:jc w:val="left"/>
        <w:rPr>
          <w:lang w:val="fr-FR"/>
        </w:rPr>
      </w:pPr>
    </w:p>
    <w:p w:rsidR="00D214F2" w:rsidRPr="00FA0A3D" w:rsidRDefault="00D214F2" w:rsidP="00D214F2">
      <w:pPr>
        <w:rPr>
          <w:lang w:val="fr-FR"/>
        </w:rPr>
      </w:pPr>
      <w:r w:rsidRPr="00FA0A3D">
        <w:rPr>
          <w:lang w:val="fr-FR"/>
        </w:rPr>
        <w:t>PROTECTION DES OBTENTIONS VÉGÉTALES</w:t>
      </w:r>
    </w:p>
    <w:p w:rsidR="00D214F2" w:rsidRPr="00FA0A3D" w:rsidRDefault="00D214F2" w:rsidP="00D214F2">
      <w:pPr>
        <w:rPr>
          <w:lang w:val="fr-FR"/>
        </w:rPr>
      </w:pPr>
    </w:p>
    <w:p w:rsidR="00D214F2" w:rsidRPr="00FA0A3D" w:rsidRDefault="00D214F2" w:rsidP="00D214F2">
      <w:pPr>
        <w:rPr>
          <w:u w:val="single"/>
          <w:lang w:val="fr-FR"/>
        </w:rPr>
      </w:pPr>
      <w:r w:rsidRPr="00FA0A3D">
        <w:rPr>
          <w:lang w:val="fr-FR"/>
        </w:rPr>
        <w:t>1.</w:t>
      </w:r>
      <w:r w:rsidRPr="00FA0A3D">
        <w:rPr>
          <w:lang w:val="fr-FR"/>
        </w:rPr>
        <w:tab/>
      </w:r>
      <w:r w:rsidRPr="00FA0A3D">
        <w:rPr>
          <w:u w:val="single"/>
          <w:lang w:val="fr-FR"/>
        </w:rPr>
        <w:t>Situation dans le domaine législatif</w:t>
      </w:r>
    </w:p>
    <w:p w:rsidR="00D214F2" w:rsidRPr="00FA0A3D" w:rsidRDefault="00D214F2" w:rsidP="00D214F2">
      <w:pPr>
        <w:rPr>
          <w:lang w:val="fr-FR"/>
        </w:rPr>
      </w:pPr>
    </w:p>
    <w:p w:rsidR="00D214F2" w:rsidRPr="00FA0A3D" w:rsidRDefault="003C0616" w:rsidP="00D214F2">
      <w:pPr>
        <w:rPr>
          <w:lang w:val="fr-FR"/>
        </w:rPr>
      </w:pPr>
      <w:r w:rsidRPr="00FA0A3D">
        <w:rPr>
          <w:lang w:val="fr-FR"/>
        </w:rPr>
        <w:noBreakHyphen/>
      </w:r>
      <w:r w:rsidRPr="00FA0A3D">
        <w:rPr>
          <w:lang w:val="fr-FR"/>
        </w:rPr>
        <w:tab/>
      </w:r>
      <w:r w:rsidR="00D214F2" w:rsidRPr="00FA0A3D">
        <w:rPr>
          <w:lang w:val="fr-FR"/>
        </w:rPr>
        <w:t>Modifications de la loi et des textes d’application</w:t>
      </w:r>
    </w:p>
    <w:p w:rsidR="00D214F2" w:rsidRPr="00FA0A3D" w:rsidRDefault="00D214F2" w:rsidP="00D214F2">
      <w:pPr>
        <w:rPr>
          <w:lang w:val="fr-FR"/>
        </w:rPr>
      </w:pPr>
    </w:p>
    <w:p w:rsidR="00D214F2" w:rsidRPr="00FA0A3D" w:rsidRDefault="00D214F2" w:rsidP="00D214F2">
      <w:pPr>
        <w:rPr>
          <w:lang w:val="fr-FR"/>
        </w:rPr>
      </w:pPr>
      <w:r w:rsidRPr="00FA0A3D">
        <w:rPr>
          <w:lang w:val="fr-FR"/>
        </w:rPr>
        <w:t>Un projet de loi visant à adhérer à l’Acte de 1991 de la Convention UPOV est en cours d’élaboration.</w:t>
      </w:r>
    </w:p>
    <w:p w:rsidR="00D214F2" w:rsidRPr="00FA0A3D" w:rsidRDefault="00D214F2" w:rsidP="00D214F2">
      <w:pPr>
        <w:rPr>
          <w:lang w:val="fr-FR"/>
        </w:rPr>
      </w:pPr>
    </w:p>
    <w:p w:rsidR="00D214F2" w:rsidRPr="00FA0A3D" w:rsidRDefault="00D214F2" w:rsidP="00D214F2">
      <w:pPr>
        <w:rPr>
          <w:lang w:val="fr-FR"/>
        </w:rPr>
      </w:pPr>
    </w:p>
    <w:p w:rsidR="00D214F2" w:rsidRPr="00FA0A3D" w:rsidRDefault="00D214F2" w:rsidP="00D214F2">
      <w:pPr>
        <w:rPr>
          <w:u w:val="single"/>
          <w:lang w:val="fr-FR"/>
        </w:rPr>
      </w:pPr>
      <w:r w:rsidRPr="00FA0A3D">
        <w:rPr>
          <w:lang w:val="fr-FR"/>
        </w:rPr>
        <w:t>2.</w:t>
      </w:r>
      <w:r w:rsidRPr="00FA0A3D">
        <w:rPr>
          <w:lang w:val="fr-FR"/>
        </w:rPr>
        <w:tab/>
      </w:r>
      <w:r w:rsidRPr="00FA0A3D">
        <w:rPr>
          <w:u w:val="single"/>
          <w:lang w:val="fr-FR"/>
        </w:rPr>
        <w:t>Coopération en matière d’examen</w:t>
      </w:r>
    </w:p>
    <w:p w:rsidR="00D214F2" w:rsidRPr="00FA0A3D" w:rsidRDefault="00D214F2" w:rsidP="00D214F2">
      <w:pPr>
        <w:rPr>
          <w:u w:val="single"/>
          <w:lang w:val="fr-FR"/>
        </w:rPr>
      </w:pPr>
    </w:p>
    <w:p w:rsidR="00D214F2" w:rsidRPr="00FA0A3D" w:rsidRDefault="00D214F2" w:rsidP="00D214F2">
      <w:pPr>
        <w:rPr>
          <w:lang w:val="fr-FR"/>
        </w:rPr>
      </w:pPr>
      <w:r w:rsidRPr="00FA0A3D">
        <w:rPr>
          <w:rStyle w:val="hps"/>
          <w:rFonts w:cs="Arial"/>
          <w:lang w:val="fr-FR"/>
        </w:rPr>
        <w:t>Le Chili a coopéré avec le Pérou</w:t>
      </w:r>
      <w:r w:rsidRPr="00FA0A3D">
        <w:rPr>
          <w:rFonts w:cs="Arial"/>
          <w:lang w:val="fr-FR"/>
        </w:rPr>
        <w:t xml:space="preserve"> </w:t>
      </w:r>
      <w:r w:rsidRPr="00FA0A3D">
        <w:rPr>
          <w:rStyle w:val="hps"/>
          <w:rFonts w:cs="Arial"/>
          <w:lang w:val="fr-FR"/>
        </w:rPr>
        <w:t>et le Maroc en matière d’échange de résultats d’examens DHS.</w:t>
      </w:r>
    </w:p>
    <w:p w:rsidR="00D214F2" w:rsidRPr="00FA0A3D" w:rsidRDefault="00D214F2" w:rsidP="00D214F2">
      <w:pPr>
        <w:rPr>
          <w:lang w:val="fr-FR"/>
        </w:rPr>
      </w:pPr>
    </w:p>
    <w:p w:rsidR="00D214F2" w:rsidRPr="00FA0A3D" w:rsidRDefault="00D214F2" w:rsidP="00D214F2">
      <w:pPr>
        <w:rPr>
          <w:lang w:val="fr-FR"/>
        </w:rPr>
      </w:pPr>
    </w:p>
    <w:p w:rsidR="00D214F2" w:rsidRPr="00FA0A3D" w:rsidRDefault="00D214F2" w:rsidP="00D214F2">
      <w:pPr>
        <w:rPr>
          <w:u w:val="single"/>
          <w:lang w:val="fr-FR"/>
        </w:rPr>
      </w:pPr>
      <w:r w:rsidRPr="00FA0A3D">
        <w:rPr>
          <w:lang w:val="fr-FR"/>
        </w:rPr>
        <w:t>3.</w:t>
      </w:r>
      <w:r w:rsidRPr="00FA0A3D">
        <w:rPr>
          <w:lang w:val="fr-FR"/>
        </w:rPr>
        <w:tab/>
      </w:r>
      <w:r w:rsidRPr="00FA0A3D">
        <w:rPr>
          <w:u w:val="single"/>
          <w:lang w:val="fr-FR"/>
        </w:rPr>
        <w:t>Situation dans le domaine administratif</w:t>
      </w:r>
    </w:p>
    <w:p w:rsidR="00D214F2" w:rsidRPr="00FA0A3D" w:rsidRDefault="00D214F2" w:rsidP="00D214F2">
      <w:pPr>
        <w:rPr>
          <w:u w:val="single"/>
          <w:lang w:val="fr-FR"/>
        </w:rPr>
      </w:pPr>
    </w:p>
    <w:p w:rsidR="00D214F2" w:rsidRPr="00FA0A3D" w:rsidRDefault="00D214F2" w:rsidP="00D214F2">
      <w:pPr>
        <w:ind w:left="425" w:hanging="425"/>
        <w:rPr>
          <w:lang w:val="fr-FR"/>
        </w:rPr>
      </w:pPr>
      <w:r w:rsidRPr="00FA0A3D">
        <w:rPr>
          <w:lang w:val="fr-FR"/>
        </w:rPr>
        <w:noBreakHyphen/>
      </w:r>
      <w:r w:rsidRPr="00FA0A3D">
        <w:rPr>
          <w:lang w:val="fr-FR"/>
        </w:rPr>
        <w:tab/>
        <w:t>Modifications dans la structure administrative</w:t>
      </w:r>
    </w:p>
    <w:p w:rsidR="00D214F2" w:rsidRPr="00FA0A3D" w:rsidRDefault="00D214F2" w:rsidP="00D214F2">
      <w:pPr>
        <w:rPr>
          <w:lang w:val="fr-FR"/>
        </w:rPr>
      </w:pPr>
    </w:p>
    <w:p w:rsidR="00D214F2" w:rsidRPr="00FA0A3D" w:rsidRDefault="00D214F2" w:rsidP="00D214F2">
      <w:pPr>
        <w:rPr>
          <w:lang w:val="fr-FR"/>
        </w:rPr>
      </w:pPr>
      <w:r w:rsidRPr="00FA0A3D">
        <w:rPr>
          <w:rStyle w:val="hps"/>
          <w:rFonts w:cs="Arial"/>
          <w:lang w:val="fr-FR"/>
        </w:rPr>
        <w:t>À compter du 17</w:t>
      </w:r>
      <w:r w:rsidRPr="00FA0A3D">
        <w:rPr>
          <w:rFonts w:cs="Arial"/>
          <w:lang w:val="fr-FR"/>
        </w:rPr>
        <w:t> </w:t>
      </w:r>
      <w:r w:rsidRPr="00FA0A3D">
        <w:rPr>
          <w:rStyle w:val="hps"/>
          <w:rFonts w:cs="Arial"/>
          <w:lang w:val="fr-FR"/>
        </w:rPr>
        <w:t>mars</w:t>
      </w:r>
      <w:r w:rsidRPr="00FA0A3D">
        <w:rPr>
          <w:rFonts w:cs="Arial"/>
          <w:lang w:val="fr-FR"/>
        </w:rPr>
        <w:t> </w:t>
      </w:r>
      <w:r w:rsidRPr="00FA0A3D">
        <w:rPr>
          <w:rStyle w:val="hps"/>
          <w:rFonts w:cs="Arial"/>
          <w:lang w:val="fr-FR"/>
        </w:rPr>
        <w:t>2014,</w:t>
      </w:r>
      <w:r w:rsidRPr="00FA0A3D">
        <w:rPr>
          <w:rFonts w:cs="Arial"/>
          <w:lang w:val="fr-FR"/>
        </w:rPr>
        <w:t xml:space="preserve"> M. Guillermo </w:t>
      </w:r>
      <w:proofErr w:type="spellStart"/>
      <w:r w:rsidRPr="00FA0A3D">
        <w:rPr>
          <w:rStyle w:val="hps"/>
          <w:rFonts w:cs="Arial"/>
          <w:lang w:val="fr-FR"/>
        </w:rPr>
        <w:t>Aparicio</w:t>
      </w:r>
      <w:proofErr w:type="spellEnd"/>
      <w:r w:rsidRPr="00FA0A3D">
        <w:rPr>
          <w:rStyle w:val="hps"/>
          <w:rFonts w:cs="Arial"/>
          <w:lang w:val="fr-FR"/>
        </w:rPr>
        <w:t> </w:t>
      </w:r>
      <w:proofErr w:type="spellStart"/>
      <w:r w:rsidRPr="00FA0A3D">
        <w:rPr>
          <w:rStyle w:val="hps"/>
          <w:rFonts w:cs="Arial"/>
          <w:lang w:val="fr-FR"/>
        </w:rPr>
        <w:t>Muñoz</w:t>
      </w:r>
      <w:proofErr w:type="spellEnd"/>
      <w:r w:rsidRPr="00FA0A3D">
        <w:rPr>
          <w:rFonts w:cs="Arial"/>
          <w:lang w:val="fr-FR"/>
        </w:rPr>
        <w:t xml:space="preserve"> </w:t>
      </w:r>
      <w:r w:rsidRPr="00FA0A3D">
        <w:rPr>
          <w:rStyle w:val="hps"/>
          <w:rFonts w:cs="Arial"/>
          <w:lang w:val="fr-FR"/>
        </w:rPr>
        <w:t>remplace M. Jaime </w:t>
      </w:r>
      <w:proofErr w:type="spellStart"/>
      <w:r w:rsidRPr="00FA0A3D">
        <w:rPr>
          <w:rStyle w:val="hps"/>
          <w:rFonts w:cs="Arial"/>
          <w:lang w:val="fr-FR"/>
        </w:rPr>
        <w:t>Ibieta</w:t>
      </w:r>
      <w:proofErr w:type="spellEnd"/>
      <w:r w:rsidRPr="00FA0A3D">
        <w:rPr>
          <w:rStyle w:val="hps"/>
          <w:rFonts w:cs="Arial"/>
          <w:lang w:val="fr-FR"/>
        </w:rPr>
        <w:t> </w:t>
      </w:r>
      <w:proofErr w:type="spellStart"/>
      <w:r w:rsidRPr="00FA0A3D">
        <w:rPr>
          <w:rStyle w:val="hps"/>
          <w:rFonts w:cs="Arial"/>
          <w:lang w:val="fr-FR"/>
        </w:rPr>
        <w:t>Sotomayor</w:t>
      </w:r>
      <w:proofErr w:type="spellEnd"/>
      <w:r w:rsidRPr="00FA0A3D">
        <w:rPr>
          <w:rStyle w:val="hps"/>
          <w:rFonts w:cs="Arial"/>
          <w:lang w:val="fr-FR"/>
        </w:rPr>
        <w:t xml:space="preserve"> au poste de chef de la Division</w:t>
      </w:r>
      <w:r w:rsidRPr="00FA0A3D">
        <w:rPr>
          <w:rFonts w:cs="Arial"/>
          <w:lang w:val="fr-FR"/>
        </w:rPr>
        <w:t xml:space="preserve"> </w:t>
      </w:r>
      <w:r w:rsidRPr="00FA0A3D">
        <w:rPr>
          <w:rStyle w:val="hps"/>
          <w:rFonts w:cs="Arial"/>
          <w:lang w:val="fr-FR"/>
        </w:rPr>
        <w:t>des semences</w:t>
      </w:r>
      <w:r w:rsidRPr="00FA0A3D">
        <w:rPr>
          <w:rFonts w:cs="Arial"/>
          <w:lang w:val="fr-FR"/>
        </w:rPr>
        <w:t xml:space="preserve"> </w:t>
      </w:r>
      <w:r w:rsidRPr="00FA0A3D">
        <w:rPr>
          <w:rStyle w:val="hps"/>
          <w:rFonts w:cs="Arial"/>
          <w:lang w:val="fr-FR"/>
        </w:rPr>
        <w:t>du Service de l’agriculture</w:t>
      </w:r>
      <w:r w:rsidRPr="00FA0A3D">
        <w:rPr>
          <w:rFonts w:cs="Arial"/>
          <w:lang w:val="fr-FR"/>
        </w:rPr>
        <w:t xml:space="preserve"> </w:t>
      </w:r>
      <w:r w:rsidRPr="00FA0A3D">
        <w:rPr>
          <w:rStyle w:val="hps"/>
          <w:rFonts w:cs="Arial"/>
          <w:lang w:val="fr-FR"/>
        </w:rPr>
        <w:t>et de l’élevage.</w:t>
      </w:r>
    </w:p>
    <w:p w:rsidR="00D214F2" w:rsidRPr="00FA0A3D" w:rsidRDefault="00D214F2" w:rsidP="00D214F2">
      <w:pPr>
        <w:rPr>
          <w:lang w:val="fr-FR"/>
        </w:rPr>
      </w:pPr>
    </w:p>
    <w:p w:rsidR="00D214F2" w:rsidRPr="00FA0A3D" w:rsidRDefault="00D214F2" w:rsidP="00D214F2">
      <w:pPr>
        <w:ind w:left="425" w:hanging="425"/>
        <w:rPr>
          <w:lang w:val="fr-FR"/>
        </w:rPr>
      </w:pPr>
      <w:r w:rsidRPr="00FA0A3D">
        <w:rPr>
          <w:lang w:val="fr-FR"/>
        </w:rPr>
        <w:noBreakHyphen/>
      </w:r>
      <w:r w:rsidRPr="00FA0A3D">
        <w:rPr>
          <w:lang w:val="fr-FR"/>
        </w:rPr>
        <w:tab/>
        <w:t>Modification des procédures et des systèmes</w:t>
      </w:r>
    </w:p>
    <w:p w:rsidR="00D214F2" w:rsidRPr="00FA0A3D" w:rsidRDefault="00D214F2" w:rsidP="00D214F2">
      <w:pPr>
        <w:rPr>
          <w:lang w:val="fr-FR"/>
        </w:rPr>
      </w:pPr>
    </w:p>
    <w:p w:rsidR="00D214F2" w:rsidRPr="00FA0A3D" w:rsidRDefault="00D214F2" w:rsidP="00D214F2">
      <w:pPr>
        <w:rPr>
          <w:lang w:val="fr-FR"/>
        </w:rPr>
      </w:pPr>
      <w:r w:rsidRPr="00FA0A3D">
        <w:rPr>
          <w:rStyle w:val="hps"/>
          <w:rFonts w:cs="Arial"/>
          <w:lang w:val="fr-FR"/>
        </w:rPr>
        <w:t>En mai</w:t>
      </w:r>
      <w:r w:rsidRPr="00FA0A3D">
        <w:rPr>
          <w:rFonts w:cs="Arial"/>
          <w:lang w:val="fr-FR"/>
        </w:rPr>
        <w:t> </w:t>
      </w:r>
      <w:r w:rsidRPr="00FA0A3D">
        <w:rPr>
          <w:rStyle w:val="hps"/>
          <w:rFonts w:cs="Arial"/>
          <w:lang w:val="fr-FR"/>
        </w:rPr>
        <w:t>2014,</w:t>
      </w:r>
      <w:r w:rsidRPr="00FA0A3D">
        <w:rPr>
          <w:rFonts w:cs="Arial"/>
          <w:lang w:val="fr-FR"/>
        </w:rPr>
        <w:t xml:space="preserve"> </w:t>
      </w:r>
      <w:r w:rsidRPr="00FA0A3D">
        <w:rPr>
          <w:rStyle w:val="hps"/>
          <w:rFonts w:cs="Arial"/>
          <w:lang w:val="fr-FR"/>
        </w:rPr>
        <w:t>le</w:t>
      </w:r>
      <w:r w:rsidRPr="00FA0A3D">
        <w:rPr>
          <w:rFonts w:cs="Arial"/>
          <w:lang w:val="fr-FR"/>
        </w:rPr>
        <w:t xml:space="preserve"> r</w:t>
      </w:r>
      <w:r w:rsidRPr="00FA0A3D">
        <w:rPr>
          <w:rStyle w:val="hps"/>
          <w:rFonts w:cs="Arial"/>
          <w:lang w:val="fr-FR"/>
        </w:rPr>
        <w:t>egistre des variétés</w:t>
      </w:r>
      <w:r w:rsidRPr="00FA0A3D">
        <w:rPr>
          <w:rFonts w:cs="Arial"/>
          <w:lang w:val="fr-FR"/>
        </w:rPr>
        <w:t xml:space="preserve"> p</w:t>
      </w:r>
      <w:r w:rsidRPr="00FA0A3D">
        <w:rPr>
          <w:rStyle w:val="hps"/>
          <w:rFonts w:cs="Arial"/>
          <w:lang w:val="fr-FR"/>
        </w:rPr>
        <w:t>rotégées</w:t>
      </w:r>
      <w:r w:rsidRPr="00FA0A3D">
        <w:rPr>
          <w:rFonts w:cs="Arial"/>
          <w:lang w:val="fr-FR"/>
        </w:rPr>
        <w:t xml:space="preserve"> </w:t>
      </w:r>
      <w:r w:rsidRPr="00FA0A3D">
        <w:rPr>
          <w:rStyle w:val="hps"/>
          <w:rFonts w:cs="Arial"/>
          <w:lang w:val="fr-FR"/>
        </w:rPr>
        <w:t>a été intégré au</w:t>
      </w:r>
      <w:r w:rsidRPr="00FA0A3D">
        <w:rPr>
          <w:rFonts w:cs="Arial"/>
          <w:lang w:val="fr-FR"/>
        </w:rPr>
        <w:t xml:space="preserve"> s</w:t>
      </w:r>
      <w:r w:rsidRPr="00FA0A3D">
        <w:rPr>
          <w:rStyle w:val="hps"/>
          <w:rFonts w:cs="Arial"/>
          <w:lang w:val="fr-FR"/>
        </w:rPr>
        <w:t>ystème de</w:t>
      </w:r>
      <w:r w:rsidRPr="00FA0A3D">
        <w:rPr>
          <w:rFonts w:cs="Arial"/>
          <w:lang w:val="fr-FR"/>
        </w:rPr>
        <w:t xml:space="preserve"> g</w:t>
      </w:r>
      <w:r w:rsidRPr="00FA0A3D">
        <w:rPr>
          <w:rStyle w:val="hps"/>
          <w:rFonts w:cs="Arial"/>
          <w:lang w:val="fr-FR"/>
        </w:rPr>
        <w:t>estion de la qualité</w:t>
      </w:r>
      <w:r w:rsidRPr="00FA0A3D">
        <w:rPr>
          <w:rFonts w:cs="Arial"/>
          <w:lang w:val="fr-FR"/>
        </w:rPr>
        <w:t xml:space="preserve"> </w:t>
      </w:r>
      <w:r w:rsidRPr="00FA0A3D">
        <w:rPr>
          <w:rStyle w:val="hps"/>
          <w:rFonts w:cs="Arial"/>
          <w:lang w:val="fr-FR"/>
        </w:rPr>
        <w:t>selon la norme ISO</w:t>
      </w:r>
      <w:r w:rsidRPr="00FA0A3D">
        <w:rPr>
          <w:rFonts w:cs="Arial"/>
          <w:lang w:val="fr-FR"/>
        </w:rPr>
        <w:t> </w:t>
      </w:r>
      <w:r w:rsidRPr="00FA0A3D">
        <w:rPr>
          <w:rStyle w:val="hps"/>
          <w:rFonts w:cs="Arial"/>
          <w:lang w:val="fr-FR"/>
        </w:rPr>
        <w:t>9001:2008.</w:t>
      </w:r>
    </w:p>
    <w:p w:rsidR="00D214F2" w:rsidRPr="00FA0A3D" w:rsidRDefault="00D214F2" w:rsidP="00D214F2">
      <w:pPr>
        <w:rPr>
          <w:lang w:val="fr-FR"/>
        </w:rPr>
      </w:pPr>
    </w:p>
    <w:p w:rsidR="00D214F2" w:rsidRPr="00FA0A3D" w:rsidRDefault="00D214F2" w:rsidP="00D214F2">
      <w:pPr>
        <w:rPr>
          <w:lang w:val="fr-FR"/>
        </w:rPr>
      </w:pPr>
    </w:p>
    <w:p w:rsidR="00D214F2" w:rsidRPr="00FA0A3D" w:rsidRDefault="00D214F2" w:rsidP="00D214F2">
      <w:pPr>
        <w:rPr>
          <w:lang w:val="fr-FR"/>
        </w:rPr>
      </w:pPr>
      <w:r w:rsidRPr="00FA0A3D">
        <w:rPr>
          <w:lang w:val="fr-FR"/>
        </w:rPr>
        <w:t>4.</w:t>
      </w:r>
      <w:r w:rsidRPr="00FA0A3D">
        <w:rPr>
          <w:lang w:val="fr-FR"/>
        </w:rPr>
        <w:tab/>
      </w:r>
      <w:r w:rsidRPr="00FA0A3D">
        <w:rPr>
          <w:u w:val="single"/>
          <w:lang w:val="fr-FR"/>
        </w:rPr>
        <w:t>Situation dans le domaine technique</w:t>
      </w:r>
      <w:r w:rsidRPr="00FA0A3D">
        <w:rPr>
          <w:lang w:val="fr-FR"/>
        </w:rPr>
        <w:t xml:space="preserve"> (cf. point 3)</w:t>
      </w:r>
    </w:p>
    <w:p w:rsidR="00D214F2" w:rsidRPr="00FA0A3D" w:rsidRDefault="00D214F2" w:rsidP="00D214F2">
      <w:pPr>
        <w:rPr>
          <w:lang w:val="fr-FR"/>
        </w:rPr>
      </w:pPr>
    </w:p>
    <w:p w:rsidR="00D214F2" w:rsidRPr="00FA0A3D" w:rsidRDefault="00D214F2" w:rsidP="00D214F2">
      <w:pPr>
        <w:rPr>
          <w:lang w:val="fr-FR"/>
        </w:rPr>
      </w:pPr>
    </w:p>
    <w:p w:rsidR="00D214F2" w:rsidRPr="00FA0A3D" w:rsidRDefault="00D214F2" w:rsidP="00D214F2">
      <w:pPr>
        <w:rPr>
          <w:u w:val="single"/>
          <w:lang w:val="fr-FR"/>
        </w:rPr>
      </w:pPr>
      <w:r w:rsidRPr="00FA0A3D">
        <w:rPr>
          <w:lang w:val="fr-FR"/>
        </w:rPr>
        <w:t>5.</w:t>
      </w:r>
      <w:r w:rsidRPr="00FA0A3D">
        <w:rPr>
          <w:lang w:val="fr-FR"/>
        </w:rPr>
        <w:tab/>
      </w:r>
      <w:r w:rsidRPr="00FA0A3D">
        <w:rPr>
          <w:u w:val="single"/>
          <w:lang w:val="fr-FR"/>
        </w:rPr>
        <w:t>Activités de promotion de la protection des obtentions végétales</w:t>
      </w:r>
    </w:p>
    <w:p w:rsidR="00D214F2" w:rsidRPr="00FA0A3D" w:rsidRDefault="00D214F2" w:rsidP="00D214F2">
      <w:pPr>
        <w:rPr>
          <w:lang w:val="fr-FR"/>
        </w:rPr>
      </w:pPr>
    </w:p>
    <w:tbl>
      <w:tblPr>
        <w:tblStyle w:val="TableGrid"/>
        <w:tblW w:w="10121" w:type="dxa"/>
        <w:tblLayout w:type="fixed"/>
        <w:tblCellMar>
          <w:top w:w="28" w:type="dxa"/>
          <w:left w:w="57" w:type="dxa"/>
          <w:bottom w:w="28" w:type="dxa"/>
          <w:right w:w="57" w:type="dxa"/>
        </w:tblCellMar>
        <w:tblLook w:val="01E0" w:firstRow="1" w:lastRow="1" w:firstColumn="1" w:lastColumn="1" w:noHBand="0" w:noVBand="0"/>
      </w:tblPr>
      <w:tblGrid>
        <w:gridCol w:w="1758"/>
        <w:gridCol w:w="1701"/>
        <w:gridCol w:w="1134"/>
        <w:gridCol w:w="1417"/>
        <w:gridCol w:w="2126"/>
        <w:gridCol w:w="1985"/>
      </w:tblGrid>
      <w:tr w:rsidR="00D214F2" w:rsidRPr="00FA0A3D" w:rsidTr="00D25FB3">
        <w:tc>
          <w:tcPr>
            <w:tcW w:w="1758" w:type="dxa"/>
          </w:tcPr>
          <w:p w:rsidR="00D214F2" w:rsidRPr="00FA0A3D" w:rsidRDefault="00D214F2" w:rsidP="00D25FB3">
            <w:pPr>
              <w:keepNext/>
              <w:jc w:val="left"/>
              <w:rPr>
                <w:sz w:val="18"/>
                <w:lang w:val="fr-FR"/>
              </w:rPr>
            </w:pPr>
            <w:r w:rsidRPr="00FA0A3D">
              <w:rPr>
                <w:sz w:val="18"/>
                <w:lang w:val="fr-FR"/>
              </w:rPr>
              <w:t>Titre de l’activité</w:t>
            </w:r>
          </w:p>
        </w:tc>
        <w:tc>
          <w:tcPr>
            <w:tcW w:w="1701" w:type="dxa"/>
          </w:tcPr>
          <w:p w:rsidR="00D214F2" w:rsidRPr="00FA0A3D" w:rsidRDefault="00D214F2" w:rsidP="00D25FB3">
            <w:pPr>
              <w:keepNext/>
              <w:jc w:val="left"/>
              <w:rPr>
                <w:sz w:val="18"/>
                <w:lang w:val="fr-FR"/>
              </w:rPr>
            </w:pPr>
            <w:r w:rsidRPr="00FA0A3D">
              <w:rPr>
                <w:sz w:val="18"/>
                <w:lang w:val="fr-FR"/>
              </w:rPr>
              <w:t>Date</w:t>
            </w:r>
          </w:p>
        </w:tc>
        <w:tc>
          <w:tcPr>
            <w:tcW w:w="1134" w:type="dxa"/>
          </w:tcPr>
          <w:p w:rsidR="00D214F2" w:rsidRPr="00FA0A3D" w:rsidRDefault="00D214F2" w:rsidP="00D25FB3">
            <w:pPr>
              <w:keepNext/>
              <w:jc w:val="left"/>
              <w:rPr>
                <w:sz w:val="18"/>
                <w:lang w:val="fr-FR"/>
              </w:rPr>
            </w:pPr>
            <w:r w:rsidRPr="00FA0A3D">
              <w:rPr>
                <w:sz w:val="18"/>
                <w:lang w:val="fr-FR"/>
              </w:rPr>
              <w:t>Lieu</w:t>
            </w:r>
          </w:p>
        </w:tc>
        <w:tc>
          <w:tcPr>
            <w:tcW w:w="1417" w:type="dxa"/>
          </w:tcPr>
          <w:p w:rsidR="00D214F2" w:rsidRPr="00FA0A3D" w:rsidRDefault="00D214F2" w:rsidP="00D25FB3">
            <w:pPr>
              <w:keepNext/>
              <w:jc w:val="left"/>
              <w:rPr>
                <w:sz w:val="18"/>
                <w:lang w:val="fr-FR"/>
              </w:rPr>
            </w:pPr>
            <w:r w:rsidRPr="00FA0A3D">
              <w:rPr>
                <w:sz w:val="18"/>
                <w:lang w:val="fr-FR"/>
              </w:rPr>
              <w:t>Organisateur(s)</w:t>
            </w:r>
          </w:p>
        </w:tc>
        <w:tc>
          <w:tcPr>
            <w:tcW w:w="2126" w:type="dxa"/>
          </w:tcPr>
          <w:p w:rsidR="00D214F2" w:rsidRPr="00FA0A3D" w:rsidRDefault="00D214F2" w:rsidP="00D25FB3">
            <w:pPr>
              <w:keepNext/>
              <w:jc w:val="left"/>
              <w:rPr>
                <w:sz w:val="18"/>
                <w:lang w:val="fr-FR"/>
              </w:rPr>
            </w:pPr>
            <w:r w:rsidRPr="00FA0A3D">
              <w:rPr>
                <w:sz w:val="18"/>
                <w:lang w:val="fr-FR"/>
              </w:rPr>
              <w:t>But de l’activité</w:t>
            </w:r>
          </w:p>
        </w:tc>
        <w:tc>
          <w:tcPr>
            <w:tcW w:w="1985" w:type="dxa"/>
          </w:tcPr>
          <w:p w:rsidR="00D214F2" w:rsidRPr="00FA0A3D" w:rsidRDefault="00D214F2" w:rsidP="00D25FB3">
            <w:pPr>
              <w:keepNext/>
              <w:jc w:val="left"/>
              <w:rPr>
                <w:sz w:val="18"/>
                <w:lang w:val="fr-FR"/>
              </w:rPr>
            </w:pPr>
            <w:r w:rsidRPr="00FA0A3D">
              <w:rPr>
                <w:sz w:val="18"/>
                <w:lang w:val="fr-FR"/>
              </w:rPr>
              <w:t>Pays/organisations participants (nombre de participants de chacun d’eux)</w:t>
            </w:r>
          </w:p>
        </w:tc>
      </w:tr>
      <w:tr w:rsidR="00D214F2" w:rsidRPr="00FA0A3D" w:rsidTr="00D25FB3">
        <w:tc>
          <w:tcPr>
            <w:tcW w:w="1758" w:type="dxa"/>
          </w:tcPr>
          <w:p w:rsidR="00D214F2" w:rsidRPr="00FA0A3D" w:rsidRDefault="00D214F2" w:rsidP="00D25FB3">
            <w:pPr>
              <w:jc w:val="left"/>
              <w:rPr>
                <w:sz w:val="18"/>
                <w:lang w:val="fr-FR"/>
              </w:rPr>
            </w:pPr>
            <w:r w:rsidRPr="00FA0A3D">
              <w:rPr>
                <w:sz w:val="18"/>
                <w:lang w:val="fr-FR"/>
              </w:rPr>
              <w:t>1. Atelier “Variétés végétales et Acte de 1991 de la Convention UPOV”</w:t>
            </w:r>
          </w:p>
        </w:tc>
        <w:tc>
          <w:tcPr>
            <w:tcW w:w="1701" w:type="dxa"/>
          </w:tcPr>
          <w:p w:rsidR="00D214F2" w:rsidRPr="00FA0A3D" w:rsidRDefault="00D214F2" w:rsidP="00D25FB3">
            <w:pPr>
              <w:jc w:val="left"/>
              <w:rPr>
                <w:sz w:val="18"/>
                <w:lang w:val="fr-FR"/>
              </w:rPr>
            </w:pPr>
            <w:r w:rsidRPr="00FA0A3D">
              <w:rPr>
                <w:sz w:val="18"/>
                <w:lang w:val="fr-FR"/>
              </w:rPr>
              <w:t>13 décembre 2013</w:t>
            </w:r>
          </w:p>
        </w:tc>
        <w:tc>
          <w:tcPr>
            <w:tcW w:w="1134" w:type="dxa"/>
          </w:tcPr>
          <w:p w:rsidR="00D214F2" w:rsidRPr="00FA0A3D" w:rsidRDefault="00D214F2" w:rsidP="00D25FB3">
            <w:pPr>
              <w:jc w:val="left"/>
              <w:rPr>
                <w:sz w:val="18"/>
                <w:lang w:val="fr-FR"/>
              </w:rPr>
            </w:pPr>
            <w:r w:rsidRPr="00FA0A3D">
              <w:rPr>
                <w:sz w:val="18"/>
                <w:lang w:val="fr-FR"/>
              </w:rPr>
              <w:t>Valparaiso, Chili</w:t>
            </w:r>
          </w:p>
        </w:tc>
        <w:tc>
          <w:tcPr>
            <w:tcW w:w="1417" w:type="dxa"/>
          </w:tcPr>
          <w:p w:rsidR="00D214F2" w:rsidRPr="00FA0A3D" w:rsidRDefault="00D214F2" w:rsidP="00D25FB3">
            <w:pPr>
              <w:jc w:val="left"/>
              <w:rPr>
                <w:sz w:val="18"/>
                <w:lang w:val="fr-FR"/>
              </w:rPr>
            </w:pPr>
            <w:r w:rsidRPr="00FA0A3D">
              <w:rPr>
                <w:sz w:val="18"/>
                <w:lang w:val="fr-FR"/>
              </w:rPr>
              <w:t>Université catholique de Valparaiso</w:t>
            </w:r>
          </w:p>
        </w:tc>
        <w:tc>
          <w:tcPr>
            <w:tcW w:w="2126" w:type="dxa"/>
          </w:tcPr>
          <w:p w:rsidR="00D214F2" w:rsidRPr="00FA0A3D" w:rsidRDefault="00D214F2" w:rsidP="00D25FB3">
            <w:pPr>
              <w:jc w:val="left"/>
              <w:rPr>
                <w:sz w:val="18"/>
                <w:lang w:val="fr-FR"/>
              </w:rPr>
            </w:pPr>
            <w:r w:rsidRPr="00FA0A3D">
              <w:rPr>
                <w:sz w:val="18"/>
                <w:lang w:val="fr-FR"/>
              </w:rPr>
              <w:t>Mettre en lumière les avantages induits par l’adhésion à l’Acte de 1991 de la Convention UPOV, mythes et réalités</w:t>
            </w:r>
          </w:p>
        </w:tc>
        <w:tc>
          <w:tcPr>
            <w:tcW w:w="1985" w:type="dxa"/>
          </w:tcPr>
          <w:p w:rsidR="00D214F2" w:rsidRPr="00FA0A3D" w:rsidRDefault="00D214F2" w:rsidP="00D25FB3">
            <w:pPr>
              <w:jc w:val="left"/>
              <w:rPr>
                <w:sz w:val="18"/>
                <w:lang w:val="fr-FR"/>
              </w:rPr>
            </w:pPr>
            <w:r w:rsidRPr="00FA0A3D">
              <w:rPr>
                <w:sz w:val="18"/>
                <w:lang w:val="fr-FR"/>
              </w:rPr>
              <w:t>30 participants originaires du Chili, professeurs, chercheurs et étudiants</w:t>
            </w:r>
          </w:p>
        </w:tc>
      </w:tr>
      <w:tr w:rsidR="00D214F2" w:rsidRPr="00FA0A3D" w:rsidTr="00D25FB3">
        <w:tc>
          <w:tcPr>
            <w:tcW w:w="1758" w:type="dxa"/>
          </w:tcPr>
          <w:p w:rsidR="00D214F2" w:rsidRPr="00FA0A3D" w:rsidRDefault="00D214F2" w:rsidP="00D25FB3">
            <w:pPr>
              <w:jc w:val="left"/>
              <w:rPr>
                <w:sz w:val="18"/>
                <w:lang w:val="fr-FR"/>
              </w:rPr>
            </w:pPr>
            <w:r w:rsidRPr="00FA0A3D">
              <w:rPr>
                <w:sz w:val="18"/>
                <w:lang w:val="fr-FR"/>
              </w:rPr>
              <w:t>2. Cours d’été, OMPI</w:t>
            </w:r>
            <w:r w:rsidRPr="00FA0A3D">
              <w:rPr>
                <w:sz w:val="18"/>
                <w:lang w:val="fr-FR"/>
              </w:rPr>
              <w:noBreakHyphen/>
              <w:t>Chili</w:t>
            </w:r>
          </w:p>
        </w:tc>
        <w:tc>
          <w:tcPr>
            <w:tcW w:w="1701" w:type="dxa"/>
          </w:tcPr>
          <w:p w:rsidR="00D214F2" w:rsidRPr="00FA0A3D" w:rsidRDefault="00D214F2" w:rsidP="00D25FB3">
            <w:pPr>
              <w:jc w:val="left"/>
              <w:rPr>
                <w:sz w:val="18"/>
                <w:lang w:val="fr-FR"/>
              </w:rPr>
            </w:pPr>
            <w:r w:rsidRPr="00FA0A3D">
              <w:rPr>
                <w:sz w:val="18"/>
                <w:lang w:val="fr-FR"/>
              </w:rPr>
              <w:t>24 janvier 2014</w:t>
            </w:r>
          </w:p>
        </w:tc>
        <w:tc>
          <w:tcPr>
            <w:tcW w:w="1134" w:type="dxa"/>
          </w:tcPr>
          <w:p w:rsidR="00D214F2" w:rsidRPr="00FA0A3D" w:rsidRDefault="00D214F2" w:rsidP="00D25FB3">
            <w:pPr>
              <w:jc w:val="left"/>
              <w:rPr>
                <w:sz w:val="18"/>
                <w:lang w:val="fr-FR"/>
              </w:rPr>
            </w:pPr>
            <w:proofErr w:type="spellStart"/>
            <w:r w:rsidRPr="00FA0A3D">
              <w:rPr>
                <w:sz w:val="18"/>
                <w:lang w:val="fr-FR"/>
              </w:rPr>
              <w:t>Viña</w:t>
            </w:r>
            <w:proofErr w:type="spellEnd"/>
            <w:r w:rsidRPr="00FA0A3D">
              <w:rPr>
                <w:sz w:val="18"/>
                <w:lang w:val="fr-FR"/>
              </w:rPr>
              <w:t xml:space="preserve"> </w:t>
            </w:r>
            <w:proofErr w:type="spellStart"/>
            <w:r w:rsidRPr="00FA0A3D">
              <w:rPr>
                <w:sz w:val="18"/>
                <w:lang w:val="fr-FR"/>
              </w:rPr>
              <w:t>del</w:t>
            </w:r>
            <w:proofErr w:type="spellEnd"/>
            <w:r w:rsidRPr="00FA0A3D">
              <w:rPr>
                <w:sz w:val="18"/>
                <w:lang w:val="fr-FR"/>
              </w:rPr>
              <w:t xml:space="preserve"> Mar, Chili</w:t>
            </w:r>
          </w:p>
        </w:tc>
        <w:tc>
          <w:tcPr>
            <w:tcW w:w="1417" w:type="dxa"/>
          </w:tcPr>
          <w:p w:rsidR="00D214F2" w:rsidRPr="00FA0A3D" w:rsidRDefault="00D214F2" w:rsidP="00D25FB3">
            <w:pPr>
              <w:jc w:val="left"/>
              <w:rPr>
                <w:sz w:val="18"/>
                <w:lang w:val="fr-FR"/>
              </w:rPr>
            </w:pPr>
            <w:r w:rsidRPr="00FA0A3D">
              <w:rPr>
                <w:sz w:val="18"/>
                <w:lang w:val="fr-FR"/>
              </w:rPr>
              <w:t>Institut national de propriété industrielle </w:t>
            </w:r>
          </w:p>
        </w:tc>
        <w:tc>
          <w:tcPr>
            <w:tcW w:w="2126" w:type="dxa"/>
          </w:tcPr>
          <w:p w:rsidR="00D214F2" w:rsidRPr="00FA0A3D" w:rsidRDefault="00D214F2" w:rsidP="00D25FB3">
            <w:pPr>
              <w:jc w:val="left"/>
              <w:rPr>
                <w:sz w:val="18"/>
                <w:lang w:val="fr-FR"/>
              </w:rPr>
            </w:pPr>
            <w:r w:rsidRPr="00FA0A3D">
              <w:rPr>
                <w:sz w:val="18"/>
                <w:lang w:val="fr-FR"/>
              </w:rPr>
              <w:t>Participer au cours d’été et communiquer sur la protection des obtentions végétales</w:t>
            </w:r>
          </w:p>
        </w:tc>
        <w:tc>
          <w:tcPr>
            <w:tcW w:w="1985" w:type="dxa"/>
          </w:tcPr>
          <w:p w:rsidR="00D214F2" w:rsidRPr="00FA0A3D" w:rsidRDefault="00D214F2" w:rsidP="00D25FB3">
            <w:pPr>
              <w:jc w:val="left"/>
              <w:rPr>
                <w:sz w:val="18"/>
                <w:lang w:val="fr-FR"/>
              </w:rPr>
            </w:pPr>
            <w:r w:rsidRPr="00FA0A3D">
              <w:rPr>
                <w:sz w:val="18"/>
                <w:lang w:val="fr-FR"/>
              </w:rPr>
              <w:t>56 participants, dont 7 d’origine étrangère</w:t>
            </w:r>
          </w:p>
        </w:tc>
      </w:tr>
    </w:tbl>
    <w:p w:rsidR="00D214F2" w:rsidRPr="00FA0A3D" w:rsidRDefault="00D214F2" w:rsidP="00D214F2">
      <w:pPr>
        <w:rPr>
          <w:lang w:val="fr-FR"/>
        </w:rPr>
      </w:pPr>
    </w:p>
    <w:p w:rsidR="00D214F2" w:rsidRPr="00FA0A3D" w:rsidRDefault="00D214F2" w:rsidP="00D214F2">
      <w:pPr>
        <w:rPr>
          <w:lang w:val="fr-FR"/>
        </w:rPr>
      </w:pPr>
    </w:p>
    <w:p w:rsidR="00D214F2" w:rsidRPr="00FA0A3D" w:rsidRDefault="00D214F2" w:rsidP="00D214F2">
      <w:pPr>
        <w:rPr>
          <w:lang w:val="fr-FR"/>
        </w:rPr>
      </w:pPr>
    </w:p>
    <w:p w:rsidR="002204EC" w:rsidRPr="00FA0A3D" w:rsidRDefault="002204EC" w:rsidP="002204EC">
      <w:pPr>
        <w:jc w:val="right"/>
        <w:rPr>
          <w:lang w:val="fr-FR"/>
        </w:rPr>
      </w:pPr>
      <w:r w:rsidRPr="00FA0A3D">
        <w:rPr>
          <w:lang w:val="fr-FR"/>
        </w:rPr>
        <w:t xml:space="preserve"> </w:t>
      </w:r>
      <w:r w:rsidR="00CB5052" w:rsidRPr="00FA0A3D">
        <w:rPr>
          <w:lang w:val="fr-FR"/>
        </w:rPr>
        <w:t>[L’annexe</w:t>
      </w:r>
      <w:r w:rsidRPr="00FA0A3D">
        <w:rPr>
          <w:lang w:val="fr-FR"/>
        </w:rPr>
        <w:t xml:space="preserve"> VI </w:t>
      </w:r>
      <w:r w:rsidR="00CB5052" w:rsidRPr="00FA0A3D">
        <w:rPr>
          <w:lang w:val="fr-FR"/>
        </w:rPr>
        <w:t>suit]</w:t>
      </w:r>
    </w:p>
    <w:p w:rsidR="002204EC" w:rsidRPr="00FA0A3D" w:rsidRDefault="002204EC" w:rsidP="002204EC">
      <w:pPr>
        <w:jc w:val="left"/>
        <w:rPr>
          <w:lang w:val="fr-FR"/>
        </w:rPr>
      </w:pPr>
    </w:p>
    <w:p w:rsidR="002204EC" w:rsidRPr="00FA0A3D" w:rsidRDefault="002204EC" w:rsidP="002204EC">
      <w:pPr>
        <w:jc w:val="left"/>
        <w:rPr>
          <w:lang w:val="fr-FR"/>
        </w:rPr>
        <w:sectPr w:rsidR="002204EC" w:rsidRPr="00FA0A3D" w:rsidSect="00906DDC">
          <w:pgSz w:w="11907" w:h="16840" w:code="9"/>
          <w:pgMar w:top="510" w:right="1134" w:bottom="1134" w:left="1134" w:header="510" w:footer="680" w:gutter="0"/>
          <w:cols w:space="720"/>
          <w:titlePg/>
        </w:sectPr>
      </w:pPr>
    </w:p>
    <w:p w:rsidR="002204EC" w:rsidRPr="00FA0A3D" w:rsidRDefault="002204EC" w:rsidP="002204EC">
      <w:pPr>
        <w:jc w:val="center"/>
        <w:rPr>
          <w:lang w:val="fr-FR"/>
        </w:rPr>
      </w:pPr>
      <w:r w:rsidRPr="00FA0A3D">
        <w:rPr>
          <w:lang w:val="fr-FR"/>
        </w:rPr>
        <w:t>C/48/17</w:t>
      </w:r>
    </w:p>
    <w:p w:rsidR="002204EC" w:rsidRPr="00FA0A3D" w:rsidRDefault="002204EC" w:rsidP="002204EC">
      <w:pPr>
        <w:jc w:val="center"/>
        <w:rPr>
          <w:lang w:val="fr-FR"/>
        </w:rPr>
      </w:pPr>
    </w:p>
    <w:p w:rsidR="002204EC" w:rsidRPr="00FA0A3D" w:rsidRDefault="00CB5052" w:rsidP="002204EC">
      <w:pPr>
        <w:jc w:val="center"/>
        <w:rPr>
          <w:lang w:val="fr-FR"/>
        </w:rPr>
      </w:pPr>
      <w:r w:rsidRPr="00FA0A3D">
        <w:rPr>
          <w:lang w:val="fr-FR"/>
        </w:rPr>
        <w:t>ANNEXE</w:t>
      </w:r>
      <w:r w:rsidR="002204EC" w:rsidRPr="00FA0A3D">
        <w:rPr>
          <w:lang w:val="fr-FR"/>
        </w:rPr>
        <w:t xml:space="preserve"> VI</w:t>
      </w:r>
    </w:p>
    <w:p w:rsidR="002204EC" w:rsidRPr="00FA0A3D" w:rsidRDefault="002204EC" w:rsidP="002204EC">
      <w:pPr>
        <w:jc w:val="center"/>
        <w:rPr>
          <w:lang w:val="fr-FR"/>
        </w:rPr>
      </w:pPr>
    </w:p>
    <w:p w:rsidR="002204EC" w:rsidRPr="00FA0A3D" w:rsidRDefault="002204EC" w:rsidP="002204EC">
      <w:pPr>
        <w:jc w:val="center"/>
        <w:rPr>
          <w:lang w:val="fr-FR"/>
        </w:rPr>
      </w:pPr>
    </w:p>
    <w:p w:rsidR="002204EC" w:rsidRPr="00FA0A3D" w:rsidRDefault="00A02A67" w:rsidP="002204EC">
      <w:pPr>
        <w:jc w:val="center"/>
        <w:rPr>
          <w:lang w:val="fr-FR"/>
        </w:rPr>
      </w:pPr>
      <w:r w:rsidRPr="00FA0A3D">
        <w:rPr>
          <w:lang w:val="fr-FR"/>
        </w:rPr>
        <w:t>CHINE</w:t>
      </w:r>
    </w:p>
    <w:p w:rsidR="002204EC" w:rsidRPr="00FA0A3D" w:rsidRDefault="002204EC" w:rsidP="002204EC">
      <w:pPr>
        <w:jc w:val="left"/>
        <w:rPr>
          <w:lang w:val="fr-FR"/>
        </w:rPr>
      </w:pPr>
    </w:p>
    <w:p w:rsidR="002204EC" w:rsidRPr="00FA0A3D" w:rsidRDefault="002204EC" w:rsidP="002204EC">
      <w:pPr>
        <w:jc w:val="left"/>
        <w:rPr>
          <w:lang w:val="fr-FR"/>
        </w:rPr>
      </w:pPr>
    </w:p>
    <w:p w:rsidR="00D214F2" w:rsidRPr="00FA0A3D" w:rsidRDefault="00D214F2" w:rsidP="00D214F2">
      <w:pPr>
        <w:rPr>
          <w:lang w:val="fr-FR"/>
        </w:rPr>
      </w:pPr>
      <w:r w:rsidRPr="00FA0A3D">
        <w:rPr>
          <w:lang w:val="fr-FR"/>
        </w:rPr>
        <w:t>PROTECTION DES OBTENTIONS VÉGÉTALES</w:t>
      </w:r>
    </w:p>
    <w:p w:rsidR="00D214F2" w:rsidRPr="00FA0A3D" w:rsidRDefault="00D214F2" w:rsidP="00D214F2">
      <w:pPr>
        <w:rPr>
          <w:lang w:val="fr-FR"/>
        </w:rPr>
      </w:pPr>
    </w:p>
    <w:p w:rsidR="00D214F2" w:rsidRPr="00FA0A3D" w:rsidRDefault="00D214F2" w:rsidP="00D214F2">
      <w:pPr>
        <w:rPr>
          <w:lang w:val="fr-FR"/>
        </w:rPr>
      </w:pPr>
      <w:r w:rsidRPr="00FA0A3D">
        <w:rPr>
          <w:lang w:val="fr-FR"/>
        </w:rPr>
        <w:t>1.</w:t>
      </w:r>
      <w:r w:rsidRPr="00FA0A3D">
        <w:rPr>
          <w:lang w:val="fr-FR"/>
        </w:rPr>
        <w:tab/>
      </w:r>
      <w:r w:rsidRPr="00FA0A3D">
        <w:rPr>
          <w:u w:val="single"/>
          <w:lang w:val="fr-FR"/>
        </w:rPr>
        <w:t>Situation dans le domaine législatif</w:t>
      </w:r>
    </w:p>
    <w:p w:rsidR="00D214F2" w:rsidRPr="00FA0A3D" w:rsidRDefault="00D214F2" w:rsidP="00D214F2">
      <w:pPr>
        <w:rPr>
          <w:lang w:val="fr-FR"/>
        </w:rPr>
      </w:pPr>
    </w:p>
    <w:p w:rsidR="00D214F2" w:rsidRPr="00FA0A3D" w:rsidRDefault="00D214F2" w:rsidP="00D214F2">
      <w:pPr>
        <w:rPr>
          <w:lang w:val="fr-FR"/>
        </w:rPr>
      </w:pPr>
      <w:r w:rsidRPr="00FA0A3D">
        <w:rPr>
          <w:lang w:val="fr-FR"/>
        </w:rPr>
        <w:tab/>
        <w:t>Modifications de la loi et des textes d’application</w:t>
      </w:r>
    </w:p>
    <w:p w:rsidR="00D214F2" w:rsidRPr="00FA0A3D" w:rsidRDefault="00D214F2" w:rsidP="00D214F2">
      <w:pPr>
        <w:rPr>
          <w:lang w:val="fr-FR"/>
        </w:rPr>
      </w:pPr>
    </w:p>
    <w:p w:rsidR="00D214F2" w:rsidRPr="00FA0A3D" w:rsidRDefault="00D214F2" w:rsidP="00D214F2">
      <w:pPr>
        <w:rPr>
          <w:lang w:val="fr-FR"/>
        </w:rPr>
      </w:pPr>
      <w:r w:rsidRPr="00FA0A3D">
        <w:rPr>
          <w:lang w:val="fr-FR"/>
        </w:rPr>
        <w:t>L’article 39 (iii) et l’article 40 des textes d’applications ont été révisés le 31 janvier 2013 et sont entrés en vigueur le 1</w:t>
      </w:r>
      <w:r w:rsidRPr="00FA0A3D">
        <w:rPr>
          <w:vertAlign w:val="superscript"/>
          <w:lang w:val="fr-FR"/>
        </w:rPr>
        <w:t>er</w:t>
      </w:r>
      <w:r w:rsidRPr="00FA0A3D">
        <w:rPr>
          <w:lang w:val="fr-FR"/>
        </w:rPr>
        <w:t> mars 2013.</w:t>
      </w:r>
    </w:p>
    <w:p w:rsidR="00D214F2" w:rsidRPr="00FA0A3D" w:rsidRDefault="00D214F2" w:rsidP="00D214F2">
      <w:pPr>
        <w:rPr>
          <w:lang w:val="fr-FR"/>
        </w:rPr>
      </w:pPr>
    </w:p>
    <w:p w:rsidR="00D214F2" w:rsidRPr="00FA0A3D" w:rsidRDefault="00D214F2" w:rsidP="00D214F2">
      <w:pPr>
        <w:pStyle w:val="HTMLPreformatted"/>
        <w:rPr>
          <w:rFonts w:ascii="Arial" w:hAnsi="Arial" w:cs="Times New Roman"/>
          <w:lang w:eastAsia="en-US"/>
        </w:rPr>
      </w:pPr>
      <w:r w:rsidRPr="00FA0A3D">
        <w:rPr>
          <w:rFonts w:ascii="Arial" w:hAnsi="Arial" w:cs="Times New Roman"/>
          <w:lang w:eastAsia="en-US"/>
        </w:rPr>
        <w:t>La troisième partie de l’article 39 a été modifiée comme suit : “En ce qui concerne le traitement des cas de violation des droits d’obtenteur, conformément à leurs compétences respectives, les services administratifs de l’agriculture et des forêts des gouvernements populaires au niveau provincial ou au</w:t>
      </w:r>
      <w:r w:rsidRPr="00FA0A3D">
        <w:rPr>
          <w:rFonts w:ascii="Arial" w:hAnsi="Arial" w:cs="Times New Roman"/>
          <w:lang w:eastAsia="en-US"/>
        </w:rPr>
        <w:noBreakHyphen/>
        <w:t>dessus peuvent, aux fins de sauvegarde de l’intérêt public de la société, ordonner au contrevenant de cesser son acte de violation, confisquer ses gains illicites et le matériel de multiplication de la variété végétale concernée et le punir d’une amende équivalent à 1</w:t>
      </w:r>
      <w:r w:rsidRPr="00FA0A3D">
        <w:rPr>
          <w:rFonts w:ascii="Arial" w:hAnsi="Arial" w:cs="Times New Roman"/>
          <w:lang w:eastAsia="en-US"/>
        </w:rPr>
        <w:noBreakHyphen/>
        <w:t>5 fois la valeur des marchandises si celle</w:t>
      </w:r>
      <w:r w:rsidRPr="00FA0A3D">
        <w:rPr>
          <w:rFonts w:ascii="Arial" w:hAnsi="Arial" w:cs="Times New Roman"/>
          <w:lang w:eastAsia="en-US"/>
        </w:rPr>
        <w:noBreakHyphen/>
        <w:t>ci dépasse 50 000 RMB, ou le punir d’une amende de moins de 250 000 RMB selon la gravité si la valeur des biens est inférieure à 50 000 RMB voire nulle.”</w:t>
      </w:r>
    </w:p>
    <w:p w:rsidR="00D214F2" w:rsidRPr="00FA0A3D" w:rsidRDefault="00D214F2" w:rsidP="00D214F2">
      <w:pPr>
        <w:rPr>
          <w:lang w:val="fr-FR"/>
        </w:rPr>
      </w:pPr>
    </w:p>
    <w:p w:rsidR="00D214F2" w:rsidRPr="00FA0A3D" w:rsidRDefault="00D214F2" w:rsidP="00D214F2">
      <w:pPr>
        <w:rPr>
          <w:lang w:val="fr-FR"/>
        </w:rPr>
      </w:pPr>
      <w:r w:rsidRPr="00FA0A3D">
        <w:rPr>
          <w:lang w:val="fr-FR"/>
        </w:rPr>
        <w:t>L’article 40 a été modifié comme suit : “En cas de contrefaçon d’une nouvelle variété végétale, les services administratifs de l’agriculture et des forêts au niveau national ou au</w:t>
      </w:r>
      <w:r w:rsidRPr="00FA0A3D">
        <w:rPr>
          <w:lang w:val="fr-FR"/>
        </w:rPr>
        <w:noBreakHyphen/>
        <w:t>dessus ordonnent à l’intéressé de cesser l’acte de contrefaçon, confisquent ses gains illicites et le matériel de multiplication de la variété végétale concernée et le punissent d’une amende équivalent à 1</w:t>
      </w:r>
      <w:r w:rsidRPr="00FA0A3D">
        <w:rPr>
          <w:lang w:val="fr-FR"/>
        </w:rPr>
        <w:noBreakHyphen/>
        <w:t>5 fois la valeur des marchandises si celle</w:t>
      </w:r>
      <w:r w:rsidRPr="00FA0A3D">
        <w:rPr>
          <w:lang w:val="fr-FR"/>
        </w:rPr>
        <w:noBreakHyphen/>
        <w:t>ci dépasse 50 000 RMB, ou le punir d’une amende de moins de 250 000 RMB selon la gravité si la valeur des biens est inférieure à 50 000 RMB voire nulle;  Si la conduite est suffisamment grave pour constituer un crime, la responsabilité pénale est encourue par la personne conformément à la loi.”</w:t>
      </w:r>
    </w:p>
    <w:p w:rsidR="00D214F2" w:rsidRPr="00FA0A3D" w:rsidRDefault="00D214F2" w:rsidP="00D214F2">
      <w:pPr>
        <w:rPr>
          <w:lang w:val="fr-FR"/>
        </w:rPr>
      </w:pPr>
    </w:p>
    <w:p w:rsidR="00D214F2" w:rsidRPr="00FA0A3D" w:rsidRDefault="00D214F2" w:rsidP="00D214F2">
      <w:pPr>
        <w:rPr>
          <w:lang w:val="fr-FR"/>
        </w:rPr>
      </w:pPr>
      <w:r w:rsidRPr="00FA0A3D">
        <w:rPr>
          <w:lang w:val="fr-FR"/>
        </w:rPr>
        <w:tab/>
        <w:t>Extension de la protection à d’autres genres et espèces</w:t>
      </w:r>
    </w:p>
    <w:p w:rsidR="00D214F2" w:rsidRPr="00FA0A3D" w:rsidRDefault="00D214F2" w:rsidP="00D214F2">
      <w:pPr>
        <w:rPr>
          <w:lang w:val="fr-FR"/>
        </w:rPr>
      </w:pPr>
    </w:p>
    <w:p w:rsidR="00D214F2" w:rsidRPr="00FA0A3D" w:rsidRDefault="00D214F2" w:rsidP="00D214F2">
      <w:pPr>
        <w:rPr>
          <w:lang w:val="fr-FR"/>
        </w:rPr>
      </w:pPr>
      <w:r w:rsidRPr="00FA0A3D">
        <w:rPr>
          <w:lang w:val="fr-FR"/>
        </w:rPr>
        <w:t xml:space="preserve">La neuvième liste groupée d’espèces protégées a été établie le 11 avril 2013;  elle est entrée en vigueur le 12 mai 2013 et inclut les 13 genres et espèces suivants : </w:t>
      </w:r>
      <w:proofErr w:type="spellStart"/>
      <w:r w:rsidRPr="00FA0A3D">
        <w:rPr>
          <w:lang w:val="fr-FR"/>
        </w:rPr>
        <w:t>Brassica</w:t>
      </w:r>
      <w:proofErr w:type="spellEnd"/>
      <w:r w:rsidRPr="00FA0A3D">
        <w:rPr>
          <w:lang w:val="fr-FR"/>
        </w:rPr>
        <w:t xml:space="preserve"> </w:t>
      </w:r>
      <w:proofErr w:type="spellStart"/>
      <w:proofErr w:type="gramStart"/>
      <w:r w:rsidRPr="00FA0A3D">
        <w:rPr>
          <w:lang w:val="fr-FR"/>
        </w:rPr>
        <w:t>juncea</w:t>
      </w:r>
      <w:proofErr w:type="spellEnd"/>
      <w:r w:rsidRPr="00FA0A3D">
        <w:rPr>
          <w:lang w:val="fr-FR"/>
        </w:rPr>
        <w:t>(</w:t>
      </w:r>
      <w:proofErr w:type="gramEnd"/>
      <w:r w:rsidRPr="00FA0A3D">
        <w:rPr>
          <w:lang w:val="fr-FR"/>
        </w:rPr>
        <w:t xml:space="preserve">L.) Czern.et </w:t>
      </w:r>
      <w:proofErr w:type="spellStart"/>
      <w:r w:rsidRPr="00FA0A3D">
        <w:rPr>
          <w:lang w:val="fr-FR"/>
        </w:rPr>
        <w:t>coss</w:t>
      </w:r>
      <w:proofErr w:type="spellEnd"/>
      <w:r w:rsidRPr="00FA0A3D">
        <w:rPr>
          <w:lang w:val="fr-FR"/>
        </w:rPr>
        <w:t xml:space="preserve">, </w:t>
      </w:r>
      <w:proofErr w:type="spellStart"/>
      <w:r w:rsidRPr="00FA0A3D">
        <w:rPr>
          <w:lang w:val="fr-FR"/>
        </w:rPr>
        <w:t>Brassica</w:t>
      </w:r>
      <w:proofErr w:type="spellEnd"/>
      <w:r w:rsidRPr="00FA0A3D">
        <w:rPr>
          <w:lang w:val="fr-FR"/>
        </w:rPr>
        <w:t xml:space="preserve"> </w:t>
      </w:r>
      <w:proofErr w:type="spellStart"/>
      <w:r w:rsidRPr="00FA0A3D">
        <w:rPr>
          <w:lang w:val="fr-FR"/>
        </w:rPr>
        <w:t>alboglabra</w:t>
      </w:r>
      <w:proofErr w:type="spellEnd"/>
      <w:r w:rsidRPr="00FA0A3D">
        <w:rPr>
          <w:lang w:val="fr-FR"/>
        </w:rPr>
        <w:t xml:space="preserve"> Bailey L., </w:t>
      </w:r>
      <w:proofErr w:type="spellStart"/>
      <w:r w:rsidRPr="00FA0A3D">
        <w:rPr>
          <w:lang w:val="fr-FR"/>
        </w:rPr>
        <w:t>Eriobotrya</w:t>
      </w:r>
      <w:proofErr w:type="spellEnd"/>
      <w:r w:rsidRPr="00FA0A3D">
        <w:rPr>
          <w:lang w:val="fr-FR"/>
        </w:rPr>
        <w:t xml:space="preserve"> </w:t>
      </w:r>
      <w:proofErr w:type="spellStart"/>
      <w:r w:rsidRPr="00FA0A3D">
        <w:rPr>
          <w:lang w:val="fr-FR"/>
        </w:rPr>
        <w:t>japonica</w:t>
      </w:r>
      <w:proofErr w:type="spellEnd"/>
      <w:r w:rsidRPr="00FA0A3D">
        <w:rPr>
          <w:lang w:val="fr-FR"/>
        </w:rPr>
        <w:t xml:space="preserve"> </w:t>
      </w:r>
      <w:proofErr w:type="spellStart"/>
      <w:r w:rsidRPr="00FA0A3D">
        <w:rPr>
          <w:lang w:val="fr-FR"/>
        </w:rPr>
        <w:t>Lindl</w:t>
      </w:r>
      <w:proofErr w:type="spellEnd"/>
      <w:r w:rsidRPr="00FA0A3D">
        <w:rPr>
          <w:lang w:val="fr-FR"/>
        </w:rPr>
        <w:t xml:space="preserve">., Prunus </w:t>
      </w:r>
      <w:proofErr w:type="spellStart"/>
      <w:r w:rsidRPr="00FA0A3D">
        <w:rPr>
          <w:lang w:val="fr-FR"/>
        </w:rPr>
        <w:t>avium</w:t>
      </w:r>
      <w:proofErr w:type="spellEnd"/>
      <w:r w:rsidRPr="00FA0A3D">
        <w:rPr>
          <w:lang w:val="fr-FR"/>
        </w:rPr>
        <w:t xml:space="preserve"> L., Lactuca </w:t>
      </w:r>
      <w:proofErr w:type="spellStart"/>
      <w:r w:rsidRPr="00FA0A3D">
        <w:rPr>
          <w:lang w:val="fr-FR"/>
        </w:rPr>
        <w:t>sativa</w:t>
      </w:r>
      <w:proofErr w:type="spellEnd"/>
      <w:r w:rsidRPr="00FA0A3D">
        <w:rPr>
          <w:lang w:val="fr-FR"/>
        </w:rPr>
        <w:t xml:space="preserve"> L., Panax </w:t>
      </w:r>
      <w:proofErr w:type="spellStart"/>
      <w:r w:rsidRPr="00FA0A3D">
        <w:rPr>
          <w:lang w:val="fr-FR"/>
        </w:rPr>
        <w:t>notoginseng</w:t>
      </w:r>
      <w:proofErr w:type="spellEnd"/>
      <w:r w:rsidRPr="00FA0A3D">
        <w:rPr>
          <w:lang w:val="fr-FR"/>
        </w:rPr>
        <w:t>(</w:t>
      </w:r>
      <w:proofErr w:type="spellStart"/>
      <w:r w:rsidRPr="00FA0A3D">
        <w:rPr>
          <w:lang w:val="fr-FR"/>
        </w:rPr>
        <w:t>Burk</w:t>
      </w:r>
      <w:proofErr w:type="spellEnd"/>
      <w:r w:rsidRPr="00FA0A3D">
        <w:rPr>
          <w:lang w:val="fr-FR"/>
        </w:rPr>
        <w:t xml:space="preserve">) F.H.  Chen, </w:t>
      </w:r>
      <w:proofErr w:type="spellStart"/>
      <w:r w:rsidRPr="00FA0A3D">
        <w:rPr>
          <w:lang w:val="fr-FR"/>
        </w:rPr>
        <w:t>Momordica</w:t>
      </w:r>
      <w:proofErr w:type="spellEnd"/>
      <w:r w:rsidRPr="00FA0A3D">
        <w:rPr>
          <w:lang w:val="fr-FR"/>
        </w:rPr>
        <w:t xml:space="preserve"> </w:t>
      </w:r>
      <w:proofErr w:type="spellStart"/>
      <w:r w:rsidRPr="00FA0A3D">
        <w:rPr>
          <w:lang w:val="fr-FR"/>
        </w:rPr>
        <w:t>charantia</w:t>
      </w:r>
      <w:proofErr w:type="spellEnd"/>
      <w:r w:rsidRPr="00FA0A3D">
        <w:rPr>
          <w:lang w:val="fr-FR"/>
        </w:rPr>
        <w:t xml:space="preserve"> L., </w:t>
      </w:r>
      <w:proofErr w:type="spellStart"/>
      <w:r w:rsidRPr="00FA0A3D">
        <w:rPr>
          <w:lang w:val="fr-FR"/>
        </w:rPr>
        <w:t>Benincasa</w:t>
      </w:r>
      <w:proofErr w:type="spellEnd"/>
      <w:r w:rsidRPr="00FA0A3D">
        <w:rPr>
          <w:lang w:val="fr-FR"/>
        </w:rPr>
        <w:t xml:space="preserve"> </w:t>
      </w:r>
      <w:proofErr w:type="spellStart"/>
      <w:r w:rsidRPr="00FA0A3D">
        <w:rPr>
          <w:lang w:val="fr-FR"/>
        </w:rPr>
        <w:t>hispida</w:t>
      </w:r>
      <w:proofErr w:type="spellEnd"/>
      <w:r w:rsidRPr="00FA0A3D">
        <w:rPr>
          <w:lang w:val="fr-FR"/>
        </w:rPr>
        <w:t xml:space="preserve"> </w:t>
      </w:r>
      <w:proofErr w:type="spellStart"/>
      <w:r w:rsidRPr="00FA0A3D">
        <w:rPr>
          <w:lang w:val="fr-FR"/>
        </w:rPr>
        <w:t>Cogn</w:t>
      </w:r>
      <w:proofErr w:type="spellEnd"/>
      <w:r w:rsidRPr="00FA0A3D">
        <w:rPr>
          <w:lang w:val="fr-FR"/>
        </w:rPr>
        <w:t xml:space="preserve">., </w:t>
      </w:r>
      <w:proofErr w:type="spellStart"/>
      <w:r w:rsidRPr="00FA0A3D">
        <w:rPr>
          <w:lang w:val="fr-FR"/>
        </w:rPr>
        <w:t>Avena</w:t>
      </w:r>
      <w:proofErr w:type="spellEnd"/>
      <w:r w:rsidRPr="00FA0A3D">
        <w:rPr>
          <w:lang w:val="fr-FR"/>
        </w:rPr>
        <w:t xml:space="preserve"> </w:t>
      </w:r>
      <w:proofErr w:type="spellStart"/>
      <w:r w:rsidRPr="00FA0A3D">
        <w:rPr>
          <w:lang w:val="fr-FR"/>
        </w:rPr>
        <w:t>sativa</w:t>
      </w:r>
      <w:proofErr w:type="spellEnd"/>
      <w:r w:rsidRPr="00FA0A3D">
        <w:rPr>
          <w:lang w:val="fr-FR"/>
        </w:rPr>
        <w:t xml:space="preserve"> L. &amp; </w:t>
      </w:r>
      <w:proofErr w:type="spellStart"/>
      <w:r w:rsidRPr="00FA0A3D">
        <w:rPr>
          <w:lang w:val="fr-FR"/>
        </w:rPr>
        <w:t>Avena</w:t>
      </w:r>
      <w:proofErr w:type="spellEnd"/>
      <w:r w:rsidRPr="00FA0A3D">
        <w:rPr>
          <w:lang w:val="fr-FR"/>
        </w:rPr>
        <w:t xml:space="preserve"> </w:t>
      </w:r>
      <w:proofErr w:type="spellStart"/>
      <w:r w:rsidRPr="00FA0A3D">
        <w:rPr>
          <w:lang w:val="fr-FR"/>
        </w:rPr>
        <w:t>nuda</w:t>
      </w:r>
      <w:proofErr w:type="spellEnd"/>
      <w:r w:rsidRPr="00FA0A3D">
        <w:rPr>
          <w:lang w:val="fr-FR"/>
        </w:rPr>
        <w:t xml:space="preserve"> L., </w:t>
      </w:r>
      <w:proofErr w:type="spellStart"/>
      <w:r w:rsidRPr="00FA0A3D">
        <w:rPr>
          <w:lang w:val="fr-FR"/>
        </w:rPr>
        <w:t>Mangifera</w:t>
      </w:r>
      <w:proofErr w:type="spellEnd"/>
      <w:r w:rsidRPr="00FA0A3D">
        <w:rPr>
          <w:lang w:val="fr-FR"/>
        </w:rPr>
        <w:t xml:space="preserve"> </w:t>
      </w:r>
      <w:proofErr w:type="spellStart"/>
      <w:r w:rsidRPr="00FA0A3D">
        <w:rPr>
          <w:lang w:val="fr-FR"/>
        </w:rPr>
        <w:t>indica</w:t>
      </w:r>
      <w:proofErr w:type="spellEnd"/>
      <w:r w:rsidRPr="00FA0A3D">
        <w:rPr>
          <w:lang w:val="fr-FR"/>
        </w:rPr>
        <w:t xml:space="preserve"> L., Tagetes L., </w:t>
      </w:r>
      <w:proofErr w:type="spellStart"/>
      <w:r w:rsidRPr="00FA0A3D">
        <w:rPr>
          <w:lang w:val="fr-FR"/>
        </w:rPr>
        <w:t>Tulipa</w:t>
      </w:r>
      <w:proofErr w:type="spellEnd"/>
      <w:r w:rsidRPr="00FA0A3D">
        <w:rPr>
          <w:lang w:val="fr-FR"/>
        </w:rPr>
        <w:t xml:space="preserve"> L., Nicotiana </w:t>
      </w:r>
      <w:proofErr w:type="spellStart"/>
      <w:r w:rsidRPr="00FA0A3D">
        <w:rPr>
          <w:lang w:val="fr-FR"/>
        </w:rPr>
        <w:t>tabacum</w:t>
      </w:r>
      <w:proofErr w:type="spellEnd"/>
      <w:r w:rsidRPr="00FA0A3D">
        <w:rPr>
          <w:lang w:val="fr-FR"/>
        </w:rPr>
        <w:t xml:space="preserve"> L. &amp; Nicotiana </w:t>
      </w:r>
      <w:proofErr w:type="spellStart"/>
      <w:r w:rsidRPr="00FA0A3D">
        <w:rPr>
          <w:lang w:val="fr-FR"/>
        </w:rPr>
        <w:t>rustica</w:t>
      </w:r>
      <w:proofErr w:type="spellEnd"/>
      <w:r w:rsidRPr="00FA0A3D">
        <w:rPr>
          <w:lang w:val="fr-FR"/>
        </w:rPr>
        <w:t xml:space="preserve"> L.</w:t>
      </w:r>
    </w:p>
    <w:p w:rsidR="00D214F2" w:rsidRPr="00FA0A3D" w:rsidRDefault="00D214F2" w:rsidP="00D214F2">
      <w:pPr>
        <w:rPr>
          <w:lang w:val="fr-FR"/>
        </w:rPr>
      </w:pPr>
    </w:p>
    <w:p w:rsidR="00D214F2" w:rsidRPr="00FA0A3D" w:rsidRDefault="00D214F2" w:rsidP="00D214F2">
      <w:pPr>
        <w:rPr>
          <w:lang w:val="fr-FR"/>
        </w:rPr>
      </w:pPr>
    </w:p>
    <w:p w:rsidR="00D214F2" w:rsidRPr="00FA0A3D" w:rsidRDefault="00D214F2" w:rsidP="00D214F2">
      <w:pPr>
        <w:rPr>
          <w:lang w:val="fr-FR"/>
        </w:rPr>
      </w:pPr>
      <w:r w:rsidRPr="00FA0A3D">
        <w:rPr>
          <w:lang w:val="fr-FR"/>
        </w:rPr>
        <w:t>2.</w:t>
      </w:r>
      <w:r w:rsidRPr="00FA0A3D">
        <w:rPr>
          <w:lang w:val="fr-FR"/>
        </w:rPr>
        <w:tab/>
      </w:r>
      <w:r w:rsidRPr="00FA0A3D">
        <w:rPr>
          <w:u w:val="single"/>
          <w:lang w:val="fr-FR"/>
        </w:rPr>
        <w:t>Situation dans le domaine administratif</w:t>
      </w:r>
    </w:p>
    <w:p w:rsidR="00D214F2" w:rsidRPr="00FA0A3D" w:rsidRDefault="00D214F2" w:rsidP="00D214F2">
      <w:pPr>
        <w:rPr>
          <w:lang w:val="fr-FR"/>
        </w:rPr>
      </w:pPr>
    </w:p>
    <w:p w:rsidR="00D214F2" w:rsidRPr="00FA0A3D" w:rsidRDefault="00D214F2" w:rsidP="00D214F2">
      <w:pPr>
        <w:rPr>
          <w:lang w:val="fr-FR"/>
        </w:rPr>
      </w:pPr>
      <w:r w:rsidRPr="00FA0A3D">
        <w:rPr>
          <w:lang w:val="fr-FR"/>
        </w:rPr>
        <w:tab/>
        <w:t>Modifications de la structure administrative</w:t>
      </w:r>
    </w:p>
    <w:p w:rsidR="00D214F2" w:rsidRPr="00FA0A3D" w:rsidRDefault="00D214F2" w:rsidP="00D214F2">
      <w:pPr>
        <w:rPr>
          <w:lang w:val="fr-FR"/>
        </w:rPr>
      </w:pPr>
    </w:p>
    <w:p w:rsidR="00D214F2" w:rsidRPr="00FA0A3D" w:rsidRDefault="00D214F2" w:rsidP="00D214F2">
      <w:pPr>
        <w:rPr>
          <w:lang w:val="fr-FR"/>
        </w:rPr>
      </w:pPr>
      <w:r w:rsidRPr="00FA0A3D">
        <w:rPr>
          <w:lang w:val="fr-FR"/>
        </w:rPr>
        <w:t>Le service de protection des obtentions végétales (PVPO) du   Ministère de l’agriculture, transféré du Département des sciences et technologies du  Ministère au Bureau de la gestion des semences du Ministère remplissent leurs fonctions habituelles.  La division de la gestion des variétés est chargée des tâches administratives quotidiennes du PVPO.  La division de la protection des obtentions végétales du centre de développement des sciences et technologies du   Ministère de l’agriculture reçoit et examine les demandes de protection des obtentions végétales.  La division pour l’examen DHS du centre de développement des sciences et technologies du   Ministère de l’agriculture est chargée de l’examen DHS et de la rédaction des principes directeurs d’examen.  La conservation des semences est assurée par le Centre de conservation des semences de l’Académie chinoise d’agronomie.</w:t>
      </w:r>
    </w:p>
    <w:p w:rsidR="00D214F2" w:rsidRPr="00FA0A3D" w:rsidRDefault="00D214F2" w:rsidP="00D214F2">
      <w:pPr>
        <w:rPr>
          <w:lang w:val="fr-FR"/>
        </w:rPr>
      </w:pPr>
    </w:p>
    <w:p w:rsidR="00D214F2" w:rsidRPr="00FA0A3D" w:rsidRDefault="00D214F2" w:rsidP="00D214F2">
      <w:pPr>
        <w:rPr>
          <w:lang w:val="fr-FR"/>
        </w:rPr>
      </w:pPr>
    </w:p>
    <w:p w:rsidR="00D214F2" w:rsidRPr="00FA0A3D" w:rsidRDefault="00D214F2" w:rsidP="00D214F2">
      <w:pPr>
        <w:keepNext/>
        <w:rPr>
          <w:lang w:val="fr-FR"/>
        </w:rPr>
      </w:pPr>
      <w:r w:rsidRPr="00FA0A3D">
        <w:rPr>
          <w:lang w:val="fr-FR"/>
        </w:rPr>
        <w:t>3.</w:t>
      </w:r>
      <w:r w:rsidRPr="00FA0A3D">
        <w:rPr>
          <w:lang w:val="fr-FR"/>
        </w:rPr>
        <w:tab/>
      </w:r>
      <w:r w:rsidRPr="00FA0A3D">
        <w:rPr>
          <w:u w:val="single"/>
          <w:lang w:val="fr-FR"/>
        </w:rPr>
        <w:t>Situation dans le domaine technique</w:t>
      </w:r>
    </w:p>
    <w:p w:rsidR="00D214F2" w:rsidRPr="00FA0A3D" w:rsidRDefault="00D214F2" w:rsidP="00D214F2">
      <w:pPr>
        <w:keepNext/>
        <w:rPr>
          <w:lang w:val="fr-FR"/>
        </w:rPr>
      </w:pPr>
    </w:p>
    <w:p w:rsidR="00D214F2" w:rsidRPr="00FA0A3D" w:rsidRDefault="00D214F2" w:rsidP="00D214F2">
      <w:pPr>
        <w:rPr>
          <w:lang w:val="fr-FR"/>
        </w:rPr>
      </w:pPr>
      <w:r w:rsidRPr="00FA0A3D">
        <w:rPr>
          <w:lang w:val="fr-FR"/>
        </w:rPr>
        <w:t xml:space="preserve">L’année dernière, il a été prévu que le Ministère de l’agriculture élabore des principes directeurs pour quatre  nouveaux genres et espèces, à savoir Impatiens </w:t>
      </w:r>
      <w:proofErr w:type="spellStart"/>
      <w:r w:rsidRPr="00FA0A3D">
        <w:rPr>
          <w:lang w:val="fr-FR"/>
        </w:rPr>
        <w:t>wallerana</w:t>
      </w:r>
      <w:proofErr w:type="spellEnd"/>
      <w:r w:rsidRPr="00FA0A3D">
        <w:rPr>
          <w:lang w:val="fr-FR"/>
        </w:rPr>
        <w:t xml:space="preserve"> </w:t>
      </w:r>
      <w:proofErr w:type="spellStart"/>
      <w:r w:rsidRPr="00FA0A3D">
        <w:rPr>
          <w:lang w:val="fr-FR"/>
        </w:rPr>
        <w:t>Hook</w:t>
      </w:r>
      <w:proofErr w:type="spellEnd"/>
      <w:r w:rsidRPr="00FA0A3D">
        <w:rPr>
          <w:lang w:val="fr-FR"/>
        </w:rPr>
        <w:t xml:space="preserve">. f., Impatiens </w:t>
      </w:r>
      <w:proofErr w:type="spellStart"/>
      <w:r w:rsidRPr="00FA0A3D">
        <w:rPr>
          <w:lang w:val="fr-FR"/>
        </w:rPr>
        <w:t>hawkeri</w:t>
      </w:r>
      <w:proofErr w:type="spellEnd"/>
      <w:r w:rsidRPr="00FA0A3D">
        <w:rPr>
          <w:lang w:val="fr-FR"/>
        </w:rPr>
        <w:t xml:space="preserve"> Bull., Panax ginseng C. A. </w:t>
      </w:r>
      <w:proofErr w:type="spellStart"/>
      <w:r w:rsidRPr="00FA0A3D">
        <w:rPr>
          <w:lang w:val="fr-FR"/>
        </w:rPr>
        <w:t>Mey</w:t>
      </w:r>
      <w:proofErr w:type="spellEnd"/>
      <w:r w:rsidRPr="00FA0A3D">
        <w:rPr>
          <w:lang w:val="fr-FR"/>
        </w:rPr>
        <w:t xml:space="preserve">. </w:t>
      </w:r>
      <w:proofErr w:type="gramStart"/>
      <w:r w:rsidRPr="00FA0A3D">
        <w:rPr>
          <w:lang w:val="fr-FR"/>
        </w:rPr>
        <w:t>et</w:t>
      </w:r>
      <w:proofErr w:type="gramEnd"/>
      <w:r w:rsidRPr="00FA0A3D">
        <w:rPr>
          <w:lang w:val="fr-FR"/>
        </w:rPr>
        <w:t xml:space="preserve"> </w:t>
      </w:r>
      <w:proofErr w:type="spellStart"/>
      <w:r w:rsidRPr="00FA0A3D">
        <w:rPr>
          <w:lang w:val="fr-FR"/>
        </w:rPr>
        <w:t>Hylotelephium</w:t>
      </w:r>
      <w:proofErr w:type="spellEnd"/>
      <w:r w:rsidRPr="00FA0A3D">
        <w:rPr>
          <w:lang w:val="fr-FR"/>
        </w:rPr>
        <w:t xml:space="preserve"> </w:t>
      </w:r>
      <w:proofErr w:type="spellStart"/>
      <w:r w:rsidRPr="00FA0A3D">
        <w:rPr>
          <w:lang w:val="fr-FR"/>
        </w:rPr>
        <w:t>tatarinowii</w:t>
      </w:r>
      <w:proofErr w:type="spellEnd"/>
      <w:r w:rsidRPr="00FA0A3D">
        <w:rPr>
          <w:lang w:val="fr-FR"/>
        </w:rPr>
        <w:t xml:space="preserve"> (Maxim.) H. </w:t>
      </w:r>
      <w:proofErr w:type="spellStart"/>
      <w:r w:rsidRPr="00FA0A3D">
        <w:rPr>
          <w:lang w:val="fr-FR"/>
        </w:rPr>
        <w:t>Ohba</w:t>
      </w:r>
      <w:proofErr w:type="spellEnd"/>
      <w:r w:rsidRPr="00FA0A3D">
        <w:rPr>
          <w:lang w:val="fr-FR"/>
        </w:rPr>
        <w:t>.</w:t>
      </w:r>
    </w:p>
    <w:p w:rsidR="00D214F2" w:rsidRPr="00FA0A3D" w:rsidRDefault="00D214F2" w:rsidP="00D214F2">
      <w:pPr>
        <w:rPr>
          <w:lang w:val="fr-FR"/>
        </w:rPr>
      </w:pPr>
    </w:p>
    <w:p w:rsidR="00D214F2" w:rsidRPr="00FA0A3D" w:rsidRDefault="00D214F2" w:rsidP="00D214F2">
      <w:pPr>
        <w:rPr>
          <w:lang w:val="fr-FR"/>
        </w:rPr>
      </w:pPr>
      <w:r w:rsidRPr="00FA0A3D">
        <w:rPr>
          <w:lang w:val="fr-FR"/>
        </w:rPr>
        <w:t xml:space="preserve">Les principes directeurs de Nicotiana </w:t>
      </w:r>
      <w:proofErr w:type="spellStart"/>
      <w:r w:rsidRPr="00FA0A3D">
        <w:rPr>
          <w:lang w:val="fr-FR"/>
        </w:rPr>
        <w:t>tabacum</w:t>
      </w:r>
      <w:proofErr w:type="spellEnd"/>
      <w:r w:rsidRPr="00FA0A3D">
        <w:rPr>
          <w:lang w:val="fr-FR"/>
        </w:rPr>
        <w:t xml:space="preserve"> L. &amp; Nicotiana </w:t>
      </w:r>
      <w:proofErr w:type="spellStart"/>
      <w:r w:rsidRPr="00FA0A3D">
        <w:rPr>
          <w:lang w:val="fr-FR"/>
        </w:rPr>
        <w:t>rustica</w:t>
      </w:r>
      <w:proofErr w:type="spellEnd"/>
      <w:r w:rsidRPr="00FA0A3D">
        <w:rPr>
          <w:lang w:val="fr-FR"/>
        </w:rPr>
        <w:t xml:space="preserve"> L., </w:t>
      </w:r>
      <w:proofErr w:type="spellStart"/>
      <w:r w:rsidRPr="00FA0A3D">
        <w:rPr>
          <w:lang w:val="fr-FR"/>
        </w:rPr>
        <w:t>Medicago</w:t>
      </w:r>
      <w:proofErr w:type="spellEnd"/>
      <w:r w:rsidRPr="00FA0A3D">
        <w:rPr>
          <w:lang w:val="fr-FR"/>
        </w:rPr>
        <w:t xml:space="preserve"> </w:t>
      </w:r>
      <w:proofErr w:type="spellStart"/>
      <w:r w:rsidRPr="00FA0A3D">
        <w:rPr>
          <w:lang w:val="fr-FR"/>
        </w:rPr>
        <w:t>sativa</w:t>
      </w:r>
      <w:proofErr w:type="spellEnd"/>
      <w:r w:rsidRPr="00FA0A3D">
        <w:rPr>
          <w:lang w:val="fr-FR"/>
        </w:rPr>
        <w:t xml:space="preserve"> L., </w:t>
      </w:r>
      <w:proofErr w:type="spellStart"/>
      <w:r w:rsidRPr="00FA0A3D">
        <w:rPr>
          <w:lang w:val="fr-FR"/>
        </w:rPr>
        <w:t>Hevea</w:t>
      </w:r>
      <w:proofErr w:type="spellEnd"/>
      <w:r w:rsidRPr="00FA0A3D">
        <w:rPr>
          <w:lang w:val="fr-FR"/>
        </w:rPr>
        <w:t xml:space="preserve"> </w:t>
      </w:r>
      <w:proofErr w:type="spellStart"/>
      <w:r w:rsidRPr="00FA0A3D">
        <w:rPr>
          <w:lang w:val="fr-FR"/>
        </w:rPr>
        <w:t>brasiliensis</w:t>
      </w:r>
      <w:proofErr w:type="spellEnd"/>
      <w:r w:rsidRPr="00FA0A3D">
        <w:rPr>
          <w:lang w:val="fr-FR"/>
        </w:rPr>
        <w:t xml:space="preserve"> (</w:t>
      </w:r>
      <w:proofErr w:type="spellStart"/>
      <w:r w:rsidRPr="00FA0A3D">
        <w:rPr>
          <w:lang w:val="fr-FR"/>
        </w:rPr>
        <w:t>Willd</w:t>
      </w:r>
      <w:proofErr w:type="spellEnd"/>
      <w:r w:rsidRPr="00FA0A3D">
        <w:rPr>
          <w:lang w:val="fr-FR"/>
        </w:rPr>
        <w:t xml:space="preserve">.  </w:t>
      </w:r>
      <w:proofErr w:type="gramStart"/>
      <w:r w:rsidRPr="00FA0A3D">
        <w:rPr>
          <w:lang w:val="fr-FR"/>
        </w:rPr>
        <w:t>ex</w:t>
      </w:r>
      <w:proofErr w:type="gramEnd"/>
      <w:r w:rsidRPr="00FA0A3D">
        <w:rPr>
          <w:lang w:val="fr-FR"/>
        </w:rPr>
        <w:t xml:space="preserve"> A. de </w:t>
      </w:r>
      <w:proofErr w:type="spellStart"/>
      <w:r w:rsidRPr="00FA0A3D">
        <w:rPr>
          <w:lang w:val="fr-FR"/>
        </w:rPr>
        <w:t>Juss</w:t>
      </w:r>
      <w:proofErr w:type="spellEnd"/>
      <w:r w:rsidRPr="00FA0A3D">
        <w:rPr>
          <w:lang w:val="fr-FR"/>
        </w:rPr>
        <w:t xml:space="preserve">.) </w:t>
      </w:r>
      <w:proofErr w:type="spellStart"/>
      <w:r w:rsidRPr="00FA0A3D">
        <w:rPr>
          <w:lang w:val="fr-FR"/>
        </w:rPr>
        <w:t>Muell</w:t>
      </w:r>
      <w:proofErr w:type="spellEnd"/>
      <w:r w:rsidRPr="00FA0A3D">
        <w:rPr>
          <w:lang w:val="fr-FR"/>
        </w:rPr>
        <w:t xml:space="preserve">.  Arg. et </w:t>
      </w:r>
      <w:proofErr w:type="spellStart"/>
      <w:r w:rsidRPr="00FA0A3D">
        <w:rPr>
          <w:lang w:val="fr-FR"/>
        </w:rPr>
        <w:t>Benincasa</w:t>
      </w:r>
      <w:proofErr w:type="spellEnd"/>
      <w:r w:rsidRPr="00FA0A3D">
        <w:rPr>
          <w:lang w:val="fr-FR"/>
        </w:rPr>
        <w:t xml:space="preserve"> </w:t>
      </w:r>
      <w:proofErr w:type="spellStart"/>
      <w:r w:rsidRPr="00FA0A3D">
        <w:rPr>
          <w:lang w:val="fr-FR"/>
        </w:rPr>
        <w:t>hispida</w:t>
      </w:r>
      <w:proofErr w:type="spellEnd"/>
      <w:r w:rsidRPr="00FA0A3D">
        <w:rPr>
          <w:lang w:val="fr-FR"/>
        </w:rPr>
        <w:t xml:space="preserve"> </w:t>
      </w:r>
      <w:proofErr w:type="spellStart"/>
      <w:r w:rsidRPr="00FA0A3D">
        <w:rPr>
          <w:lang w:val="fr-FR"/>
        </w:rPr>
        <w:t>Cogn</w:t>
      </w:r>
      <w:proofErr w:type="spellEnd"/>
      <w:r w:rsidRPr="00FA0A3D">
        <w:rPr>
          <w:lang w:val="fr-FR"/>
        </w:rPr>
        <w:t xml:space="preserve">.  </w:t>
      </w:r>
      <w:proofErr w:type="gramStart"/>
      <w:r w:rsidRPr="00FA0A3D">
        <w:rPr>
          <w:lang w:val="fr-FR"/>
        </w:rPr>
        <w:t>ont</w:t>
      </w:r>
      <w:proofErr w:type="gramEnd"/>
      <w:r w:rsidRPr="00FA0A3D">
        <w:rPr>
          <w:lang w:val="fr-FR"/>
        </w:rPr>
        <w:t xml:space="preserve"> été publiés cette année.</w:t>
      </w:r>
    </w:p>
    <w:p w:rsidR="00D214F2" w:rsidRPr="00FA0A3D" w:rsidRDefault="00D214F2" w:rsidP="00D214F2">
      <w:pPr>
        <w:rPr>
          <w:lang w:val="fr-FR"/>
        </w:rPr>
      </w:pPr>
      <w:r w:rsidRPr="00FA0A3D">
        <w:rPr>
          <w:lang w:val="fr-FR"/>
        </w:rPr>
        <w:t>Jusqu’à présent, on dispose de la documentation technique sur l’empreinte génétique de 14 genres et espèces, et deux documents, à savoir ceux sur le maïs et le riz, ont été révisés.</w:t>
      </w:r>
    </w:p>
    <w:p w:rsidR="00D214F2" w:rsidRPr="00FA0A3D" w:rsidRDefault="00D214F2" w:rsidP="00D214F2">
      <w:pPr>
        <w:rPr>
          <w:lang w:val="fr-FR"/>
        </w:rPr>
      </w:pPr>
    </w:p>
    <w:p w:rsidR="00D214F2" w:rsidRPr="00FA0A3D" w:rsidRDefault="00D214F2" w:rsidP="00D214F2">
      <w:pPr>
        <w:rPr>
          <w:u w:val="single"/>
          <w:lang w:val="fr-FR"/>
        </w:rPr>
      </w:pPr>
      <w:r w:rsidRPr="00FA0A3D">
        <w:rPr>
          <w:lang w:val="fr-FR"/>
        </w:rPr>
        <w:t>4.</w:t>
      </w:r>
      <w:r w:rsidRPr="00FA0A3D">
        <w:rPr>
          <w:lang w:val="fr-FR"/>
        </w:rPr>
        <w:tab/>
      </w:r>
      <w:r w:rsidRPr="00FA0A3D">
        <w:rPr>
          <w:u w:val="single"/>
          <w:lang w:val="fr-FR"/>
        </w:rPr>
        <w:t>Activités de promotion de la protection des obtentions végétales</w:t>
      </w:r>
    </w:p>
    <w:p w:rsidR="00D214F2" w:rsidRPr="00FA0A3D" w:rsidRDefault="00D214F2" w:rsidP="00D214F2">
      <w:pPr>
        <w:rPr>
          <w:lang w:val="fr-FR"/>
        </w:rPr>
      </w:pPr>
    </w:p>
    <w:tbl>
      <w:tblPr>
        <w:tblW w:w="10298" w:type="dxa"/>
        <w:tblInd w:w="-227" w:type="dxa"/>
        <w:tblLayout w:type="fixed"/>
        <w:tblCellMar>
          <w:top w:w="28" w:type="dxa"/>
          <w:left w:w="57" w:type="dxa"/>
          <w:bottom w:w="28" w:type="dxa"/>
          <w:right w:w="57" w:type="dxa"/>
        </w:tblCellMar>
        <w:tblLook w:val="01E0" w:firstRow="1" w:lastRow="1" w:firstColumn="1" w:lastColumn="1" w:noHBand="0" w:noVBand="0"/>
      </w:tblPr>
      <w:tblGrid>
        <w:gridCol w:w="2269"/>
        <w:gridCol w:w="1559"/>
        <w:gridCol w:w="1276"/>
        <w:gridCol w:w="1843"/>
        <w:gridCol w:w="1701"/>
        <w:gridCol w:w="1650"/>
      </w:tblGrid>
      <w:tr w:rsidR="00D214F2" w:rsidRPr="00FA0A3D" w:rsidTr="00D214F2">
        <w:trPr>
          <w:cantSplit/>
        </w:trPr>
        <w:tc>
          <w:tcPr>
            <w:tcW w:w="2269" w:type="dxa"/>
            <w:tcBorders>
              <w:top w:val="single" w:sz="4" w:space="0" w:color="auto"/>
              <w:left w:val="single" w:sz="4" w:space="0" w:color="auto"/>
              <w:bottom w:val="single" w:sz="4" w:space="0" w:color="auto"/>
              <w:right w:val="single" w:sz="4" w:space="0" w:color="auto"/>
            </w:tcBorders>
          </w:tcPr>
          <w:p w:rsidR="00D214F2" w:rsidRPr="00FA0A3D" w:rsidRDefault="00D214F2" w:rsidP="00D25FB3">
            <w:pPr>
              <w:jc w:val="left"/>
              <w:rPr>
                <w:rFonts w:cs="Arial"/>
                <w:sz w:val="18"/>
                <w:szCs w:val="18"/>
                <w:lang w:val="fr-FR"/>
              </w:rPr>
            </w:pPr>
            <w:r w:rsidRPr="00FA0A3D">
              <w:rPr>
                <w:rFonts w:cs="Arial"/>
                <w:sz w:val="18"/>
                <w:szCs w:val="18"/>
                <w:lang w:val="fr-FR"/>
              </w:rPr>
              <w:t>Titre de l’activité</w:t>
            </w:r>
          </w:p>
        </w:tc>
        <w:tc>
          <w:tcPr>
            <w:tcW w:w="1559" w:type="dxa"/>
            <w:tcBorders>
              <w:top w:val="single" w:sz="4" w:space="0" w:color="auto"/>
              <w:left w:val="single" w:sz="4" w:space="0" w:color="auto"/>
              <w:bottom w:val="single" w:sz="4" w:space="0" w:color="auto"/>
              <w:right w:val="single" w:sz="4" w:space="0" w:color="auto"/>
            </w:tcBorders>
          </w:tcPr>
          <w:p w:rsidR="00D214F2" w:rsidRPr="00FA0A3D" w:rsidRDefault="00D214F2" w:rsidP="00D25FB3">
            <w:pPr>
              <w:jc w:val="left"/>
              <w:rPr>
                <w:rFonts w:cs="Arial"/>
                <w:sz w:val="18"/>
                <w:szCs w:val="18"/>
                <w:lang w:val="fr-FR"/>
              </w:rPr>
            </w:pPr>
            <w:r w:rsidRPr="00FA0A3D">
              <w:rPr>
                <w:rFonts w:cs="Arial"/>
                <w:sz w:val="18"/>
                <w:szCs w:val="18"/>
                <w:lang w:val="fr-FR"/>
              </w:rPr>
              <w:t>Date</w:t>
            </w:r>
          </w:p>
        </w:tc>
        <w:tc>
          <w:tcPr>
            <w:tcW w:w="1276" w:type="dxa"/>
            <w:tcBorders>
              <w:top w:val="single" w:sz="4" w:space="0" w:color="auto"/>
              <w:left w:val="single" w:sz="4" w:space="0" w:color="auto"/>
              <w:bottom w:val="single" w:sz="4" w:space="0" w:color="auto"/>
              <w:right w:val="single" w:sz="4" w:space="0" w:color="auto"/>
            </w:tcBorders>
          </w:tcPr>
          <w:p w:rsidR="00D214F2" w:rsidRPr="00FA0A3D" w:rsidRDefault="00D214F2" w:rsidP="00D25FB3">
            <w:pPr>
              <w:jc w:val="left"/>
              <w:rPr>
                <w:rFonts w:cs="Arial"/>
                <w:sz w:val="18"/>
                <w:szCs w:val="18"/>
                <w:lang w:val="fr-FR"/>
              </w:rPr>
            </w:pPr>
            <w:r w:rsidRPr="00FA0A3D">
              <w:rPr>
                <w:rFonts w:cs="Arial"/>
                <w:sz w:val="18"/>
                <w:szCs w:val="18"/>
                <w:lang w:val="fr-FR"/>
              </w:rPr>
              <w:t>Lieu</w:t>
            </w:r>
          </w:p>
        </w:tc>
        <w:tc>
          <w:tcPr>
            <w:tcW w:w="1843" w:type="dxa"/>
            <w:tcBorders>
              <w:top w:val="single" w:sz="4" w:space="0" w:color="auto"/>
              <w:left w:val="single" w:sz="4" w:space="0" w:color="auto"/>
              <w:bottom w:val="single" w:sz="4" w:space="0" w:color="auto"/>
              <w:right w:val="single" w:sz="4" w:space="0" w:color="auto"/>
            </w:tcBorders>
          </w:tcPr>
          <w:p w:rsidR="00D214F2" w:rsidRPr="00FA0A3D" w:rsidRDefault="00D214F2" w:rsidP="00D25FB3">
            <w:pPr>
              <w:jc w:val="left"/>
              <w:rPr>
                <w:rFonts w:cs="Arial"/>
                <w:sz w:val="18"/>
                <w:szCs w:val="18"/>
                <w:lang w:val="fr-FR"/>
              </w:rPr>
            </w:pPr>
            <w:r w:rsidRPr="00FA0A3D">
              <w:rPr>
                <w:rFonts w:cs="Arial"/>
                <w:sz w:val="18"/>
                <w:szCs w:val="18"/>
                <w:lang w:val="fr-FR"/>
              </w:rPr>
              <w:t>Organisateur(s)</w:t>
            </w:r>
          </w:p>
        </w:tc>
        <w:tc>
          <w:tcPr>
            <w:tcW w:w="1701" w:type="dxa"/>
            <w:tcBorders>
              <w:top w:val="single" w:sz="4" w:space="0" w:color="auto"/>
              <w:left w:val="single" w:sz="4" w:space="0" w:color="auto"/>
              <w:bottom w:val="single" w:sz="4" w:space="0" w:color="auto"/>
              <w:right w:val="single" w:sz="4" w:space="0" w:color="auto"/>
            </w:tcBorders>
          </w:tcPr>
          <w:p w:rsidR="00D214F2" w:rsidRPr="00FA0A3D" w:rsidRDefault="00D214F2" w:rsidP="00D25FB3">
            <w:pPr>
              <w:jc w:val="left"/>
              <w:rPr>
                <w:rFonts w:cs="Arial"/>
                <w:sz w:val="18"/>
                <w:szCs w:val="18"/>
                <w:lang w:val="fr-FR"/>
              </w:rPr>
            </w:pPr>
            <w:r w:rsidRPr="00FA0A3D">
              <w:rPr>
                <w:rFonts w:cs="Arial"/>
                <w:sz w:val="18"/>
                <w:szCs w:val="18"/>
                <w:lang w:val="fr-FR"/>
              </w:rPr>
              <w:t>But de l’activité</w:t>
            </w:r>
          </w:p>
        </w:tc>
        <w:tc>
          <w:tcPr>
            <w:tcW w:w="1650" w:type="dxa"/>
            <w:tcBorders>
              <w:top w:val="single" w:sz="4" w:space="0" w:color="auto"/>
              <w:left w:val="single" w:sz="4" w:space="0" w:color="auto"/>
              <w:bottom w:val="single" w:sz="4" w:space="0" w:color="auto"/>
              <w:right w:val="single" w:sz="4" w:space="0" w:color="auto"/>
            </w:tcBorders>
          </w:tcPr>
          <w:p w:rsidR="00D214F2" w:rsidRPr="00FA0A3D" w:rsidRDefault="00D214F2" w:rsidP="00D25FB3">
            <w:pPr>
              <w:jc w:val="left"/>
              <w:rPr>
                <w:rFonts w:cs="Arial"/>
                <w:sz w:val="18"/>
                <w:szCs w:val="18"/>
                <w:lang w:val="fr-FR"/>
              </w:rPr>
            </w:pPr>
            <w:r w:rsidRPr="00FA0A3D">
              <w:rPr>
                <w:rFonts w:cs="Arial"/>
                <w:sz w:val="18"/>
                <w:szCs w:val="18"/>
                <w:lang w:val="fr-FR"/>
              </w:rPr>
              <w:t>Pays/organisations participants (nombre de participants de chacun d’eux)</w:t>
            </w:r>
          </w:p>
        </w:tc>
      </w:tr>
      <w:tr w:rsidR="00D214F2" w:rsidRPr="00FA0A3D" w:rsidTr="00D21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69" w:type="dxa"/>
          </w:tcPr>
          <w:p w:rsidR="00D214F2" w:rsidRPr="00FA0A3D" w:rsidRDefault="00D214F2" w:rsidP="00D25FB3">
            <w:pPr>
              <w:jc w:val="left"/>
              <w:rPr>
                <w:rFonts w:cs="Arial"/>
                <w:sz w:val="18"/>
                <w:szCs w:val="18"/>
                <w:lang w:val="fr-FR"/>
              </w:rPr>
            </w:pPr>
            <w:r w:rsidRPr="00FA0A3D">
              <w:rPr>
                <w:rFonts w:cs="Arial"/>
                <w:sz w:val="18"/>
                <w:szCs w:val="18"/>
                <w:lang w:val="fr-FR"/>
              </w:rPr>
              <w:t>1.  Réunion en vue de l’examen et de l’approbation des principes directeurs d’examen</w:t>
            </w:r>
          </w:p>
        </w:tc>
        <w:tc>
          <w:tcPr>
            <w:tcW w:w="1559" w:type="dxa"/>
          </w:tcPr>
          <w:p w:rsidR="00D214F2" w:rsidRPr="00FA0A3D" w:rsidRDefault="00D214F2" w:rsidP="00D25FB3">
            <w:pPr>
              <w:jc w:val="left"/>
              <w:rPr>
                <w:rFonts w:cs="Arial"/>
                <w:sz w:val="18"/>
                <w:szCs w:val="18"/>
                <w:lang w:val="fr-FR"/>
              </w:rPr>
            </w:pPr>
            <w:r w:rsidRPr="00FA0A3D">
              <w:rPr>
                <w:rFonts w:cs="Arial"/>
                <w:sz w:val="18"/>
                <w:szCs w:val="18"/>
                <w:lang w:val="fr-FR"/>
              </w:rPr>
              <w:t>3</w:t>
            </w:r>
            <w:r w:rsidRPr="00FA0A3D">
              <w:rPr>
                <w:rFonts w:cs="Arial"/>
                <w:sz w:val="18"/>
                <w:szCs w:val="18"/>
                <w:lang w:val="fr-FR"/>
              </w:rPr>
              <w:noBreakHyphen/>
              <w:t>7 mars 2013</w:t>
            </w:r>
          </w:p>
        </w:tc>
        <w:tc>
          <w:tcPr>
            <w:tcW w:w="1276" w:type="dxa"/>
          </w:tcPr>
          <w:p w:rsidR="00D214F2" w:rsidRPr="00FA0A3D" w:rsidRDefault="00D214F2" w:rsidP="00D25FB3">
            <w:pPr>
              <w:jc w:val="left"/>
              <w:rPr>
                <w:rFonts w:cs="Arial"/>
                <w:sz w:val="18"/>
                <w:szCs w:val="18"/>
                <w:lang w:val="fr-FR"/>
              </w:rPr>
            </w:pPr>
            <w:r w:rsidRPr="00FA0A3D">
              <w:rPr>
                <w:rFonts w:cs="Arial"/>
                <w:sz w:val="18"/>
                <w:szCs w:val="18"/>
                <w:lang w:val="fr-FR"/>
              </w:rPr>
              <w:t>Pékin, Chine</w:t>
            </w:r>
          </w:p>
        </w:tc>
        <w:tc>
          <w:tcPr>
            <w:tcW w:w="1843" w:type="dxa"/>
          </w:tcPr>
          <w:p w:rsidR="00D214F2" w:rsidRPr="00FA0A3D" w:rsidRDefault="00D214F2" w:rsidP="00D25FB3">
            <w:pPr>
              <w:jc w:val="left"/>
              <w:rPr>
                <w:rFonts w:cs="Arial"/>
                <w:sz w:val="18"/>
                <w:szCs w:val="18"/>
                <w:lang w:val="fr-FR"/>
              </w:rPr>
            </w:pPr>
            <w:r w:rsidRPr="00FA0A3D">
              <w:rPr>
                <w:rFonts w:cs="Arial"/>
                <w:sz w:val="18"/>
                <w:szCs w:val="18"/>
                <w:lang w:val="fr-FR"/>
              </w:rPr>
              <w:t>Division pour l’examen DHS, centre de développement des sciences et technologies,   Ministère de l’agriculture</w:t>
            </w:r>
          </w:p>
        </w:tc>
        <w:tc>
          <w:tcPr>
            <w:tcW w:w="1701" w:type="dxa"/>
          </w:tcPr>
          <w:p w:rsidR="00D214F2" w:rsidRPr="00FA0A3D" w:rsidRDefault="00D214F2" w:rsidP="00D25FB3">
            <w:pPr>
              <w:jc w:val="left"/>
              <w:rPr>
                <w:rFonts w:cs="Arial"/>
                <w:sz w:val="18"/>
                <w:szCs w:val="18"/>
                <w:lang w:val="fr-FR"/>
              </w:rPr>
            </w:pPr>
            <w:r w:rsidRPr="00FA0A3D">
              <w:rPr>
                <w:rFonts w:cs="Arial"/>
                <w:sz w:val="18"/>
                <w:szCs w:val="18"/>
                <w:lang w:val="fr-FR"/>
              </w:rPr>
              <w:t>Examen et approbation des principes directeurs d’examen de 8 genres et espèces végétales</w:t>
            </w:r>
          </w:p>
        </w:tc>
        <w:tc>
          <w:tcPr>
            <w:tcW w:w="1650" w:type="dxa"/>
          </w:tcPr>
          <w:p w:rsidR="00D214F2" w:rsidRPr="00FA0A3D" w:rsidRDefault="00D214F2" w:rsidP="00D25FB3">
            <w:pPr>
              <w:jc w:val="left"/>
              <w:rPr>
                <w:rFonts w:cs="Arial"/>
                <w:sz w:val="18"/>
                <w:szCs w:val="18"/>
                <w:lang w:val="fr-FR"/>
              </w:rPr>
            </w:pPr>
            <w:r w:rsidRPr="00FA0A3D">
              <w:rPr>
                <w:rFonts w:cs="Arial"/>
                <w:sz w:val="18"/>
                <w:szCs w:val="18"/>
                <w:lang w:val="fr-FR"/>
              </w:rPr>
              <w:t>39 participants chinois</w:t>
            </w:r>
          </w:p>
        </w:tc>
      </w:tr>
      <w:tr w:rsidR="00D214F2" w:rsidRPr="00FA0A3D" w:rsidTr="00D21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69" w:type="dxa"/>
          </w:tcPr>
          <w:p w:rsidR="00D214F2" w:rsidRPr="00FA0A3D" w:rsidRDefault="00D214F2" w:rsidP="00D25FB3">
            <w:pPr>
              <w:jc w:val="left"/>
              <w:rPr>
                <w:rFonts w:cs="Arial"/>
                <w:sz w:val="18"/>
                <w:szCs w:val="18"/>
                <w:lang w:val="fr-FR"/>
              </w:rPr>
            </w:pPr>
            <w:r w:rsidRPr="00FA0A3D">
              <w:rPr>
                <w:rFonts w:cs="Arial"/>
                <w:sz w:val="18"/>
                <w:szCs w:val="18"/>
                <w:lang w:val="fr-FR"/>
              </w:rPr>
              <w:t>2.  Discussion sur la technique d’examen DHS</w:t>
            </w:r>
          </w:p>
          <w:p w:rsidR="00D214F2" w:rsidRPr="00FA0A3D" w:rsidRDefault="00D214F2" w:rsidP="00D25FB3">
            <w:pPr>
              <w:jc w:val="left"/>
              <w:rPr>
                <w:rFonts w:cs="Arial"/>
                <w:sz w:val="18"/>
                <w:szCs w:val="18"/>
                <w:lang w:val="fr-FR"/>
              </w:rPr>
            </w:pPr>
          </w:p>
        </w:tc>
        <w:tc>
          <w:tcPr>
            <w:tcW w:w="1559" w:type="dxa"/>
          </w:tcPr>
          <w:p w:rsidR="00D214F2" w:rsidRPr="00FA0A3D" w:rsidRDefault="00D214F2" w:rsidP="00D25FB3">
            <w:pPr>
              <w:jc w:val="left"/>
              <w:rPr>
                <w:rFonts w:cs="Arial"/>
                <w:sz w:val="18"/>
                <w:szCs w:val="18"/>
                <w:lang w:val="fr-FR"/>
              </w:rPr>
            </w:pPr>
            <w:r w:rsidRPr="00FA0A3D">
              <w:rPr>
                <w:rFonts w:cs="Arial"/>
                <w:sz w:val="18"/>
                <w:szCs w:val="18"/>
                <w:lang w:val="fr-FR"/>
              </w:rPr>
              <w:t>6</w:t>
            </w:r>
            <w:r w:rsidRPr="00FA0A3D">
              <w:rPr>
                <w:rFonts w:cs="Arial"/>
                <w:sz w:val="18"/>
                <w:szCs w:val="18"/>
                <w:lang w:val="fr-FR"/>
              </w:rPr>
              <w:noBreakHyphen/>
              <w:t>9 mars 2013</w:t>
            </w:r>
          </w:p>
        </w:tc>
        <w:tc>
          <w:tcPr>
            <w:tcW w:w="1276" w:type="dxa"/>
          </w:tcPr>
          <w:p w:rsidR="00D214F2" w:rsidRPr="00FA0A3D" w:rsidRDefault="00D214F2" w:rsidP="00D25FB3">
            <w:pPr>
              <w:jc w:val="left"/>
              <w:rPr>
                <w:rFonts w:cs="Arial"/>
                <w:sz w:val="18"/>
                <w:szCs w:val="18"/>
                <w:lang w:val="fr-FR"/>
              </w:rPr>
            </w:pPr>
            <w:r w:rsidRPr="00FA0A3D">
              <w:rPr>
                <w:rFonts w:cs="Arial"/>
                <w:sz w:val="18"/>
                <w:szCs w:val="18"/>
                <w:lang w:val="fr-FR"/>
              </w:rPr>
              <w:t>Pékin, Chine</w:t>
            </w:r>
          </w:p>
        </w:tc>
        <w:tc>
          <w:tcPr>
            <w:tcW w:w="1843" w:type="dxa"/>
          </w:tcPr>
          <w:p w:rsidR="00D214F2" w:rsidRPr="00FA0A3D" w:rsidRDefault="00D214F2" w:rsidP="00D25FB3">
            <w:pPr>
              <w:jc w:val="left"/>
              <w:rPr>
                <w:rFonts w:cs="Arial"/>
                <w:sz w:val="18"/>
                <w:szCs w:val="18"/>
                <w:lang w:val="fr-FR"/>
              </w:rPr>
            </w:pPr>
            <w:r w:rsidRPr="00FA0A3D">
              <w:rPr>
                <w:rFonts w:cs="Arial"/>
                <w:sz w:val="18"/>
                <w:szCs w:val="18"/>
                <w:lang w:val="fr-FR"/>
              </w:rPr>
              <w:t>Division pour l’examen DHS, centre de développement des sciences et technologies,   Ministère de l’agriculture</w:t>
            </w:r>
          </w:p>
        </w:tc>
        <w:tc>
          <w:tcPr>
            <w:tcW w:w="1701" w:type="dxa"/>
          </w:tcPr>
          <w:p w:rsidR="00D214F2" w:rsidRPr="00FA0A3D" w:rsidRDefault="00D214F2" w:rsidP="00D25FB3">
            <w:pPr>
              <w:jc w:val="left"/>
              <w:rPr>
                <w:rFonts w:cs="Arial"/>
                <w:sz w:val="18"/>
                <w:szCs w:val="18"/>
                <w:lang w:val="fr-FR"/>
              </w:rPr>
            </w:pPr>
            <w:r w:rsidRPr="00FA0A3D">
              <w:rPr>
                <w:rFonts w:cs="Arial"/>
                <w:sz w:val="18"/>
                <w:szCs w:val="18"/>
                <w:lang w:val="fr-FR"/>
              </w:rPr>
              <w:t>Élaborer une procédure d’examen DHS standard, améliorer la technique d’examen DHS et faire évoluer le système d’examen DHS</w:t>
            </w:r>
          </w:p>
        </w:tc>
        <w:tc>
          <w:tcPr>
            <w:tcW w:w="1650" w:type="dxa"/>
          </w:tcPr>
          <w:p w:rsidR="00D214F2" w:rsidRPr="00FA0A3D" w:rsidRDefault="00D214F2" w:rsidP="00D25FB3">
            <w:pPr>
              <w:jc w:val="left"/>
              <w:rPr>
                <w:rFonts w:cs="Arial"/>
                <w:sz w:val="18"/>
                <w:szCs w:val="18"/>
                <w:lang w:val="fr-FR"/>
              </w:rPr>
            </w:pPr>
            <w:r w:rsidRPr="00FA0A3D">
              <w:rPr>
                <w:rFonts w:cs="Arial"/>
                <w:sz w:val="18"/>
                <w:szCs w:val="18"/>
                <w:lang w:val="fr-FR"/>
              </w:rPr>
              <w:t>24</w:t>
            </w:r>
            <w:r w:rsidRPr="00FA0A3D">
              <w:rPr>
                <w:lang w:val="fr-FR"/>
              </w:rPr>
              <w:t> </w:t>
            </w:r>
            <w:r w:rsidRPr="00FA0A3D">
              <w:rPr>
                <w:rFonts w:cs="Arial"/>
                <w:sz w:val="18"/>
                <w:szCs w:val="18"/>
                <w:lang w:val="fr-FR"/>
              </w:rPr>
              <w:t>participants chinois</w:t>
            </w:r>
          </w:p>
        </w:tc>
      </w:tr>
      <w:tr w:rsidR="00D214F2" w:rsidRPr="00FA0A3D" w:rsidTr="00D21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69" w:type="dxa"/>
          </w:tcPr>
          <w:p w:rsidR="00D214F2" w:rsidRPr="00FA0A3D" w:rsidRDefault="00D214F2" w:rsidP="00D25FB3">
            <w:pPr>
              <w:jc w:val="left"/>
              <w:rPr>
                <w:rFonts w:cs="Arial"/>
                <w:sz w:val="18"/>
                <w:szCs w:val="18"/>
                <w:lang w:val="fr-FR"/>
              </w:rPr>
            </w:pPr>
            <w:r w:rsidRPr="00FA0A3D">
              <w:rPr>
                <w:rFonts w:cs="Arial"/>
                <w:sz w:val="18"/>
                <w:szCs w:val="18"/>
                <w:lang w:val="fr-FR"/>
              </w:rPr>
              <w:t>3.  Conférence annuelle sur l’examen DHS</w:t>
            </w:r>
          </w:p>
        </w:tc>
        <w:tc>
          <w:tcPr>
            <w:tcW w:w="1559" w:type="dxa"/>
          </w:tcPr>
          <w:p w:rsidR="00D214F2" w:rsidRPr="00FA0A3D" w:rsidRDefault="00D214F2" w:rsidP="00D25FB3">
            <w:pPr>
              <w:jc w:val="left"/>
              <w:rPr>
                <w:rFonts w:cs="Arial"/>
                <w:sz w:val="18"/>
                <w:szCs w:val="18"/>
                <w:lang w:val="fr-FR"/>
              </w:rPr>
            </w:pPr>
            <w:r w:rsidRPr="00FA0A3D">
              <w:rPr>
                <w:rFonts w:cs="Arial"/>
                <w:sz w:val="18"/>
                <w:szCs w:val="18"/>
                <w:lang w:val="fr-FR"/>
              </w:rPr>
              <w:t>11</w:t>
            </w:r>
            <w:r w:rsidRPr="00FA0A3D">
              <w:rPr>
                <w:rFonts w:cs="Arial"/>
                <w:sz w:val="18"/>
                <w:szCs w:val="18"/>
                <w:lang w:val="fr-FR"/>
              </w:rPr>
              <w:noBreakHyphen/>
              <w:t>14 mars 2013</w:t>
            </w:r>
          </w:p>
        </w:tc>
        <w:tc>
          <w:tcPr>
            <w:tcW w:w="1276" w:type="dxa"/>
          </w:tcPr>
          <w:p w:rsidR="00D214F2" w:rsidRPr="00FA0A3D" w:rsidRDefault="00D214F2" w:rsidP="00D25FB3">
            <w:pPr>
              <w:jc w:val="left"/>
              <w:rPr>
                <w:rFonts w:cs="Arial"/>
                <w:sz w:val="18"/>
                <w:szCs w:val="18"/>
                <w:lang w:val="fr-FR"/>
              </w:rPr>
            </w:pPr>
            <w:r w:rsidRPr="00FA0A3D">
              <w:rPr>
                <w:rFonts w:cs="Arial"/>
                <w:sz w:val="18"/>
                <w:szCs w:val="18"/>
                <w:lang w:val="fr-FR"/>
              </w:rPr>
              <w:t>Kunming, province du Yunnan, Chine</w:t>
            </w:r>
          </w:p>
        </w:tc>
        <w:tc>
          <w:tcPr>
            <w:tcW w:w="1843" w:type="dxa"/>
          </w:tcPr>
          <w:p w:rsidR="00D214F2" w:rsidRPr="00FA0A3D" w:rsidRDefault="00D214F2" w:rsidP="00D25FB3">
            <w:pPr>
              <w:jc w:val="left"/>
              <w:rPr>
                <w:rFonts w:cs="Arial"/>
                <w:sz w:val="18"/>
                <w:szCs w:val="18"/>
                <w:lang w:val="fr-FR"/>
              </w:rPr>
            </w:pPr>
            <w:r w:rsidRPr="00FA0A3D">
              <w:rPr>
                <w:rFonts w:cs="Arial"/>
                <w:sz w:val="18"/>
                <w:szCs w:val="18"/>
                <w:lang w:val="fr-FR"/>
              </w:rPr>
              <w:t>Division pour l’examen DHS, centre de développement des sciences et technologies,   Ministère de l’agriculture</w:t>
            </w:r>
          </w:p>
        </w:tc>
        <w:tc>
          <w:tcPr>
            <w:tcW w:w="1701" w:type="dxa"/>
          </w:tcPr>
          <w:p w:rsidR="00D214F2" w:rsidRPr="00FA0A3D" w:rsidRDefault="00D214F2" w:rsidP="00D25FB3">
            <w:pPr>
              <w:jc w:val="left"/>
              <w:rPr>
                <w:rFonts w:cs="Arial"/>
                <w:sz w:val="18"/>
                <w:szCs w:val="18"/>
                <w:lang w:val="fr-FR"/>
              </w:rPr>
            </w:pPr>
            <w:r w:rsidRPr="00FA0A3D">
              <w:rPr>
                <w:rFonts w:cs="Arial"/>
                <w:sz w:val="18"/>
                <w:szCs w:val="18"/>
                <w:lang w:val="fr-FR"/>
              </w:rPr>
              <w:t>Faire le point sur les examens DHS de l’année passée et exposer le plan pour l’année actuelle</w:t>
            </w:r>
          </w:p>
        </w:tc>
        <w:tc>
          <w:tcPr>
            <w:tcW w:w="1650" w:type="dxa"/>
          </w:tcPr>
          <w:p w:rsidR="00D214F2" w:rsidRPr="00FA0A3D" w:rsidRDefault="00D214F2" w:rsidP="00D25FB3">
            <w:pPr>
              <w:jc w:val="left"/>
              <w:rPr>
                <w:rFonts w:cs="Arial"/>
                <w:sz w:val="18"/>
                <w:szCs w:val="18"/>
                <w:lang w:val="fr-FR"/>
              </w:rPr>
            </w:pPr>
            <w:r w:rsidRPr="00FA0A3D">
              <w:rPr>
                <w:rFonts w:cs="Arial"/>
                <w:sz w:val="18"/>
                <w:szCs w:val="18"/>
                <w:lang w:val="fr-FR"/>
              </w:rPr>
              <w:t>59 participants chinois</w:t>
            </w:r>
          </w:p>
        </w:tc>
      </w:tr>
      <w:tr w:rsidR="00D214F2" w:rsidRPr="00FA0A3D" w:rsidTr="00D21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69" w:type="dxa"/>
          </w:tcPr>
          <w:p w:rsidR="00D214F2" w:rsidRPr="00FA0A3D" w:rsidRDefault="00D214F2" w:rsidP="00D25FB3">
            <w:pPr>
              <w:jc w:val="left"/>
              <w:rPr>
                <w:rFonts w:cs="Arial"/>
                <w:sz w:val="18"/>
                <w:szCs w:val="18"/>
                <w:lang w:val="fr-FR"/>
              </w:rPr>
            </w:pPr>
            <w:r w:rsidRPr="00FA0A3D">
              <w:rPr>
                <w:rFonts w:cs="Arial"/>
                <w:sz w:val="18"/>
                <w:szCs w:val="18"/>
                <w:lang w:val="fr-FR"/>
              </w:rPr>
              <w:t>4.  Réunion en vue de l’examen et de l’approbation des principes directeurs d’examen</w:t>
            </w:r>
          </w:p>
        </w:tc>
        <w:tc>
          <w:tcPr>
            <w:tcW w:w="1559" w:type="dxa"/>
          </w:tcPr>
          <w:p w:rsidR="00D214F2" w:rsidRPr="00FA0A3D" w:rsidRDefault="00D214F2" w:rsidP="00D25FB3">
            <w:pPr>
              <w:jc w:val="left"/>
              <w:rPr>
                <w:rFonts w:cs="Arial"/>
                <w:sz w:val="18"/>
                <w:szCs w:val="18"/>
                <w:lang w:val="fr-FR"/>
              </w:rPr>
            </w:pPr>
            <w:r w:rsidRPr="00FA0A3D">
              <w:rPr>
                <w:rFonts w:cs="Arial"/>
                <w:sz w:val="18"/>
                <w:szCs w:val="18"/>
                <w:lang w:val="fr-FR"/>
              </w:rPr>
              <w:t>7</w:t>
            </w:r>
            <w:r w:rsidRPr="00FA0A3D">
              <w:rPr>
                <w:rFonts w:cs="Arial"/>
                <w:sz w:val="18"/>
                <w:szCs w:val="18"/>
                <w:lang w:val="fr-FR"/>
              </w:rPr>
              <w:noBreakHyphen/>
              <w:t>10 avril 2013</w:t>
            </w:r>
          </w:p>
        </w:tc>
        <w:tc>
          <w:tcPr>
            <w:tcW w:w="1276" w:type="dxa"/>
          </w:tcPr>
          <w:p w:rsidR="00D214F2" w:rsidRPr="00FA0A3D" w:rsidRDefault="00D214F2" w:rsidP="00D25FB3">
            <w:pPr>
              <w:jc w:val="left"/>
              <w:rPr>
                <w:rFonts w:cs="Arial"/>
                <w:sz w:val="18"/>
                <w:szCs w:val="18"/>
                <w:lang w:val="fr-FR"/>
              </w:rPr>
            </w:pPr>
            <w:r w:rsidRPr="00FA0A3D">
              <w:rPr>
                <w:rFonts w:cs="Arial"/>
                <w:sz w:val="18"/>
                <w:szCs w:val="18"/>
                <w:lang w:val="fr-FR"/>
              </w:rPr>
              <w:t>Haikou, province de Hainan, Chine</w:t>
            </w:r>
          </w:p>
        </w:tc>
        <w:tc>
          <w:tcPr>
            <w:tcW w:w="1843" w:type="dxa"/>
          </w:tcPr>
          <w:p w:rsidR="00D214F2" w:rsidRPr="00FA0A3D" w:rsidRDefault="00D214F2" w:rsidP="00D25FB3">
            <w:pPr>
              <w:jc w:val="left"/>
              <w:rPr>
                <w:rFonts w:cs="Arial"/>
                <w:sz w:val="18"/>
                <w:szCs w:val="18"/>
                <w:lang w:val="fr-FR"/>
              </w:rPr>
            </w:pPr>
            <w:r w:rsidRPr="00FA0A3D">
              <w:rPr>
                <w:rFonts w:cs="Arial"/>
                <w:sz w:val="18"/>
                <w:szCs w:val="18"/>
                <w:lang w:val="fr-FR"/>
              </w:rPr>
              <w:t>Division pour l’examen DHS, centre de développement des sciences et technologies,   Ministère de l’agriculture</w:t>
            </w:r>
          </w:p>
        </w:tc>
        <w:tc>
          <w:tcPr>
            <w:tcW w:w="1701" w:type="dxa"/>
          </w:tcPr>
          <w:p w:rsidR="00D214F2" w:rsidRPr="00FA0A3D" w:rsidRDefault="00D214F2" w:rsidP="00D25FB3">
            <w:pPr>
              <w:jc w:val="left"/>
              <w:rPr>
                <w:rFonts w:cs="Arial"/>
                <w:sz w:val="18"/>
                <w:szCs w:val="18"/>
                <w:lang w:val="fr-FR"/>
              </w:rPr>
            </w:pPr>
            <w:r w:rsidRPr="00FA0A3D">
              <w:rPr>
                <w:rFonts w:cs="Arial"/>
                <w:sz w:val="18"/>
                <w:szCs w:val="18"/>
                <w:lang w:val="fr-FR"/>
              </w:rPr>
              <w:t>Examen et approbation des principes directeurs d’examen de 6 genres et espèces végétales</w:t>
            </w:r>
          </w:p>
        </w:tc>
        <w:tc>
          <w:tcPr>
            <w:tcW w:w="1650" w:type="dxa"/>
          </w:tcPr>
          <w:p w:rsidR="00D214F2" w:rsidRPr="00FA0A3D" w:rsidRDefault="00D214F2" w:rsidP="00D25FB3">
            <w:pPr>
              <w:jc w:val="left"/>
              <w:rPr>
                <w:rFonts w:cs="Arial"/>
                <w:sz w:val="18"/>
                <w:szCs w:val="18"/>
                <w:lang w:val="fr-FR"/>
              </w:rPr>
            </w:pPr>
            <w:r w:rsidRPr="00FA0A3D">
              <w:rPr>
                <w:rFonts w:cs="Arial"/>
                <w:sz w:val="18"/>
                <w:szCs w:val="18"/>
                <w:lang w:val="fr-FR"/>
              </w:rPr>
              <w:t>17 participants chinois</w:t>
            </w:r>
          </w:p>
        </w:tc>
      </w:tr>
      <w:tr w:rsidR="00D214F2" w:rsidRPr="00FA0A3D" w:rsidTr="00D21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69" w:type="dxa"/>
          </w:tcPr>
          <w:p w:rsidR="00D214F2" w:rsidRPr="00FA0A3D" w:rsidRDefault="00D214F2" w:rsidP="00D25FB3">
            <w:pPr>
              <w:jc w:val="left"/>
              <w:rPr>
                <w:rFonts w:cs="Arial"/>
                <w:sz w:val="18"/>
                <w:szCs w:val="18"/>
                <w:lang w:val="fr-FR"/>
              </w:rPr>
            </w:pPr>
            <w:r w:rsidRPr="00FA0A3D">
              <w:rPr>
                <w:rFonts w:cs="Arial"/>
                <w:sz w:val="18"/>
                <w:szCs w:val="18"/>
                <w:lang w:val="fr-FR"/>
              </w:rPr>
              <w:t>5.  Cinquième session de la réunion sur la coopération Corée</w:t>
            </w:r>
            <w:r w:rsidRPr="00FA0A3D">
              <w:rPr>
                <w:rFonts w:cs="Arial"/>
                <w:sz w:val="18"/>
                <w:szCs w:val="18"/>
                <w:lang w:val="fr-FR"/>
              </w:rPr>
              <w:noBreakHyphen/>
              <w:t>Chine en matière d’examen de la protection des obtentions végétales</w:t>
            </w:r>
          </w:p>
        </w:tc>
        <w:tc>
          <w:tcPr>
            <w:tcW w:w="1559" w:type="dxa"/>
          </w:tcPr>
          <w:p w:rsidR="00D214F2" w:rsidRPr="00FA0A3D" w:rsidRDefault="00D214F2" w:rsidP="00D25FB3">
            <w:pPr>
              <w:jc w:val="left"/>
              <w:rPr>
                <w:rFonts w:cs="Arial"/>
                <w:sz w:val="18"/>
                <w:szCs w:val="18"/>
                <w:lang w:val="fr-FR"/>
              </w:rPr>
            </w:pPr>
            <w:r w:rsidRPr="00FA0A3D">
              <w:rPr>
                <w:rFonts w:cs="Arial"/>
                <w:sz w:val="18"/>
                <w:szCs w:val="18"/>
                <w:lang w:val="fr-FR"/>
              </w:rPr>
              <w:t>26</w:t>
            </w:r>
            <w:r w:rsidRPr="00FA0A3D">
              <w:rPr>
                <w:rFonts w:cs="Arial"/>
                <w:sz w:val="18"/>
                <w:szCs w:val="18"/>
                <w:lang w:val="fr-FR"/>
              </w:rPr>
              <w:noBreakHyphen/>
              <w:t>30 août 2013</w:t>
            </w:r>
          </w:p>
        </w:tc>
        <w:tc>
          <w:tcPr>
            <w:tcW w:w="1276" w:type="dxa"/>
          </w:tcPr>
          <w:p w:rsidR="00D214F2" w:rsidRPr="00FA0A3D" w:rsidRDefault="00D214F2" w:rsidP="00D25FB3">
            <w:pPr>
              <w:jc w:val="left"/>
              <w:rPr>
                <w:rFonts w:cs="Arial"/>
                <w:sz w:val="18"/>
                <w:szCs w:val="18"/>
                <w:lang w:val="fr-FR"/>
              </w:rPr>
            </w:pPr>
            <w:r w:rsidRPr="00FA0A3D">
              <w:rPr>
                <w:rFonts w:cs="Arial"/>
                <w:sz w:val="18"/>
                <w:szCs w:val="18"/>
                <w:lang w:val="fr-FR"/>
              </w:rPr>
              <w:t>Corée</w:t>
            </w:r>
          </w:p>
        </w:tc>
        <w:tc>
          <w:tcPr>
            <w:tcW w:w="1843" w:type="dxa"/>
          </w:tcPr>
          <w:p w:rsidR="00D214F2" w:rsidRPr="00FA0A3D" w:rsidRDefault="00D214F2" w:rsidP="00D25FB3">
            <w:pPr>
              <w:jc w:val="left"/>
              <w:rPr>
                <w:rFonts w:cs="Arial"/>
                <w:sz w:val="18"/>
                <w:szCs w:val="18"/>
                <w:lang w:val="fr-FR"/>
              </w:rPr>
            </w:pPr>
            <w:r w:rsidRPr="00FA0A3D">
              <w:rPr>
                <w:rFonts w:cs="Arial"/>
                <w:sz w:val="18"/>
                <w:szCs w:val="18"/>
                <w:lang w:val="fr-FR"/>
              </w:rPr>
              <w:t xml:space="preserve">Service coréen des semences et des variétés (KSVS) </w:t>
            </w:r>
          </w:p>
        </w:tc>
        <w:tc>
          <w:tcPr>
            <w:tcW w:w="1701" w:type="dxa"/>
          </w:tcPr>
          <w:p w:rsidR="00D214F2" w:rsidRPr="00FA0A3D" w:rsidRDefault="00D214F2" w:rsidP="00D25FB3">
            <w:pPr>
              <w:jc w:val="left"/>
              <w:rPr>
                <w:rFonts w:cs="Arial"/>
                <w:sz w:val="18"/>
                <w:szCs w:val="18"/>
                <w:lang w:val="fr-FR"/>
              </w:rPr>
            </w:pPr>
            <w:r w:rsidRPr="00FA0A3D">
              <w:rPr>
                <w:rFonts w:cs="Arial"/>
                <w:sz w:val="18"/>
                <w:szCs w:val="18"/>
                <w:lang w:val="fr-FR"/>
              </w:rPr>
              <w:t>Cinquième session de la réunion sur la coopération Corée</w:t>
            </w:r>
            <w:r w:rsidRPr="00FA0A3D">
              <w:rPr>
                <w:rFonts w:cs="Arial"/>
                <w:sz w:val="18"/>
                <w:szCs w:val="18"/>
                <w:lang w:val="fr-FR"/>
              </w:rPr>
              <w:noBreakHyphen/>
              <w:t xml:space="preserve">Chine en matière d’examen de la protection des obtentions végétales </w:t>
            </w:r>
          </w:p>
        </w:tc>
        <w:tc>
          <w:tcPr>
            <w:tcW w:w="1650" w:type="dxa"/>
          </w:tcPr>
          <w:p w:rsidR="00D214F2" w:rsidRPr="00FA0A3D" w:rsidRDefault="00D214F2" w:rsidP="00D25FB3">
            <w:pPr>
              <w:jc w:val="left"/>
              <w:rPr>
                <w:rFonts w:cs="Arial"/>
                <w:sz w:val="18"/>
                <w:szCs w:val="18"/>
                <w:lang w:val="fr-FR"/>
              </w:rPr>
            </w:pPr>
            <w:r w:rsidRPr="00FA0A3D">
              <w:rPr>
                <w:rFonts w:cs="Arial"/>
                <w:sz w:val="18"/>
                <w:szCs w:val="18"/>
                <w:lang w:val="fr-FR"/>
              </w:rPr>
              <w:t>3 participants</w:t>
            </w:r>
          </w:p>
        </w:tc>
      </w:tr>
      <w:tr w:rsidR="00D214F2" w:rsidRPr="00FA0A3D" w:rsidTr="00D21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69" w:type="dxa"/>
          </w:tcPr>
          <w:p w:rsidR="00D214F2" w:rsidRPr="00FA0A3D" w:rsidRDefault="00D214F2" w:rsidP="00D25FB3">
            <w:pPr>
              <w:jc w:val="left"/>
              <w:rPr>
                <w:rFonts w:cs="Arial"/>
                <w:sz w:val="18"/>
                <w:szCs w:val="18"/>
                <w:lang w:val="fr-FR"/>
              </w:rPr>
            </w:pPr>
            <w:r w:rsidRPr="00FA0A3D">
              <w:rPr>
                <w:rFonts w:cs="Arial"/>
                <w:sz w:val="18"/>
                <w:szCs w:val="18"/>
                <w:lang w:val="fr-FR"/>
              </w:rPr>
              <w:t>6.  Réunion conjointe entre le Comité de la propriété intellectuelle de l’ISF et des experts chinois de la propriété intellectuelle</w:t>
            </w:r>
          </w:p>
        </w:tc>
        <w:tc>
          <w:tcPr>
            <w:tcW w:w="1559" w:type="dxa"/>
          </w:tcPr>
          <w:p w:rsidR="00D214F2" w:rsidRPr="00FA0A3D" w:rsidRDefault="00D214F2" w:rsidP="00D25FB3">
            <w:pPr>
              <w:jc w:val="left"/>
              <w:rPr>
                <w:rFonts w:cs="Arial"/>
                <w:sz w:val="18"/>
                <w:szCs w:val="18"/>
                <w:lang w:val="fr-FR"/>
              </w:rPr>
            </w:pPr>
            <w:r w:rsidRPr="00FA0A3D">
              <w:rPr>
                <w:rFonts w:cs="Arial"/>
                <w:sz w:val="18"/>
                <w:szCs w:val="18"/>
                <w:lang w:val="fr-FR"/>
              </w:rPr>
              <w:t>14 sept 2013</w:t>
            </w:r>
          </w:p>
          <w:p w:rsidR="00D214F2" w:rsidRPr="00FA0A3D" w:rsidRDefault="00D214F2" w:rsidP="00D25FB3">
            <w:pPr>
              <w:jc w:val="left"/>
              <w:rPr>
                <w:rFonts w:cs="Arial"/>
                <w:sz w:val="18"/>
                <w:szCs w:val="18"/>
                <w:lang w:val="fr-FR"/>
              </w:rPr>
            </w:pPr>
          </w:p>
        </w:tc>
        <w:tc>
          <w:tcPr>
            <w:tcW w:w="1276" w:type="dxa"/>
          </w:tcPr>
          <w:p w:rsidR="00D214F2" w:rsidRPr="00FA0A3D" w:rsidRDefault="00D214F2" w:rsidP="00D25FB3">
            <w:pPr>
              <w:jc w:val="left"/>
              <w:rPr>
                <w:rFonts w:cs="Arial"/>
                <w:sz w:val="18"/>
                <w:szCs w:val="18"/>
                <w:lang w:val="fr-FR"/>
              </w:rPr>
            </w:pPr>
            <w:r w:rsidRPr="00FA0A3D">
              <w:rPr>
                <w:rFonts w:cs="Arial"/>
                <w:sz w:val="18"/>
                <w:szCs w:val="18"/>
                <w:lang w:val="fr-FR"/>
              </w:rPr>
              <w:t>Pékin, Chine</w:t>
            </w:r>
          </w:p>
        </w:tc>
        <w:tc>
          <w:tcPr>
            <w:tcW w:w="1843" w:type="dxa"/>
          </w:tcPr>
          <w:p w:rsidR="00D214F2" w:rsidRPr="00FA0A3D" w:rsidRDefault="00D214F2" w:rsidP="00D25FB3">
            <w:pPr>
              <w:jc w:val="left"/>
              <w:rPr>
                <w:rFonts w:cs="Arial"/>
                <w:sz w:val="18"/>
                <w:szCs w:val="18"/>
                <w:lang w:val="fr-FR"/>
              </w:rPr>
            </w:pPr>
            <w:r w:rsidRPr="00FA0A3D">
              <w:rPr>
                <w:rFonts w:cs="Arial"/>
                <w:sz w:val="18"/>
                <w:szCs w:val="18"/>
                <w:lang w:val="fr-FR"/>
              </w:rPr>
              <w:t>Comité de la propriété intellectuelle de l’ISF</w:t>
            </w:r>
          </w:p>
        </w:tc>
        <w:tc>
          <w:tcPr>
            <w:tcW w:w="1701" w:type="dxa"/>
          </w:tcPr>
          <w:p w:rsidR="00D214F2" w:rsidRPr="00FA0A3D" w:rsidRDefault="00D214F2" w:rsidP="00D25FB3">
            <w:pPr>
              <w:jc w:val="left"/>
              <w:rPr>
                <w:rFonts w:cs="Arial"/>
                <w:sz w:val="18"/>
                <w:szCs w:val="18"/>
                <w:lang w:val="fr-FR"/>
              </w:rPr>
            </w:pPr>
            <w:r w:rsidRPr="00FA0A3D">
              <w:rPr>
                <w:rFonts w:cs="Arial"/>
                <w:sz w:val="18"/>
                <w:szCs w:val="18"/>
                <w:lang w:val="fr-FR"/>
              </w:rPr>
              <w:t>exposé</w:t>
            </w:r>
          </w:p>
        </w:tc>
        <w:tc>
          <w:tcPr>
            <w:tcW w:w="1650" w:type="dxa"/>
          </w:tcPr>
          <w:p w:rsidR="00D214F2" w:rsidRPr="00FA0A3D" w:rsidRDefault="00D214F2" w:rsidP="00D25FB3">
            <w:pPr>
              <w:jc w:val="left"/>
              <w:rPr>
                <w:rFonts w:cs="Arial"/>
                <w:sz w:val="18"/>
                <w:szCs w:val="18"/>
                <w:lang w:val="fr-FR"/>
              </w:rPr>
            </w:pPr>
            <w:r w:rsidRPr="00FA0A3D">
              <w:rPr>
                <w:rFonts w:cs="Arial"/>
                <w:sz w:val="18"/>
                <w:szCs w:val="18"/>
                <w:lang w:val="fr-FR"/>
              </w:rPr>
              <w:t>30 participants</w:t>
            </w:r>
          </w:p>
        </w:tc>
      </w:tr>
      <w:tr w:rsidR="00D214F2" w:rsidRPr="00FA0A3D" w:rsidTr="00D21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69" w:type="dxa"/>
          </w:tcPr>
          <w:p w:rsidR="00D214F2" w:rsidRPr="00FA0A3D" w:rsidRDefault="00D214F2" w:rsidP="00D25FB3">
            <w:pPr>
              <w:jc w:val="left"/>
              <w:rPr>
                <w:rFonts w:cs="Arial"/>
                <w:sz w:val="18"/>
                <w:szCs w:val="18"/>
                <w:lang w:val="fr-FR"/>
              </w:rPr>
            </w:pPr>
            <w:r w:rsidRPr="00FA0A3D">
              <w:rPr>
                <w:rFonts w:cs="Arial"/>
                <w:sz w:val="18"/>
                <w:szCs w:val="18"/>
                <w:lang w:val="fr-FR"/>
              </w:rPr>
              <w:t>7.  Cours de formation sur la protection des obtentions végétales</w:t>
            </w:r>
          </w:p>
        </w:tc>
        <w:tc>
          <w:tcPr>
            <w:tcW w:w="1559" w:type="dxa"/>
          </w:tcPr>
          <w:p w:rsidR="00D214F2" w:rsidRPr="00FA0A3D" w:rsidRDefault="00D214F2" w:rsidP="00D25FB3">
            <w:pPr>
              <w:jc w:val="left"/>
              <w:rPr>
                <w:rFonts w:cs="Arial"/>
                <w:sz w:val="18"/>
                <w:szCs w:val="18"/>
                <w:lang w:val="fr-FR"/>
              </w:rPr>
            </w:pPr>
            <w:r w:rsidRPr="00FA0A3D">
              <w:rPr>
                <w:rFonts w:cs="Arial"/>
                <w:sz w:val="18"/>
                <w:szCs w:val="18"/>
                <w:lang w:val="fr-FR"/>
              </w:rPr>
              <w:t>15 sept. 2013</w:t>
            </w:r>
          </w:p>
          <w:p w:rsidR="00D214F2" w:rsidRPr="00FA0A3D" w:rsidRDefault="00D214F2" w:rsidP="00D25FB3">
            <w:pPr>
              <w:jc w:val="left"/>
              <w:rPr>
                <w:rFonts w:cs="Arial"/>
                <w:sz w:val="18"/>
                <w:szCs w:val="18"/>
                <w:lang w:val="fr-FR"/>
              </w:rPr>
            </w:pPr>
          </w:p>
        </w:tc>
        <w:tc>
          <w:tcPr>
            <w:tcW w:w="1276" w:type="dxa"/>
          </w:tcPr>
          <w:p w:rsidR="00D214F2" w:rsidRPr="00FA0A3D" w:rsidRDefault="00D214F2" w:rsidP="00D25FB3">
            <w:pPr>
              <w:jc w:val="left"/>
              <w:rPr>
                <w:rFonts w:cs="Arial"/>
                <w:sz w:val="18"/>
                <w:szCs w:val="18"/>
                <w:lang w:val="fr-FR"/>
              </w:rPr>
            </w:pPr>
            <w:r w:rsidRPr="00FA0A3D">
              <w:rPr>
                <w:rFonts w:cs="Arial"/>
                <w:sz w:val="18"/>
                <w:szCs w:val="18"/>
                <w:lang w:val="fr-FR"/>
              </w:rPr>
              <w:t>Shanxi,</w:t>
            </w:r>
          </w:p>
          <w:p w:rsidR="00D214F2" w:rsidRPr="00FA0A3D" w:rsidRDefault="00D214F2" w:rsidP="00D25FB3">
            <w:pPr>
              <w:jc w:val="left"/>
              <w:rPr>
                <w:rFonts w:cs="Arial"/>
                <w:sz w:val="18"/>
                <w:szCs w:val="18"/>
                <w:lang w:val="fr-FR"/>
              </w:rPr>
            </w:pPr>
            <w:r w:rsidRPr="00FA0A3D">
              <w:rPr>
                <w:rFonts w:cs="Arial"/>
                <w:sz w:val="18"/>
                <w:szCs w:val="18"/>
                <w:lang w:val="fr-FR"/>
              </w:rPr>
              <w:t>Chine</w:t>
            </w:r>
          </w:p>
        </w:tc>
        <w:tc>
          <w:tcPr>
            <w:tcW w:w="1843" w:type="dxa"/>
          </w:tcPr>
          <w:p w:rsidR="00D214F2" w:rsidRPr="00FA0A3D" w:rsidRDefault="00D214F2" w:rsidP="00D25FB3">
            <w:pPr>
              <w:jc w:val="left"/>
              <w:rPr>
                <w:rFonts w:cs="Arial"/>
                <w:sz w:val="18"/>
                <w:szCs w:val="18"/>
                <w:lang w:val="fr-FR"/>
              </w:rPr>
            </w:pPr>
            <w:r w:rsidRPr="00FA0A3D">
              <w:rPr>
                <w:rFonts w:cs="Arial"/>
                <w:sz w:val="18"/>
                <w:szCs w:val="18"/>
                <w:lang w:val="fr-FR"/>
              </w:rPr>
              <w:t xml:space="preserve">Province du Shanxi </w:t>
            </w:r>
          </w:p>
        </w:tc>
        <w:tc>
          <w:tcPr>
            <w:tcW w:w="1701" w:type="dxa"/>
          </w:tcPr>
          <w:p w:rsidR="00D214F2" w:rsidRPr="00FA0A3D" w:rsidRDefault="00D214F2" w:rsidP="00D25FB3">
            <w:pPr>
              <w:jc w:val="left"/>
              <w:rPr>
                <w:rFonts w:cs="Arial"/>
                <w:sz w:val="18"/>
                <w:szCs w:val="18"/>
                <w:lang w:val="fr-FR"/>
              </w:rPr>
            </w:pPr>
            <w:r w:rsidRPr="00FA0A3D">
              <w:rPr>
                <w:rFonts w:cs="Arial"/>
                <w:sz w:val="18"/>
                <w:szCs w:val="18"/>
                <w:lang w:val="fr-FR"/>
              </w:rPr>
              <w:t>Sensibiliser à la protection des obtentions végétales</w:t>
            </w:r>
          </w:p>
        </w:tc>
        <w:tc>
          <w:tcPr>
            <w:tcW w:w="1650" w:type="dxa"/>
          </w:tcPr>
          <w:p w:rsidR="00D214F2" w:rsidRPr="00FA0A3D" w:rsidRDefault="00D214F2" w:rsidP="00D25FB3">
            <w:pPr>
              <w:jc w:val="left"/>
              <w:rPr>
                <w:rFonts w:cs="Arial"/>
                <w:sz w:val="18"/>
                <w:szCs w:val="18"/>
                <w:lang w:val="fr-FR"/>
              </w:rPr>
            </w:pPr>
            <w:r w:rsidRPr="00FA0A3D">
              <w:rPr>
                <w:rFonts w:cs="Arial"/>
                <w:sz w:val="18"/>
                <w:szCs w:val="18"/>
                <w:lang w:val="fr-FR"/>
              </w:rPr>
              <w:t>150 participants</w:t>
            </w:r>
          </w:p>
        </w:tc>
      </w:tr>
      <w:tr w:rsidR="00D214F2" w:rsidRPr="00FA0A3D" w:rsidTr="00D21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69" w:type="dxa"/>
          </w:tcPr>
          <w:p w:rsidR="00D214F2" w:rsidRPr="00FA0A3D" w:rsidRDefault="00D214F2" w:rsidP="00D25FB3">
            <w:pPr>
              <w:jc w:val="left"/>
              <w:rPr>
                <w:rFonts w:cs="Arial"/>
                <w:sz w:val="18"/>
                <w:szCs w:val="18"/>
                <w:lang w:val="fr-FR"/>
              </w:rPr>
            </w:pPr>
            <w:r w:rsidRPr="00FA0A3D">
              <w:rPr>
                <w:rFonts w:cs="Arial"/>
                <w:sz w:val="18"/>
                <w:szCs w:val="18"/>
                <w:lang w:val="fr-FR"/>
              </w:rPr>
              <w:t>8.</w:t>
            </w:r>
            <w:r w:rsidRPr="00FA0A3D">
              <w:rPr>
                <w:rFonts w:eastAsia="方正楷体简体" w:cs="Arial"/>
                <w:sz w:val="18"/>
                <w:szCs w:val="18"/>
                <w:lang w:val="fr-FR"/>
              </w:rPr>
              <w:t xml:space="preserve">  Atelier conjoint sur l’examen DHS et les techniques moléculaires</w:t>
            </w:r>
          </w:p>
        </w:tc>
        <w:tc>
          <w:tcPr>
            <w:tcW w:w="1559" w:type="dxa"/>
          </w:tcPr>
          <w:p w:rsidR="00D214F2" w:rsidRPr="00FA0A3D" w:rsidRDefault="00D214F2" w:rsidP="00D25FB3">
            <w:pPr>
              <w:jc w:val="left"/>
              <w:rPr>
                <w:rFonts w:cs="Arial"/>
                <w:sz w:val="18"/>
                <w:szCs w:val="18"/>
                <w:lang w:val="fr-FR"/>
              </w:rPr>
            </w:pPr>
            <w:r w:rsidRPr="00FA0A3D">
              <w:rPr>
                <w:rFonts w:cs="Arial"/>
                <w:sz w:val="18"/>
                <w:szCs w:val="18"/>
                <w:lang w:val="fr-FR"/>
              </w:rPr>
              <w:t>23 sept. 2013</w:t>
            </w:r>
          </w:p>
        </w:tc>
        <w:tc>
          <w:tcPr>
            <w:tcW w:w="1276" w:type="dxa"/>
          </w:tcPr>
          <w:p w:rsidR="00D214F2" w:rsidRPr="00FA0A3D" w:rsidRDefault="00D214F2" w:rsidP="00D25FB3">
            <w:pPr>
              <w:jc w:val="left"/>
              <w:rPr>
                <w:rFonts w:cs="Arial"/>
                <w:sz w:val="18"/>
                <w:szCs w:val="18"/>
                <w:lang w:val="fr-FR"/>
              </w:rPr>
            </w:pPr>
            <w:r w:rsidRPr="00FA0A3D">
              <w:rPr>
                <w:rFonts w:cs="Arial"/>
                <w:sz w:val="18"/>
                <w:szCs w:val="18"/>
                <w:lang w:val="fr-FR"/>
              </w:rPr>
              <w:t>Pékin, Chine</w:t>
            </w:r>
          </w:p>
        </w:tc>
        <w:tc>
          <w:tcPr>
            <w:tcW w:w="1843" w:type="dxa"/>
          </w:tcPr>
          <w:p w:rsidR="00D214F2" w:rsidRPr="00FA0A3D" w:rsidRDefault="00D214F2" w:rsidP="00D25FB3">
            <w:pPr>
              <w:jc w:val="left"/>
              <w:rPr>
                <w:rFonts w:cs="Arial"/>
                <w:sz w:val="18"/>
                <w:szCs w:val="18"/>
                <w:lang w:val="fr-FR"/>
              </w:rPr>
            </w:pPr>
            <w:r w:rsidRPr="00FA0A3D">
              <w:rPr>
                <w:rFonts w:cs="Arial"/>
                <w:sz w:val="18"/>
                <w:szCs w:val="18"/>
                <w:lang w:val="fr-FR"/>
              </w:rPr>
              <w:t>UPOV</w:t>
            </w:r>
          </w:p>
        </w:tc>
        <w:tc>
          <w:tcPr>
            <w:tcW w:w="1701" w:type="dxa"/>
          </w:tcPr>
          <w:p w:rsidR="00D214F2" w:rsidRPr="00FA0A3D" w:rsidRDefault="00D214F2" w:rsidP="00D25FB3">
            <w:pPr>
              <w:jc w:val="left"/>
              <w:rPr>
                <w:rFonts w:cs="Arial"/>
                <w:sz w:val="18"/>
                <w:szCs w:val="18"/>
                <w:lang w:val="fr-FR"/>
              </w:rPr>
            </w:pPr>
            <w:r w:rsidRPr="00FA0A3D">
              <w:rPr>
                <w:rFonts w:cs="Arial"/>
                <w:sz w:val="18"/>
                <w:szCs w:val="18"/>
                <w:lang w:val="fr-FR"/>
              </w:rPr>
              <w:t>exposé</w:t>
            </w:r>
          </w:p>
        </w:tc>
        <w:tc>
          <w:tcPr>
            <w:tcW w:w="1650" w:type="dxa"/>
          </w:tcPr>
          <w:p w:rsidR="00D214F2" w:rsidRPr="00FA0A3D" w:rsidRDefault="00D214F2" w:rsidP="00D25FB3">
            <w:pPr>
              <w:jc w:val="left"/>
              <w:rPr>
                <w:rFonts w:cs="Arial"/>
                <w:sz w:val="18"/>
                <w:szCs w:val="18"/>
                <w:lang w:val="fr-FR"/>
              </w:rPr>
            </w:pPr>
            <w:r w:rsidRPr="00FA0A3D">
              <w:rPr>
                <w:rFonts w:cs="Arial"/>
                <w:sz w:val="18"/>
                <w:szCs w:val="18"/>
                <w:lang w:val="fr-FR"/>
              </w:rPr>
              <w:t>50 participants</w:t>
            </w:r>
          </w:p>
        </w:tc>
      </w:tr>
      <w:tr w:rsidR="00D214F2" w:rsidRPr="00FA0A3D" w:rsidTr="00D21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69" w:type="dxa"/>
          </w:tcPr>
          <w:p w:rsidR="00D214F2" w:rsidRPr="00FA0A3D" w:rsidRDefault="00D214F2" w:rsidP="00D25FB3">
            <w:pPr>
              <w:jc w:val="left"/>
              <w:rPr>
                <w:rFonts w:cs="Arial"/>
                <w:sz w:val="18"/>
                <w:szCs w:val="18"/>
                <w:lang w:val="fr-FR"/>
              </w:rPr>
            </w:pPr>
            <w:r w:rsidRPr="00FA0A3D">
              <w:rPr>
                <w:rFonts w:cs="Arial"/>
                <w:sz w:val="18"/>
                <w:szCs w:val="18"/>
                <w:lang w:val="fr-FR"/>
              </w:rPr>
              <w:t>9.  Prix de l’amitié</w:t>
            </w:r>
          </w:p>
        </w:tc>
        <w:tc>
          <w:tcPr>
            <w:tcW w:w="1559" w:type="dxa"/>
          </w:tcPr>
          <w:p w:rsidR="00D214F2" w:rsidRPr="00FA0A3D" w:rsidRDefault="00D214F2" w:rsidP="00D25FB3">
            <w:pPr>
              <w:jc w:val="left"/>
              <w:rPr>
                <w:rFonts w:cs="Arial"/>
                <w:sz w:val="18"/>
                <w:szCs w:val="18"/>
                <w:lang w:val="fr-FR"/>
              </w:rPr>
            </w:pPr>
            <w:r w:rsidRPr="00FA0A3D">
              <w:rPr>
                <w:rFonts w:cs="Arial"/>
                <w:sz w:val="18"/>
                <w:szCs w:val="18"/>
                <w:lang w:val="fr-FR"/>
              </w:rPr>
              <w:t>29</w:t>
            </w:r>
            <w:r w:rsidRPr="00FA0A3D">
              <w:rPr>
                <w:rFonts w:cs="Arial"/>
                <w:sz w:val="18"/>
                <w:szCs w:val="18"/>
                <w:lang w:val="fr-FR"/>
              </w:rPr>
              <w:noBreakHyphen/>
              <w:t>30 sept. 2013</w:t>
            </w:r>
          </w:p>
        </w:tc>
        <w:tc>
          <w:tcPr>
            <w:tcW w:w="1276" w:type="dxa"/>
          </w:tcPr>
          <w:p w:rsidR="00D214F2" w:rsidRPr="00FA0A3D" w:rsidRDefault="00D214F2" w:rsidP="00D25FB3">
            <w:pPr>
              <w:jc w:val="left"/>
              <w:rPr>
                <w:rFonts w:cs="Arial"/>
                <w:sz w:val="18"/>
                <w:szCs w:val="18"/>
                <w:lang w:val="fr-FR"/>
              </w:rPr>
            </w:pPr>
            <w:r w:rsidRPr="00FA0A3D">
              <w:rPr>
                <w:rFonts w:cs="Arial"/>
                <w:sz w:val="18"/>
                <w:szCs w:val="18"/>
                <w:lang w:val="fr-FR"/>
              </w:rPr>
              <w:t>Pékin, Chine</w:t>
            </w:r>
          </w:p>
        </w:tc>
        <w:tc>
          <w:tcPr>
            <w:tcW w:w="1843" w:type="dxa"/>
          </w:tcPr>
          <w:p w:rsidR="00D214F2" w:rsidRPr="00FA0A3D" w:rsidRDefault="00D214F2" w:rsidP="00D25FB3">
            <w:pPr>
              <w:jc w:val="left"/>
              <w:rPr>
                <w:rFonts w:cs="Arial"/>
                <w:sz w:val="18"/>
                <w:szCs w:val="18"/>
                <w:lang w:val="fr-FR"/>
              </w:rPr>
            </w:pPr>
            <w:r w:rsidRPr="00FA0A3D">
              <w:rPr>
                <w:rFonts w:cs="Arial"/>
                <w:sz w:val="18"/>
                <w:szCs w:val="18"/>
                <w:lang w:val="fr-FR"/>
              </w:rPr>
              <w:t>Bureau des Affaires des experts étrangers</w:t>
            </w:r>
          </w:p>
        </w:tc>
        <w:tc>
          <w:tcPr>
            <w:tcW w:w="1701" w:type="dxa"/>
          </w:tcPr>
          <w:p w:rsidR="00D214F2" w:rsidRPr="00FA0A3D" w:rsidRDefault="00D214F2" w:rsidP="00D25FB3">
            <w:pPr>
              <w:jc w:val="left"/>
              <w:rPr>
                <w:rFonts w:cs="Arial"/>
                <w:sz w:val="18"/>
                <w:szCs w:val="18"/>
                <w:lang w:val="fr-FR"/>
              </w:rPr>
            </w:pPr>
            <w:r w:rsidRPr="00FA0A3D">
              <w:rPr>
                <w:rFonts w:cs="Arial"/>
                <w:sz w:val="18"/>
                <w:szCs w:val="18"/>
                <w:lang w:val="fr-FR"/>
              </w:rPr>
              <w:t xml:space="preserve">M.  Arnold Jan Piet van </w:t>
            </w:r>
            <w:proofErr w:type="spellStart"/>
            <w:r w:rsidRPr="00FA0A3D">
              <w:rPr>
                <w:rFonts w:cs="Arial"/>
                <w:sz w:val="18"/>
                <w:szCs w:val="18"/>
                <w:lang w:val="fr-FR"/>
              </w:rPr>
              <w:t>Wijk</w:t>
            </w:r>
            <w:proofErr w:type="spellEnd"/>
            <w:r w:rsidRPr="00FA0A3D">
              <w:rPr>
                <w:rFonts w:cs="Arial"/>
                <w:sz w:val="18"/>
                <w:szCs w:val="18"/>
                <w:lang w:val="fr-FR"/>
              </w:rPr>
              <w:t xml:space="preserve"> (</w:t>
            </w:r>
            <w:proofErr w:type="spellStart"/>
            <w:r w:rsidRPr="00FA0A3D">
              <w:rPr>
                <w:rFonts w:cs="Arial"/>
                <w:sz w:val="18"/>
                <w:szCs w:val="18"/>
                <w:lang w:val="fr-FR"/>
              </w:rPr>
              <w:t>Naktuinbouw</w:t>
            </w:r>
            <w:proofErr w:type="spellEnd"/>
            <w:r w:rsidRPr="00FA0A3D">
              <w:rPr>
                <w:rFonts w:cs="Arial"/>
                <w:sz w:val="18"/>
                <w:szCs w:val="18"/>
                <w:lang w:val="fr-FR"/>
              </w:rPr>
              <w:t>) s’est vu décerner le prix de l’amitié.</w:t>
            </w:r>
          </w:p>
        </w:tc>
        <w:tc>
          <w:tcPr>
            <w:tcW w:w="1650" w:type="dxa"/>
          </w:tcPr>
          <w:p w:rsidR="00D214F2" w:rsidRPr="00FA0A3D" w:rsidRDefault="00D214F2" w:rsidP="00D25FB3">
            <w:pPr>
              <w:jc w:val="left"/>
              <w:rPr>
                <w:rFonts w:cs="Arial"/>
                <w:sz w:val="18"/>
                <w:szCs w:val="18"/>
                <w:lang w:val="fr-FR"/>
              </w:rPr>
            </w:pPr>
            <w:r w:rsidRPr="00FA0A3D">
              <w:rPr>
                <w:rFonts w:cs="Arial"/>
                <w:sz w:val="18"/>
                <w:szCs w:val="18"/>
                <w:lang w:val="fr-FR"/>
              </w:rPr>
              <w:t>Participants chinois et étrangers, 1299 experts d’origine étrangère</w:t>
            </w:r>
          </w:p>
        </w:tc>
      </w:tr>
      <w:tr w:rsidR="00D214F2" w:rsidRPr="00FA0A3D" w:rsidTr="00D21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69" w:type="dxa"/>
          </w:tcPr>
          <w:p w:rsidR="00D214F2" w:rsidRPr="00FA0A3D" w:rsidRDefault="00D214F2" w:rsidP="00D25FB3">
            <w:pPr>
              <w:jc w:val="left"/>
              <w:rPr>
                <w:rFonts w:cs="Arial"/>
                <w:sz w:val="18"/>
                <w:szCs w:val="18"/>
                <w:lang w:val="fr-FR"/>
              </w:rPr>
            </w:pPr>
            <w:r w:rsidRPr="00FA0A3D">
              <w:rPr>
                <w:rFonts w:cs="Arial"/>
                <w:sz w:val="18"/>
                <w:szCs w:val="18"/>
                <w:lang w:val="fr-FR"/>
              </w:rPr>
              <w:t>10.  M. </w:t>
            </w:r>
            <w:proofErr w:type="spellStart"/>
            <w:r w:rsidRPr="00FA0A3D">
              <w:rPr>
                <w:rFonts w:cs="Arial"/>
                <w:sz w:val="18"/>
                <w:szCs w:val="18"/>
                <w:lang w:val="fr-FR"/>
              </w:rPr>
              <w:t>Lv</w:t>
            </w:r>
            <w:proofErr w:type="spellEnd"/>
            <w:r w:rsidRPr="00FA0A3D">
              <w:rPr>
                <w:rFonts w:cs="Arial"/>
                <w:sz w:val="18"/>
                <w:szCs w:val="18"/>
                <w:lang w:val="fr-FR"/>
              </w:rPr>
              <w:t xml:space="preserve"> Bo a reçu la médaille d’argent de l’UPOV.</w:t>
            </w:r>
          </w:p>
        </w:tc>
        <w:tc>
          <w:tcPr>
            <w:tcW w:w="1559" w:type="dxa"/>
          </w:tcPr>
          <w:p w:rsidR="00D214F2" w:rsidRPr="00FA0A3D" w:rsidRDefault="00D214F2" w:rsidP="00D25FB3">
            <w:pPr>
              <w:jc w:val="left"/>
              <w:rPr>
                <w:rFonts w:cs="Arial"/>
                <w:sz w:val="18"/>
                <w:szCs w:val="18"/>
                <w:lang w:val="fr-FR"/>
              </w:rPr>
            </w:pPr>
            <w:r w:rsidRPr="00FA0A3D">
              <w:rPr>
                <w:rFonts w:cs="Arial"/>
                <w:sz w:val="18"/>
                <w:szCs w:val="18"/>
                <w:lang w:val="fr-FR"/>
              </w:rPr>
              <w:t>21 octobre 2013</w:t>
            </w:r>
          </w:p>
        </w:tc>
        <w:tc>
          <w:tcPr>
            <w:tcW w:w="1276" w:type="dxa"/>
          </w:tcPr>
          <w:p w:rsidR="00D214F2" w:rsidRPr="00FA0A3D" w:rsidRDefault="00D214F2" w:rsidP="00D25FB3">
            <w:pPr>
              <w:jc w:val="left"/>
              <w:rPr>
                <w:rFonts w:cs="Arial"/>
                <w:sz w:val="18"/>
                <w:szCs w:val="18"/>
                <w:lang w:val="fr-FR"/>
              </w:rPr>
            </w:pPr>
            <w:r w:rsidRPr="00FA0A3D">
              <w:rPr>
                <w:rFonts w:cs="Arial"/>
                <w:sz w:val="18"/>
                <w:szCs w:val="18"/>
                <w:lang w:val="fr-FR"/>
              </w:rPr>
              <w:t xml:space="preserve">Publication dans le magazine “China </w:t>
            </w:r>
            <w:proofErr w:type="spellStart"/>
            <w:r w:rsidRPr="00FA0A3D">
              <w:rPr>
                <w:rFonts w:cs="Arial"/>
                <w:sz w:val="18"/>
                <w:szCs w:val="18"/>
                <w:lang w:val="fr-FR"/>
              </w:rPr>
              <w:t>Intellectual</w:t>
            </w:r>
            <w:proofErr w:type="spellEnd"/>
            <w:r w:rsidRPr="00FA0A3D">
              <w:rPr>
                <w:rFonts w:cs="Arial"/>
                <w:sz w:val="18"/>
                <w:szCs w:val="18"/>
                <w:lang w:val="fr-FR"/>
              </w:rPr>
              <w:t xml:space="preserve"> </w:t>
            </w:r>
            <w:proofErr w:type="spellStart"/>
            <w:r w:rsidRPr="00FA0A3D">
              <w:rPr>
                <w:rFonts w:cs="Arial"/>
                <w:sz w:val="18"/>
                <w:szCs w:val="18"/>
                <w:lang w:val="fr-FR"/>
              </w:rPr>
              <w:t>Property</w:t>
            </w:r>
            <w:proofErr w:type="spellEnd"/>
            <w:r w:rsidRPr="00FA0A3D">
              <w:rPr>
                <w:rFonts w:cs="Arial"/>
                <w:sz w:val="18"/>
                <w:szCs w:val="18"/>
                <w:lang w:val="fr-FR"/>
              </w:rPr>
              <w:t xml:space="preserve"> News”</w:t>
            </w:r>
          </w:p>
        </w:tc>
        <w:tc>
          <w:tcPr>
            <w:tcW w:w="1843" w:type="dxa"/>
          </w:tcPr>
          <w:p w:rsidR="00D214F2" w:rsidRPr="00FA0A3D" w:rsidRDefault="00D214F2" w:rsidP="00D25FB3">
            <w:pPr>
              <w:jc w:val="left"/>
              <w:rPr>
                <w:rFonts w:cs="Arial"/>
                <w:sz w:val="18"/>
                <w:szCs w:val="18"/>
                <w:lang w:val="fr-FR"/>
              </w:rPr>
            </w:pPr>
            <w:r w:rsidRPr="00FA0A3D">
              <w:rPr>
                <w:rFonts w:cs="Arial"/>
                <w:sz w:val="18"/>
                <w:szCs w:val="18"/>
                <w:lang w:val="fr-FR"/>
              </w:rPr>
              <w:t xml:space="preserve"> Ministère de l’agriculture</w:t>
            </w:r>
          </w:p>
        </w:tc>
        <w:tc>
          <w:tcPr>
            <w:tcW w:w="1701" w:type="dxa"/>
          </w:tcPr>
          <w:p w:rsidR="00D214F2" w:rsidRPr="00FA0A3D" w:rsidRDefault="00D214F2" w:rsidP="00D25FB3">
            <w:pPr>
              <w:jc w:val="left"/>
              <w:rPr>
                <w:rFonts w:cs="Arial"/>
                <w:sz w:val="18"/>
                <w:szCs w:val="18"/>
                <w:lang w:val="fr-FR"/>
              </w:rPr>
            </w:pPr>
            <w:r w:rsidRPr="00FA0A3D">
              <w:rPr>
                <w:rFonts w:cs="Arial"/>
                <w:sz w:val="18"/>
                <w:szCs w:val="18"/>
                <w:lang w:val="fr-FR"/>
              </w:rPr>
              <w:t>Communiquer en direction du public</w:t>
            </w:r>
          </w:p>
        </w:tc>
        <w:tc>
          <w:tcPr>
            <w:tcW w:w="1650" w:type="dxa"/>
          </w:tcPr>
          <w:p w:rsidR="00D214F2" w:rsidRPr="00FA0A3D" w:rsidRDefault="00D214F2" w:rsidP="00D25FB3">
            <w:pPr>
              <w:jc w:val="left"/>
              <w:rPr>
                <w:rFonts w:cs="Arial"/>
                <w:sz w:val="18"/>
                <w:szCs w:val="18"/>
                <w:lang w:val="fr-FR"/>
              </w:rPr>
            </w:pPr>
            <w:r w:rsidRPr="00FA0A3D">
              <w:rPr>
                <w:rFonts w:cs="Arial"/>
                <w:sz w:val="18"/>
                <w:szCs w:val="18"/>
                <w:lang w:val="fr-FR"/>
              </w:rPr>
              <w:t>Participants chinois</w:t>
            </w:r>
          </w:p>
        </w:tc>
      </w:tr>
      <w:tr w:rsidR="00D214F2" w:rsidRPr="00FA0A3D" w:rsidTr="00D21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69" w:type="dxa"/>
          </w:tcPr>
          <w:p w:rsidR="00D214F2" w:rsidRPr="00FA0A3D" w:rsidRDefault="00D214F2" w:rsidP="00D25FB3">
            <w:pPr>
              <w:jc w:val="left"/>
              <w:rPr>
                <w:rFonts w:cs="Arial"/>
                <w:sz w:val="18"/>
                <w:szCs w:val="18"/>
                <w:lang w:val="fr-FR"/>
              </w:rPr>
            </w:pPr>
            <w:r w:rsidRPr="00FA0A3D">
              <w:rPr>
                <w:rFonts w:cs="Arial"/>
                <w:sz w:val="18"/>
                <w:szCs w:val="18"/>
                <w:lang w:val="fr-FR"/>
              </w:rPr>
              <w:t>11.  Conférence de presse sur la protection des obtentions végétales agricoles lors du salon chinois (</w:t>
            </w:r>
            <w:proofErr w:type="spellStart"/>
            <w:r w:rsidRPr="00FA0A3D">
              <w:rPr>
                <w:rFonts w:cs="Arial"/>
                <w:sz w:val="18"/>
                <w:szCs w:val="18"/>
                <w:lang w:val="fr-FR"/>
              </w:rPr>
              <w:t>Yangling</w:t>
            </w:r>
            <w:proofErr w:type="spellEnd"/>
            <w:r w:rsidRPr="00FA0A3D">
              <w:rPr>
                <w:rFonts w:cs="Arial"/>
                <w:sz w:val="18"/>
                <w:szCs w:val="18"/>
                <w:lang w:val="fr-FR"/>
              </w:rPr>
              <w:t>) des techniques agricoles de pointe</w:t>
            </w:r>
          </w:p>
        </w:tc>
        <w:tc>
          <w:tcPr>
            <w:tcW w:w="1559" w:type="dxa"/>
          </w:tcPr>
          <w:p w:rsidR="00D214F2" w:rsidRPr="00FA0A3D" w:rsidRDefault="00D214F2" w:rsidP="00D25FB3">
            <w:pPr>
              <w:jc w:val="left"/>
              <w:rPr>
                <w:rFonts w:cs="Arial"/>
                <w:sz w:val="18"/>
                <w:szCs w:val="18"/>
                <w:lang w:val="fr-FR"/>
              </w:rPr>
            </w:pPr>
            <w:r w:rsidRPr="00FA0A3D">
              <w:rPr>
                <w:rFonts w:cs="Arial"/>
                <w:sz w:val="18"/>
                <w:szCs w:val="18"/>
                <w:lang w:val="fr-FR"/>
              </w:rPr>
              <w:t>5 novembre 2013</w:t>
            </w:r>
          </w:p>
        </w:tc>
        <w:tc>
          <w:tcPr>
            <w:tcW w:w="1276" w:type="dxa"/>
          </w:tcPr>
          <w:p w:rsidR="00D214F2" w:rsidRPr="00FA0A3D" w:rsidRDefault="00D214F2" w:rsidP="00D25FB3">
            <w:pPr>
              <w:jc w:val="left"/>
              <w:rPr>
                <w:rFonts w:cs="Arial"/>
                <w:sz w:val="18"/>
                <w:szCs w:val="18"/>
                <w:lang w:val="fr-FR"/>
              </w:rPr>
            </w:pPr>
            <w:proofErr w:type="spellStart"/>
            <w:r w:rsidRPr="00FA0A3D">
              <w:rPr>
                <w:rFonts w:cs="Arial"/>
                <w:sz w:val="18"/>
                <w:szCs w:val="18"/>
                <w:lang w:val="fr-FR"/>
              </w:rPr>
              <w:t>Yangling</w:t>
            </w:r>
            <w:proofErr w:type="spellEnd"/>
            <w:r w:rsidRPr="00FA0A3D">
              <w:rPr>
                <w:rFonts w:cs="Arial"/>
                <w:sz w:val="18"/>
                <w:szCs w:val="18"/>
                <w:lang w:val="fr-FR"/>
              </w:rPr>
              <w:t xml:space="preserve">, province du </w:t>
            </w:r>
            <w:proofErr w:type="spellStart"/>
            <w:r w:rsidRPr="00FA0A3D">
              <w:rPr>
                <w:rFonts w:cs="Arial"/>
                <w:sz w:val="18"/>
                <w:szCs w:val="18"/>
                <w:lang w:val="fr-FR"/>
              </w:rPr>
              <w:t>Shannxi</w:t>
            </w:r>
            <w:proofErr w:type="spellEnd"/>
            <w:r w:rsidRPr="00FA0A3D">
              <w:rPr>
                <w:rFonts w:cs="Arial"/>
                <w:sz w:val="18"/>
                <w:szCs w:val="18"/>
                <w:lang w:val="fr-FR"/>
              </w:rPr>
              <w:t>, Chine</w:t>
            </w:r>
          </w:p>
        </w:tc>
        <w:tc>
          <w:tcPr>
            <w:tcW w:w="1843" w:type="dxa"/>
          </w:tcPr>
          <w:p w:rsidR="00D214F2" w:rsidRPr="00FA0A3D" w:rsidRDefault="00D214F2" w:rsidP="00D25FB3">
            <w:pPr>
              <w:jc w:val="left"/>
              <w:rPr>
                <w:rFonts w:cs="Arial"/>
                <w:sz w:val="18"/>
                <w:szCs w:val="18"/>
                <w:lang w:val="fr-FR"/>
              </w:rPr>
            </w:pPr>
            <w:r w:rsidRPr="00FA0A3D">
              <w:rPr>
                <w:rFonts w:cs="Arial"/>
                <w:sz w:val="18"/>
                <w:szCs w:val="18"/>
                <w:lang w:val="fr-FR"/>
              </w:rPr>
              <w:t>Division de la protection des obtentions végétales, centre de développement des sciences et technologies,   Ministère de l’agriculture</w:t>
            </w:r>
          </w:p>
        </w:tc>
        <w:tc>
          <w:tcPr>
            <w:tcW w:w="1701" w:type="dxa"/>
          </w:tcPr>
          <w:p w:rsidR="00D214F2" w:rsidRPr="00FA0A3D" w:rsidRDefault="00D214F2" w:rsidP="00D25FB3">
            <w:pPr>
              <w:jc w:val="left"/>
              <w:rPr>
                <w:rFonts w:cs="Arial"/>
                <w:sz w:val="18"/>
                <w:szCs w:val="18"/>
                <w:lang w:val="fr-FR"/>
              </w:rPr>
            </w:pPr>
            <w:r w:rsidRPr="00FA0A3D">
              <w:rPr>
                <w:rFonts w:cs="Arial"/>
                <w:sz w:val="18"/>
                <w:szCs w:val="18"/>
                <w:lang w:val="fr-FR"/>
              </w:rPr>
              <w:t>Transmettre au public les dernières informations du PVPO du   Ministère de l’agriculture</w:t>
            </w:r>
          </w:p>
        </w:tc>
        <w:tc>
          <w:tcPr>
            <w:tcW w:w="1650" w:type="dxa"/>
          </w:tcPr>
          <w:p w:rsidR="00D214F2" w:rsidRPr="00FA0A3D" w:rsidRDefault="00D214F2" w:rsidP="00D25FB3">
            <w:pPr>
              <w:jc w:val="left"/>
              <w:rPr>
                <w:rFonts w:cs="Arial"/>
                <w:sz w:val="18"/>
                <w:szCs w:val="18"/>
                <w:lang w:val="fr-FR"/>
              </w:rPr>
            </w:pPr>
            <w:r w:rsidRPr="00FA0A3D">
              <w:rPr>
                <w:rFonts w:cs="Arial"/>
                <w:sz w:val="18"/>
                <w:szCs w:val="18"/>
                <w:lang w:val="fr-FR"/>
              </w:rPr>
              <w:t>300 participants chinois</w:t>
            </w:r>
          </w:p>
        </w:tc>
      </w:tr>
      <w:tr w:rsidR="00D214F2" w:rsidRPr="00FA0A3D" w:rsidTr="00D21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69" w:type="dxa"/>
          </w:tcPr>
          <w:p w:rsidR="00D214F2" w:rsidRPr="00FA0A3D" w:rsidRDefault="00D214F2" w:rsidP="00D25FB3">
            <w:pPr>
              <w:jc w:val="left"/>
              <w:rPr>
                <w:rFonts w:cs="Arial"/>
                <w:sz w:val="18"/>
                <w:szCs w:val="18"/>
                <w:lang w:val="fr-FR"/>
              </w:rPr>
            </w:pPr>
            <w:r w:rsidRPr="00FA0A3D">
              <w:rPr>
                <w:rFonts w:cs="Arial"/>
                <w:sz w:val="18"/>
                <w:szCs w:val="18"/>
                <w:lang w:val="fr-FR"/>
              </w:rPr>
              <w:t>12.  Cours de formation sur la protection des obtentions végétales</w:t>
            </w:r>
          </w:p>
        </w:tc>
        <w:tc>
          <w:tcPr>
            <w:tcW w:w="1559" w:type="dxa"/>
          </w:tcPr>
          <w:p w:rsidR="00D214F2" w:rsidRPr="00FA0A3D" w:rsidRDefault="00D214F2" w:rsidP="00D25FB3">
            <w:pPr>
              <w:jc w:val="left"/>
              <w:rPr>
                <w:rFonts w:cs="Arial"/>
                <w:sz w:val="18"/>
                <w:szCs w:val="18"/>
                <w:lang w:val="fr-FR"/>
              </w:rPr>
            </w:pPr>
            <w:r w:rsidRPr="00FA0A3D">
              <w:rPr>
                <w:rFonts w:cs="Arial"/>
                <w:sz w:val="18"/>
                <w:szCs w:val="18"/>
                <w:lang w:val="fr-FR"/>
              </w:rPr>
              <w:t>7</w:t>
            </w:r>
            <w:r w:rsidRPr="00FA0A3D">
              <w:rPr>
                <w:rFonts w:cs="Arial"/>
                <w:sz w:val="18"/>
                <w:szCs w:val="18"/>
                <w:lang w:val="fr-FR"/>
              </w:rPr>
              <w:noBreakHyphen/>
              <w:t>8 novembre 2013</w:t>
            </w:r>
          </w:p>
        </w:tc>
        <w:tc>
          <w:tcPr>
            <w:tcW w:w="1276" w:type="dxa"/>
          </w:tcPr>
          <w:p w:rsidR="00D214F2" w:rsidRPr="00FA0A3D" w:rsidRDefault="00D214F2" w:rsidP="00D25FB3">
            <w:pPr>
              <w:jc w:val="left"/>
              <w:rPr>
                <w:rFonts w:cs="Arial"/>
                <w:sz w:val="18"/>
                <w:szCs w:val="18"/>
                <w:lang w:val="fr-FR"/>
              </w:rPr>
            </w:pPr>
            <w:r w:rsidRPr="00FA0A3D">
              <w:rPr>
                <w:rFonts w:cs="Arial"/>
                <w:sz w:val="18"/>
                <w:szCs w:val="18"/>
                <w:lang w:val="fr-FR"/>
              </w:rPr>
              <w:t>Chongqing, Chine</w:t>
            </w:r>
          </w:p>
        </w:tc>
        <w:tc>
          <w:tcPr>
            <w:tcW w:w="1843" w:type="dxa"/>
          </w:tcPr>
          <w:p w:rsidR="00D214F2" w:rsidRPr="00FA0A3D" w:rsidRDefault="00D214F2" w:rsidP="00D25FB3">
            <w:pPr>
              <w:jc w:val="left"/>
              <w:rPr>
                <w:rFonts w:cs="Arial"/>
                <w:sz w:val="18"/>
                <w:szCs w:val="18"/>
                <w:lang w:val="fr-FR"/>
              </w:rPr>
            </w:pPr>
            <w:r w:rsidRPr="00FA0A3D">
              <w:rPr>
                <w:rFonts w:cs="Arial"/>
                <w:sz w:val="18"/>
                <w:szCs w:val="18"/>
                <w:lang w:val="fr-FR"/>
              </w:rPr>
              <w:t>Centre de développement des sciences et technologies,   Ministère de l’agriculture</w:t>
            </w:r>
          </w:p>
        </w:tc>
        <w:tc>
          <w:tcPr>
            <w:tcW w:w="1701" w:type="dxa"/>
          </w:tcPr>
          <w:p w:rsidR="00D214F2" w:rsidRPr="00FA0A3D" w:rsidRDefault="00D214F2" w:rsidP="00D25FB3">
            <w:pPr>
              <w:jc w:val="left"/>
              <w:rPr>
                <w:rFonts w:cs="Arial"/>
                <w:sz w:val="18"/>
                <w:szCs w:val="18"/>
                <w:lang w:val="fr-FR"/>
              </w:rPr>
            </w:pPr>
            <w:r w:rsidRPr="00FA0A3D">
              <w:rPr>
                <w:rFonts w:cs="Arial"/>
                <w:sz w:val="18"/>
                <w:szCs w:val="18"/>
                <w:lang w:val="fr-FR"/>
              </w:rPr>
              <w:t>Sensibiliser à la protection des obtentions végétales</w:t>
            </w:r>
          </w:p>
        </w:tc>
        <w:tc>
          <w:tcPr>
            <w:tcW w:w="1650" w:type="dxa"/>
          </w:tcPr>
          <w:p w:rsidR="00D214F2" w:rsidRPr="00FA0A3D" w:rsidRDefault="00D214F2" w:rsidP="00D25FB3">
            <w:pPr>
              <w:jc w:val="left"/>
              <w:rPr>
                <w:rFonts w:cs="Arial"/>
                <w:sz w:val="18"/>
                <w:szCs w:val="18"/>
                <w:lang w:val="fr-FR"/>
              </w:rPr>
            </w:pPr>
            <w:r w:rsidRPr="00FA0A3D">
              <w:rPr>
                <w:rFonts w:cs="Arial"/>
                <w:sz w:val="18"/>
                <w:szCs w:val="18"/>
                <w:lang w:val="fr-FR"/>
              </w:rPr>
              <w:t>149 participants chinois</w:t>
            </w:r>
          </w:p>
        </w:tc>
      </w:tr>
      <w:tr w:rsidR="00D214F2" w:rsidRPr="00FA0A3D" w:rsidTr="00D21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69" w:type="dxa"/>
          </w:tcPr>
          <w:p w:rsidR="00D214F2" w:rsidRPr="00FA0A3D" w:rsidRDefault="00D214F2" w:rsidP="00D25FB3">
            <w:pPr>
              <w:jc w:val="left"/>
              <w:rPr>
                <w:rFonts w:cs="Arial"/>
                <w:sz w:val="18"/>
                <w:szCs w:val="18"/>
                <w:lang w:val="fr-FR"/>
              </w:rPr>
            </w:pPr>
            <w:r w:rsidRPr="00FA0A3D">
              <w:rPr>
                <w:rFonts w:cs="Arial"/>
                <w:sz w:val="18"/>
                <w:szCs w:val="18"/>
                <w:lang w:val="fr-FR"/>
              </w:rPr>
              <w:t>13.  Deuxième session sur la technique d’examen DHS</w:t>
            </w:r>
          </w:p>
        </w:tc>
        <w:tc>
          <w:tcPr>
            <w:tcW w:w="1559" w:type="dxa"/>
          </w:tcPr>
          <w:p w:rsidR="00D214F2" w:rsidRPr="00FA0A3D" w:rsidRDefault="00D214F2" w:rsidP="00D25FB3">
            <w:pPr>
              <w:jc w:val="left"/>
              <w:rPr>
                <w:rFonts w:cs="Arial"/>
                <w:sz w:val="18"/>
                <w:szCs w:val="18"/>
                <w:lang w:val="fr-FR"/>
              </w:rPr>
            </w:pPr>
            <w:r w:rsidRPr="00FA0A3D">
              <w:rPr>
                <w:rFonts w:cs="Arial"/>
                <w:sz w:val="18"/>
                <w:szCs w:val="18"/>
                <w:lang w:val="fr-FR"/>
              </w:rPr>
              <w:t>10</w:t>
            </w:r>
            <w:r w:rsidRPr="00FA0A3D">
              <w:rPr>
                <w:rFonts w:cs="Arial"/>
                <w:sz w:val="18"/>
                <w:szCs w:val="18"/>
                <w:lang w:val="fr-FR"/>
              </w:rPr>
              <w:noBreakHyphen/>
              <w:t>23 novembre 2013</w:t>
            </w:r>
          </w:p>
        </w:tc>
        <w:tc>
          <w:tcPr>
            <w:tcW w:w="1276" w:type="dxa"/>
          </w:tcPr>
          <w:p w:rsidR="00D214F2" w:rsidRPr="00FA0A3D" w:rsidRDefault="00D214F2" w:rsidP="00D25FB3">
            <w:pPr>
              <w:jc w:val="left"/>
              <w:rPr>
                <w:rFonts w:cs="Arial"/>
                <w:sz w:val="18"/>
                <w:szCs w:val="18"/>
                <w:lang w:val="fr-FR"/>
              </w:rPr>
            </w:pPr>
            <w:proofErr w:type="spellStart"/>
            <w:r w:rsidRPr="00FA0A3D">
              <w:rPr>
                <w:rFonts w:cs="Arial"/>
                <w:sz w:val="18"/>
                <w:szCs w:val="18"/>
                <w:lang w:val="fr-FR"/>
              </w:rPr>
              <w:t>Danzhou</w:t>
            </w:r>
            <w:proofErr w:type="spellEnd"/>
            <w:r w:rsidRPr="00FA0A3D">
              <w:rPr>
                <w:rFonts w:eastAsia="MS Gothic" w:cs="Arial"/>
                <w:sz w:val="18"/>
                <w:szCs w:val="18"/>
                <w:lang w:val="fr-FR"/>
              </w:rPr>
              <w:t>，</w:t>
            </w:r>
            <w:r w:rsidRPr="00FA0A3D">
              <w:rPr>
                <w:rFonts w:cs="Arial"/>
                <w:sz w:val="18"/>
                <w:szCs w:val="18"/>
                <w:lang w:val="fr-FR"/>
              </w:rPr>
              <w:t>province de Hainan, Chine</w:t>
            </w:r>
          </w:p>
        </w:tc>
        <w:tc>
          <w:tcPr>
            <w:tcW w:w="1843" w:type="dxa"/>
          </w:tcPr>
          <w:p w:rsidR="00D214F2" w:rsidRPr="00FA0A3D" w:rsidRDefault="00D214F2" w:rsidP="00D25FB3">
            <w:pPr>
              <w:jc w:val="left"/>
              <w:rPr>
                <w:rFonts w:cs="Arial"/>
                <w:sz w:val="18"/>
                <w:szCs w:val="18"/>
                <w:lang w:val="fr-FR"/>
              </w:rPr>
            </w:pPr>
            <w:r w:rsidRPr="00FA0A3D">
              <w:rPr>
                <w:rFonts w:cs="Arial"/>
                <w:sz w:val="18"/>
                <w:szCs w:val="18"/>
                <w:lang w:val="fr-FR"/>
              </w:rPr>
              <w:t>Centre de développement des sciences et technologies,   Ministère de l’agriculture</w:t>
            </w:r>
          </w:p>
        </w:tc>
        <w:tc>
          <w:tcPr>
            <w:tcW w:w="1701" w:type="dxa"/>
          </w:tcPr>
          <w:p w:rsidR="00D214F2" w:rsidRPr="00FA0A3D" w:rsidRDefault="00D214F2" w:rsidP="00D25FB3">
            <w:pPr>
              <w:jc w:val="left"/>
              <w:rPr>
                <w:rFonts w:cs="Arial"/>
                <w:sz w:val="18"/>
                <w:szCs w:val="18"/>
                <w:lang w:val="fr-FR"/>
              </w:rPr>
            </w:pPr>
            <w:r w:rsidRPr="00FA0A3D">
              <w:rPr>
                <w:rFonts w:cs="Arial"/>
                <w:sz w:val="18"/>
                <w:szCs w:val="18"/>
                <w:lang w:val="fr-FR"/>
              </w:rPr>
              <w:t>Permettre aux nouveaux embauchés de comprendre le système de protection des obtentions végétales et la technique d’examen DHS</w:t>
            </w:r>
          </w:p>
        </w:tc>
        <w:tc>
          <w:tcPr>
            <w:tcW w:w="1650" w:type="dxa"/>
          </w:tcPr>
          <w:p w:rsidR="00D214F2" w:rsidRPr="00FA0A3D" w:rsidRDefault="00D214F2" w:rsidP="00D25FB3">
            <w:pPr>
              <w:jc w:val="left"/>
              <w:rPr>
                <w:rFonts w:cs="Arial"/>
                <w:sz w:val="18"/>
                <w:szCs w:val="18"/>
                <w:lang w:val="fr-FR"/>
              </w:rPr>
            </w:pPr>
            <w:r w:rsidRPr="00FA0A3D">
              <w:rPr>
                <w:rFonts w:cs="Arial"/>
                <w:sz w:val="18"/>
                <w:szCs w:val="18"/>
                <w:lang w:val="fr-FR"/>
              </w:rPr>
              <w:t>26 participants chinois</w:t>
            </w:r>
          </w:p>
        </w:tc>
      </w:tr>
      <w:tr w:rsidR="00D214F2" w:rsidRPr="00FA0A3D" w:rsidTr="00D21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69" w:type="dxa"/>
          </w:tcPr>
          <w:p w:rsidR="00D214F2" w:rsidRPr="00FA0A3D" w:rsidRDefault="00D214F2" w:rsidP="00D25FB3">
            <w:pPr>
              <w:jc w:val="left"/>
              <w:rPr>
                <w:rFonts w:cs="Arial"/>
                <w:sz w:val="18"/>
                <w:szCs w:val="18"/>
                <w:lang w:val="fr-FR"/>
              </w:rPr>
            </w:pPr>
            <w:r w:rsidRPr="00FA0A3D">
              <w:rPr>
                <w:rFonts w:cs="Arial"/>
                <w:sz w:val="18"/>
                <w:szCs w:val="18"/>
                <w:lang w:val="fr-FR"/>
              </w:rPr>
              <w:t>14.  Vidéoconférence sur la mission spéciale visant à lutter contre la violation des droits de protection des obtentions végétales et à réprimer les comportements de vente et de production de fausses semences</w:t>
            </w:r>
          </w:p>
        </w:tc>
        <w:tc>
          <w:tcPr>
            <w:tcW w:w="1559" w:type="dxa"/>
          </w:tcPr>
          <w:p w:rsidR="00D214F2" w:rsidRPr="00FA0A3D" w:rsidRDefault="00D214F2" w:rsidP="00D25FB3">
            <w:pPr>
              <w:jc w:val="left"/>
              <w:rPr>
                <w:rFonts w:cs="Arial"/>
                <w:sz w:val="18"/>
                <w:szCs w:val="18"/>
                <w:lang w:val="fr-FR"/>
              </w:rPr>
            </w:pPr>
            <w:r w:rsidRPr="00FA0A3D">
              <w:rPr>
                <w:rFonts w:cs="Arial"/>
                <w:sz w:val="18"/>
                <w:szCs w:val="18"/>
                <w:lang w:val="fr-FR"/>
              </w:rPr>
              <w:t>29 novembre 2013</w:t>
            </w:r>
          </w:p>
        </w:tc>
        <w:tc>
          <w:tcPr>
            <w:tcW w:w="1276" w:type="dxa"/>
          </w:tcPr>
          <w:p w:rsidR="00D214F2" w:rsidRPr="00FA0A3D" w:rsidRDefault="00D214F2" w:rsidP="00D25FB3">
            <w:pPr>
              <w:jc w:val="left"/>
              <w:rPr>
                <w:rFonts w:cs="Arial"/>
                <w:sz w:val="18"/>
                <w:szCs w:val="18"/>
                <w:lang w:val="fr-FR"/>
              </w:rPr>
            </w:pPr>
            <w:r w:rsidRPr="00FA0A3D">
              <w:rPr>
                <w:rFonts w:cs="Arial"/>
                <w:sz w:val="18"/>
                <w:szCs w:val="18"/>
                <w:lang w:val="fr-FR"/>
              </w:rPr>
              <w:t>À l’échelle nationale</w:t>
            </w:r>
          </w:p>
        </w:tc>
        <w:tc>
          <w:tcPr>
            <w:tcW w:w="1843" w:type="dxa"/>
          </w:tcPr>
          <w:p w:rsidR="00D214F2" w:rsidRPr="00FA0A3D" w:rsidRDefault="00D214F2" w:rsidP="00D25FB3">
            <w:pPr>
              <w:jc w:val="left"/>
              <w:rPr>
                <w:rFonts w:cs="Arial"/>
                <w:sz w:val="18"/>
                <w:szCs w:val="18"/>
                <w:lang w:val="fr-FR"/>
              </w:rPr>
            </w:pPr>
            <w:r w:rsidRPr="00FA0A3D">
              <w:rPr>
                <w:rFonts w:cs="Arial"/>
                <w:sz w:val="18"/>
                <w:szCs w:val="18"/>
                <w:lang w:val="fr-FR"/>
              </w:rPr>
              <w:t xml:space="preserve">  Ministère de l’agriculture,  Ministère de la Sécurité publique et Administration d’État du Commerce et de l’Industrie</w:t>
            </w:r>
          </w:p>
        </w:tc>
        <w:tc>
          <w:tcPr>
            <w:tcW w:w="1701" w:type="dxa"/>
          </w:tcPr>
          <w:p w:rsidR="00D214F2" w:rsidRPr="00FA0A3D" w:rsidRDefault="00D214F2" w:rsidP="00D25FB3">
            <w:pPr>
              <w:jc w:val="left"/>
              <w:rPr>
                <w:rFonts w:cs="Arial"/>
                <w:sz w:val="18"/>
                <w:szCs w:val="18"/>
                <w:lang w:val="fr-FR"/>
              </w:rPr>
            </w:pPr>
            <w:r w:rsidRPr="00FA0A3D">
              <w:rPr>
                <w:rFonts w:cs="Arial"/>
                <w:sz w:val="18"/>
                <w:szCs w:val="18"/>
                <w:lang w:val="fr-FR"/>
              </w:rPr>
              <w:t>Arrangement de la mission spéciale visant à lutter contre la violation des droits de protection des obtentions végétales et à réprimer les comportements de vente et de production de fausses semences</w:t>
            </w:r>
          </w:p>
        </w:tc>
        <w:tc>
          <w:tcPr>
            <w:tcW w:w="1650" w:type="dxa"/>
          </w:tcPr>
          <w:p w:rsidR="00D214F2" w:rsidRPr="00FA0A3D" w:rsidRDefault="00D214F2" w:rsidP="00D25FB3">
            <w:pPr>
              <w:jc w:val="left"/>
              <w:rPr>
                <w:rFonts w:cs="Arial"/>
                <w:sz w:val="18"/>
                <w:szCs w:val="18"/>
                <w:lang w:val="fr-FR"/>
              </w:rPr>
            </w:pPr>
            <w:r w:rsidRPr="00FA0A3D">
              <w:rPr>
                <w:rFonts w:cs="Arial"/>
                <w:sz w:val="18"/>
                <w:szCs w:val="18"/>
                <w:lang w:val="fr-FR"/>
              </w:rPr>
              <w:t>200 participants chinois</w:t>
            </w:r>
          </w:p>
        </w:tc>
      </w:tr>
      <w:tr w:rsidR="00D214F2" w:rsidRPr="00FA0A3D" w:rsidTr="00D21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69" w:type="dxa"/>
          </w:tcPr>
          <w:p w:rsidR="00D214F2" w:rsidRPr="00FA0A3D" w:rsidRDefault="00D214F2" w:rsidP="00D25FB3">
            <w:pPr>
              <w:jc w:val="left"/>
              <w:rPr>
                <w:rFonts w:cs="Arial"/>
                <w:sz w:val="18"/>
                <w:szCs w:val="18"/>
                <w:lang w:val="fr-FR"/>
              </w:rPr>
            </w:pPr>
            <w:r w:rsidRPr="00FA0A3D">
              <w:rPr>
                <w:rFonts w:cs="Arial"/>
                <w:sz w:val="18"/>
                <w:szCs w:val="18"/>
                <w:lang w:val="fr-FR"/>
              </w:rPr>
              <w:t xml:space="preserve">15.  Troisième session de travail du PVPO avec le </w:t>
            </w:r>
            <w:proofErr w:type="spellStart"/>
            <w:r w:rsidRPr="00FA0A3D">
              <w:rPr>
                <w:rFonts w:cs="Arial"/>
                <w:sz w:val="18"/>
                <w:szCs w:val="18"/>
                <w:lang w:val="fr-FR"/>
              </w:rPr>
              <w:t>Taïpei</w:t>
            </w:r>
            <w:proofErr w:type="spellEnd"/>
            <w:r w:rsidRPr="00FA0A3D">
              <w:rPr>
                <w:rFonts w:cs="Arial"/>
                <w:sz w:val="18"/>
                <w:szCs w:val="18"/>
                <w:lang w:val="fr-FR"/>
              </w:rPr>
              <w:t xml:space="preserve"> chinois</w:t>
            </w:r>
          </w:p>
        </w:tc>
        <w:tc>
          <w:tcPr>
            <w:tcW w:w="1559" w:type="dxa"/>
          </w:tcPr>
          <w:p w:rsidR="00D214F2" w:rsidRPr="00FA0A3D" w:rsidRDefault="00D214F2" w:rsidP="00D25FB3">
            <w:pPr>
              <w:jc w:val="left"/>
              <w:rPr>
                <w:rFonts w:cs="Arial"/>
                <w:sz w:val="18"/>
                <w:szCs w:val="18"/>
                <w:lang w:val="fr-FR"/>
              </w:rPr>
            </w:pPr>
            <w:r w:rsidRPr="00FA0A3D">
              <w:rPr>
                <w:rFonts w:cs="Arial"/>
                <w:sz w:val="18"/>
                <w:szCs w:val="18"/>
                <w:lang w:val="fr-FR"/>
              </w:rPr>
              <w:t>20</w:t>
            </w:r>
            <w:r w:rsidRPr="00FA0A3D">
              <w:rPr>
                <w:rFonts w:cs="Arial"/>
                <w:sz w:val="18"/>
                <w:szCs w:val="18"/>
                <w:lang w:val="fr-FR"/>
              </w:rPr>
              <w:noBreakHyphen/>
              <w:t>21 mars 2014</w:t>
            </w:r>
          </w:p>
        </w:tc>
        <w:tc>
          <w:tcPr>
            <w:tcW w:w="1276" w:type="dxa"/>
          </w:tcPr>
          <w:p w:rsidR="00D214F2" w:rsidRPr="00FA0A3D" w:rsidRDefault="00D214F2" w:rsidP="00D25FB3">
            <w:pPr>
              <w:jc w:val="left"/>
              <w:rPr>
                <w:rFonts w:cs="Arial"/>
                <w:sz w:val="18"/>
                <w:szCs w:val="18"/>
                <w:lang w:val="fr-FR"/>
              </w:rPr>
            </w:pPr>
            <w:r w:rsidRPr="00FA0A3D">
              <w:rPr>
                <w:rFonts w:cs="Arial"/>
                <w:sz w:val="18"/>
                <w:szCs w:val="18"/>
                <w:lang w:val="fr-FR"/>
              </w:rPr>
              <w:t>Shanghai</w:t>
            </w:r>
            <w:r w:rsidRPr="00FA0A3D">
              <w:rPr>
                <w:rFonts w:eastAsia="MS Gothic" w:cs="Arial"/>
                <w:sz w:val="18"/>
                <w:szCs w:val="18"/>
                <w:lang w:val="fr-FR"/>
              </w:rPr>
              <w:t>，</w:t>
            </w:r>
            <w:r w:rsidRPr="00FA0A3D">
              <w:rPr>
                <w:rFonts w:cs="Arial"/>
                <w:sz w:val="18"/>
                <w:szCs w:val="18"/>
                <w:lang w:val="fr-FR"/>
              </w:rPr>
              <w:t xml:space="preserve"> Chine</w:t>
            </w:r>
          </w:p>
        </w:tc>
        <w:tc>
          <w:tcPr>
            <w:tcW w:w="1843" w:type="dxa"/>
          </w:tcPr>
          <w:p w:rsidR="00D214F2" w:rsidRPr="00FA0A3D" w:rsidRDefault="00D214F2" w:rsidP="00D25FB3">
            <w:pPr>
              <w:jc w:val="left"/>
              <w:rPr>
                <w:rFonts w:cs="Arial"/>
                <w:sz w:val="18"/>
                <w:szCs w:val="18"/>
                <w:lang w:val="fr-FR"/>
              </w:rPr>
            </w:pPr>
            <w:r w:rsidRPr="00FA0A3D">
              <w:rPr>
                <w:rFonts w:cs="Arial"/>
                <w:sz w:val="18"/>
                <w:szCs w:val="18"/>
                <w:lang w:val="fr-FR"/>
              </w:rPr>
              <w:t xml:space="preserve">  Ministère de l’agriculture, Administration chinoises des forêts et Comité taïwanais de l’agriculture</w:t>
            </w:r>
          </w:p>
        </w:tc>
        <w:tc>
          <w:tcPr>
            <w:tcW w:w="1701" w:type="dxa"/>
          </w:tcPr>
          <w:p w:rsidR="00D214F2" w:rsidRPr="00FA0A3D" w:rsidRDefault="00D214F2" w:rsidP="00D25FB3">
            <w:pPr>
              <w:jc w:val="left"/>
              <w:rPr>
                <w:rFonts w:cs="Arial"/>
                <w:sz w:val="18"/>
                <w:szCs w:val="18"/>
                <w:lang w:val="fr-FR"/>
              </w:rPr>
            </w:pPr>
            <w:r w:rsidRPr="00FA0A3D">
              <w:rPr>
                <w:rFonts w:cs="Arial"/>
                <w:sz w:val="18"/>
                <w:szCs w:val="18"/>
                <w:lang w:val="fr-FR"/>
              </w:rPr>
              <w:t>Mettre en œuvre l’accord de coopération en matière de protection de la propriété intellectuelle des deux rives du détroit de Taïwan et de renforcer la coopération et les échanges techniques sur les deux rives du détroit de Taïwan</w:t>
            </w:r>
          </w:p>
        </w:tc>
        <w:tc>
          <w:tcPr>
            <w:tcW w:w="1650" w:type="dxa"/>
          </w:tcPr>
          <w:p w:rsidR="00D214F2" w:rsidRPr="00FA0A3D" w:rsidRDefault="00D214F2" w:rsidP="00D25FB3">
            <w:pPr>
              <w:jc w:val="left"/>
              <w:rPr>
                <w:rFonts w:cs="Arial"/>
                <w:sz w:val="18"/>
                <w:szCs w:val="18"/>
                <w:lang w:val="fr-FR"/>
              </w:rPr>
            </w:pPr>
            <w:r w:rsidRPr="00FA0A3D">
              <w:rPr>
                <w:rFonts w:cs="Arial"/>
                <w:sz w:val="18"/>
                <w:szCs w:val="18"/>
                <w:lang w:val="fr-FR"/>
              </w:rPr>
              <w:t>10 participants chinois;  5 participants taïwanais</w:t>
            </w:r>
          </w:p>
        </w:tc>
      </w:tr>
      <w:tr w:rsidR="00D214F2" w:rsidRPr="00FA0A3D" w:rsidTr="00D21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69" w:type="dxa"/>
          </w:tcPr>
          <w:p w:rsidR="00D214F2" w:rsidRPr="00FA0A3D" w:rsidRDefault="00D214F2" w:rsidP="00D25FB3">
            <w:pPr>
              <w:jc w:val="left"/>
              <w:rPr>
                <w:rFonts w:cs="Arial"/>
                <w:sz w:val="18"/>
                <w:szCs w:val="18"/>
                <w:lang w:val="fr-FR"/>
              </w:rPr>
            </w:pPr>
            <w:r w:rsidRPr="00FA0A3D">
              <w:rPr>
                <w:rFonts w:cs="Arial"/>
                <w:sz w:val="18"/>
                <w:szCs w:val="18"/>
                <w:lang w:val="fr-FR"/>
              </w:rPr>
              <w:t>16.  Réunion sur place – Examen de l’homogénéité du blé</w:t>
            </w:r>
          </w:p>
        </w:tc>
        <w:tc>
          <w:tcPr>
            <w:tcW w:w="1559" w:type="dxa"/>
          </w:tcPr>
          <w:p w:rsidR="00D214F2" w:rsidRPr="00FA0A3D" w:rsidRDefault="00D214F2" w:rsidP="00D25FB3">
            <w:pPr>
              <w:jc w:val="left"/>
              <w:rPr>
                <w:rFonts w:cs="Arial"/>
                <w:sz w:val="18"/>
                <w:szCs w:val="18"/>
                <w:lang w:val="fr-FR"/>
              </w:rPr>
            </w:pPr>
            <w:r w:rsidRPr="00FA0A3D">
              <w:rPr>
                <w:rFonts w:cs="Arial"/>
                <w:sz w:val="18"/>
                <w:szCs w:val="18"/>
                <w:lang w:val="fr-FR"/>
              </w:rPr>
              <w:t>23</w:t>
            </w:r>
            <w:r w:rsidRPr="00FA0A3D">
              <w:rPr>
                <w:rFonts w:cs="Arial"/>
                <w:sz w:val="18"/>
                <w:szCs w:val="18"/>
                <w:lang w:val="fr-FR"/>
              </w:rPr>
              <w:noBreakHyphen/>
              <w:t>25 avril 2014</w:t>
            </w:r>
          </w:p>
        </w:tc>
        <w:tc>
          <w:tcPr>
            <w:tcW w:w="1276" w:type="dxa"/>
          </w:tcPr>
          <w:p w:rsidR="00D214F2" w:rsidRPr="00FA0A3D" w:rsidRDefault="00D214F2" w:rsidP="00D25FB3">
            <w:pPr>
              <w:jc w:val="left"/>
              <w:rPr>
                <w:rFonts w:cs="Arial"/>
                <w:sz w:val="18"/>
                <w:szCs w:val="18"/>
                <w:lang w:val="fr-FR"/>
              </w:rPr>
            </w:pPr>
            <w:r w:rsidRPr="00FA0A3D">
              <w:rPr>
                <w:rFonts w:cs="Arial"/>
                <w:sz w:val="18"/>
                <w:szCs w:val="18"/>
                <w:lang w:val="fr-FR"/>
              </w:rPr>
              <w:t>Nanjing, province du Jiangsu, Chine</w:t>
            </w:r>
          </w:p>
        </w:tc>
        <w:tc>
          <w:tcPr>
            <w:tcW w:w="1843" w:type="dxa"/>
          </w:tcPr>
          <w:p w:rsidR="00D214F2" w:rsidRPr="00FA0A3D" w:rsidRDefault="00D214F2" w:rsidP="00D25FB3">
            <w:pPr>
              <w:jc w:val="left"/>
              <w:rPr>
                <w:rFonts w:cs="Arial"/>
                <w:sz w:val="18"/>
                <w:szCs w:val="18"/>
                <w:lang w:val="fr-FR"/>
              </w:rPr>
            </w:pPr>
            <w:r w:rsidRPr="00FA0A3D">
              <w:rPr>
                <w:rFonts w:cs="Arial"/>
                <w:sz w:val="18"/>
                <w:szCs w:val="18"/>
                <w:lang w:val="fr-FR"/>
              </w:rPr>
              <w:t>Station d’essais DHS de Nanjing et Jinan</w:t>
            </w:r>
          </w:p>
        </w:tc>
        <w:tc>
          <w:tcPr>
            <w:tcW w:w="1701" w:type="dxa"/>
          </w:tcPr>
          <w:p w:rsidR="00D214F2" w:rsidRPr="00FA0A3D" w:rsidRDefault="00D214F2" w:rsidP="00D25FB3">
            <w:pPr>
              <w:jc w:val="left"/>
              <w:rPr>
                <w:rFonts w:cs="Arial"/>
                <w:sz w:val="18"/>
                <w:szCs w:val="18"/>
                <w:lang w:val="fr-FR"/>
              </w:rPr>
            </w:pPr>
            <w:r w:rsidRPr="00FA0A3D">
              <w:rPr>
                <w:rFonts w:cs="Arial"/>
                <w:sz w:val="18"/>
                <w:szCs w:val="18"/>
                <w:lang w:val="fr-FR"/>
              </w:rPr>
              <w:t>Intensifier les échanges sur la technique d’examen DHS</w:t>
            </w:r>
          </w:p>
        </w:tc>
        <w:tc>
          <w:tcPr>
            <w:tcW w:w="1650" w:type="dxa"/>
          </w:tcPr>
          <w:p w:rsidR="00D214F2" w:rsidRPr="00FA0A3D" w:rsidRDefault="00D214F2" w:rsidP="00D25FB3">
            <w:pPr>
              <w:jc w:val="left"/>
              <w:rPr>
                <w:rFonts w:cs="Arial"/>
                <w:sz w:val="18"/>
                <w:szCs w:val="18"/>
                <w:lang w:val="fr-FR"/>
              </w:rPr>
            </w:pPr>
            <w:r w:rsidRPr="00FA0A3D">
              <w:rPr>
                <w:rFonts w:cs="Arial"/>
                <w:sz w:val="18"/>
                <w:szCs w:val="18"/>
                <w:lang w:val="fr-FR"/>
              </w:rPr>
              <w:t>30 participants chinois</w:t>
            </w:r>
          </w:p>
        </w:tc>
      </w:tr>
      <w:tr w:rsidR="00D214F2" w:rsidRPr="00FA0A3D" w:rsidTr="00D21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69" w:type="dxa"/>
          </w:tcPr>
          <w:p w:rsidR="00D214F2" w:rsidRPr="00FA0A3D" w:rsidRDefault="00D214F2" w:rsidP="00D25FB3">
            <w:pPr>
              <w:jc w:val="left"/>
              <w:rPr>
                <w:rFonts w:cs="Arial"/>
                <w:sz w:val="18"/>
                <w:szCs w:val="18"/>
                <w:lang w:val="fr-FR"/>
              </w:rPr>
            </w:pPr>
            <w:r w:rsidRPr="00FA0A3D">
              <w:rPr>
                <w:rFonts w:cs="Arial"/>
                <w:sz w:val="18"/>
                <w:szCs w:val="18"/>
                <w:lang w:val="fr-FR"/>
              </w:rPr>
              <w:t>17.  Cours de formation sur la protection des obtentions végétales</w:t>
            </w:r>
          </w:p>
        </w:tc>
        <w:tc>
          <w:tcPr>
            <w:tcW w:w="1559" w:type="dxa"/>
          </w:tcPr>
          <w:p w:rsidR="00D214F2" w:rsidRPr="00FA0A3D" w:rsidRDefault="00D214F2" w:rsidP="00D25FB3">
            <w:pPr>
              <w:jc w:val="left"/>
              <w:rPr>
                <w:rFonts w:cs="Arial"/>
                <w:sz w:val="18"/>
                <w:szCs w:val="18"/>
                <w:lang w:val="fr-FR"/>
              </w:rPr>
            </w:pPr>
            <w:r w:rsidRPr="00FA0A3D">
              <w:rPr>
                <w:rFonts w:cs="Arial"/>
                <w:sz w:val="18"/>
                <w:szCs w:val="18"/>
                <w:lang w:val="fr-FR"/>
              </w:rPr>
              <w:t>12</w:t>
            </w:r>
            <w:r w:rsidRPr="00FA0A3D">
              <w:rPr>
                <w:rFonts w:cs="Arial"/>
                <w:sz w:val="18"/>
                <w:szCs w:val="18"/>
                <w:lang w:val="fr-FR"/>
              </w:rPr>
              <w:noBreakHyphen/>
              <w:t>14 mai 2014</w:t>
            </w:r>
          </w:p>
        </w:tc>
        <w:tc>
          <w:tcPr>
            <w:tcW w:w="1276" w:type="dxa"/>
          </w:tcPr>
          <w:p w:rsidR="00D214F2" w:rsidRPr="00FA0A3D" w:rsidRDefault="00D214F2" w:rsidP="00D25FB3">
            <w:pPr>
              <w:jc w:val="left"/>
              <w:rPr>
                <w:rFonts w:cs="Arial"/>
                <w:sz w:val="18"/>
                <w:szCs w:val="18"/>
                <w:lang w:val="fr-FR"/>
              </w:rPr>
            </w:pPr>
            <w:proofErr w:type="spellStart"/>
            <w:r w:rsidRPr="00FA0A3D">
              <w:rPr>
                <w:rFonts w:cs="Arial"/>
                <w:sz w:val="18"/>
                <w:szCs w:val="18"/>
                <w:lang w:val="fr-FR"/>
              </w:rPr>
              <w:t>Ha’erbin</w:t>
            </w:r>
            <w:proofErr w:type="spellEnd"/>
            <w:r w:rsidRPr="00FA0A3D">
              <w:rPr>
                <w:rFonts w:cs="Arial"/>
                <w:sz w:val="18"/>
                <w:szCs w:val="18"/>
                <w:lang w:val="fr-FR"/>
              </w:rPr>
              <w:t>, Province du Heilongjiang, Chine</w:t>
            </w:r>
          </w:p>
        </w:tc>
        <w:tc>
          <w:tcPr>
            <w:tcW w:w="1843" w:type="dxa"/>
          </w:tcPr>
          <w:p w:rsidR="00D214F2" w:rsidRPr="00FA0A3D" w:rsidRDefault="00D214F2" w:rsidP="00D25FB3">
            <w:pPr>
              <w:jc w:val="left"/>
              <w:rPr>
                <w:rFonts w:cs="Arial"/>
                <w:sz w:val="18"/>
                <w:szCs w:val="18"/>
                <w:lang w:val="fr-FR"/>
              </w:rPr>
            </w:pPr>
            <w:r w:rsidRPr="00FA0A3D">
              <w:rPr>
                <w:rFonts w:cs="Arial"/>
                <w:sz w:val="18"/>
                <w:szCs w:val="18"/>
                <w:lang w:val="fr-FR"/>
              </w:rPr>
              <w:t>Division de la protection des obtentions végétales, centre de développement des sciences et technologies,   Ministère de l’agriculture</w:t>
            </w:r>
          </w:p>
        </w:tc>
        <w:tc>
          <w:tcPr>
            <w:tcW w:w="1701" w:type="dxa"/>
          </w:tcPr>
          <w:p w:rsidR="00D214F2" w:rsidRPr="00FA0A3D" w:rsidRDefault="00D214F2" w:rsidP="00D25FB3">
            <w:pPr>
              <w:jc w:val="left"/>
              <w:rPr>
                <w:rFonts w:cs="Arial"/>
                <w:sz w:val="18"/>
                <w:szCs w:val="18"/>
                <w:lang w:val="fr-FR"/>
              </w:rPr>
            </w:pPr>
            <w:r w:rsidRPr="00FA0A3D">
              <w:rPr>
                <w:rFonts w:cs="Arial"/>
                <w:sz w:val="18"/>
                <w:szCs w:val="18"/>
                <w:lang w:val="fr-FR"/>
              </w:rPr>
              <w:t>Sensibiliser à la protection des obtentions végétales</w:t>
            </w:r>
          </w:p>
        </w:tc>
        <w:tc>
          <w:tcPr>
            <w:tcW w:w="1650" w:type="dxa"/>
          </w:tcPr>
          <w:p w:rsidR="00D214F2" w:rsidRPr="00FA0A3D" w:rsidRDefault="00D214F2" w:rsidP="00D25FB3">
            <w:pPr>
              <w:jc w:val="left"/>
              <w:rPr>
                <w:rFonts w:cs="Arial"/>
                <w:sz w:val="18"/>
                <w:szCs w:val="18"/>
                <w:lang w:val="fr-FR"/>
              </w:rPr>
            </w:pPr>
            <w:r w:rsidRPr="00FA0A3D">
              <w:rPr>
                <w:rFonts w:cs="Arial"/>
                <w:sz w:val="18"/>
                <w:szCs w:val="18"/>
                <w:lang w:val="fr-FR"/>
              </w:rPr>
              <w:t>110 participants chinois</w:t>
            </w:r>
          </w:p>
        </w:tc>
      </w:tr>
      <w:tr w:rsidR="00D214F2" w:rsidRPr="00FA0A3D" w:rsidTr="00D21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69" w:type="dxa"/>
          </w:tcPr>
          <w:p w:rsidR="00D214F2" w:rsidRPr="00FA0A3D" w:rsidRDefault="00D214F2" w:rsidP="00D25FB3">
            <w:pPr>
              <w:jc w:val="left"/>
              <w:rPr>
                <w:rFonts w:cs="Arial"/>
                <w:sz w:val="18"/>
                <w:szCs w:val="18"/>
                <w:lang w:val="fr-FR"/>
              </w:rPr>
            </w:pPr>
            <w:r w:rsidRPr="00FA0A3D">
              <w:rPr>
                <w:rFonts w:cs="Arial"/>
                <w:sz w:val="18"/>
                <w:szCs w:val="18"/>
                <w:lang w:val="fr-FR"/>
              </w:rPr>
              <w:t>18.  Rencontre du Secrétaire général de l’UPOV</w:t>
            </w:r>
          </w:p>
        </w:tc>
        <w:tc>
          <w:tcPr>
            <w:tcW w:w="1559" w:type="dxa"/>
          </w:tcPr>
          <w:p w:rsidR="00D214F2" w:rsidRPr="00FA0A3D" w:rsidRDefault="00D214F2" w:rsidP="00D25FB3">
            <w:pPr>
              <w:jc w:val="left"/>
              <w:rPr>
                <w:rFonts w:cs="Arial"/>
                <w:sz w:val="18"/>
                <w:szCs w:val="18"/>
                <w:lang w:val="fr-FR"/>
              </w:rPr>
            </w:pPr>
            <w:r w:rsidRPr="00FA0A3D">
              <w:rPr>
                <w:rFonts w:cs="Arial"/>
                <w:sz w:val="18"/>
                <w:szCs w:val="18"/>
                <w:lang w:val="fr-FR"/>
              </w:rPr>
              <w:t>27 mai 2014</w:t>
            </w:r>
          </w:p>
        </w:tc>
        <w:tc>
          <w:tcPr>
            <w:tcW w:w="1276" w:type="dxa"/>
          </w:tcPr>
          <w:p w:rsidR="00D214F2" w:rsidRPr="00FA0A3D" w:rsidRDefault="00D214F2" w:rsidP="00D25FB3">
            <w:pPr>
              <w:jc w:val="left"/>
              <w:rPr>
                <w:rFonts w:cs="Arial"/>
                <w:sz w:val="18"/>
                <w:szCs w:val="18"/>
                <w:lang w:val="fr-FR"/>
              </w:rPr>
            </w:pPr>
            <w:r w:rsidRPr="00FA0A3D">
              <w:rPr>
                <w:rFonts w:cs="Arial"/>
                <w:sz w:val="18"/>
                <w:szCs w:val="18"/>
                <w:lang w:val="fr-FR"/>
              </w:rPr>
              <w:t>Pékin, Chine</w:t>
            </w:r>
          </w:p>
        </w:tc>
        <w:tc>
          <w:tcPr>
            <w:tcW w:w="1843" w:type="dxa"/>
          </w:tcPr>
          <w:p w:rsidR="00D214F2" w:rsidRPr="00FA0A3D" w:rsidRDefault="00D214F2" w:rsidP="00D25FB3">
            <w:pPr>
              <w:jc w:val="left"/>
              <w:rPr>
                <w:rFonts w:cs="Arial"/>
                <w:sz w:val="18"/>
                <w:szCs w:val="18"/>
                <w:lang w:val="fr-FR"/>
              </w:rPr>
            </w:pPr>
            <w:r w:rsidRPr="00FA0A3D">
              <w:rPr>
                <w:rFonts w:cs="Arial"/>
                <w:sz w:val="18"/>
                <w:szCs w:val="18"/>
                <w:lang w:val="fr-FR"/>
              </w:rPr>
              <w:t>Division de la protection des obtentions végétales, centre de développement des sciences et technologies,   Ministère de l’agriculture</w:t>
            </w:r>
          </w:p>
        </w:tc>
        <w:tc>
          <w:tcPr>
            <w:tcW w:w="1701" w:type="dxa"/>
          </w:tcPr>
          <w:p w:rsidR="00D214F2" w:rsidRPr="00FA0A3D" w:rsidRDefault="00D214F2" w:rsidP="00D25FB3">
            <w:pPr>
              <w:jc w:val="left"/>
              <w:rPr>
                <w:rFonts w:cs="Arial"/>
                <w:sz w:val="18"/>
                <w:szCs w:val="18"/>
                <w:lang w:val="fr-FR"/>
              </w:rPr>
            </w:pPr>
            <w:r w:rsidRPr="00FA0A3D">
              <w:rPr>
                <w:rFonts w:cs="Arial"/>
                <w:sz w:val="18"/>
                <w:szCs w:val="18"/>
                <w:lang w:val="fr-FR"/>
              </w:rPr>
              <w:t>Communication avec un fonctionnaire de l’UPOV</w:t>
            </w:r>
          </w:p>
        </w:tc>
        <w:tc>
          <w:tcPr>
            <w:tcW w:w="1650" w:type="dxa"/>
          </w:tcPr>
          <w:p w:rsidR="00D214F2" w:rsidRPr="00FA0A3D" w:rsidRDefault="00D214F2" w:rsidP="00D25FB3">
            <w:pPr>
              <w:jc w:val="left"/>
              <w:rPr>
                <w:rFonts w:cs="Arial"/>
                <w:sz w:val="18"/>
                <w:szCs w:val="18"/>
                <w:lang w:val="fr-FR"/>
              </w:rPr>
            </w:pPr>
            <w:r w:rsidRPr="00FA0A3D">
              <w:rPr>
                <w:rFonts w:cs="Arial"/>
                <w:sz w:val="18"/>
                <w:szCs w:val="18"/>
                <w:lang w:val="fr-FR"/>
              </w:rPr>
              <w:t>15 participants chinois;  M. Peter Button</w:t>
            </w:r>
          </w:p>
        </w:tc>
      </w:tr>
      <w:tr w:rsidR="00D214F2" w:rsidRPr="00FA0A3D" w:rsidTr="00D21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69" w:type="dxa"/>
          </w:tcPr>
          <w:p w:rsidR="00D214F2" w:rsidRPr="00FA0A3D" w:rsidRDefault="00D214F2" w:rsidP="00D25FB3">
            <w:pPr>
              <w:jc w:val="left"/>
              <w:rPr>
                <w:rFonts w:cs="Arial"/>
                <w:sz w:val="18"/>
                <w:szCs w:val="18"/>
                <w:lang w:val="fr-FR"/>
              </w:rPr>
            </w:pPr>
            <w:r w:rsidRPr="00FA0A3D">
              <w:rPr>
                <w:rFonts w:cs="Arial"/>
                <w:sz w:val="18"/>
                <w:szCs w:val="18"/>
                <w:lang w:val="fr-FR"/>
              </w:rPr>
              <w:t>19.  Mission spéciale visant à lutter contre la violation des droits de protection des obtentions végétales et à réprimer les comportements de vente et de production de fausses semences</w:t>
            </w:r>
          </w:p>
        </w:tc>
        <w:tc>
          <w:tcPr>
            <w:tcW w:w="1559" w:type="dxa"/>
          </w:tcPr>
          <w:p w:rsidR="00D214F2" w:rsidRPr="00FA0A3D" w:rsidRDefault="00D214F2" w:rsidP="00D25FB3">
            <w:pPr>
              <w:jc w:val="left"/>
              <w:rPr>
                <w:rFonts w:cs="Arial"/>
                <w:sz w:val="18"/>
                <w:szCs w:val="18"/>
                <w:lang w:val="fr-FR"/>
              </w:rPr>
            </w:pPr>
            <w:r w:rsidRPr="00FA0A3D">
              <w:rPr>
                <w:rFonts w:cs="Arial"/>
                <w:sz w:val="18"/>
                <w:szCs w:val="18"/>
                <w:lang w:val="fr-FR"/>
              </w:rPr>
              <w:t>4 fois par an</w:t>
            </w:r>
          </w:p>
        </w:tc>
        <w:tc>
          <w:tcPr>
            <w:tcW w:w="1276" w:type="dxa"/>
          </w:tcPr>
          <w:p w:rsidR="00D214F2" w:rsidRPr="00FA0A3D" w:rsidRDefault="00D214F2" w:rsidP="00D25FB3">
            <w:pPr>
              <w:jc w:val="left"/>
              <w:rPr>
                <w:rFonts w:cs="Arial"/>
                <w:sz w:val="18"/>
                <w:szCs w:val="18"/>
                <w:lang w:val="fr-FR"/>
              </w:rPr>
            </w:pPr>
            <w:r w:rsidRPr="00FA0A3D">
              <w:rPr>
                <w:rFonts w:cs="Arial"/>
                <w:sz w:val="18"/>
                <w:szCs w:val="18"/>
                <w:lang w:val="fr-FR"/>
              </w:rPr>
              <w:t>À l’échelle nationale</w:t>
            </w:r>
          </w:p>
        </w:tc>
        <w:tc>
          <w:tcPr>
            <w:tcW w:w="1843" w:type="dxa"/>
          </w:tcPr>
          <w:p w:rsidR="00D214F2" w:rsidRPr="00FA0A3D" w:rsidRDefault="00D214F2" w:rsidP="00D25FB3">
            <w:pPr>
              <w:jc w:val="left"/>
              <w:rPr>
                <w:rFonts w:cs="Arial"/>
                <w:sz w:val="18"/>
                <w:szCs w:val="18"/>
                <w:lang w:val="fr-FR"/>
              </w:rPr>
            </w:pPr>
            <w:r w:rsidRPr="00FA0A3D">
              <w:rPr>
                <w:rFonts w:cs="Arial"/>
                <w:sz w:val="18"/>
                <w:szCs w:val="18"/>
                <w:lang w:val="fr-FR"/>
              </w:rPr>
              <w:t xml:space="preserve"> Ministère de l’agriculture</w:t>
            </w:r>
          </w:p>
        </w:tc>
        <w:tc>
          <w:tcPr>
            <w:tcW w:w="1701" w:type="dxa"/>
          </w:tcPr>
          <w:p w:rsidR="00D214F2" w:rsidRPr="00FA0A3D" w:rsidRDefault="00D214F2" w:rsidP="00D25FB3">
            <w:pPr>
              <w:jc w:val="left"/>
              <w:rPr>
                <w:rFonts w:cs="Arial"/>
                <w:sz w:val="18"/>
                <w:szCs w:val="18"/>
                <w:lang w:val="fr-FR"/>
              </w:rPr>
            </w:pPr>
            <w:r w:rsidRPr="00FA0A3D">
              <w:rPr>
                <w:rFonts w:cs="Arial"/>
                <w:sz w:val="18"/>
                <w:szCs w:val="18"/>
                <w:lang w:val="fr-FR"/>
              </w:rPr>
              <w:t>Protéger les droits et les intérêts en matière de protection des obtentions végétales, détecter et enrayer les activités de production et de vente de fausses semences et faire en sorte que les agriculteurs puissent se procurer des semences en toute sécurité sur le marché.</w:t>
            </w:r>
          </w:p>
        </w:tc>
        <w:tc>
          <w:tcPr>
            <w:tcW w:w="1650" w:type="dxa"/>
          </w:tcPr>
          <w:p w:rsidR="00D214F2" w:rsidRPr="00FA0A3D" w:rsidRDefault="00D214F2" w:rsidP="00D25FB3">
            <w:pPr>
              <w:jc w:val="left"/>
              <w:rPr>
                <w:rFonts w:cs="Arial"/>
                <w:sz w:val="18"/>
                <w:szCs w:val="18"/>
                <w:lang w:val="fr-FR"/>
              </w:rPr>
            </w:pPr>
            <w:r w:rsidRPr="00FA0A3D">
              <w:rPr>
                <w:rFonts w:cs="Arial"/>
                <w:sz w:val="18"/>
                <w:szCs w:val="18"/>
                <w:lang w:val="fr-FR"/>
              </w:rPr>
              <w:t>150 participants chinois</w:t>
            </w:r>
          </w:p>
        </w:tc>
      </w:tr>
      <w:tr w:rsidR="00D214F2" w:rsidRPr="00FA0A3D" w:rsidTr="00D21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69" w:type="dxa"/>
          </w:tcPr>
          <w:p w:rsidR="00D214F2" w:rsidRPr="00FA0A3D" w:rsidRDefault="00D214F2" w:rsidP="00D25FB3">
            <w:pPr>
              <w:keepNext/>
              <w:keepLines/>
              <w:jc w:val="left"/>
              <w:rPr>
                <w:rFonts w:cs="Arial"/>
                <w:sz w:val="18"/>
                <w:szCs w:val="18"/>
                <w:lang w:val="fr-FR"/>
              </w:rPr>
            </w:pPr>
            <w:r w:rsidRPr="00FA0A3D">
              <w:rPr>
                <w:rFonts w:cs="Arial"/>
                <w:sz w:val="18"/>
                <w:szCs w:val="18"/>
                <w:lang w:val="fr-FR"/>
              </w:rPr>
              <w:t>20.  Réunion ouverte du comité des obtenteurs au Congrès mondial 2014 sur les semences (Pékin)</w:t>
            </w:r>
          </w:p>
        </w:tc>
        <w:tc>
          <w:tcPr>
            <w:tcW w:w="1559" w:type="dxa"/>
          </w:tcPr>
          <w:p w:rsidR="00D214F2" w:rsidRPr="00FA0A3D" w:rsidRDefault="00D214F2" w:rsidP="00D25FB3">
            <w:pPr>
              <w:jc w:val="left"/>
              <w:rPr>
                <w:rFonts w:cs="Arial"/>
                <w:sz w:val="18"/>
                <w:szCs w:val="18"/>
                <w:lang w:val="fr-FR"/>
              </w:rPr>
            </w:pPr>
            <w:r w:rsidRPr="00FA0A3D">
              <w:rPr>
                <w:rFonts w:cs="Arial"/>
                <w:sz w:val="18"/>
                <w:szCs w:val="18"/>
                <w:lang w:val="fr-FR"/>
              </w:rPr>
              <w:t>26 mai 2014</w:t>
            </w:r>
          </w:p>
          <w:p w:rsidR="00D214F2" w:rsidRPr="00FA0A3D" w:rsidRDefault="00D214F2" w:rsidP="00D25FB3">
            <w:pPr>
              <w:jc w:val="left"/>
              <w:rPr>
                <w:rFonts w:cs="Arial"/>
                <w:sz w:val="18"/>
                <w:szCs w:val="18"/>
                <w:lang w:val="fr-FR"/>
              </w:rPr>
            </w:pPr>
          </w:p>
        </w:tc>
        <w:tc>
          <w:tcPr>
            <w:tcW w:w="1276" w:type="dxa"/>
          </w:tcPr>
          <w:p w:rsidR="00D214F2" w:rsidRPr="00FA0A3D" w:rsidRDefault="00D214F2" w:rsidP="00D25FB3">
            <w:pPr>
              <w:jc w:val="left"/>
              <w:rPr>
                <w:rFonts w:cs="Arial"/>
                <w:sz w:val="18"/>
                <w:szCs w:val="18"/>
                <w:lang w:val="fr-FR"/>
              </w:rPr>
            </w:pPr>
            <w:r w:rsidRPr="00FA0A3D">
              <w:rPr>
                <w:rFonts w:cs="Arial"/>
                <w:sz w:val="18"/>
                <w:szCs w:val="18"/>
                <w:lang w:val="fr-FR"/>
              </w:rPr>
              <w:t>Pékin, Chine</w:t>
            </w:r>
          </w:p>
        </w:tc>
        <w:tc>
          <w:tcPr>
            <w:tcW w:w="1843" w:type="dxa"/>
          </w:tcPr>
          <w:p w:rsidR="00D214F2" w:rsidRPr="00FA0A3D" w:rsidRDefault="00D214F2" w:rsidP="00D25FB3">
            <w:pPr>
              <w:jc w:val="left"/>
              <w:rPr>
                <w:rFonts w:cs="Arial"/>
                <w:sz w:val="18"/>
                <w:szCs w:val="18"/>
                <w:lang w:val="fr-FR"/>
              </w:rPr>
            </w:pPr>
            <w:r w:rsidRPr="00FA0A3D">
              <w:rPr>
                <w:rFonts w:cs="Arial"/>
                <w:sz w:val="18"/>
                <w:szCs w:val="18"/>
                <w:lang w:val="fr-FR"/>
              </w:rPr>
              <w:t>Comité des obtenteurs de l’ISF</w:t>
            </w:r>
          </w:p>
        </w:tc>
        <w:tc>
          <w:tcPr>
            <w:tcW w:w="1701" w:type="dxa"/>
          </w:tcPr>
          <w:p w:rsidR="00D214F2" w:rsidRPr="00FA0A3D" w:rsidRDefault="00D214F2" w:rsidP="00D25FB3">
            <w:pPr>
              <w:jc w:val="left"/>
              <w:rPr>
                <w:rFonts w:cs="Arial"/>
                <w:sz w:val="18"/>
                <w:szCs w:val="18"/>
                <w:lang w:val="fr-FR"/>
              </w:rPr>
            </w:pPr>
            <w:r w:rsidRPr="00FA0A3D">
              <w:rPr>
                <w:rFonts w:cs="Arial"/>
                <w:sz w:val="18"/>
                <w:szCs w:val="18"/>
                <w:lang w:val="fr-FR"/>
              </w:rPr>
              <w:t>exposé</w:t>
            </w:r>
          </w:p>
        </w:tc>
        <w:tc>
          <w:tcPr>
            <w:tcW w:w="1650" w:type="dxa"/>
          </w:tcPr>
          <w:p w:rsidR="00D214F2" w:rsidRPr="00FA0A3D" w:rsidRDefault="00D214F2" w:rsidP="00D25FB3">
            <w:pPr>
              <w:jc w:val="left"/>
              <w:rPr>
                <w:rFonts w:cs="Arial"/>
                <w:sz w:val="18"/>
                <w:szCs w:val="18"/>
                <w:lang w:val="fr-FR"/>
              </w:rPr>
            </w:pPr>
            <w:r w:rsidRPr="00FA0A3D">
              <w:rPr>
                <w:rFonts w:cs="Arial"/>
                <w:sz w:val="18"/>
                <w:szCs w:val="18"/>
                <w:lang w:val="fr-FR"/>
              </w:rPr>
              <w:t>150 participants</w:t>
            </w:r>
          </w:p>
        </w:tc>
      </w:tr>
      <w:tr w:rsidR="00D214F2" w:rsidRPr="00FA0A3D" w:rsidTr="00D21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69" w:type="dxa"/>
          </w:tcPr>
          <w:p w:rsidR="00D214F2" w:rsidRPr="00FA0A3D" w:rsidRDefault="00D214F2" w:rsidP="00D25FB3">
            <w:pPr>
              <w:keepNext/>
              <w:keepLines/>
              <w:jc w:val="left"/>
              <w:rPr>
                <w:rFonts w:cs="Arial"/>
                <w:sz w:val="18"/>
                <w:szCs w:val="18"/>
                <w:lang w:val="fr-FR"/>
              </w:rPr>
            </w:pPr>
            <w:r w:rsidRPr="00FA0A3D">
              <w:rPr>
                <w:rFonts w:cs="Arial"/>
                <w:sz w:val="18"/>
                <w:szCs w:val="18"/>
                <w:lang w:val="fr-FR"/>
              </w:rPr>
              <w:t>21.  Délégation de personnes travaillant sur les droits de propriété intellectuelle et COCHRAN</w:t>
            </w:r>
          </w:p>
        </w:tc>
        <w:tc>
          <w:tcPr>
            <w:tcW w:w="1559" w:type="dxa"/>
          </w:tcPr>
          <w:p w:rsidR="00D214F2" w:rsidRPr="00FA0A3D" w:rsidRDefault="00D214F2" w:rsidP="00D25FB3">
            <w:pPr>
              <w:jc w:val="left"/>
              <w:rPr>
                <w:rFonts w:cs="Arial"/>
                <w:sz w:val="18"/>
                <w:szCs w:val="18"/>
                <w:lang w:val="fr-FR"/>
              </w:rPr>
            </w:pPr>
            <w:r w:rsidRPr="00FA0A3D">
              <w:rPr>
                <w:rFonts w:cs="Arial"/>
                <w:sz w:val="18"/>
                <w:szCs w:val="18"/>
                <w:lang w:val="fr-FR"/>
              </w:rPr>
              <w:t>21 juillet</w:t>
            </w:r>
            <w:r w:rsidRPr="00FA0A3D">
              <w:rPr>
                <w:rFonts w:cs="Arial"/>
                <w:sz w:val="18"/>
                <w:szCs w:val="18"/>
                <w:lang w:val="fr-FR"/>
              </w:rPr>
              <w:noBreakHyphen/>
              <w:t xml:space="preserve">2 août 2014 </w:t>
            </w:r>
          </w:p>
        </w:tc>
        <w:tc>
          <w:tcPr>
            <w:tcW w:w="1276" w:type="dxa"/>
          </w:tcPr>
          <w:p w:rsidR="00D214F2" w:rsidRPr="00FA0A3D" w:rsidRDefault="00D214F2" w:rsidP="00D25FB3">
            <w:pPr>
              <w:jc w:val="left"/>
              <w:rPr>
                <w:rFonts w:cs="Arial"/>
                <w:sz w:val="18"/>
                <w:szCs w:val="18"/>
                <w:lang w:val="fr-FR"/>
              </w:rPr>
            </w:pPr>
            <w:r w:rsidRPr="00FA0A3D">
              <w:rPr>
                <w:rFonts w:cs="Arial"/>
                <w:sz w:val="18"/>
                <w:szCs w:val="18"/>
                <w:lang w:val="fr-FR"/>
              </w:rPr>
              <w:t>États</w:t>
            </w:r>
            <w:r w:rsidRPr="00FA0A3D">
              <w:rPr>
                <w:rFonts w:cs="Arial"/>
                <w:sz w:val="18"/>
                <w:szCs w:val="18"/>
                <w:lang w:val="fr-FR"/>
              </w:rPr>
              <w:noBreakHyphen/>
              <w:t>Unis d’Amérique</w:t>
            </w:r>
          </w:p>
        </w:tc>
        <w:tc>
          <w:tcPr>
            <w:tcW w:w="1843" w:type="dxa"/>
          </w:tcPr>
          <w:p w:rsidR="00D214F2" w:rsidRPr="00FA0A3D" w:rsidRDefault="00D214F2" w:rsidP="00D25FB3">
            <w:pPr>
              <w:jc w:val="left"/>
              <w:rPr>
                <w:rFonts w:cs="Arial"/>
                <w:sz w:val="18"/>
                <w:szCs w:val="18"/>
                <w:lang w:val="fr-FR"/>
              </w:rPr>
            </w:pPr>
            <w:r w:rsidRPr="00FA0A3D">
              <w:rPr>
                <w:rFonts w:cs="Arial"/>
                <w:sz w:val="18"/>
                <w:szCs w:val="18"/>
                <w:lang w:val="fr-FR"/>
              </w:rPr>
              <w:t xml:space="preserve">Programme </w:t>
            </w:r>
            <w:proofErr w:type="spellStart"/>
            <w:r w:rsidRPr="00FA0A3D">
              <w:rPr>
                <w:rFonts w:cs="Arial"/>
                <w:sz w:val="18"/>
                <w:szCs w:val="18"/>
                <w:lang w:val="fr-FR"/>
              </w:rPr>
              <w:t>Cochran</w:t>
            </w:r>
            <w:proofErr w:type="spellEnd"/>
            <w:r w:rsidRPr="00FA0A3D">
              <w:rPr>
                <w:rFonts w:cs="Arial"/>
                <w:sz w:val="18"/>
                <w:szCs w:val="18"/>
                <w:lang w:val="fr-FR"/>
              </w:rPr>
              <w:t xml:space="preserve"> ASTA</w:t>
            </w:r>
          </w:p>
        </w:tc>
        <w:tc>
          <w:tcPr>
            <w:tcW w:w="1701" w:type="dxa"/>
          </w:tcPr>
          <w:p w:rsidR="00D214F2" w:rsidRPr="00FA0A3D" w:rsidRDefault="00D214F2" w:rsidP="00D25FB3">
            <w:pPr>
              <w:jc w:val="left"/>
              <w:rPr>
                <w:rFonts w:cs="Arial"/>
                <w:sz w:val="18"/>
                <w:szCs w:val="18"/>
                <w:lang w:val="fr-FR"/>
              </w:rPr>
            </w:pPr>
            <w:r w:rsidRPr="00FA0A3D">
              <w:rPr>
                <w:rFonts w:cs="Arial"/>
                <w:sz w:val="18"/>
                <w:szCs w:val="18"/>
                <w:lang w:val="fr-FR"/>
              </w:rPr>
              <w:t xml:space="preserve">Voyage d’étude </w:t>
            </w:r>
          </w:p>
        </w:tc>
        <w:tc>
          <w:tcPr>
            <w:tcW w:w="1650" w:type="dxa"/>
          </w:tcPr>
          <w:p w:rsidR="00D214F2" w:rsidRPr="00FA0A3D" w:rsidRDefault="00D214F2" w:rsidP="00D25FB3">
            <w:pPr>
              <w:jc w:val="left"/>
              <w:rPr>
                <w:rFonts w:cs="Arial"/>
                <w:sz w:val="18"/>
                <w:szCs w:val="18"/>
                <w:lang w:val="fr-FR"/>
              </w:rPr>
            </w:pPr>
            <w:r w:rsidRPr="00FA0A3D">
              <w:rPr>
                <w:rFonts w:cs="Arial"/>
                <w:sz w:val="18"/>
                <w:szCs w:val="18"/>
                <w:lang w:val="fr-FR"/>
              </w:rPr>
              <w:t>5 participants</w:t>
            </w:r>
          </w:p>
        </w:tc>
      </w:tr>
    </w:tbl>
    <w:p w:rsidR="00D214F2" w:rsidRPr="00FA0A3D" w:rsidRDefault="00D214F2" w:rsidP="00D214F2">
      <w:pPr>
        <w:jc w:val="right"/>
        <w:rPr>
          <w:lang w:val="fr-FR"/>
        </w:rPr>
      </w:pPr>
    </w:p>
    <w:p w:rsidR="00D214F2" w:rsidRPr="00FA0A3D" w:rsidRDefault="00D214F2" w:rsidP="00D214F2">
      <w:pPr>
        <w:jc w:val="right"/>
        <w:rPr>
          <w:lang w:val="fr-FR"/>
        </w:rPr>
      </w:pPr>
    </w:p>
    <w:p w:rsidR="00D214F2" w:rsidRPr="00FA0A3D" w:rsidRDefault="00D214F2" w:rsidP="00D214F2">
      <w:pPr>
        <w:jc w:val="right"/>
        <w:rPr>
          <w:lang w:val="fr-FR"/>
        </w:rPr>
      </w:pPr>
    </w:p>
    <w:p w:rsidR="002204EC" w:rsidRPr="00FA0A3D" w:rsidRDefault="00D214F2" w:rsidP="00D214F2">
      <w:pPr>
        <w:jc w:val="right"/>
        <w:rPr>
          <w:lang w:val="fr-FR"/>
        </w:rPr>
      </w:pPr>
      <w:r w:rsidRPr="00FA0A3D">
        <w:rPr>
          <w:lang w:val="fr-FR"/>
        </w:rPr>
        <w:t xml:space="preserve"> </w:t>
      </w:r>
      <w:r w:rsidR="00CB5052" w:rsidRPr="00FA0A3D">
        <w:rPr>
          <w:lang w:val="fr-FR"/>
        </w:rPr>
        <w:t>[L’annexe</w:t>
      </w:r>
      <w:r w:rsidR="002204EC" w:rsidRPr="00FA0A3D">
        <w:rPr>
          <w:lang w:val="fr-FR"/>
        </w:rPr>
        <w:t xml:space="preserve"> VII </w:t>
      </w:r>
      <w:r w:rsidR="00CB5052" w:rsidRPr="00FA0A3D">
        <w:rPr>
          <w:lang w:val="fr-FR"/>
        </w:rPr>
        <w:t>suit]</w:t>
      </w:r>
    </w:p>
    <w:p w:rsidR="002204EC" w:rsidRPr="00FA0A3D" w:rsidRDefault="002204EC" w:rsidP="002204EC">
      <w:pPr>
        <w:jc w:val="left"/>
        <w:rPr>
          <w:lang w:val="fr-FR"/>
        </w:rPr>
      </w:pPr>
    </w:p>
    <w:p w:rsidR="002204EC" w:rsidRPr="00FA0A3D" w:rsidRDefault="002204EC" w:rsidP="002204EC">
      <w:pPr>
        <w:jc w:val="left"/>
        <w:rPr>
          <w:lang w:val="fr-FR"/>
        </w:rPr>
        <w:sectPr w:rsidR="002204EC" w:rsidRPr="00FA0A3D" w:rsidSect="00D25FB3">
          <w:headerReference w:type="default" r:id="rId14"/>
          <w:pgSz w:w="11907" w:h="16840" w:code="9"/>
          <w:pgMar w:top="510" w:right="1134" w:bottom="1134" w:left="1134" w:header="510" w:footer="680" w:gutter="0"/>
          <w:pgNumType w:start="1"/>
          <w:cols w:space="720"/>
          <w:titlePg/>
        </w:sectPr>
      </w:pPr>
    </w:p>
    <w:p w:rsidR="002204EC" w:rsidRPr="00FA0A3D" w:rsidRDefault="002204EC" w:rsidP="002204EC">
      <w:pPr>
        <w:jc w:val="center"/>
        <w:rPr>
          <w:lang w:val="fr-FR"/>
        </w:rPr>
      </w:pPr>
      <w:r w:rsidRPr="00FA0A3D">
        <w:rPr>
          <w:lang w:val="fr-FR"/>
        </w:rPr>
        <w:t>C/48/17</w:t>
      </w:r>
    </w:p>
    <w:p w:rsidR="002204EC" w:rsidRPr="00FA0A3D" w:rsidRDefault="002204EC" w:rsidP="002204EC">
      <w:pPr>
        <w:jc w:val="center"/>
        <w:rPr>
          <w:lang w:val="fr-FR"/>
        </w:rPr>
      </w:pPr>
    </w:p>
    <w:p w:rsidR="002204EC" w:rsidRPr="00FA0A3D" w:rsidRDefault="00CB5052" w:rsidP="002204EC">
      <w:pPr>
        <w:jc w:val="center"/>
        <w:rPr>
          <w:lang w:val="fr-FR"/>
        </w:rPr>
      </w:pPr>
      <w:r w:rsidRPr="00FA0A3D">
        <w:rPr>
          <w:lang w:val="fr-FR"/>
        </w:rPr>
        <w:t>ANNEXE</w:t>
      </w:r>
      <w:r w:rsidR="002204EC" w:rsidRPr="00FA0A3D">
        <w:rPr>
          <w:lang w:val="fr-FR"/>
        </w:rPr>
        <w:t xml:space="preserve"> VII</w:t>
      </w:r>
    </w:p>
    <w:p w:rsidR="002204EC" w:rsidRPr="00FA0A3D" w:rsidRDefault="002204EC" w:rsidP="002204EC">
      <w:pPr>
        <w:jc w:val="center"/>
        <w:rPr>
          <w:lang w:val="fr-FR"/>
        </w:rPr>
      </w:pPr>
    </w:p>
    <w:p w:rsidR="002204EC" w:rsidRPr="00FA0A3D" w:rsidRDefault="002204EC" w:rsidP="002204EC">
      <w:pPr>
        <w:jc w:val="center"/>
        <w:rPr>
          <w:lang w:val="fr-FR"/>
        </w:rPr>
      </w:pPr>
    </w:p>
    <w:p w:rsidR="002204EC" w:rsidRPr="00FA0A3D" w:rsidRDefault="002204EC" w:rsidP="002204EC">
      <w:pPr>
        <w:jc w:val="center"/>
        <w:rPr>
          <w:lang w:val="fr-FR"/>
        </w:rPr>
      </w:pPr>
      <w:r w:rsidRPr="00FA0A3D">
        <w:rPr>
          <w:lang w:val="fr-FR"/>
        </w:rPr>
        <w:t>FINLAND</w:t>
      </w:r>
      <w:r w:rsidR="00A02A67" w:rsidRPr="00FA0A3D">
        <w:rPr>
          <w:lang w:val="fr-FR"/>
        </w:rPr>
        <w:t>E</w:t>
      </w:r>
    </w:p>
    <w:p w:rsidR="002204EC" w:rsidRPr="00FA0A3D" w:rsidRDefault="002204EC" w:rsidP="002204EC">
      <w:pPr>
        <w:jc w:val="left"/>
        <w:rPr>
          <w:lang w:val="fr-FR"/>
        </w:rPr>
      </w:pPr>
    </w:p>
    <w:p w:rsidR="002204EC" w:rsidRPr="00FA0A3D" w:rsidRDefault="002204EC" w:rsidP="002204EC">
      <w:pPr>
        <w:jc w:val="left"/>
        <w:rPr>
          <w:lang w:val="fr-FR"/>
        </w:rPr>
      </w:pPr>
    </w:p>
    <w:p w:rsidR="00D214F2" w:rsidRPr="00FA0A3D" w:rsidRDefault="00D214F2" w:rsidP="00D214F2">
      <w:pPr>
        <w:rPr>
          <w:lang w:val="fr-FR"/>
        </w:rPr>
      </w:pPr>
      <w:r w:rsidRPr="00FA0A3D">
        <w:rPr>
          <w:lang w:val="fr-FR"/>
        </w:rPr>
        <w:t>PROTECTION DES OBTENTIONS VÉGÉTALES</w:t>
      </w:r>
    </w:p>
    <w:p w:rsidR="00D214F2" w:rsidRPr="00FA0A3D" w:rsidRDefault="00D214F2" w:rsidP="00D214F2">
      <w:pPr>
        <w:rPr>
          <w:lang w:val="fr-FR"/>
        </w:rPr>
      </w:pPr>
    </w:p>
    <w:p w:rsidR="00D214F2" w:rsidRPr="00FA0A3D" w:rsidRDefault="00D214F2" w:rsidP="00D214F2">
      <w:pPr>
        <w:rPr>
          <w:lang w:val="fr-FR"/>
        </w:rPr>
      </w:pPr>
      <w:r w:rsidRPr="00FA0A3D">
        <w:rPr>
          <w:u w:val="single"/>
          <w:lang w:val="fr-FR"/>
        </w:rPr>
        <w:t>Coopération en matière d’examen</w:t>
      </w:r>
    </w:p>
    <w:p w:rsidR="00D214F2" w:rsidRPr="00FA0A3D" w:rsidRDefault="00D214F2" w:rsidP="00D214F2">
      <w:pPr>
        <w:tabs>
          <w:tab w:val="left" w:pos="426"/>
          <w:tab w:val="left" w:pos="851"/>
        </w:tabs>
        <w:rPr>
          <w:lang w:val="fr-FR"/>
        </w:rPr>
      </w:pPr>
    </w:p>
    <w:p w:rsidR="00D214F2" w:rsidRPr="00FA0A3D" w:rsidRDefault="00D214F2" w:rsidP="00D214F2">
      <w:pPr>
        <w:rPr>
          <w:lang w:val="fr-FR"/>
        </w:rPr>
      </w:pPr>
      <w:r w:rsidRPr="00FA0A3D">
        <w:rPr>
          <w:lang w:val="fr-FR"/>
        </w:rPr>
        <w:t>Accord international de coopération en matière d’examen des obtentions végétales</w:t>
      </w:r>
    </w:p>
    <w:p w:rsidR="00D214F2" w:rsidRPr="00FA0A3D" w:rsidRDefault="00D214F2" w:rsidP="00D214F2">
      <w:pPr>
        <w:rPr>
          <w:lang w:val="fr-FR"/>
        </w:rPr>
      </w:pPr>
    </w:p>
    <w:p w:rsidR="00D214F2" w:rsidRPr="00FA0A3D" w:rsidRDefault="00D214F2" w:rsidP="00D214F2">
      <w:pPr>
        <w:pStyle w:val="ListParagraph"/>
        <w:numPr>
          <w:ilvl w:val="1"/>
          <w:numId w:val="1"/>
        </w:numPr>
        <w:tabs>
          <w:tab w:val="left" w:pos="426"/>
        </w:tabs>
        <w:ind w:left="927"/>
        <w:contextualSpacing/>
        <w:jc w:val="both"/>
        <w:rPr>
          <w:rFonts w:cs="Arial"/>
          <w:szCs w:val="20"/>
          <w:lang w:val="fr-FR"/>
        </w:rPr>
      </w:pPr>
      <w:r w:rsidRPr="00FA0A3D">
        <w:rPr>
          <w:rFonts w:cs="Arial"/>
          <w:szCs w:val="20"/>
          <w:lang w:val="fr-FR"/>
        </w:rPr>
        <w:t>Date : 15.05.2013</w:t>
      </w:r>
    </w:p>
    <w:p w:rsidR="00D214F2" w:rsidRPr="00FA0A3D" w:rsidRDefault="00D214F2" w:rsidP="00D214F2">
      <w:pPr>
        <w:pStyle w:val="ListParagraph"/>
        <w:numPr>
          <w:ilvl w:val="1"/>
          <w:numId w:val="1"/>
        </w:numPr>
        <w:tabs>
          <w:tab w:val="left" w:pos="426"/>
        </w:tabs>
        <w:ind w:left="927"/>
        <w:contextualSpacing/>
        <w:jc w:val="both"/>
        <w:rPr>
          <w:rFonts w:cs="Arial"/>
          <w:szCs w:val="20"/>
          <w:lang w:val="fr-FR"/>
        </w:rPr>
      </w:pPr>
      <w:r w:rsidRPr="00FA0A3D">
        <w:rPr>
          <w:rFonts w:cs="Arial"/>
          <w:szCs w:val="20"/>
          <w:lang w:val="fr-FR"/>
        </w:rPr>
        <w:t xml:space="preserve">entre l’Autorité de sécurité alimentaire </w:t>
      </w:r>
      <w:proofErr w:type="spellStart"/>
      <w:r w:rsidRPr="00FA0A3D">
        <w:rPr>
          <w:rFonts w:cs="Arial"/>
          <w:szCs w:val="20"/>
          <w:lang w:val="fr-FR"/>
        </w:rPr>
        <w:t>Evira</w:t>
      </w:r>
      <w:proofErr w:type="spellEnd"/>
      <w:r w:rsidRPr="00FA0A3D">
        <w:rPr>
          <w:rFonts w:cs="Arial"/>
          <w:szCs w:val="20"/>
          <w:lang w:val="fr-FR"/>
        </w:rPr>
        <w:t xml:space="preserve"> (Finlande) et </w:t>
      </w:r>
      <w:proofErr w:type="spellStart"/>
      <w:r w:rsidRPr="00FA0A3D">
        <w:rPr>
          <w:rFonts w:cs="Arial"/>
          <w:szCs w:val="20"/>
          <w:lang w:val="fr-FR"/>
        </w:rPr>
        <w:t>Mattilsynet</w:t>
      </w:r>
      <w:proofErr w:type="spellEnd"/>
      <w:r w:rsidRPr="00FA0A3D">
        <w:rPr>
          <w:rFonts w:cs="Arial"/>
          <w:szCs w:val="20"/>
          <w:lang w:val="fr-FR"/>
        </w:rPr>
        <w:t>/l’organisme de protection des obtentions végétales (Norvège)</w:t>
      </w:r>
    </w:p>
    <w:p w:rsidR="00D214F2" w:rsidRPr="00FA0A3D" w:rsidRDefault="00D214F2" w:rsidP="00D214F2">
      <w:pPr>
        <w:pStyle w:val="ListParagraph"/>
        <w:numPr>
          <w:ilvl w:val="1"/>
          <w:numId w:val="1"/>
        </w:numPr>
        <w:tabs>
          <w:tab w:val="left" w:pos="426"/>
        </w:tabs>
        <w:ind w:left="927"/>
        <w:contextualSpacing/>
        <w:jc w:val="both"/>
        <w:rPr>
          <w:rFonts w:cs="Arial"/>
          <w:szCs w:val="20"/>
          <w:lang w:val="fr-FR"/>
        </w:rPr>
      </w:pPr>
      <w:r w:rsidRPr="00FA0A3D">
        <w:rPr>
          <w:rFonts w:cs="Arial"/>
          <w:szCs w:val="20"/>
          <w:lang w:val="fr-FR"/>
        </w:rPr>
        <w:t xml:space="preserve">Contenu : L’Autorité de sécurité alimentaire </w:t>
      </w:r>
      <w:proofErr w:type="spellStart"/>
      <w:r w:rsidRPr="00FA0A3D">
        <w:rPr>
          <w:rFonts w:cs="Arial"/>
          <w:szCs w:val="20"/>
          <w:lang w:val="fr-FR"/>
        </w:rPr>
        <w:t>Evira</w:t>
      </w:r>
      <w:proofErr w:type="spellEnd"/>
      <w:r w:rsidRPr="00FA0A3D">
        <w:rPr>
          <w:rFonts w:cs="Arial"/>
          <w:szCs w:val="20"/>
          <w:lang w:val="fr-FR"/>
        </w:rPr>
        <w:t xml:space="preserve"> (Finlande) offre des services en matière d’examen DHS à </w:t>
      </w:r>
      <w:proofErr w:type="spellStart"/>
      <w:r w:rsidRPr="00FA0A3D">
        <w:rPr>
          <w:rFonts w:cs="Arial"/>
          <w:szCs w:val="20"/>
          <w:lang w:val="fr-FR"/>
        </w:rPr>
        <w:t>Mattilsynet</w:t>
      </w:r>
      <w:proofErr w:type="spellEnd"/>
      <w:r w:rsidRPr="00FA0A3D">
        <w:rPr>
          <w:rFonts w:cs="Arial"/>
          <w:szCs w:val="20"/>
          <w:lang w:val="fr-FR"/>
        </w:rPr>
        <w:t>/l’Organisme norvégien de protection des obtentions végétales à la demande de ce dernier.</w:t>
      </w:r>
    </w:p>
    <w:p w:rsidR="00D214F2" w:rsidRPr="00FA0A3D" w:rsidRDefault="00D214F2" w:rsidP="00D214F2">
      <w:pPr>
        <w:pStyle w:val="ListParagraph"/>
        <w:numPr>
          <w:ilvl w:val="1"/>
          <w:numId w:val="1"/>
        </w:numPr>
        <w:tabs>
          <w:tab w:val="left" w:pos="426"/>
        </w:tabs>
        <w:ind w:left="927"/>
        <w:contextualSpacing/>
        <w:jc w:val="both"/>
        <w:rPr>
          <w:rFonts w:cs="Arial"/>
          <w:szCs w:val="20"/>
          <w:lang w:val="fr-FR"/>
        </w:rPr>
      </w:pPr>
      <w:r w:rsidRPr="00FA0A3D">
        <w:rPr>
          <w:rFonts w:cs="Arial"/>
          <w:szCs w:val="20"/>
          <w:lang w:val="fr-FR"/>
        </w:rPr>
        <w:t>Cet accord s’applique aux espèces suivantes :</w:t>
      </w:r>
    </w:p>
    <w:p w:rsidR="00D214F2" w:rsidRPr="00FA0A3D" w:rsidRDefault="00D214F2" w:rsidP="00D214F2">
      <w:pPr>
        <w:pStyle w:val="ListParagraph"/>
        <w:numPr>
          <w:ilvl w:val="5"/>
          <w:numId w:val="2"/>
        </w:numPr>
        <w:tabs>
          <w:tab w:val="left" w:pos="426"/>
        </w:tabs>
        <w:ind w:left="1647"/>
        <w:contextualSpacing/>
        <w:jc w:val="both"/>
        <w:rPr>
          <w:rFonts w:cs="Arial"/>
          <w:szCs w:val="20"/>
          <w:lang w:val="fr-FR"/>
        </w:rPr>
      </w:pPr>
      <w:proofErr w:type="spellStart"/>
      <w:r w:rsidRPr="00FA0A3D">
        <w:rPr>
          <w:rFonts w:cs="Arial"/>
          <w:szCs w:val="20"/>
          <w:lang w:val="fr-FR"/>
        </w:rPr>
        <w:t>Avena</w:t>
      </w:r>
      <w:proofErr w:type="spellEnd"/>
      <w:r w:rsidRPr="00FA0A3D">
        <w:rPr>
          <w:rFonts w:cs="Arial"/>
          <w:szCs w:val="20"/>
          <w:lang w:val="fr-FR"/>
        </w:rPr>
        <w:t xml:space="preserve"> </w:t>
      </w:r>
      <w:proofErr w:type="spellStart"/>
      <w:r w:rsidRPr="00FA0A3D">
        <w:rPr>
          <w:rFonts w:cs="Arial"/>
          <w:szCs w:val="20"/>
          <w:lang w:val="fr-FR"/>
        </w:rPr>
        <w:t>nuda</w:t>
      </w:r>
      <w:proofErr w:type="spellEnd"/>
      <w:r w:rsidRPr="00FA0A3D">
        <w:rPr>
          <w:rFonts w:cs="Arial"/>
          <w:szCs w:val="20"/>
          <w:lang w:val="fr-FR"/>
        </w:rPr>
        <w:t xml:space="preserve"> L. (de printemps uniquement)</w:t>
      </w:r>
    </w:p>
    <w:p w:rsidR="00D214F2" w:rsidRPr="00FA0A3D" w:rsidRDefault="00D214F2" w:rsidP="00D214F2">
      <w:pPr>
        <w:pStyle w:val="ListParagraph"/>
        <w:numPr>
          <w:ilvl w:val="5"/>
          <w:numId w:val="2"/>
        </w:numPr>
        <w:tabs>
          <w:tab w:val="left" w:pos="426"/>
        </w:tabs>
        <w:ind w:left="1647"/>
        <w:contextualSpacing/>
        <w:jc w:val="both"/>
        <w:rPr>
          <w:rFonts w:cs="Arial"/>
          <w:szCs w:val="20"/>
          <w:lang w:val="fr-FR"/>
        </w:rPr>
      </w:pPr>
      <w:proofErr w:type="spellStart"/>
      <w:r w:rsidRPr="00FA0A3D">
        <w:rPr>
          <w:rFonts w:cs="Arial"/>
          <w:szCs w:val="20"/>
          <w:lang w:val="fr-FR"/>
        </w:rPr>
        <w:t>Avena</w:t>
      </w:r>
      <w:proofErr w:type="spellEnd"/>
      <w:r w:rsidRPr="00FA0A3D">
        <w:rPr>
          <w:rFonts w:cs="Arial"/>
          <w:szCs w:val="20"/>
          <w:lang w:val="fr-FR"/>
        </w:rPr>
        <w:t xml:space="preserve"> </w:t>
      </w:r>
      <w:proofErr w:type="spellStart"/>
      <w:r w:rsidRPr="00FA0A3D">
        <w:rPr>
          <w:rFonts w:cs="Arial"/>
          <w:szCs w:val="20"/>
          <w:lang w:val="fr-FR"/>
        </w:rPr>
        <w:t>sativa</w:t>
      </w:r>
      <w:proofErr w:type="spellEnd"/>
      <w:r w:rsidRPr="00FA0A3D">
        <w:rPr>
          <w:rFonts w:cs="Arial"/>
          <w:szCs w:val="20"/>
          <w:lang w:val="fr-FR"/>
        </w:rPr>
        <w:t xml:space="preserve"> L. (de printemps uniquement)</w:t>
      </w:r>
    </w:p>
    <w:p w:rsidR="00D214F2" w:rsidRPr="00FA0A3D" w:rsidRDefault="00D214F2" w:rsidP="00D214F2">
      <w:pPr>
        <w:pStyle w:val="ListParagraph"/>
        <w:numPr>
          <w:ilvl w:val="5"/>
          <w:numId w:val="2"/>
        </w:numPr>
        <w:tabs>
          <w:tab w:val="left" w:pos="426"/>
        </w:tabs>
        <w:ind w:left="1647"/>
        <w:contextualSpacing/>
        <w:jc w:val="both"/>
        <w:rPr>
          <w:rFonts w:cs="Arial"/>
          <w:szCs w:val="20"/>
          <w:lang w:val="fr-FR"/>
        </w:rPr>
      </w:pPr>
      <w:proofErr w:type="spellStart"/>
      <w:r w:rsidRPr="00FA0A3D">
        <w:rPr>
          <w:rFonts w:cs="Arial"/>
          <w:szCs w:val="20"/>
          <w:lang w:val="fr-FR"/>
        </w:rPr>
        <w:t>Brassica</w:t>
      </w:r>
      <w:proofErr w:type="spellEnd"/>
      <w:r w:rsidRPr="00FA0A3D">
        <w:rPr>
          <w:rFonts w:cs="Arial"/>
          <w:szCs w:val="20"/>
          <w:lang w:val="fr-FR"/>
        </w:rPr>
        <w:t xml:space="preserve"> </w:t>
      </w:r>
      <w:proofErr w:type="spellStart"/>
      <w:r w:rsidRPr="00FA0A3D">
        <w:rPr>
          <w:rFonts w:cs="Arial"/>
          <w:szCs w:val="20"/>
          <w:lang w:val="fr-FR"/>
        </w:rPr>
        <w:t>rapa</w:t>
      </w:r>
      <w:proofErr w:type="spellEnd"/>
      <w:r w:rsidRPr="00FA0A3D">
        <w:rPr>
          <w:rFonts w:cs="Arial"/>
          <w:szCs w:val="20"/>
          <w:lang w:val="fr-FR"/>
        </w:rPr>
        <w:t xml:space="preserve"> var.  </w:t>
      </w:r>
      <w:proofErr w:type="spellStart"/>
      <w:r w:rsidRPr="00FA0A3D">
        <w:rPr>
          <w:rFonts w:cs="Arial"/>
          <w:szCs w:val="20"/>
          <w:lang w:val="fr-FR"/>
        </w:rPr>
        <w:t>oleifera</w:t>
      </w:r>
      <w:proofErr w:type="spellEnd"/>
      <w:r w:rsidRPr="00FA0A3D">
        <w:rPr>
          <w:rFonts w:cs="Arial"/>
          <w:szCs w:val="20"/>
          <w:lang w:val="fr-FR"/>
        </w:rPr>
        <w:t xml:space="preserve"> </w:t>
      </w:r>
      <w:proofErr w:type="spellStart"/>
      <w:r w:rsidRPr="00FA0A3D">
        <w:rPr>
          <w:rFonts w:cs="Arial"/>
          <w:szCs w:val="20"/>
          <w:lang w:val="fr-FR"/>
        </w:rPr>
        <w:t>subvar</w:t>
      </w:r>
      <w:proofErr w:type="spellEnd"/>
      <w:r w:rsidRPr="00FA0A3D">
        <w:rPr>
          <w:rFonts w:cs="Arial"/>
          <w:szCs w:val="20"/>
          <w:lang w:val="fr-FR"/>
        </w:rPr>
        <w:t xml:space="preserve">.  </w:t>
      </w:r>
      <w:proofErr w:type="spellStart"/>
      <w:r w:rsidRPr="00FA0A3D">
        <w:rPr>
          <w:rFonts w:cs="Arial"/>
          <w:szCs w:val="20"/>
          <w:lang w:val="fr-FR"/>
        </w:rPr>
        <w:t>annua</w:t>
      </w:r>
      <w:proofErr w:type="spellEnd"/>
      <w:r w:rsidRPr="00FA0A3D">
        <w:rPr>
          <w:rFonts w:cs="Arial"/>
          <w:szCs w:val="20"/>
          <w:lang w:val="fr-FR"/>
        </w:rPr>
        <w:t xml:space="preserve"> L. (de printemps uniquement)</w:t>
      </w:r>
    </w:p>
    <w:p w:rsidR="00D214F2" w:rsidRPr="00FA0A3D" w:rsidRDefault="00D214F2" w:rsidP="00D214F2">
      <w:pPr>
        <w:pStyle w:val="ListParagraph"/>
        <w:numPr>
          <w:ilvl w:val="5"/>
          <w:numId w:val="2"/>
        </w:numPr>
        <w:tabs>
          <w:tab w:val="left" w:pos="426"/>
        </w:tabs>
        <w:ind w:left="1647"/>
        <w:contextualSpacing/>
        <w:jc w:val="both"/>
        <w:rPr>
          <w:rFonts w:cs="Arial"/>
          <w:szCs w:val="20"/>
          <w:lang w:val="fr-FR"/>
        </w:rPr>
      </w:pPr>
      <w:proofErr w:type="spellStart"/>
      <w:r w:rsidRPr="00FA0A3D">
        <w:rPr>
          <w:rFonts w:cs="Arial"/>
          <w:szCs w:val="20"/>
          <w:lang w:val="fr-FR"/>
        </w:rPr>
        <w:t>Festuca</w:t>
      </w:r>
      <w:proofErr w:type="spellEnd"/>
      <w:r w:rsidRPr="00FA0A3D">
        <w:rPr>
          <w:rFonts w:cs="Arial"/>
          <w:szCs w:val="20"/>
          <w:lang w:val="fr-FR"/>
        </w:rPr>
        <w:t xml:space="preserve"> </w:t>
      </w:r>
      <w:proofErr w:type="spellStart"/>
      <w:r w:rsidRPr="00FA0A3D">
        <w:rPr>
          <w:rFonts w:cs="Arial"/>
          <w:szCs w:val="20"/>
          <w:lang w:val="fr-FR"/>
        </w:rPr>
        <w:t>arundinacea</w:t>
      </w:r>
      <w:proofErr w:type="spellEnd"/>
      <w:r w:rsidRPr="00FA0A3D">
        <w:rPr>
          <w:rFonts w:cs="Arial"/>
          <w:szCs w:val="20"/>
          <w:lang w:val="fr-FR"/>
        </w:rPr>
        <w:t xml:space="preserve"> </w:t>
      </w:r>
      <w:proofErr w:type="spellStart"/>
      <w:r w:rsidRPr="00FA0A3D">
        <w:rPr>
          <w:rFonts w:cs="Arial"/>
          <w:szCs w:val="20"/>
          <w:lang w:val="fr-FR"/>
        </w:rPr>
        <w:t>Schreb</w:t>
      </w:r>
      <w:proofErr w:type="spellEnd"/>
      <w:r w:rsidRPr="00FA0A3D">
        <w:rPr>
          <w:rFonts w:cs="Arial"/>
          <w:szCs w:val="20"/>
          <w:lang w:val="fr-FR"/>
        </w:rPr>
        <w:t>.</w:t>
      </w:r>
    </w:p>
    <w:p w:rsidR="00D214F2" w:rsidRPr="00FA0A3D" w:rsidRDefault="00D214F2" w:rsidP="00D214F2">
      <w:pPr>
        <w:pStyle w:val="ListParagraph"/>
        <w:numPr>
          <w:ilvl w:val="5"/>
          <w:numId w:val="2"/>
        </w:numPr>
        <w:tabs>
          <w:tab w:val="left" w:pos="426"/>
        </w:tabs>
        <w:ind w:left="1647"/>
        <w:contextualSpacing/>
        <w:jc w:val="both"/>
        <w:rPr>
          <w:rFonts w:cs="Arial"/>
          <w:szCs w:val="20"/>
          <w:lang w:val="fr-FR"/>
        </w:rPr>
      </w:pPr>
      <w:proofErr w:type="spellStart"/>
      <w:r w:rsidRPr="00FA0A3D">
        <w:rPr>
          <w:rFonts w:cs="Arial"/>
          <w:szCs w:val="20"/>
          <w:lang w:val="fr-FR"/>
        </w:rPr>
        <w:t>Festuva</w:t>
      </w:r>
      <w:proofErr w:type="spellEnd"/>
      <w:r w:rsidRPr="00FA0A3D">
        <w:rPr>
          <w:rFonts w:cs="Arial"/>
          <w:szCs w:val="20"/>
          <w:lang w:val="fr-FR"/>
        </w:rPr>
        <w:t xml:space="preserve"> </w:t>
      </w:r>
      <w:proofErr w:type="spellStart"/>
      <w:r w:rsidRPr="00FA0A3D">
        <w:rPr>
          <w:rFonts w:cs="Arial"/>
          <w:szCs w:val="20"/>
          <w:lang w:val="fr-FR"/>
        </w:rPr>
        <w:t>pratensis</w:t>
      </w:r>
      <w:proofErr w:type="spellEnd"/>
      <w:r w:rsidRPr="00FA0A3D">
        <w:rPr>
          <w:rFonts w:cs="Arial"/>
          <w:szCs w:val="20"/>
          <w:lang w:val="fr-FR"/>
        </w:rPr>
        <w:t xml:space="preserve"> </w:t>
      </w:r>
      <w:proofErr w:type="spellStart"/>
      <w:r w:rsidRPr="00FA0A3D">
        <w:rPr>
          <w:rFonts w:cs="Arial"/>
          <w:szCs w:val="20"/>
          <w:lang w:val="fr-FR"/>
        </w:rPr>
        <w:t>Huds</w:t>
      </w:r>
      <w:proofErr w:type="spellEnd"/>
      <w:r w:rsidRPr="00FA0A3D">
        <w:rPr>
          <w:rFonts w:cs="Arial"/>
          <w:szCs w:val="20"/>
          <w:lang w:val="fr-FR"/>
        </w:rPr>
        <w:t>.</w:t>
      </w:r>
    </w:p>
    <w:p w:rsidR="00D214F2" w:rsidRPr="00FA0A3D" w:rsidRDefault="00D214F2" w:rsidP="00D214F2">
      <w:pPr>
        <w:pStyle w:val="ListParagraph"/>
        <w:numPr>
          <w:ilvl w:val="5"/>
          <w:numId w:val="2"/>
        </w:numPr>
        <w:tabs>
          <w:tab w:val="left" w:pos="426"/>
        </w:tabs>
        <w:ind w:left="1647"/>
        <w:contextualSpacing/>
        <w:jc w:val="both"/>
        <w:rPr>
          <w:rFonts w:cs="Arial"/>
          <w:szCs w:val="20"/>
          <w:lang w:val="fr-FR"/>
        </w:rPr>
      </w:pPr>
      <w:proofErr w:type="spellStart"/>
      <w:r w:rsidRPr="00FA0A3D">
        <w:rPr>
          <w:rFonts w:cs="Arial"/>
          <w:szCs w:val="20"/>
          <w:lang w:val="fr-FR"/>
        </w:rPr>
        <w:t>Hordeun</w:t>
      </w:r>
      <w:proofErr w:type="spellEnd"/>
      <w:r w:rsidRPr="00FA0A3D">
        <w:rPr>
          <w:rFonts w:cs="Arial"/>
          <w:szCs w:val="20"/>
          <w:lang w:val="fr-FR"/>
        </w:rPr>
        <w:t xml:space="preserve"> </w:t>
      </w:r>
      <w:proofErr w:type="spellStart"/>
      <w:r w:rsidRPr="00FA0A3D">
        <w:rPr>
          <w:rFonts w:cs="Arial"/>
          <w:szCs w:val="20"/>
          <w:lang w:val="fr-FR"/>
        </w:rPr>
        <w:t>vulgare</w:t>
      </w:r>
      <w:proofErr w:type="spellEnd"/>
      <w:r w:rsidRPr="00FA0A3D">
        <w:rPr>
          <w:rFonts w:cs="Arial"/>
          <w:szCs w:val="20"/>
          <w:lang w:val="fr-FR"/>
        </w:rPr>
        <w:t xml:space="preserve"> L. sensu lato (de printemps uniquement)</w:t>
      </w:r>
    </w:p>
    <w:p w:rsidR="00D214F2" w:rsidRPr="00FA0A3D" w:rsidRDefault="00D214F2" w:rsidP="00D214F2">
      <w:pPr>
        <w:pStyle w:val="ListParagraph"/>
        <w:numPr>
          <w:ilvl w:val="5"/>
          <w:numId w:val="2"/>
        </w:numPr>
        <w:tabs>
          <w:tab w:val="left" w:pos="426"/>
        </w:tabs>
        <w:ind w:left="1647"/>
        <w:contextualSpacing/>
        <w:jc w:val="both"/>
        <w:rPr>
          <w:rFonts w:cs="Arial"/>
          <w:szCs w:val="20"/>
          <w:lang w:val="fr-FR"/>
        </w:rPr>
      </w:pPr>
      <w:r w:rsidRPr="00FA0A3D">
        <w:rPr>
          <w:rFonts w:cs="Arial"/>
          <w:szCs w:val="20"/>
          <w:lang w:val="fr-FR"/>
        </w:rPr>
        <w:t xml:space="preserve">Phalaris </w:t>
      </w:r>
      <w:proofErr w:type="spellStart"/>
      <w:r w:rsidRPr="00FA0A3D">
        <w:rPr>
          <w:rFonts w:cs="Arial"/>
          <w:szCs w:val="20"/>
          <w:lang w:val="fr-FR"/>
        </w:rPr>
        <w:t>arundinacea</w:t>
      </w:r>
      <w:proofErr w:type="spellEnd"/>
      <w:r w:rsidRPr="00FA0A3D">
        <w:rPr>
          <w:rFonts w:cs="Arial"/>
          <w:szCs w:val="20"/>
          <w:lang w:val="fr-FR"/>
        </w:rPr>
        <w:t xml:space="preserve"> L.</w:t>
      </w:r>
    </w:p>
    <w:p w:rsidR="00D214F2" w:rsidRPr="00FA0A3D" w:rsidRDefault="00D214F2" w:rsidP="00D214F2">
      <w:pPr>
        <w:pStyle w:val="ListParagraph"/>
        <w:numPr>
          <w:ilvl w:val="5"/>
          <w:numId w:val="2"/>
        </w:numPr>
        <w:tabs>
          <w:tab w:val="left" w:pos="426"/>
        </w:tabs>
        <w:ind w:left="1647"/>
        <w:contextualSpacing/>
        <w:jc w:val="both"/>
        <w:rPr>
          <w:rFonts w:cs="Arial"/>
          <w:szCs w:val="20"/>
          <w:lang w:val="fr-FR"/>
        </w:rPr>
      </w:pPr>
      <w:proofErr w:type="spellStart"/>
      <w:r w:rsidRPr="00FA0A3D">
        <w:rPr>
          <w:rFonts w:cs="Arial"/>
          <w:szCs w:val="20"/>
          <w:lang w:val="fr-FR"/>
        </w:rPr>
        <w:t>Phleum</w:t>
      </w:r>
      <w:proofErr w:type="spellEnd"/>
      <w:r w:rsidRPr="00FA0A3D">
        <w:rPr>
          <w:rFonts w:cs="Arial"/>
          <w:szCs w:val="20"/>
          <w:lang w:val="fr-FR"/>
        </w:rPr>
        <w:t xml:space="preserve"> </w:t>
      </w:r>
      <w:proofErr w:type="spellStart"/>
      <w:r w:rsidRPr="00FA0A3D">
        <w:rPr>
          <w:rFonts w:cs="Arial"/>
          <w:szCs w:val="20"/>
          <w:lang w:val="fr-FR"/>
        </w:rPr>
        <w:t>pretense</w:t>
      </w:r>
      <w:proofErr w:type="spellEnd"/>
      <w:r w:rsidRPr="00FA0A3D">
        <w:rPr>
          <w:rFonts w:cs="Arial"/>
          <w:szCs w:val="20"/>
          <w:lang w:val="fr-FR"/>
        </w:rPr>
        <w:t xml:space="preserve"> L.</w:t>
      </w:r>
    </w:p>
    <w:p w:rsidR="00D214F2" w:rsidRPr="00FA0A3D" w:rsidRDefault="00D214F2" w:rsidP="00D214F2">
      <w:pPr>
        <w:pStyle w:val="ListParagraph"/>
        <w:numPr>
          <w:ilvl w:val="5"/>
          <w:numId w:val="2"/>
        </w:numPr>
        <w:tabs>
          <w:tab w:val="left" w:pos="426"/>
        </w:tabs>
        <w:ind w:left="1647"/>
        <w:contextualSpacing/>
        <w:jc w:val="both"/>
        <w:rPr>
          <w:rFonts w:cs="Arial"/>
          <w:szCs w:val="20"/>
          <w:lang w:val="fr-FR"/>
        </w:rPr>
      </w:pPr>
      <w:proofErr w:type="spellStart"/>
      <w:r w:rsidRPr="00FA0A3D">
        <w:rPr>
          <w:rFonts w:cs="Arial"/>
          <w:szCs w:val="20"/>
          <w:lang w:val="fr-FR"/>
        </w:rPr>
        <w:t>Poa</w:t>
      </w:r>
      <w:proofErr w:type="spellEnd"/>
      <w:r w:rsidRPr="00FA0A3D">
        <w:rPr>
          <w:rFonts w:cs="Arial"/>
          <w:szCs w:val="20"/>
          <w:lang w:val="fr-FR"/>
        </w:rPr>
        <w:t xml:space="preserve"> </w:t>
      </w:r>
      <w:proofErr w:type="spellStart"/>
      <w:r w:rsidRPr="00FA0A3D">
        <w:rPr>
          <w:rFonts w:cs="Arial"/>
          <w:szCs w:val="20"/>
          <w:lang w:val="fr-FR"/>
        </w:rPr>
        <w:t>pratense</w:t>
      </w:r>
      <w:proofErr w:type="spellEnd"/>
      <w:r w:rsidRPr="00FA0A3D">
        <w:rPr>
          <w:rFonts w:cs="Arial"/>
          <w:szCs w:val="20"/>
          <w:lang w:val="fr-FR"/>
        </w:rPr>
        <w:t xml:space="preserve"> L.</w:t>
      </w:r>
    </w:p>
    <w:p w:rsidR="00D214F2" w:rsidRPr="00FA0A3D" w:rsidRDefault="00D214F2" w:rsidP="00D214F2">
      <w:pPr>
        <w:pStyle w:val="ListParagraph"/>
        <w:numPr>
          <w:ilvl w:val="5"/>
          <w:numId w:val="2"/>
        </w:numPr>
        <w:tabs>
          <w:tab w:val="left" w:pos="426"/>
        </w:tabs>
        <w:ind w:left="1647"/>
        <w:contextualSpacing/>
        <w:jc w:val="both"/>
        <w:rPr>
          <w:rFonts w:cs="Arial"/>
          <w:szCs w:val="20"/>
          <w:lang w:val="fr-FR"/>
        </w:rPr>
      </w:pPr>
      <w:proofErr w:type="spellStart"/>
      <w:r w:rsidRPr="00FA0A3D">
        <w:rPr>
          <w:rFonts w:cs="Arial"/>
          <w:szCs w:val="20"/>
          <w:lang w:val="fr-FR"/>
        </w:rPr>
        <w:t>Secale</w:t>
      </w:r>
      <w:proofErr w:type="spellEnd"/>
      <w:r w:rsidRPr="00FA0A3D">
        <w:rPr>
          <w:rFonts w:cs="Arial"/>
          <w:szCs w:val="20"/>
          <w:lang w:val="fr-FR"/>
        </w:rPr>
        <w:t xml:space="preserve"> </w:t>
      </w:r>
      <w:proofErr w:type="spellStart"/>
      <w:r w:rsidRPr="00FA0A3D">
        <w:rPr>
          <w:rFonts w:cs="Arial"/>
          <w:szCs w:val="20"/>
          <w:lang w:val="fr-FR"/>
        </w:rPr>
        <w:t>cereal</w:t>
      </w:r>
      <w:proofErr w:type="spellEnd"/>
      <w:r w:rsidRPr="00FA0A3D">
        <w:rPr>
          <w:rFonts w:cs="Arial"/>
          <w:szCs w:val="20"/>
          <w:lang w:val="fr-FR"/>
        </w:rPr>
        <w:t xml:space="preserve"> L.</w:t>
      </w:r>
    </w:p>
    <w:p w:rsidR="00D214F2" w:rsidRPr="00FA0A3D" w:rsidRDefault="00D214F2" w:rsidP="00D214F2">
      <w:pPr>
        <w:pStyle w:val="ListParagraph"/>
        <w:numPr>
          <w:ilvl w:val="5"/>
          <w:numId w:val="2"/>
        </w:numPr>
        <w:tabs>
          <w:tab w:val="left" w:pos="426"/>
        </w:tabs>
        <w:ind w:left="1647"/>
        <w:contextualSpacing/>
        <w:jc w:val="both"/>
        <w:rPr>
          <w:rFonts w:cs="Arial"/>
          <w:szCs w:val="20"/>
          <w:lang w:val="fr-FR"/>
        </w:rPr>
      </w:pPr>
      <w:r w:rsidRPr="00FA0A3D">
        <w:rPr>
          <w:rFonts w:cs="Arial"/>
          <w:szCs w:val="20"/>
          <w:lang w:val="fr-FR"/>
        </w:rPr>
        <w:t xml:space="preserve">Trifolium </w:t>
      </w:r>
      <w:proofErr w:type="spellStart"/>
      <w:r w:rsidRPr="00FA0A3D">
        <w:rPr>
          <w:rFonts w:cs="Arial"/>
          <w:szCs w:val="20"/>
          <w:lang w:val="fr-FR"/>
        </w:rPr>
        <w:t>pratense</w:t>
      </w:r>
      <w:proofErr w:type="spellEnd"/>
      <w:r w:rsidRPr="00FA0A3D">
        <w:rPr>
          <w:rFonts w:cs="Arial"/>
          <w:szCs w:val="20"/>
          <w:lang w:val="fr-FR"/>
        </w:rPr>
        <w:t xml:space="preserve"> L.</w:t>
      </w:r>
    </w:p>
    <w:p w:rsidR="00D214F2" w:rsidRPr="00FA0A3D" w:rsidRDefault="00D214F2" w:rsidP="00D214F2">
      <w:pPr>
        <w:pStyle w:val="ListParagraph"/>
        <w:numPr>
          <w:ilvl w:val="5"/>
          <w:numId w:val="2"/>
        </w:numPr>
        <w:tabs>
          <w:tab w:val="left" w:pos="426"/>
        </w:tabs>
        <w:ind w:left="1647"/>
        <w:contextualSpacing/>
        <w:jc w:val="both"/>
        <w:rPr>
          <w:rFonts w:cs="Arial"/>
          <w:szCs w:val="20"/>
          <w:lang w:val="fr-FR"/>
        </w:rPr>
      </w:pPr>
      <w:r w:rsidRPr="00FA0A3D">
        <w:rPr>
          <w:rFonts w:cs="Arial"/>
          <w:szCs w:val="20"/>
          <w:lang w:val="fr-FR"/>
        </w:rPr>
        <w:t>Trifolium repens L.</w:t>
      </w:r>
    </w:p>
    <w:p w:rsidR="00D214F2" w:rsidRPr="00FA0A3D" w:rsidRDefault="00D214F2" w:rsidP="00D214F2">
      <w:pPr>
        <w:pStyle w:val="ListParagraph"/>
        <w:numPr>
          <w:ilvl w:val="5"/>
          <w:numId w:val="2"/>
        </w:numPr>
        <w:tabs>
          <w:tab w:val="left" w:pos="426"/>
        </w:tabs>
        <w:ind w:left="1647"/>
        <w:contextualSpacing/>
        <w:jc w:val="both"/>
        <w:rPr>
          <w:rFonts w:cs="Arial"/>
          <w:szCs w:val="20"/>
          <w:lang w:val="fr-FR"/>
        </w:rPr>
      </w:pPr>
      <w:proofErr w:type="spellStart"/>
      <w:r w:rsidRPr="00FA0A3D">
        <w:rPr>
          <w:rFonts w:cs="Arial"/>
          <w:szCs w:val="20"/>
          <w:lang w:val="fr-FR"/>
        </w:rPr>
        <w:t>Triticum</w:t>
      </w:r>
      <w:proofErr w:type="spellEnd"/>
      <w:r w:rsidRPr="00FA0A3D">
        <w:rPr>
          <w:rFonts w:cs="Arial"/>
          <w:szCs w:val="20"/>
          <w:lang w:val="fr-FR"/>
        </w:rPr>
        <w:t xml:space="preserve"> </w:t>
      </w:r>
      <w:proofErr w:type="spellStart"/>
      <w:r w:rsidRPr="00FA0A3D">
        <w:rPr>
          <w:rFonts w:cs="Arial"/>
          <w:szCs w:val="20"/>
          <w:lang w:val="fr-FR"/>
        </w:rPr>
        <w:t>aestivum</w:t>
      </w:r>
      <w:proofErr w:type="spellEnd"/>
      <w:r w:rsidRPr="00FA0A3D">
        <w:rPr>
          <w:rFonts w:cs="Arial"/>
          <w:szCs w:val="20"/>
          <w:lang w:val="fr-FR"/>
        </w:rPr>
        <w:t xml:space="preserve"> L. </w:t>
      </w:r>
      <w:proofErr w:type="spellStart"/>
      <w:r w:rsidRPr="00FA0A3D">
        <w:rPr>
          <w:rFonts w:cs="Arial"/>
          <w:szCs w:val="20"/>
          <w:lang w:val="fr-FR"/>
        </w:rPr>
        <w:t>emend</w:t>
      </w:r>
      <w:proofErr w:type="spellEnd"/>
      <w:r w:rsidRPr="00FA0A3D">
        <w:rPr>
          <w:rFonts w:cs="Arial"/>
          <w:szCs w:val="20"/>
          <w:lang w:val="fr-FR"/>
        </w:rPr>
        <w:t xml:space="preserve"> Fiori et </w:t>
      </w:r>
      <w:proofErr w:type="spellStart"/>
      <w:r w:rsidRPr="00FA0A3D">
        <w:rPr>
          <w:rFonts w:cs="Arial"/>
          <w:szCs w:val="20"/>
          <w:lang w:val="fr-FR"/>
        </w:rPr>
        <w:t>Paol</w:t>
      </w:r>
      <w:proofErr w:type="spellEnd"/>
      <w:r w:rsidRPr="00FA0A3D">
        <w:rPr>
          <w:rFonts w:cs="Arial"/>
          <w:szCs w:val="20"/>
          <w:lang w:val="fr-FR"/>
        </w:rPr>
        <w:t>.</w:t>
      </w:r>
    </w:p>
    <w:p w:rsidR="00D214F2" w:rsidRPr="00FA0A3D" w:rsidRDefault="00D214F2" w:rsidP="00D214F2">
      <w:pPr>
        <w:rPr>
          <w:lang w:val="fr-FR"/>
        </w:rPr>
      </w:pPr>
    </w:p>
    <w:p w:rsidR="00D214F2" w:rsidRPr="00FA0A3D" w:rsidRDefault="00D214F2" w:rsidP="00D214F2">
      <w:pPr>
        <w:rPr>
          <w:lang w:val="fr-FR"/>
        </w:rPr>
      </w:pPr>
    </w:p>
    <w:p w:rsidR="00D214F2" w:rsidRPr="00FA0A3D" w:rsidRDefault="00D214F2" w:rsidP="00D214F2">
      <w:pPr>
        <w:rPr>
          <w:lang w:val="fr-FR"/>
        </w:rPr>
      </w:pPr>
    </w:p>
    <w:p w:rsidR="002204EC" w:rsidRPr="00FA0A3D" w:rsidRDefault="00D214F2" w:rsidP="00D214F2">
      <w:pPr>
        <w:jc w:val="right"/>
        <w:rPr>
          <w:lang w:val="fr-FR"/>
        </w:rPr>
      </w:pPr>
      <w:r w:rsidRPr="00FA0A3D">
        <w:rPr>
          <w:lang w:val="fr-FR"/>
        </w:rPr>
        <w:t xml:space="preserve"> </w:t>
      </w:r>
      <w:r w:rsidR="00CB5052" w:rsidRPr="00FA0A3D">
        <w:rPr>
          <w:lang w:val="fr-FR"/>
        </w:rPr>
        <w:t>[L’annexe</w:t>
      </w:r>
      <w:r w:rsidR="002204EC" w:rsidRPr="00FA0A3D">
        <w:rPr>
          <w:lang w:val="fr-FR"/>
        </w:rPr>
        <w:t xml:space="preserve"> VIII </w:t>
      </w:r>
      <w:r w:rsidR="00CB5052" w:rsidRPr="00FA0A3D">
        <w:rPr>
          <w:lang w:val="fr-FR"/>
        </w:rPr>
        <w:t>suit]</w:t>
      </w:r>
    </w:p>
    <w:p w:rsidR="002204EC" w:rsidRPr="00FA0A3D" w:rsidRDefault="002204EC" w:rsidP="002204EC">
      <w:pPr>
        <w:jc w:val="left"/>
        <w:rPr>
          <w:lang w:val="fr-FR"/>
        </w:rPr>
      </w:pPr>
    </w:p>
    <w:p w:rsidR="002204EC" w:rsidRPr="00FA0A3D" w:rsidRDefault="002204EC" w:rsidP="002204EC">
      <w:pPr>
        <w:jc w:val="left"/>
        <w:rPr>
          <w:lang w:val="fr-FR"/>
        </w:rPr>
        <w:sectPr w:rsidR="002204EC" w:rsidRPr="00FA0A3D" w:rsidSect="00906DDC">
          <w:pgSz w:w="11907" w:h="16840" w:code="9"/>
          <w:pgMar w:top="510" w:right="1134" w:bottom="1134" w:left="1134" w:header="510" w:footer="680" w:gutter="0"/>
          <w:cols w:space="720"/>
          <w:titlePg/>
        </w:sectPr>
      </w:pPr>
    </w:p>
    <w:p w:rsidR="002204EC" w:rsidRPr="00FA0A3D" w:rsidRDefault="002204EC" w:rsidP="002204EC">
      <w:pPr>
        <w:jc w:val="center"/>
        <w:rPr>
          <w:lang w:val="fr-FR"/>
        </w:rPr>
      </w:pPr>
      <w:r w:rsidRPr="00FA0A3D">
        <w:rPr>
          <w:lang w:val="fr-FR"/>
        </w:rPr>
        <w:t>C/48/17</w:t>
      </w:r>
    </w:p>
    <w:p w:rsidR="002204EC" w:rsidRPr="00FA0A3D" w:rsidRDefault="002204EC" w:rsidP="002204EC">
      <w:pPr>
        <w:jc w:val="center"/>
        <w:rPr>
          <w:lang w:val="fr-FR"/>
        </w:rPr>
      </w:pPr>
    </w:p>
    <w:p w:rsidR="002204EC" w:rsidRPr="00FA0A3D" w:rsidRDefault="00CB5052" w:rsidP="002204EC">
      <w:pPr>
        <w:jc w:val="center"/>
        <w:rPr>
          <w:lang w:val="fr-FR"/>
        </w:rPr>
      </w:pPr>
      <w:r w:rsidRPr="00FA0A3D">
        <w:rPr>
          <w:lang w:val="fr-FR"/>
        </w:rPr>
        <w:t>ANNEXE</w:t>
      </w:r>
      <w:r w:rsidR="002204EC" w:rsidRPr="00FA0A3D">
        <w:rPr>
          <w:lang w:val="fr-FR"/>
        </w:rPr>
        <w:t xml:space="preserve"> VIII</w:t>
      </w:r>
    </w:p>
    <w:p w:rsidR="002204EC" w:rsidRPr="00FA0A3D" w:rsidRDefault="002204EC" w:rsidP="002204EC">
      <w:pPr>
        <w:jc w:val="center"/>
        <w:rPr>
          <w:lang w:val="fr-FR"/>
        </w:rPr>
      </w:pPr>
    </w:p>
    <w:p w:rsidR="002204EC" w:rsidRPr="00FA0A3D" w:rsidRDefault="002204EC" w:rsidP="002204EC">
      <w:pPr>
        <w:jc w:val="center"/>
        <w:rPr>
          <w:lang w:val="fr-FR"/>
        </w:rPr>
      </w:pPr>
    </w:p>
    <w:p w:rsidR="002204EC" w:rsidRPr="00FA0A3D" w:rsidRDefault="002204EC" w:rsidP="002204EC">
      <w:pPr>
        <w:jc w:val="center"/>
        <w:rPr>
          <w:lang w:val="fr-FR"/>
        </w:rPr>
      </w:pPr>
      <w:r w:rsidRPr="00FA0A3D">
        <w:rPr>
          <w:lang w:val="fr-FR"/>
        </w:rPr>
        <w:t>G</w:t>
      </w:r>
      <w:r w:rsidR="00A02A67" w:rsidRPr="00FA0A3D">
        <w:rPr>
          <w:lang w:val="fr-FR"/>
        </w:rPr>
        <w:t>ÉORGIE</w:t>
      </w:r>
    </w:p>
    <w:p w:rsidR="002204EC" w:rsidRPr="00FA0A3D" w:rsidRDefault="002204EC" w:rsidP="002204EC">
      <w:pPr>
        <w:jc w:val="left"/>
        <w:rPr>
          <w:lang w:val="fr-FR"/>
        </w:rPr>
      </w:pPr>
    </w:p>
    <w:p w:rsidR="002204EC" w:rsidRPr="00FA0A3D" w:rsidRDefault="002204EC" w:rsidP="002204EC">
      <w:pPr>
        <w:jc w:val="left"/>
        <w:rPr>
          <w:lang w:val="fr-FR"/>
        </w:rPr>
      </w:pPr>
    </w:p>
    <w:p w:rsidR="00D214F2" w:rsidRPr="00FA0A3D" w:rsidRDefault="00D214F2" w:rsidP="00D214F2">
      <w:pPr>
        <w:rPr>
          <w:lang w:val="fr-FR"/>
        </w:rPr>
      </w:pPr>
      <w:r w:rsidRPr="00FA0A3D">
        <w:rPr>
          <w:lang w:val="fr-FR"/>
        </w:rPr>
        <w:t>PROTECTION DES OBTENTIONS VÉGÉTALES</w:t>
      </w:r>
    </w:p>
    <w:p w:rsidR="00D214F2" w:rsidRPr="00FA0A3D" w:rsidRDefault="00D214F2" w:rsidP="00D214F2">
      <w:pPr>
        <w:rPr>
          <w:lang w:val="fr-FR"/>
        </w:rPr>
      </w:pPr>
    </w:p>
    <w:p w:rsidR="00D214F2" w:rsidRPr="00FA0A3D" w:rsidRDefault="00D214F2" w:rsidP="00D214F2">
      <w:pPr>
        <w:rPr>
          <w:u w:val="single"/>
          <w:lang w:val="fr-FR"/>
        </w:rPr>
      </w:pPr>
      <w:r w:rsidRPr="00FA0A3D">
        <w:rPr>
          <w:lang w:val="fr-FR"/>
        </w:rPr>
        <w:t xml:space="preserve">1.  </w:t>
      </w:r>
      <w:r w:rsidRPr="00FA0A3D">
        <w:rPr>
          <w:lang w:val="fr-FR"/>
        </w:rPr>
        <w:tab/>
      </w:r>
      <w:r w:rsidRPr="00FA0A3D">
        <w:rPr>
          <w:u w:val="single"/>
          <w:lang w:val="fr-FR"/>
        </w:rPr>
        <w:t>Situation dans le domaine législatif</w:t>
      </w:r>
    </w:p>
    <w:p w:rsidR="00D214F2" w:rsidRPr="00FA0A3D" w:rsidRDefault="00D214F2" w:rsidP="00D214F2">
      <w:pPr>
        <w:rPr>
          <w:lang w:val="fr-FR"/>
        </w:rPr>
      </w:pPr>
    </w:p>
    <w:p w:rsidR="00D214F2" w:rsidRPr="00FA0A3D" w:rsidRDefault="00D214F2" w:rsidP="00D214F2">
      <w:pPr>
        <w:rPr>
          <w:lang w:val="fr-FR"/>
        </w:rPr>
      </w:pPr>
      <w:r w:rsidRPr="00FA0A3D">
        <w:rPr>
          <w:lang w:val="fr-FR"/>
        </w:rPr>
        <w:t>1.1</w:t>
      </w:r>
      <w:r w:rsidRPr="00FA0A3D">
        <w:rPr>
          <w:lang w:val="fr-FR"/>
        </w:rPr>
        <w:tab/>
        <w:t>Modifications de la loi et des textes d’application</w:t>
      </w:r>
    </w:p>
    <w:p w:rsidR="00D214F2" w:rsidRPr="00FA0A3D" w:rsidRDefault="00D214F2" w:rsidP="00D214F2">
      <w:pPr>
        <w:rPr>
          <w:lang w:val="fr-FR"/>
        </w:rPr>
      </w:pPr>
    </w:p>
    <w:p w:rsidR="00D214F2" w:rsidRPr="00FA0A3D" w:rsidRDefault="00D214F2" w:rsidP="00D214F2">
      <w:pPr>
        <w:rPr>
          <w:lang w:val="fr-FR"/>
        </w:rPr>
      </w:pPr>
      <w:r w:rsidRPr="00FA0A3D">
        <w:rPr>
          <w:lang w:val="fr-FR"/>
        </w:rPr>
        <w:t>Conformément à la réforme du système de contrôle par l’État de l’agriculture de Géorgie (2006), les fonctions relatives à la protection des obtentions végétales ont été transférées au Centre national de la propriété intellectuelle “</w:t>
      </w:r>
      <w:proofErr w:type="spellStart"/>
      <w:r w:rsidRPr="00FA0A3D">
        <w:rPr>
          <w:lang w:val="fr-FR"/>
        </w:rPr>
        <w:t>Sakpatenti</w:t>
      </w:r>
      <w:proofErr w:type="spellEnd"/>
      <w:r w:rsidRPr="00FA0A3D">
        <w:rPr>
          <w:lang w:val="fr-FR"/>
        </w:rPr>
        <w:t>”.</w:t>
      </w:r>
    </w:p>
    <w:p w:rsidR="00D214F2" w:rsidRPr="00FA0A3D" w:rsidRDefault="00D214F2" w:rsidP="00D214F2">
      <w:pPr>
        <w:rPr>
          <w:lang w:val="fr-FR"/>
        </w:rPr>
      </w:pPr>
    </w:p>
    <w:p w:rsidR="00D214F2" w:rsidRPr="00FA0A3D" w:rsidRDefault="00D214F2" w:rsidP="00D214F2">
      <w:pPr>
        <w:rPr>
          <w:lang w:val="fr-FR"/>
        </w:rPr>
      </w:pPr>
      <w:r w:rsidRPr="00FA0A3D">
        <w:rPr>
          <w:lang w:val="fr-FR"/>
        </w:rPr>
        <w:t>1.2</w:t>
      </w:r>
      <w:r w:rsidRPr="00FA0A3D">
        <w:rPr>
          <w:lang w:val="fr-FR"/>
        </w:rPr>
        <w:tab/>
        <w:t>Extension de la protection à d’autres genres et espèces</w:t>
      </w:r>
    </w:p>
    <w:p w:rsidR="00D214F2" w:rsidRPr="00FA0A3D" w:rsidRDefault="00D214F2" w:rsidP="00D214F2">
      <w:pPr>
        <w:rPr>
          <w:lang w:val="fr-FR"/>
        </w:rPr>
      </w:pPr>
    </w:p>
    <w:p w:rsidR="00D214F2" w:rsidRPr="00FA0A3D" w:rsidRDefault="00D214F2" w:rsidP="00D214F2">
      <w:pPr>
        <w:rPr>
          <w:lang w:val="fr-FR"/>
        </w:rPr>
      </w:pPr>
      <w:r w:rsidRPr="00FA0A3D">
        <w:rPr>
          <w:lang w:val="fr-FR"/>
        </w:rPr>
        <w:t>À sa vingt</w:t>
      </w:r>
      <w:r w:rsidRPr="00FA0A3D">
        <w:rPr>
          <w:rFonts w:ascii="MS Mincho" w:eastAsia="MS Mincho" w:hAnsi="MS Mincho" w:cs="MS Mincho"/>
          <w:lang w:val="fr-FR"/>
        </w:rPr>
        <w:noBreakHyphen/>
      </w:r>
      <w:r w:rsidRPr="00FA0A3D">
        <w:rPr>
          <w:lang w:val="fr-FR"/>
        </w:rPr>
        <w:t>quatrième session extraordinaire, tenue à Genève le 30 mars 2007, le Conseil a examiné la conformité de la loi de Géorgie de 2006 pour la protection des obtentions végétales avec l’Acte de 1991 de la Convention UPOV.  Cette loi régit les liens avec la protection juridique des obtentions végétales et s’applique à tous les genres et espèces botaniques.  La taxe d’enregistrement des variétés végétales et races animales nouvelles ne s’applique pas encore.</w:t>
      </w:r>
    </w:p>
    <w:p w:rsidR="00D214F2" w:rsidRPr="00FA0A3D" w:rsidRDefault="00D214F2" w:rsidP="00D214F2">
      <w:pPr>
        <w:rPr>
          <w:lang w:val="fr-FR"/>
        </w:rPr>
      </w:pPr>
    </w:p>
    <w:p w:rsidR="00D214F2" w:rsidRPr="00FA0A3D" w:rsidRDefault="00D214F2" w:rsidP="00D214F2">
      <w:pPr>
        <w:rPr>
          <w:lang w:val="fr-FR"/>
        </w:rPr>
      </w:pPr>
      <w:r w:rsidRPr="00FA0A3D">
        <w:rPr>
          <w:lang w:val="fr-FR"/>
        </w:rPr>
        <w:t>Le 29 octobre 2008, le Gouvernement de la Géorgie a déposé son instrument d’adhésion à la Convention UPOV.  La Convention est entrée en vigueur un mois plus tard, et la Géorgie est devenue le soixante</w:t>
      </w:r>
      <w:r w:rsidRPr="00FA0A3D">
        <w:rPr>
          <w:lang w:val="fr-FR"/>
        </w:rPr>
        <w:noBreakHyphen/>
        <w:t>sixième membre de l’UPOV le 29 novembre 2008.</w:t>
      </w:r>
    </w:p>
    <w:p w:rsidR="00D214F2" w:rsidRPr="00FA0A3D" w:rsidRDefault="00D214F2" w:rsidP="00D214F2">
      <w:pPr>
        <w:rPr>
          <w:lang w:val="fr-FR"/>
        </w:rPr>
      </w:pPr>
    </w:p>
    <w:p w:rsidR="00D214F2" w:rsidRPr="00FA0A3D" w:rsidRDefault="00D214F2" w:rsidP="00D214F2">
      <w:pPr>
        <w:rPr>
          <w:lang w:val="fr-FR"/>
        </w:rPr>
      </w:pPr>
      <w:r w:rsidRPr="00FA0A3D">
        <w:rPr>
          <w:lang w:val="fr-FR"/>
        </w:rPr>
        <w:t>1.3</w:t>
      </w:r>
      <w:r w:rsidRPr="00FA0A3D">
        <w:rPr>
          <w:lang w:val="fr-FR"/>
        </w:rPr>
        <w:tab/>
        <w:t>Jurisprudence</w:t>
      </w:r>
    </w:p>
    <w:p w:rsidR="00D214F2" w:rsidRPr="00FA0A3D" w:rsidRDefault="00D214F2" w:rsidP="00D214F2">
      <w:pPr>
        <w:rPr>
          <w:lang w:val="fr-FR"/>
        </w:rPr>
      </w:pPr>
    </w:p>
    <w:p w:rsidR="00D214F2" w:rsidRPr="00FA0A3D" w:rsidRDefault="00D214F2" w:rsidP="00D214F2">
      <w:pPr>
        <w:rPr>
          <w:lang w:val="fr-FR"/>
        </w:rPr>
      </w:pPr>
      <w:r w:rsidRPr="00FA0A3D">
        <w:rPr>
          <w:lang w:val="fr-FR"/>
        </w:rPr>
        <w:t>À la demande du  Ministère de la justice de Géorgie, deux lois, à savoir la loi de Géorgie pour la protection des obtentions végétales et la loi de Géorgie pour la protection des races animales nouvelles ont été fusionnées.</w:t>
      </w:r>
    </w:p>
    <w:p w:rsidR="00D214F2" w:rsidRPr="00FA0A3D" w:rsidRDefault="00D214F2" w:rsidP="00D214F2">
      <w:pPr>
        <w:rPr>
          <w:lang w:val="fr-FR"/>
        </w:rPr>
      </w:pPr>
    </w:p>
    <w:p w:rsidR="00D214F2" w:rsidRPr="00FA0A3D" w:rsidRDefault="00D214F2" w:rsidP="00D214F2">
      <w:pPr>
        <w:rPr>
          <w:lang w:val="fr-FR"/>
        </w:rPr>
      </w:pPr>
      <w:r w:rsidRPr="00FA0A3D">
        <w:rPr>
          <w:lang w:val="fr-FR"/>
        </w:rPr>
        <w:t>La protection juridique des obtentions végétales et des races animales nouvelles et l’acquisition de droits exclusifs y relatifs se font en Géorgie sur la base de la loi de Géorgie intitulée “Sur les races animales et variétés végétales nouvelles”, qui est entrée en vigueur le 29 décembre 2010.</w:t>
      </w:r>
    </w:p>
    <w:p w:rsidR="00D214F2" w:rsidRPr="00FA0A3D" w:rsidRDefault="00D214F2" w:rsidP="00D214F2">
      <w:pPr>
        <w:rPr>
          <w:lang w:val="fr-FR"/>
        </w:rPr>
      </w:pPr>
    </w:p>
    <w:p w:rsidR="00D214F2" w:rsidRPr="00FA0A3D" w:rsidRDefault="00D214F2" w:rsidP="00D214F2">
      <w:pPr>
        <w:rPr>
          <w:lang w:val="fr-FR"/>
        </w:rPr>
      </w:pPr>
      <w:r w:rsidRPr="00FA0A3D">
        <w:rPr>
          <w:lang w:val="fr-FR"/>
        </w:rPr>
        <w:t>Parallèlement, la procédure d’examen consiste à fixer la date de dépôt de la demande, à faire l’examen de forme, à publier dans le Bulletin officiel pour la protection des variétés végétales et races animales nouvelles (première publication) et à soumettre la variété de plante/race animale nouvelle à un examen à des fins de distinction, d’homogénéité et de stabilité.</w:t>
      </w:r>
    </w:p>
    <w:p w:rsidR="00D214F2" w:rsidRPr="00FA0A3D" w:rsidRDefault="00D214F2" w:rsidP="00D214F2">
      <w:pPr>
        <w:rPr>
          <w:lang w:val="fr-FR"/>
        </w:rPr>
      </w:pPr>
    </w:p>
    <w:p w:rsidR="00D214F2" w:rsidRPr="00FA0A3D" w:rsidRDefault="00D214F2" w:rsidP="00D214F2">
      <w:pPr>
        <w:rPr>
          <w:lang w:val="fr-FR"/>
        </w:rPr>
      </w:pPr>
      <w:r w:rsidRPr="00FA0A3D">
        <w:rPr>
          <w:lang w:val="fr-FR"/>
        </w:rPr>
        <w:t>Du 1</w:t>
      </w:r>
      <w:r w:rsidRPr="00FA0A3D">
        <w:rPr>
          <w:vertAlign w:val="superscript"/>
          <w:lang w:val="fr-FR"/>
        </w:rPr>
        <w:t>er</w:t>
      </w:r>
      <w:r w:rsidRPr="00FA0A3D">
        <w:rPr>
          <w:lang w:val="fr-FR"/>
        </w:rPr>
        <w:t> janvier 2008 au 31 décembre 2013, 90 nouvelles demandes, dont 69 demandes nationales et 21 demandes étrangères, ont été reçues comme suit :</w:t>
      </w:r>
    </w:p>
    <w:p w:rsidR="00D214F2" w:rsidRPr="00FA0A3D" w:rsidRDefault="00D214F2" w:rsidP="00D214F2">
      <w:pPr>
        <w:rPr>
          <w:lang w:val="fr-FR"/>
        </w:rPr>
      </w:pPr>
    </w:p>
    <w:p w:rsidR="00D214F2" w:rsidRPr="00FA0A3D" w:rsidRDefault="00D214F2" w:rsidP="00D214F2">
      <w:pPr>
        <w:rPr>
          <w:lang w:val="fr-FR"/>
        </w:rPr>
      </w:pPr>
      <w:r w:rsidRPr="00FA0A3D">
        <w:rPr>
          <w:lang w:val="fr-FR"/>
        </w:rPr>
        <w:t>Maïs</w:t>
      </w:r>
      <w:r w:rsidRPr="00FA0A3D">
        <w:rPr>
          <w:lang w:val="fr-FR"/>
        </w:rPr>
        <w:noBreakHyphen/>
        <w:t>21, Blé</w:t>
      </w:r>
      <w:r w:rsidRPr="00FA0A3D">
        <w:rPr>
          <w:lang w:val="fr-FR"/>
        </w:rPr>
        <w:noBreakHyphen/>
        <w:t>11, Myrtille</w:t>
      </w:r>
      <w:r w:rsidRPr="00FA0A3D">
        <w:rPr>
          <w:lang w:val="fr-FR"/>
        </w:rPr>
        <w:noBreakHyphen/>
        <w:t>13, Orge</w:t>
      </w:r>
      <w:r w:rsidRPr="00FA0A3D">
        <w:rPr>
          <w:lang w:val="fr-FR"/>
        </w:rPr>
        <w:noBreakHyphen/>
        <w:t>2, Oignon</w:t>
      </w:r>
      <w:r w:rsidRPr="00FA0A3D">
        <w:rPr>
          <w:lang w:val="fr-FR"/>
        </w:rPr>
        <w:noBreakHyphen/>
        <w:t>2, Mûre</w:t>
      </w:r>
      <w:r w:rsidRPr="00FA0A3D">
        <w:rPr>
          <w:lang w:val="fr-FR"/>
        </w:rPr>
        <w:noBreakHyphen/>
        <w:t>9, Tomate</w:t>
      </w:r>
      <w:r w:rsidRPr="00FA0A3D">
        <w:rPr>
          <w:lang w:val="fr-FR"/>
        </w:rPr>
        <w:noBreakHyphen/>
        <w:t>3, Soja</w:t>
      </w:r>
      <w:r w:rsidRPr="00FA0A3D">
        <w:rPr>
          <w:lang w:val="fr-FR"/>
        </w:rPr>
        <w:noBreakHyphen/>
        <w:t>2, Pois</w:t>
      </w:r>
      <w:r w:rsidRPr="00FA0A3D">
        <w:rPr>
          <w:lang w:val="fr-FR"/>
        </w:rPr>
        <w:noBreakHyphen/>
        <w:t>2, Haricot</w:t>
      </w:r>
      <w:r w:rsidRPr="00FA0A3D">
        <w:rPr>
          <w:lang w:val="fr-FR"/>
        </w:rPr>
        <w:noBreakHyphen/>
        <w:t>3, Lentille</w:t>
      </w:r>
      <w:r w:rsidRPr="00FA0A3D">
        <w:rPr>
          <w:lang w:val="fr-FR"/>
        </w:rPr>
        <w:noBreakHyphen/>
        <w:t>1, Pomme</w:t>
      </w:r>
      <w:r w:rsidRPr="00FA0A3D">
        <w:rPr>
          <w:lang w:val="fr-FR"/>
        </w:rPr>
        <w:noBreakHyphen/>
        <w:t>1, Stevia</w:t>
      </w:r>
      <w:r w:rsidRPr="00FA0A3D">
        <w:rPr>
          <w:lang w:val="fr-FR"/>
        </w:rPr>
        <w:noBreakHyphen/>
        <w:t>1, Chou</w:t>
      </w:r>
      <w:r w:rsidRPr="00FA0A3D">
        <w:rPr>
          <w:lang w:val="fr-FR"/>
        </w:rPr>
        <w:noBreakHyphen/>
        <w:t>1, Pomme de terre</w:t>
      </w:r>
      <w:r w:rsidRPr="00FA0A3D">
        <w:rPr>
          <w:lang w:val="fr-FR"/>
        </w:rPr>
        <w:noBreakHyphen/>
        <w:t>7, Avoine</w:t>
      </w:r>
      <w:r w:rsidRPr="00FA0A3D">
        <w:rPr>
          <w:lang w:val="fr-FR"/>
        </w:rPr>
        <w:noBreakHyphen/>
        <w:t>1, Tournesol</w:t>
      </w:r>
      <w:r w:rsidRPr="00FA0A3D">
        <w:rPr>
          <w:lang w:val="fr-FR"/>
        </w:rPr>
        <w:noBreakHyphen/>
        <w:t>4, Noisette</w:t>
      </w:r>
      <w:r w:rsidRPr="00FA0A3D">
        <w:rPr>
          <w:lang w:val="fr-FR"/>
        </w:rPr>
        <w:noBreakHyphen/>
        <w:t>3, Noix</w:t>
      </w:r>
      <w:r w:rsidRPr="00FA0A3D">
        <w:rPr>
          <w:lang w:val="fr-FR"/>
        </w:rPr>
        <w:noBreakHyphen/>
        <w:t>2, Pois chiche</w:t>
      </w:r>
      <w:r w:rsidRPr="00FA0A3D">
        <w:rPr>
          <w:lang w:val="fr-FR"/>
        </w:rPr>
        <w:noBreakHyphen/>
        <w:t>1</w:t>
      </w:r>
    </w:p>
    <w:p w:rsidR="00D214F2" w:rsidRPr="00FA0A3D" w:rsidRDefault="00D214F2" w:rsidP="00D214F2">
      <w:pPr>
        <w:rPr>
          <w:lang w:val="fr-FR"/>
        </w:rPr>
      </w:pPr>
    </w:p>
    <w:p w:rsidR="00D214F2" w:rsidRPr="00FA0A3D" w:rsidRDefault="00D214F2" w:rsidP="00D214F2">
      <w:pPr>
        <w:rPr>
          <w:lang w:val="fr-FR"/>
        </w:rPr>
      </w:pPr>
    </w:p>
    <w:p w:rsidR="00D214F2" w:rsidRPr="00FA0A3D" w:rsidRDefault="00D214F2" w:rsidP="00D214F2">
      <w:pPr>
        <w:rPr>
          <w:lang w:val="fr-FR"/>
        </w:rPr>
      </w:pPr>
    </w:p>
    <w:p w:rsidR="00D214F2" w:rsidRPr="00FA0A3D" w:rsidRDefault="00D214F2" w:rsidP="00D214F2">
      <w:pPr>
        <w:rPr>
          <w:noProof/>
          <w:lang w:val="fr-FR"/>
        </w:rPr>
      </w:pPr>
      <w:r w:rsidRPr="00FA0A3D">
        <w:rPr>
          <w:noProof/>
        </w:rPr>
        <w:drawing>
          <wp:inline distT="0" distB="0" distL="0" distR="0" wp14:anchorId="24DD749F" wp14:editId="5ECFCF6D">
            <wp:extent cx="4887595" cy="2977515"/>
            <wp:effectExtent l="76200" t="57150" r="103505" b="146685"/>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214F2" w:rsidRPr="00FA0A3D" w:rsidRDefault="00D214F2" w:rsidP="00D214F2">
      <w:pPr>
        <w:rPr>
          <w:noProof/>
          <w:lang w:val="fr-FR"/>
        </w:rPr>
      </w:pPr>
    </w:p>
    <w:p w:rsidR="00D214F2" w:rsidRPr="00FA0A3D" w:rsidRDefault="00D214F2" w:rsidP="00D214F2">
      <w:pPr>
        <w:rPr>
          <w:lang w:val="fr-FR"/>
        </w:rPr>
      </w:pPr>
      <w:r w:rsidRPr="00FA0A3D">
        <w:rPr>
          <w:lang w:val="fr-FR"/>
        </w:rPr>
        <w:t>44 brevets d’obtention végétale ont été octroyés.</w:t>
      </w:r>
    </w:p>
    <w:p w:rsidR="00D214F2" w:rsidRPr="00FA0A3D" w:rsidRDefault="00D214F2" w:rsidP="00D214F2">
      <w:pPr>
        <w:rPr>
          <w:lang w:val="fr-FR"/>
        </w:rPr>
      </w:pPr>
    </w:p>
    <w:p w:rsidR="00D214F2" w:rsidRPr="00FA0A3D" w:rsidRDefault="00D214F2" w:rsidP="00D214F2">
      <w:pPr>
        <w:rPr>
          <w:lang w:val="fr-FR"/>
        </w:rPr>
      </w:pPr>
    </w:p>
    <w:p w:rsidR="00D214F2" w:rsidRPr="00FA0A3D" w:rsidRDefault="00D214F2" w:rsidP="00D214F2">
      <w:pPr>
        <w:rPr>
          <w:lang w:val="fr-FR"/>
        </w:rPr>
      </w:pPr>
      <w:r w:rsidRPr="00FA0A3D">
        <w:rPr>
          <w:lang w:val="fr-FR"/>
        </w:rPr>
        <w:t>2.</w:t>
      </w:r>
      <w:r w:rsidRPr="00FA0A3D">
        <w:rPr>
          <w:lang w:val="fr-FR"/>
        </w:rPr>
        <w:tab/>
      </w:r>
      <w:r w:rsidRPr="00FA0A3D">
        <w:rPr>
          <w:u w:val="single"/>
          <w:lang w:val="fr-FR"/>
        </w:rPr>
        <w:t>Coopération en matière d’examen</w:t>
      </w:r>
    </w:p>
    <w:p w:rsidR="00D214F2" w:rsidRPr="00FA0A3D" w:rsidRDefault="00D214F2" w:rsidP="00D214F2">
      <w:pPr>
        <w:rPr>
          <w:lang w:val="fr-FR"/>
        </w:rPr>
      </w:pPr>
    </w:p>
    <w:p w:rsidR="00D214F2" w:rsidRPr="00FA0A3D" w:rsidRDefault="00D214F2" w:rsidP="00D214F2">
      <w:pPr>
        <w:rPr>
          <w:lang w:val="fr-FR"/>
        </w:rPr>
      </w:pPr>
      <w:r w:rsidRPr="00FA0A3D">
        <w:rPr>
          <w:lang w:val="fr-FR"/>
        </w:rPr>
        <w:t>La Géorgie n’a aucun accord bilatéral de coopération en matière d’examen des obtentions végétales.</w:t>
      </w:r>
    </w:p>
    <w:p w:rsidR="00D214F2" w:rsidRPr="00FA0A3D" w:rsidRDefault="00D214F2" w:rsidP="00D214F2">
      <w:pPr>
        <w:rPr>
          <w:lang w:val="fr-FR"/>
        </w:rPr>
      </w:pPr>
    </w:p>
    <w:p w:rsidR="00D214F2" w:rsidRPr="00FA0A3D" w:rsidRDefault="00D214F2" w:rsidP="00D214F2">
      <w:pPr>
        <w:rPr>
          <w:lang w:val="fr-FR"/>
        </w:rPr>
      </w:pPr>
    </w:p>
    <w:p w:rsidR="00D214F2" w:rsidRPr="00FA0A3D" w:rsidRDefault="00D214F2" w:rsidP="00D214F2">
      <w:pPr>
        <w:rPr>
          <w:u w:val="single"/>
          <w:lang w:val="fr-FR"/>
        </w:rPr>
      </w:pPr>
      <w:r w:rsidRPr="00FA0A3D">
        <w:rPr>
          <w:lang w:val="fr-FR"/>
        </w:rPr>
        <w:t>3.</w:t>
      </w:r>
      <w:r w:rsidRPr="00FA0A3D">
        <w:rPr>
          <w:lang w:val="fr-FR"/>
        </w:rPr>
        <w:tab/>
      </w:r>
      <w:r w:rsidRPr="00FA0A3D">
        <w:rPr>
          <w:u w:val="single"/>
          <w:lang w:val="fr-FR"/>
        </w:rPr>
        <w:t>Situation dans le domaine administratif</w:t>
      </w:r>
    </w:p>
    <w:p w:rsidR="00D214F2" w:rsidRPr="00FA0A3D" w:rsidRDefault="00D214F2" w:rsidP="00D214F2">
      <w:pPr>
        <w:rPr>
          <w:lang w:val="fr-FR"/>
        </w:rPr>
      </w:pPr>
    </w:p>
    <w:p w:rsidR="00D214F2" w:rsidRPr="00FA0A3D" w:rsidRDefault="00D214F2" w:rsidP="00D214F2">
      <w:pPr>
        <w:rPr>
          <w:lang w:val="fr-FR"/>
        </w:rPr>
      </w:pPr>
      <w:r w:rsidRPr="00FA0A3D">
        <w:rPr>
          <w:lang w:val="fr-FR"/>
        </w:rPr>
        <w:t>Les procédures et le système de protection des obtentions végétales sont définis par la loi sur la protection et l’instruction des obtentions végétales de la Géorgie.</w:t>
      </w:r>
    </w:p>
    <w:p w:rsidR="00D214F2" w:rsidRPr="00FA0A3D" w:rsidRDefault="00D214F2" w:rsidP="00D214F2">
      <w:pPr>
        <w:rPr>
          <w:lang w:val="fr-FR"/>
        </w:rPr>
      </w:pPr>
    </w:p>
    <w:p w:rsidR="00D214F2" w:rsidRPr="00FA0A3D" w:rsidRDefault="00D214F2" w:rsidP="00D214F2">
      <w:pPr>
        <w:rPr>
          <w:lang w:val="fr-FR"/>
        </w:rPr>
      </w:pPr>
    </w:p>
    <w:p w:rsidR="00D214F2" w:rsidRPr="00FA0A3D" w:rsidRDefault="00D214F2" w:rsidP="00D214F2">
      <w:pPr>
        <w:rPr>
          <w:u w:val="single"/>
          <w:lang w:val="fr-FR"/>
        </w:rPr>
      </w:pPr>
      <w:r w:rsidRPr="00FA0A3D">
        <w:rPr>
          <w:lang w:val="fr-FR"/>
        </w:rPr>
        <w:t>4.</w:t>
      </w:r>
      <w:r w:rsidRPr="00FA0A3D">
        <w:rPr>
          <w:lang w:val="fr-FR"/>
        </w:rPr>
        <w:tab/>
      </w:r>
      <w:r w:rsidRPr="00FA0A3D">
        <w:rPr>
          <w:u w:val="single"/>
          <w:lang w:val="fr-FR"/>
        </w:rPr>
        <w:t>Situation dans le domaine technique</w:t>
      </w:r>
    </w:p>
    <w:p w:rsidR="00D214F2" w:rsidRPr="00FA0A3D" w:rsidRDefault="00D214F2" w:rsidP="00D214F2">
      <w:pPr>
        <w:rPr>
          <w:bCs/>
          <w:lang w:val="fr-FR"/>
        </w:rPr>
      </w:pPr>
    </w:p>
    <w:p w:rsidR="00D214F2" w:rsidRPr="00FA0A3D" w:rsidRDefault="00D214F2" w:rsidP="00D214F2">
      <w:pPr>
        <w:rPr>
          <w:lang w:val="fr-FR"/>
        </w:rPr>
      </w:pPr>
      <w:r w:rsidRPr="00FA0A3D">
        <w:rPr>
          <w:lang w:val="fr-FR"/>
        </w:rPr>
        <w:t xml:space="preserve">Les “Règles de réception et de prise en compte des demandes d’obtentions végétales” ont été élaborées par le </w:t>
      </w:r>
      <w:proofErr w:type="spellStart"/>
      <w:r w:rsidRPr="00FA0A3D">
        <w:rPr>
          <w:lang w:val="fr-FR"/>
        </w:rPr>
        <w:t>Sakpatenti</w:t>
      </w:r>
      <w:proofErr w:type="spellEnd"/>
      <w:r w:rsidRPr="00FA0A3D">
        <w:rPr>
          <w:lang w:val="fr-FR"/>
        </w:rPr>
        <w:t xml:space="preserve"> et approuvées par le   Ministère de l’agriculture.  Les principes directeurs sont également élaborés par le </w:t>
      </w:r>
      <w:proofErr w:type="spellStart"/>
      <w:r w:rsidRPr="00FA0A3D">
        <w:rPr>
          <w:lang w:val="fr-FR"/>
        </w:rPr>
        <w:t>Sakpatenti</w:t>
      </w:r>
      <w:proofErr w:type="spellEnd"/>
      <w:r w:rsidRPr="00FA0A3D">
        <w:rPr>
          <w:lang w:val="fr-FR"/>
        </w:rPr>
        <w:t xml:space="preserve"> pour l’examen DHS en géorgien et approuvés par le  Ministère de la Justice.  L’examen aboutit à une description de la variété, à l’aide de ses caractères pertinents.</w:t>
      </w:r>
    </w:p>
    <w:p w:rsidR="00D214F2" w:rsidRPr="00FA0A3D" w:rsidRDefault="00D214F2" w:rsidP="00D214F2">
      <w:pPr>
        <w:rPr>
          <w:u w:val="single"/>
          <w:lang w:val="fr-FR"/>
        </w:rPr>
      </w:pPr>
    </w:p>
    <w:p w:rsidR="00D214F2" w:rsidRPr="00FA0A3D" w:rsidRDefault="00D214F2" w:rsidP="00D214F2">
      <w:pPr>
        <w:rPr>
          <w:u w:val="single"/>
          <w:lang w:val="fr-FR"/>
        </w:rPr>
      </w:pPr>
    </w:p>
    <w:p w:rsidR="00D214F2" w:rsidRPr="00FA0A3D" w:rsidRDefault="00D214F2" w:rsidP="00D214F2">
      <w:pPr>
        <w:rPr>
          <w:u w:val="single"/>
          <w:lang w:val="fr-FR"/>
        </w:rPr>
      </w:pPr>
      <w:r w:rsidRPr="00FA0A3D">
        <w:rPr>
          <w:lang w:val="fr-FR"/>
        </w:rPr>
        <w:t>5.</w:t>
      </w:r>
      <w:r w:rsidRPr="00FA0A3D">
        <w:rPr>
          <w:lang w:val="fr-FR"/>
        </w:rPr>
        <w:tab/>
      </w:r>
      <w:r w:rsidRPr="00FA0A3D">
        <w:rPr>
          <w:u w:val="single"/>
          <w:lang w:val="fr-FR"/>
        </w:rPr>
        <w:t>Activités de promotion de la protection des obtentions végétales</w:t>
      </w:r>
    </w:p>
    <w:p w:rsidR="00D214F2" w:rsidRPr="00FA0A3D" w:rsidRDefault="00D214F2" w:rsidP="00D214F2">
      <w:pPr>
        <w:rPr>
          <w:u w:val="single"/>
          <w:lang w:val="fr-FR"/>
        </w:rPr>
      </w:pPr>
    </w:p>
    <w:p w:rsidR="00D214F2" w:rsidRPr="00FA0A3D" w:rsidRDefault="00D214F2" w:rsidP="00D214F2">
      <w:pPr>
        <w:rPr>
          <w:lang w:val="fr-FR"/>
        </w:rPr>
      </w:pPr>
      <w:r w:rsidRPr="00FA0A3D">
        <w:rPr>
          <w:lang w:val="fr-FR"/>
        </w:rPr>
        <w:t>Il sied de noter que, aux fins de la disponibilité de données bibliographiques et de logiciels, une base de données MS ACCESS de variétés et races nouvelles a été créée en 2012.  En 2013, le travail d’alimentation de la base de données avec des informations en fonction de la nouvelle structure, de sa réorganisation et de sa mise au point aussi bien à des fins d’usage interne que de publication sur l’Internet (format Unicode) a pris fin.</w:t>
      </w:r>
    </w:p>
    <w:p w:rsidR="00D214F2" w:rsidRPr="00FA0A3D" w:rsidRDefault="00D214F2" w:rsidP="00D214F2">
      <w:pPr>
        <w:rPr>
          <w:lang w:val="fr-FR"/>
        </w:rPr>
      </w:pPr>
    </w:p>
    <w:p w:rsidR="00D214F2" w:rsidRPr="00FA0A3D" w:rsidRDefault="00D214F2" w:rsidP="00D214F2">
      <w:pPr>
        <w:rPr>
          <w:lang w:val="fr-FR"/>
        </w:rPr>
      </w:pPr>
      <w:r w:rsidRPr="00FA0A3D">
        <w:rPr>
          <w:lang w:val="fr-FR"/>
        </w:rPr>
        <w:t xml:space="preserve">Les informations pertinentes sont publiées dans le Bulletin officiel pour la protection des variétés végétales et races animales nouvelles.  Il en va de même pour les demandes instruites et en instance.  Les images exactes des objets peuvent être visionnées en format électronique sur le site Internet du </w:t>
      </w:r>
      <w:proofErr w:type="spellStart"/>
      <w:r w:rsidRPr="00FA0A3D">
        <w:rPr>
          <w:lang w:val="fr-FR"/>
        </w:rPr>
        <w:t>Sakpatenti</w:t>
      </w:r>
      <w:proofErr w:type="spellEnd"/>
      <w:r w:rsidRPr="00FA0A3D">
        <w:rPr>
          <w:lang w:val="fr-FR"/>
        </w:rPr>
        <w:t xml:space="preserve"> : </w:t>
      </w:r>
      <w:hyperlink r:id="rId16" w:history="1">
        <w:r w:rsidRPr="00FA0A3D">
          <w:rPr>
            <w:rStyle w:val="Hyperlink"/>
            <w:rFonts w:eastAsia="Calibri"/>
            <w:lang w:val="fr-FR"/>
          </w:rPr>
          <w:t>www.sakpatenti.org.ge</w:t>
        </w:r>
      </w:hyperlink>
      <w:r w:rsidRPr="00FA0A3D">
        <w:rPr>
          <w:rFonts w:eastAsia="Calibri"/>
          <w:lang w:val="fr-FR"/>
        </w:rPr>
        <w:t>.</w:t>
      </w:r>
    </w:p>
    <w:p w:rsidR="00D214F2" w:rsidRPr="00FA0A3D" w:rsidRDefault="00D214F2" w:rsidP="00D214F2">
      <w:pPr>
        <w:rPr>
          <w:lang w:val="fr-FR"/>
        </w:rPr>
      </w:pPr>
    </w:p>
    <w:p w:rsidR="00D214F2" w:rsidRPr="00FA0A3D" w:rsidRDefault="00D214F2" w:rsidP="00D214F2">
      <w:pPr>
        <w:rPr>
          <w:lang w:val="fr-FR"/>
        </w:rPr>
      </w:pPr>
    </w:p>
    <w:p w:rsidR="00D214F2" w:rsidRPr="00FA0A3D" w:rsidRDefault="00D214F2" w:rsidP="00D214F2">
      <w:pPr>
        <w:rPr>
          <w:lang w:val="fr-FR"/>
        </w:rPr>
      </w:pPr>
    </w:p>
    <w:p w:rsidR="002204EC" w:rsidRPr="00FA0A3D" w:rsidRDefault="00D214F2" w:rsidP="00D214F2">
      <w:pPr>
        <w:jc w:val="right"/>
        <w:rPr>
          <w:lang w:val="fr-FR"/>
        </w:rPr>
      </w:pPr>
      <w:r w:rsidRPr="00FA0A3D">
        <w:rPr>
          <w:lang w:val="fr-FR"/>
        </w:rPr>
        <w:t xml:space="preserve"> </w:t>
      </w:r>
      <w:r w:rsidR="00CB5052" w:rsidRPr="00FA0A3D">
        <w:rPr>
          <w:lang w:val="fr-FR"/>
        </w:rPr>
        <w:t>[L’annexe</w:t>
      </w:r>
      <w:r w:rsidR="002204EC" w:rsidRPr="00FA0A3D">
        <w:rPr>
          <w:lang w:val="fr-FR"/>
        </w:rPr>
        <w:t xml:space="preserve"> IX </w:t>
      </w:r>
      <w:r w:rsidR="00CB5052" w:rsidRPr="00FA0A3D">
        <w:rPr>
          <w:lang w:val="fr-FR"/>
        </w:rPr>
        <w:t>suit]</w:t>
      </w:r>
    </w:p>
    <w:p w:rsidR="002204EC" w:rsidRPr="00FA0A3D" w:rsidRDefault="002204EC" w:rsidP="002204EC">
      <w:pPr>
        <w:jc w:val="left"/>
        <w:rPr>
          <w:lang w:val="fr-FR"/>
        </w:rPr>
      </w:pPr>
    </w:p>
    <w:p w:rsidR="002204EC" w:rsidRPr="00FA0A3D" w:rsidRDefault="002204EC" w:rsidP="002204EC">
      <w:pPr>
        <w:jc w:val="left"/>
        <w:rPr>
          <w:lang w:val="fr-FR"/>
        </w:rPr>
        <w:sectPr w:rsidR="002204EC" w:rsidRPr="00FA0A3D" w:rsidSect="00D25FB3">
          <w:headerReference w:type="default" r:id="rId17"/>
          <w:pgSz w:w="11907" w:h="16840" w:code="9"/>
          <w:pgMar w:top="510" w:right="1134" w:bottom="1134" w:left="1134" w:header="510" w:footer="680" w:gutter="0"/>
          <w:pgNumType w:start="1"/>
          <w:cols w:space="720"/>
          <w:titlePg/>
        </w:sectPr>
      </w:pPr>
    </w:p>
    <w:p w:rsidR="002204EC" w:rsidRPr="00FA0A3D" w:rsidRDefault="002204EC" w:rsidP="002204EC">
      <w:pPr>
        <w:jc w:val="center"/>
        <w:rPr>
          <w:lang w:val="fr-FR"/>
        </w:rPr>
      </w:pPr>
      <w:r w:rsidRPr="00FA0A3D">
        <w:rPr>
          <w:lang w:val="fr-FR"/>
        </w:rPr>
        <w:t>C/48/17</w:t>
      </w:r>
    </w:p>
    <w:p w:rsidR="002204EC" w:rsidRPr="00FA0A3D" w:rsidRDefault="002204EC" w:rsidP="002204EC">
      <w:pPr>
        <w:jc w:val="center"/>
        <w:rPr>
          <w:lang w:val="fr-FR"/>
        </w:rPr>
      </w:pPr>
    </w:p>
    <w:p w:rsidR="002204EC" w:rsidRPr="00FA0A3D" w:rsidRDefault="00CB5052" w:rsidP="002204EC">
      <w:pPr>
        <w:jc w:val="center"/>
        <w:rPr>
          <w:lang w:val="fr-FR"/>
        </w:rPr>
      </w:pPr>
      <w:r w:rsidRPr="00FA0A3D">
        <w:rPr>
          <w:lang w:val="fr-FR"/>
        </w:rPr>
        <w:t>ANNEXE</w:t>
      </w:r>
      <w:r w:rsidR="002204EC" w:rsidRPr="00FA0A3D">
        <w:rPr>
          <w:lang w:val="fr-FR"/>
        </w:rPr>
        <w:t xml:space="preserve"> IX</w:t>
      </w:r>
    </w:p>
    <w:p w:rsidR="002204EC" w:rsidRPr="00FA0A3D" w:rsidRDefault="002204EC" w:rsidP="002204EC">
      <w:pPr>
        <w:jc w:val="center"/>
        <w:rPr>
          <w:lang w:val="fr-FR"/>
        </w:rPr>
      </w:pPr>
    </w:p>
    <w:p w:rsidR="002204EC" w:rsidRPr="00FA0A3D" w:rsidRDefault="002204EC" w:rsidP="002204EC">
      <w:pPr>
        <w:jc w:val="center"/>
        <w:rPr>
          <w:lang w:val="fr-FR"/>
        </w:rPr>
      </w:pPr>
    </w:p>
    <w:p w:rsidR="002204EC" w:rsidRPr="00FA0A3D" w:rsidRDefault="00A02A67" w:rsidP="002204EC">
      <w:pPr>
        <w:jc w:val="center"/>
        <w:rPr>
          <w:lang w:val="fr-FR"/>
        </w:rPr>
      </w:pPr>
      <w:r w:rsidRPr="00FA0A3D">
        <w:rPr>
          <w:lang w:val="fr-FR"/>
        </w:rPr>
        <w:t>HONGRIE</w:t>
      </w:r>
    </w:p>
    <w:p w:rsidR="002204EC" w:rsidRPr="00FA0A3D" w:rsidRDefault="002204EC" w:rsidP="002204EC">
      <w:pPr>
        <w:jc w:val="left"/>
        <w:rPr>
          <w:lang w:val="fr-FR"/>
        </w:rPr>
      </w:pPr>
    </w:p>
    <w:p w:rsidR="002204EC" w:rsidRPr="00FA0A3D" w:rsidRDefault="002204EC" w:rsidP="002204EC">
      <w:pPr>
        <w:jc w:val="left"/>
        <w:rPr>
          <w:lang w:val="fr-FR"/>
        </w:rPr>
      </w:pPr>
    </w:p>
    <w:p w:rsidR="00D214F2" w:rsidRPr="00FA0A3D" w:rsidRDefault="00D214F2" w:rsidP="00D214F2">
      <w:pPr>
        <w:rPr>
          <w:lang w:val="fr-FR"/>
        </w:rPr>
      </w:pPr>
      <w:r w:rsidRPr="00FA0A3D">
        <w:rPr>
          <w:lang w:val="fr-FR"/>
        </w:rPr>
        <w:t>PROTECTION DES OBTENTIONS VÉGÉTALES</w:t>
      </w:r>
    </w:p>
    <w:p w:rsidR="00D214F2" w:rsidRPr="00FA0A3D" w:rsidRDefault="00D214F2" w:rsidP="00D214F2">
      <w:pPr>
        <w:rPr>
          <w:lang w:val="fr-FR"/>
        </w:rPr>
      </w:pPr>
    </w:p>
    <w:p w:rsidR="00D214F2" w:rsidRPr="00FA0A3D" w:rsidRDefault="00D214F2" w:rsidP="00D214F2">
      <w:pPr>
        <w:rPr>
          <w:lang w:val="fr-FR"/>
        </w:rPr>
      </w:pPr>
      <w:r w:rsidRPr="00FA0A3D">
        <w:rPr>
          <w:lang w:val="fr-FR"/>
        </w:rPr>
        <w:t>1.</w:t>
      </w:r>
      <w:r w:rsidRPr="00FA0A3D">
        <w:rPr>
          <w:lang w:val="fr-FR"/>
        </w:rPr>
        <w:tab/>
      </w:r>
      <w:r w:rsidRPr="00FA0A3D">
        <w:rPr>
          <w:u w:val="single"/>
          <w:lang w:val="fr-FR"/>
        </w:rPr>
        <w:t>Situation dans le domaine législatif</w:t>
      </w:r>
    </w:p>
    <w:p w:rsidR="00D214F2" w:rsidRPr="00FA0A3D" w:rsidRDefault="00D214F2" w:rsidP="00D214F2">
      <w:pPr>
        <w:rPr>
          <w:lang w:val="fr-FR"/>
        </w:rPr>
      </w:pPr>
    </w:p>
    <w:p w:rsidR="00D214F2" w:rsidRPr="00FA0A3D" w:rsidRDefault="00D214F2" w:rsidP="00D214F2">
      <w:pPr>
        <w:rPr>
          <w:lang w:val="fr-FR"/>
        </w:rPr>
      </w:pPr>
      <w:r w:rsidRPr="00FA0A3D">
        <w:rPr>
          <w:lang w:val="fr-FR"/>
        </w:rPr>
        <w:tab/>
        <w:t>Extension de la protection à d’autres genres et espèces</w:t>
      </w:r>
    </w:p>
    <w:p w:rsidR="00D214F2" w:rsidRPr="00FA0A3D" w:rsidRDefault="00D214F2" w:rsidP="00D214F2">
      <w:pPr>
        <w:rPr>
          <w:lang w:val="fr-FR"/>
        </w:rPr>
      </w:pPr>
    </w:p>
    <w:p w:rsidR="00D214F2" w:rsidRPr="00FA0A3D" w:rsidRDefault="00D214F2" w:rsidP="00D214F2">
      <w:pPr>
        <w:rPr>
          <w:lang w:val="fr-FR"/>
        </w:rPr>
      </w:pPr>
      <w:r w:rsidRPr="00FA0A3D">
        <w:rPr>
          <w:lang w:val="fr-FR"/>
        </w:rPr>
        <w:t>Aucun élément nouveau.  Conformément aux règles en vigueur, la protection des obtentions végétales s’étend à tous les genres et espèces du règne végétal.</w:t>
      </w:r>
    </w:p>
    <w:p w:rsidR="00D214F2" w:rsidRPr="00FA0A3D" w:rsidRDefault="00D214F2" w:rsidP="00D214F2">
      <w:pPr>
        <w:rPr>
          <w:lang w:val="fr-FR"/>
        </w:rPr>
      </w:pPr>
    </w:p>
    <w:p w:rsidR="00D214F2" w:rsidRPr="00FA0A3D" w:rsidRDefault="00D214F2" w:rsidP="00D214F2">
      <w:pPr>
        <w:rPr>
          <w:lang w:val="fr-FR"/>
        </w:rPr>
      </w:pPr>
    </w:p>
    <w:p w:rsidR="00D214F2" w:rsidRPr="00FA0A3D" w:rsidRDefault="00D214F2" w:rsidP="00D214F2">
      <w:pPr>
        <w:rPr>
          <w:lang w:val="fr-FR"/>
        </w:rPr>
      </w:pPr>
      <w:r w:rsidRPr="00FA0A3D">
        <w:rPr>
          <w:lang w:val="fr-FR"/>
        </w:rPr>
        <w:t>2.</w:t>
      </w:r>
      <w:r w:rsidRPr="00FA0A3D">
        <w:rPr>
          <w:lang w:val="fr-FR"/>
        </w:rPr>
        <w:tab/>
      </w:r>
      <w:r w:rsidRPr="00FA0A3D">
        <w:rPr>
          <w:u w:val="single"/>
          <w:lang w:val="fr-FR"/>
        </w:rPr>
        <w:t>Coopération en matière d’examen</w:t>
      </w:r>
    </w:p>
    <w:p w:rsidR="00D214F2" w:rsidRPr="00FA0A3D" w:rsidRDefault="00D214F2" w:rsidP="00D214F2">
      <w:pPr>
        <w:tabs>
          <w:tab w:val="left" w:pos="426"/>
          <w:tab w:val="left" w:pos="851"/>
        </w:tabs>
        <w:rPr>
          <w:lang w:val="fr-FR"/>
        </w:rPr>
      </w:pPr>
    </w:p>
    <w:p w:rsidR="00D214F2" w:rsidRPr="00FA0A3D" w:rsidRDefault="00D214F2" w:rsidP="00D214F2">
      <w:pPr>
        <w:tabs>
          <w:tab w:val="left" w:pos="426"/>
          <w:tab w:val="left" w:pos="851"/>
        </w:tabs>
        <w:rPr>
          <w:lang w:val="fr-FR"/>
        </w:rPr>
      </w:pPr>
      <w:r w:rsidRPr="00FA0A3D">
        <w:rPr>
          <w:lang w:val="fr-FR"/>
        </w:rPr>
        <w:t>Aucun élément nouveau.  D’après les paragraphes (3) et (4) de l’article 114/R de la loi sur les brevets, les résultats des essais expérimentaux (rapport d’examen DHS) effectués par une autorité étrangère compétente peuvent être pris en considération avec l’assentiment de cette autorité (…).  Les frais afférents à ces essais sont assumés par le déposant.  L’Office hongrois de la propriété intellectuelle (HIPO) a donc pris des mesures pour conclure des accords avec des offices nationaux et régionaux afin que l’office concerné lui envoie des rapports sur l’examen technique DHS.</w:t>
      </w:r>
    </w:p>
    <w:p w:rsidR="00D214F2" w:rsidRPr="00FA0A3D" w:rsidRDefault="00D214F2" w:rsidP="00D214F2">
      <w:pPr>
        <w:tabs>
          <w:tab w:val="left" w:pos="426"/>
          <w:tab w:val="left" w:pos="851"/>
        </w:tabs>
        <w:rPr>
          <w:lang w:val="fr-FR"/>
        </w:rPr>
      </w:pPr>
    </w:p>
    <w:p w:rsidR="00D214F2" w:rsidRPr="00FA0A3D" w:rsidRDefault="00D214F2" w:rsidP="00D214F2">
      <w:pPr>
        <w:tabs>
          <w:tab w:val="left" w:pos="426"/>
          <w:tab w:val="left" w:pos="851"/>
        </w:tabs>
        <w:rPr>
          <w:b/>
          <w:lang w:val="fr-FR"/>
        </w:rPr>
      </w:pPr>
      <w:r w:rsidRPr="00FA0A3D">
        <w:rPr>
          <w:lang w:val="fr-FR"/>
        </w:rPr>
        <w:t>L’Office hongrois de la propriété intellectuelle a conclu des accords de communication de rapports d’examen technique DHS avec l’Office communautaire des variétés végétales (OCVV), le </w:t>
      </w:r>
      <w:proofErr w:type="spellStart"/>
      <w:r w:rsidRPr="00FA0A3D">
        <w:rPr>
          <w:lang w:val="fr-FR"/>
        </w:rPr>
        <w:t>Bundessortenamt</w:t>
      </w:r>
      <w:proofErr w:type="spellEnd"/>
      <w:r w:rsidRPr="00FA0A3D">
        <w:rPr>
          <w:lang w:val="fr-FR"/>
        </w:rPr>
        <w:t xml:space="preserve"> (Allemagne) et le Comité du droit d’obtenteur du   Ministère de l’agriculture, de la Nature et de la Qualité des produits alimentaires (Pays</w:t>
      </w:r>
      <w:r w:rsidRPr="00FA0A3D">
        <w:rPr>
          <w:lang w:val="fr-FR"/>
        </w:rPr>
        <w:noBreakHyphen/>
        <w:t>Bas).</w:t>
      </w:r>
    </w:p>
    <w:p w:rsidR="00D214F2" w:rsidRPr="00FA0A3D" w:rsidRDefault="00D214F2" w:rsidP="00D214F2">
      <w:pPr>
        <w:tabs>
          <w:tab w:val="left" w:pos="426"/>
          <w:tab w:val="left" w:pos="851"/>
        </w:tabs>
        <w:rPr>
          <w:lang w:val="fr-FR"/>
        </w:rPr>
      </w:pPr>
    </w:p>
    <w:p w:rsidR="00D214F2" w:rsidRPr="00FA0A3D" w:rsidRDefault="00D214F2" w:rsidP="00D214F2">
      <w:pPr>
        <w:tabs>
          <w:tab w:val="left" w:pos="426"/>
          <w:tab w:val="left" w:pos="851"/>
        </w:tabs>
        <w:rPr>
          <w:lang w:val="fr-FR"/>
        </w:rPr>
      </w:pPr>
    </w:p>
    <w:p w:rsidR="00D214F2" w:rsidRPr="00FA0A3D" w:rsidRDefault="00D214F2" w:rsidP="00D214F2">
      <w:pPr>
        <w:rPr>
          <w:u w:val="single"/>
          <w:lang w:val="fr-FR"/>
        </w:rPr>
      </w:pPr>
      <w:r w:rsidRPr="00FA0A3D">
        <w:rPr>
          <w:lang w:val="fr-FR"/>
        </w:rPr>
        <w:t>3.</w:t>
      </w:r>
      <w:r w:rsidRPr="00FA0A3D">
        <w:rPr>
          <w:lang w:val="fr-FR"/>
        </w:rPr>
        <w:tab/>
      </w:r>
      <w:r w:rsidRPr="00FA0A3D">
        <w:rPr>
          <w:u w:val="single"/>
          <w:lang w:val="fr-FR"/>
        </w:rPr>
        <w:t>Situation dans le domaine administratif</w:t>
      </w:r>
    </w:p>
    <w:p w:rsidR="00D214F2" w:rsidRPr="00FA0A3D" w:rsidRDefault="00D214F2" w:rsidP="00D214F2">
      <w:pPr>
        <w:rPr>
          <w:lang w:val="fr-FR"/>
        </w:rPr>
      </w:pPr>
    </w:p>
    <w:p w:rsidR="00D214F2" w:rsidRPr="00FA0A3D" w:rsidRDefault="00D214F2" w:rsidP="00D214F2">
      <w:pPr>
        <w:rPr>
          <w:lang w:val="fr-FR"/>
        </w:rPr>
      </w:pPr>
      <w:r w:rsidRPr="00FA0A3D">
        <w:rPr>
          <w:lang w:val="fr-FR"/>
        </w:rPr>
        <w:t>Aucun élément nouveau.  L’HIPO est habilité à accorder la protection des obtentions végétales.  Dans le système national, il est chargé de l’examen de la nouveauté, de la dénomination et de l’unité, ainsi que de l’enregistrement des variétés végétales.  De son côté, l’Office national de sécurité de la chaîne alimentaire (NFCSO) est chargé de l’examen biologique (examen DHS).</w:t>
      </w:r>
    </w:p>
    <w:p w:rsidR="00D214F2" w:rsidRPr="00FA0A3D" w:rsidRDefault="00D214F2" w:rsidP="00D214F2">
      <w:pPr>
        <w:rPr>
          <w:lang w:val="fr-FR"/>
        </w:rPr>
      </w:pPr>
    </w:p>
    <w:p w:rsidR="00D214F2" w:rsidRPr="00FA0A3D" w:rsidRDefault="00D214F2" w:rsidP="00D214F2">
      <w:pPr>
        <w:rPr>
          <w:lang w:val="fr-FR"/>
        </w:rPr>
      </w:pPr>
    </w:p>
    <w:p w:rsidR="00D214F2" w:rsidRPr="00FA0A3D" w:rsidRDefault="00D214F2" w:rsidP="00D214F2">
      <w:pPr>
        <w:rPr>
          <w:lang w:val="fr-FR"/>
        </w:rPr>
      </w:pPr>
      <w:r w:rsidRPr="00FA0A3D">
        <w:rPr>
          <w:lang w:val="fr-FR"/>
        </w:rPr>
        <w:t>4.</w:t>
      </w:r>
      <w:r w:rsidRPr="00FA0A3D">
        <w:rPr>
          <w:lang w:val="fr-FR"/>
        </w:rPr>
        <w:tab/>
      </w:r>
      <w:r w:rsidRPr="00FA0A3D">
        <w:rPr>
          <w:u w:val="single"/>
          <w:lang w:val="fr-FR"/>
        </w:rPr>
        <w:t>Situation dans le domaine technique</w:t>
      </w:r>
    </w:p>
    <w:p w:rsidR="00D214F2" w:rsidRPr="00FA0A3D" w:rsidRDefault="00D214F2" w:rsidP="00D214F2">
      <w:pPr>
        <w:rPr>
          <w:lang w:val="fr-FR"/>
        </w:rPr>
      </w:pPr>
    </w:p>
    <w:p w:rsidR="00D214F2" w:rsidRPr="00FA0A3D" w:rsidRDefault="00D214F2" w:rsidP="00D214F2">
      <w:pPr>
        <w:rPr>
          <w:lang w:val="fr-FR"/>
        </w:rPr>
      </w:pPr>
      <w:r w:rsidRPr="00FA0A3D">
        <w:rPr>
          <w:lang w:val="fr-FR"/>
        </w:rPr>
        <w:t>L’examen technique est effectué par l’Office national de sécurité de la chaîne alimentaire.</w:t>
      </w:r>
    </w:p>
    <w:p w:rsidR="00D214F2" w:rsidRPr="00FA0A3D" w:rsidRDefault="00D214F2" w:rsidP="00D214F2">
      <w:pPr>
        <w:rPr>
          <w:lang w:val="fr-FR"/>
        </w:rPr>
      </w:pPr>
    </w:p>
    <w:p w:rsidR="00D214F2" w:rsidRPr="00FA0A3D" w:rsidRDefault="00D214F2" w:rsidP="00D214F2">
      <w:pPr>
        <w:rPr>
          <w:lang w:val="fr-FR"/>
        </w:rPr>
      </w:pPr>
    </w:p>
    <w:p w:rsidR="00D214F2" w:rsidRPr="00FA0A3D" w:rsidRDefault="00D214F2" w:rsidP="00D214F2">
      <w:pPr>
        <w:rPr>
          <w:u w:val="single"/>
          <w:lang w:val="fr-FR"/>
        </w:rPr>
      </w:pPr>
      <w:r w:rsidRPr="00FA0A3D">
        <w:rPr>
          <w:lang w:val="fr-FR"/>
        </w:rPr>
        <w:t>5.</w:t>
      </w:r>
      <w:r w:rsidRPr="00FA0A3D">
        <w:rPr>
          <w:lang w:val="fr-FR"/>
        </w:rPr>
        <w:tab/>
      </w:r>
      <w:r w:rsidRPr="00FA0A3D">
        <w:rPr>
          <w:u w:val="single"/>
          <w:lang w:val="fr-FR"/>
        </w:rPr>
        <w:t>Activités de promotion de la protection des obtentions végétales</w:t>
      </w:r>
    </w:p>
    <w:p w:rsidR="00D214F2" w:rsidRPr="00FA0A3D" w:rsidRDefault="00D214F2" w:rsidP="00D214F2">
      <w:pPr>
        <w:rPr>
          <w:lang w:val="fr-FR"/>
        </w:rPr>
      </w:pPr>
    </w:p>
    <w:tbl>
      <w:tblPr>
        <w:tblStyle w:val="TableGrid"/>
        <w:tblW w:w="9889" w:type="dxa"/>
        <w:tblLayout w:type="fixed"/>
        <w:tblCellMar>
          <w:top w:w="28" w:type="dxa"/>
          <w:left w:w="57" w:type="dxa"/>
          <w:bottom w:w="28" w:type="dxa"/>
          <w:right w:w="57" w:type="dxa"/>
        </w:tblCellMar>
        <w:tblLook w:val="01E0" w:firstRow="1" w:lastRow="1" w:firstColumn="1" w:lastColumn="1" w:noHBand="0" w:noVBand="0"/>
      </w:tblPr>
      <w:tblGrid>
        <w:gridCol w:w="1475"/>
        <w:gridCol w:w="1134"/>
        <w:gridCol w:w="1276"/>
        <w:gridCol w:w="1417"/>
        <w:gridCol w:w="2319"/>
        <w:gridCol w:w="2268"/>
      </w:tblGrid>
      <w:tr w:rsidR="00D214F2" w:rsidRPr="00FA0A3D" w:rsidTr="00D25FB3">
        <w:tc>
          <w:tcPr>
            <w:tcW w:w="1475" w:type="dxa"/>
          </w:tcPr>
          <w:p w:rsidR="00D214F2" w:rsidRPr="00FA0A3D" w:rsidRDefault="00D214F2" w:rsidP="00D25FB3">
            <w:pPr>
              <w:keepNext/>
              <w:jc w:val="left"/>
              <w:rPr>
                <w:rFonts w:cs="Mangal"/>
                <w:sz w:val="18"/>
                <w:szCs w:val="26"/>
                <w:lang w:val="fr-FR" w:bidi="ne-NP"/>
              </w:rPr>
            </w:pPr>
            <w:r w:rsidRPr="00FA0A3D">
              <w:rPr>
                <w:sz w:val="18"/>
                <w:lang w:val="fr-FR"/>
              </w:rPr>
              <w:t>Titre de l’activité</w:t>
            </w:r>
          </w:p>
        </w:tc>
        <w:tc>
          <w:tcPr>
            <w:tcW w:w="1134" w:type="dxa"/>
          </w:tcPr>
          <w:p w:rsidR="00D214F2" w:rsidRPr="00FA0A3D" w:rsidRDefault="00D214F2" w:rsidP="00D25FB3">
            <w:pPr>
              <w:keepNext/>
              <w:jc w:val="left"/>
              <w:rPr>
                <w:rFonts w:cs="Mangal"/>
                <w:sz w:val="18"/>
                <w:szCs w:val="26"/>
                <w:lang w:val="fr-FR" w:bidi="ne-NP"/>
              </w:rPr>
            </w:pPr>
            <w:r w:rsidRPr="00FA0A3D">
              <w:rPr>
                <w:sz w:val="18"/>
                <w:lang w:val="fr-FR"/>
              </w:rPr>
              <w:t>Date</w:t>
            </w:r>
          </w:p>
        </w:tc>
        <w:tc>
          <w:tcPr>
            <w:tcW w:w="1276" w:type="dxa"/>
          </w:tcPr>
          <w:p w:rsidR="00D214F2" w:rsidRPr="00FA0A3D" w:rsidRDefault="00D214F2" w:rsidP="00D25FB3">
            <w:pPr>
              <w:keepNext/>
              <w:jc w:val="left"/>
              <w:rPr>
                <w:rFonts w:cs="Mangal"/>
                <w:sz w:val="18"/>
                <w:szCs w:val="26"/>
                <w:lang w:val="fr-FR" w:bidi="ne-NP"/>
              </w:rPr>
            </w:pPr>
            <w:r w:rsidRPr="00FA0A3D">
              <w:rPr>
                <w:sz w:val="18"/>
                <w:lang w:val="fr-FR"/>
              </w:rPr>
              <w:t>Lieu</w:t>
            </w:r>
          </w:p>
        </w:tc>
        <w:tc>
          <w:tcPr>
            <w:tcW w:w="1417" w:type="dxa"/>
          </w:tcPr>
          <w:p w:rsidR="00D214F2" w:rsidRPr="00FA0A3D" w:rsidRDefault="00D214F2" w:rsidP="00D25FB3">
            <w:pPr>
              <w:keepNext/>
              <w:jc w:val="left"/>
              <w:rPr>
                <w:rFonts w:cs="Mangal"/>
                <w:sz w:val="18"/>
                <w:szCs w:val="26"/>
                <w:lang w:val="fr-FR" w:bidi="ne-NP"/>
              </w:rPr>
            </w:pPr>
            <w:r w:rsidRPr="00FA0A3D">
              <w:rPr>
                <w:sz w:val="18"/>
                <w:lang w:val="fr-FR"/>
              </w:rPr>
              <w:t>Organisateur(s)</w:t>
            </w:r>
          </w:p>
        </w:tc>
        <w:tc>
          <w:tcPr>
            <w:tcW w:w="2319" w:type="dxa"/>
          </w:tcPr>
          <w:p w:rsidR="00D214F2" w:rsidRPr="00FA0A3D" w:rsidRDefault="00D214F2" w:rsidP="00D25FB3">
            <w:pPr>
              <w:keepNext/>
              <w:jc w:val="left"/>
              <w:rPr>
                <w:rFonts w:cs="Mangal"/>
                <w:sz w:val="18"/>
                <w:szCs w:val="26"/>
                <w:lang w:val="fr-FR" w:bidi="ne-NP"/>
              </w:rPr>
            </w:pPr>
            <w:r w:rsidRPr="00FA0A3D">
              <w:rPr>
                <w:sz w:val="18"/>
                <w:lang w:val="fr-FR"/>
              </w:rPr>
              <w:t>But de l’activité</w:t>
            </w:r>
          </w:p>
        </w:tc>
        <w:tc>
          <w:tcPr>
            <w:tcW w:w="2268" w:type="dxa"/>
          </w:tcPr>
          <w:p w:rsidR="00D214F2" w:rsidRPr="00FA0A3D" w:rsidRDefault="00D214F2" w:rsidP="00D25FB3">
            <w:pPr>
              <w:keepNext/>
              <w:jc w:val="left"/>
              <w:rPr>
                <w:rFonts w:cs="Mangal"/>
                <w:sz w:val="18"/>
                <w:szCs w:val="26"/>
                <w:lang w:val="fr-FR" w:bidi="ne-NP"/>
              </w:rPr>
            </w:pPr>
            <w:r w:rsidRPr="00FA0A3D">
              <w:rPr>
                <w:sz w:val="18"/>
                <w:lang w:val="fr-FR"/>
              </w:rPr>
              <w:t>Pays/organisations participants (nombre de participants de chacun d’eux)</w:t>
            </w:r>
          </w:p>
        </w:tc>
      </w:tr>
      <w:tr w:rsidR="00D214F2" w:rsidRPr="00FA0A3D" w:rsidTr="00D25FB3">
        <w:tc>
          <w:tcPr>
            <w:tcW w:w="1475" w:type="dxa"/>
          </w:tcPr>
          <w:p w:rsidR="00D214F2" w:rsidRPr="00FA0A3D" w:rsidRDefault="00D214F2" w:rsidP="00D25FB3">
            <w:pPr>
              <w:jc w:val="left"/>
              <w:rPr>
                <w:sz w:val="18"/>
                <w:lang w:val="fr-FR"/>
              </w:rPr>
            </w:pPr>
            <w:r w:rsidRPr="00FA0A3D">
              <w:rPr>
                <w:sz w:val="18"/>
                <w:lang w:val="fr-FR"/>
              </w:rPr>
              <w:t>1.  Centre National de recherche et d’innovation agricoles (NARIC)</w:t>
            </w:r>
          </w:p>
        </w:tc>
        <w:tc>
          <w:tcPr>
            <w:tcW w:w="1134" w:type="dxa"/>
          </w:tcPr>
          <w:p w:rsidR="00D214F2" w:rsidRPr="00FA0A3D" w:rsidRDefault="00D214F2" w:rsidP="00D25FB3">
            <w:pPr>
              <w:jc w:val="left"/>
              <w:rPr>
                <w:sz w:val="18"/>
                <w:lang w:val="fr-FR"/>
              </w:rPr>
            </w:pPr>
            <w:r w:rsidRPr="00FA0A3D">
              <w:rPr>
                <w:sz w:val="18"/>
                <w:lang w:val="fr-FR"/>
              </w:rPr>
              <w:t>21 mai 2014</w:t>
            </w:r>
          </w:p>
        </w:tc>
        <w:tc>
          <w:tcPr>
            <w:tcW w:w="1276" w:type="dxa"/>
          </w:tcPr>
          <w:p w:rsidR="00D214F2" w:rsidRPr="00FA0A3D" w:rsidRDefault="00D214F2" w:rsidP="00D25FB3">
            <w:pPr>
              <w:jc w:val="left"/>
              <w:rPr>
                <w:sz w:val="18"/>
                <w:lang w:val="fr-FR"/>
              </w:rPr>
            </w:pPr>
            <w:proofErr w:type="spellStart"/>
            <w:r w:rsidRPr="00FA0A3D">
              <w:rPr>
                <w:sz w:val="18"/>
                <w:lang w:val="fr-FR"/>
              </w:rPr>
              <w:t>Gödöllő</w:t>
            </w:r>
            <w:proofErr w:type="spellEnd"/>
            <w:r w:rsidRPr="00FA0A3D">
              <w:rPr>
                <w:sz w:val="18"/>
                <w:lang w:val="fr-FR"/>
              </w:rPr>
              <w:t>/</w:t>
            </w:r>
          </w:p>
          <w:p w:rsidR="00D214F2" w:rsidRPr="00FA0A3D" w:rsidRDefault="00D214F2" w:rsidP="00D25FB3">
            <w:pPr>
              <w:jc w:val="left"/>
              <w:rPr>
                <w:sz w:val="18"/>
                <w:lang w:val="fr-FR"/>
              </w:rPr>
            </w:pPr>
            <w:r w:rsidRPr="00FA0A3D">
              <w:rPr>
                <w:sz w:val="18"/>
                <w:lang w:val="fr-FR"/>
              </w:rPr>
              <w:t>Hongrie</w:t>
            </w:r>
          </w:p>
          <w:p w:rsidR="00D214F2" w:rsidRPr="00FA0A3D" w:rsidRDefault="00D214F2" w:rsidP="00D25FB3">
            <w:pPr>
              <w:jc w:val="left"/>
              <w:rPr>
                <w:sz w:val="18"/>
                <w:lang w:val="fr-FR"/>
              </w:rPr>
            </w:pPr>
            <w:r w:rsidRPr="00FA0A3D">
              <w:rPr>
                <w:sz w:val="18"/>
                <w:lang w:val="fr-FR"/>
              </w:rPr>
              <w:t>(Institut de biotechnologie agricole)</w:t>
            </w:r>
          </w:p>
        </w:tc>
        <w:tc>
          <w:tcPr>
            <w:tcW w:w="1417" w:type="dxa"/>
          </w:tcPr>
          <w:p w:rsidR="00D214F2" w:rsidRPr="00FA0A3D" w:rsidRDefault="00D214F2" w:rsidP="00D25FB3">
            <w:pPr>
              <w:jc w:val="left"/>
              <w:rPr>
                <w:sz w:val="18"/>
                <w:lang w:val="fr-FR"/>
              </w:rPr>
            </w:pPr>
            <w:r w:rsidRPr="00FA0A3D">
              <w:rPr>
                <w:sz w:val="18"/>
                <w:lang w:val="fr-FR"/>
              </w:rPr>
              <w:t>HIPO et NARIC</w:t>
            </w:r>
          </w:p>
        </w:tc>
        <w:tc>
          <w:tcPr>
            <w:tcW w:w="2319" w:type="dxa"/>
          </w:tcPr>
          <w:p w:rsidR="00D214F2" w:rsidRPr="00FA0A3D" w:rsidRDefault="00D214F2" w:rsidP="00D25FB3">
            <w:pPr>
              <w:jc w:val="left"/>
              <w:rPr>
                <w:sz w:val="18"/>
                <w:lang w:val="fr-FR"/>
              </w:rPr>
            </w:pPr>
            <w:r w:rsidRPr="00FA0A3D">
              <w:rPr>
                <w:sz w:val="18"/>
                <w:lang w:val="fr-FR"/>
              </w:rPr>
              <w:t>Présentation de la protection des obtentions végétales et informations générales sur les procédures de protection des obtentions végétales en Hongrie</w:t>
            </w:r>
          </w:p>
        </w:tc>
        <w:tc>
          <w:tcPr>
            <w:tcW w:w="2268" w:type="dxa"/>
          </w:tcPr>
          <w:p w:rsidR="00D214F2" w:rsidRPr="00FA0A3D" w:rsidRDefault="00D214F2" w:rsidP="00D25FB3">
            <w:pPr>
              <w:jc w:val="left"/>
              <w:rPr>
                <w:sz w:val="18"/>
                <w:lang w:val="fr-FR"/>
              </w:rPr>
            </w:pPr>
            <w:r w:rsidRPr="00FA0A3D">
              <w:rPr>
                <w:sz w:val="18"/>
                <w:lang w:val="fr-FR"/>
              </w:rPr>
              <w:t>100 personnes formées</w:t>
            </w:r>
          </w:p>
        </w:tc>
      </w:tr>
    </w:tbl>
    <w:p w:rsidR="00D214F2" w:rsidRPr="00FA0A3D" w:rsidRDefault="00D214F2" w:rsidP="00D214F2">
      <w:pPr>
        <w:rPr>
          <w:lang w:val="fr-FR"/>
        </w:rPr>
      </w:pPr>
    </w:p>
    <w:p w:rsidR="00D214F2" w:rsidRPr="00FA0A3D" w:rsidRDefault="00D214F2" w:rsidP="00D214F2">
      <w:pPr>
        <w:rPr>
          <w:lang w:val="fr-FR"/>
        </w:rPr>
      </w:pPr>
    </w:p>
    <w:p w:rsidR="00D214F2" w:rsidRPr="00FA0A3D" w:rsidRDefault="00D214F2" w:rsidP="00D214F2">
      <w:pPr>
        <w:rPr>
          <w:lang w:val="fr-FR"/>
        </w:rPr>
      </w:pPr>
    </w:p>
    <w:p w:rsidR="002204EC" w:rsidRPr="00FA0A3D" w:rsidRDefault="00D214F2" w:rsidP="00D214F2">
      <w:pPr>
        <w:jc w:val="right"/>
        <w:rPr>
          <w:lang w:val="fr-FR"/>
        </w:rPr>
      </w:pPr>
      <w:r w:rsidRPr="00FA0A3D">
        <w:rPr>
          <w:lang w:val="fr-FR"/>
        </w:rPr>
        <w:t xml:space="preserve"> </w:t>
      </w:r>
      <w:r w:rsidR="00CB5052" w:rsidRPr="00FA0A3D">
        <w:rPr>
          <w:lang w:val="fr-FR"/>
        </w:rPr>
        <w:t>[L’annexe</w:t>
      </w:r>
      <w:r w:rsidR="002204EC" w:rsidRPr="00FA0A3D">
        <w:rPr>
          <w:lang w:val="fr-FR"/>
        </w:rPr>
        <w:t xml:space="preserve"> X </w:t>
      </w:r>
      <w:r w:rsidR="00CB5052" w:rsidRPr="00FA0A3D">
        <w:rPr>
          <w:lang w:val="fr-FR"/>
        </w:rPr>
        <w:t>suit]</w:t>
      </w:r>
    </w:p>
    <w:p w:rsidR="002204EC" w:rsidRPr="00FA0A3D" w:rsidRDefault="002204EC" w:rsidP="002204EC">
      <w:pPr>
        <w:jc w:val="left"/>
        <w:rPr>
          <w:lang w:val="fr-FR"/>
        </w:rPr>
      </w:pPr>
    </w:p>
    <w:p w:rsidR="002204EC" w:rsidRPr="00FA0A3D" w:rsidRDefault="002204EC" w:rsidP="002204EC">
      <w:pPr>
        <w:jc w:val="left"/>
        <w:rPr>
          <w:lang w:val="fr-FR"/>
        </w:rPr>
        <w:sectPr w:rsidR="002204EC" w:rsidRPr="00FA0A3D" w:rsidSect="00906DDC">
          <w:pgSz w:w="11907" w:h="16840" w:code="9"/>
          <w:pgMar w:top="510" w:right="1134" w:bottom="1134" w:left="1134" w:header="510" w:footer="680" w:gutter="0"/>
          <w:cols w:space="720"/>
          <w:titlePg/>
        </w:sectPr>
      </w:pPr>
    </w:p>
    <w:p w:rsidR="002204EC" w:rsidRPr="00FA0A3D" w:rsidRDefault="002204EC" w:rsidP="002204EC">
      <w:pPr>
        <w:jc w:val="center"/>
        <w:rPr>
          <w:lang w:val="fr-FR"/>
        </w:rPr>
      </w:pPr>
      <w:r w:rsidRPr="00FA0A3D">
        <w:rPr>
          <w:lang w:val="fr-FR"/>
        </w:rPr>
        <w:t>C/48/17</w:t>
      </w:r>
    </w:p>
    <w:p w:rsidR="002204EC" w:rsidRPr="00FA0A3D" w:rsidRDefault="002204EC" w:rsidP="002204EC">
      <w:pPr>
        <w:jc w:val="center"/>
        <w:rPr>
          <w:lang w:val="fr-FR"/>
        </w:rPr>
      </w:pPr>
    </w:p>
    <w:p w:rsidR="002204EC" w:rsidRPr="00FA0A3D" w:rsidRDefault="00CB5052" w:rsidP="002204EC">
      <w:pPr>
        <w:jc w:val="center"/>
        <w:rPr>
          <w:lang w:val="fr-FR"/>
        </w:rPr>
      </w:pPr>
      <w:r w:rsidRPr="00FA0A3D">
        <w:rPr>
          <w:lang w:val="fr-FR"/>
        </w:rPr>
        <w:t>ANNEXE</w:t>
      </w:r>
      <w:r w:rsidR="002204EC" w:rsidRPr="00FA0A3D">
        <w:rPr>
          <w:lang w:val="fr-FR"/>
        </w:rPr>
        <w:t xml:space="preserve"> X</w:t>
      </w:r>
    </w:p>
    <w:p w:rsidR="002204EC" w:rsidRPr="00FA0A3D" w:rsidRDefault="002204EC" w:rsidP="002204EC">
      <w:pPr>
        <w:jc w:val="center"/>
        <w:rPr>
          <w:lang w:val="fr-FR"/>
        </w:rPr>
      </w:pPr>
    </w:p>
    <w:p w:rsidR="002204EC" w:rsidRPr="00FA0A3D" w:rsidRDefault="002204EC" w:rsidP="002204EC">
      <w:pPr>
        <w:jc w:val="center"/>
        <w:rPr>
          <w:lang w:val="fr-FR"/>
        </w:rPr>
      </w:pPr>
    </w:p>
    <w:p w:rsidR="002204EC" w:rsidRPr="00FA0A3D" w:rsidRDefault="002204EC" w:rsidP="002204EC">
      <w:pPr>
        <w:jc w:val="center"/>
        <w:rPr>
          <w:lang w:val="fr-FR"/>
        </w:rPr>
      </w:pPr>
      <w:r w:rsidRPr="00FA0A3D">
        <w:rPr>
          <w:lang w:val="fr-FR"/>
        </w:rPr>
        <w:t>ISRA</w:t>
      </w:r>
      <w:r w:rsidR="00A02A67" w:rsidRPr="00FA0A3D">
        <w:rPr>
          <w:lang w:val="fr-FR"/>
        </w:rPr>
        <w:t>Ë</w:t>
      </w:r>
      <w:r w:rsidRPr="00FA0A3D">
        <w:rPr>
          <w:lang w:val="fr-FR"/>
        </w:rPr>
        <w:t>L</w:t>
      </w:r>
    </w:p>
    <w:p w:rsidR="002204EC" w:rsidRPr="00FA0A3D" w:rsidRDefault="002204EC" w:rsidP="002204EC">
      <w:pPr>
        <w:jc w:val="left"/>
        <w:rPr>
          <w:lang w:val="fr-FR"/>
        </w:rPr>
      </w:pPr>
    </w:p>
    <w:p w:rsidR="002204EC" w:rsidRPr="00FA0A3D" w:rsidRDefault="002204EC" w:rsidP="002204EC">
      <w:pPr>
        <w:jc w:val="left"/>
        <w:rPr>
          <w:lang w:val="fr-FR"/>
        </w:rPr>
      </w:pPr>
    </w:p>
    <w:p w:rsidR="00207EF1" w:rsidRPr="00FA0A3D" w:rsidRDefault="00207EF1" w:rsidP="00207EF1">
      <w:pPr>
        <w:rPr>
          <w:lang w:val="fr-FR"/>
        </w:rPr>
      </w:pPr>
      <w:r w:rsidRPr="00FA0A3D">
        <w:rPr>
          <w:lang w:val="fr-FR"/>
        </w:rPr>
        <w:t>PROTECTION DES OBTENTIONS VÉGÉTALES</w:t>
      </w:r>
    </w:p>
    <w:p w:rsidR="00207EF1" w:rsidRPr="00FA0A3D" w:rsidRDefault="00207EF1" w:rsidP="00207EF1">
      <w:pPr>
        <w:rPr>
          <w:lang w:val="fr-FR"/>
        </w:rPr>
      </w:pPr>
    </w:p>
    <w:p w:rsidR="00207EF1" w:rsidRPr="00FA0A3D" w:rsidRDefault="00207EF1" w:rsidP="00207EF1">
      <w:pPr>
        <w:tabs>
          <w:tab w:val="left" w:pos="426"/>
          <w:tab w:val="left" w:pos="1276"/>
        </w:tabs>
        <w:rPr>
          <w:lang w:val="fr-FR"/>
        </w:rPr>
      </w:pPr>
      <w:r w:rsidRPr="00FA0A3D">
        <w:rPr>
          <w:u w:val="single"/>
          <w:lang w:val="fr-FR"/>
        </w:rPr>
        <w:t>Situation dans le domaine législatif :</w:t>
      </w:r>
    </w:p>
    <w:p w:rsidR="00207EF1" w:rsidRPr="00FA0A3D" w:rsidRDefault="00207EF1" w:rsidP="00207EF1">
      <w:pPr>
        <w:rPr>
          <w:lang w:val="fr-FR"/>
        </w:rPr>
      </w:pPr>
    </w:p>
    <w:p w:rsidR="00207EF1" w:rsidRPr="00FA0A3D" w:rsidRDefault="00207EF1" w:rsidP="00207EF1">
      <w:pPr>
        <w:pStyle w:val="ListParagraph"/>
        <w:numPr>
          <w:ilvl w:val="0"/>
          <w:numId w:val="3"/>
        </w:numPr>
        <w:contextualSpacing/>
        <w:jc w:val="both"/>
        <w:rPr>
          <w:szCs w:val="20"/>
          <w:lang w:val="fr-FR"/>
        </w:rPr>
      </w:pPr>
      <w:r w:rsidRPr="00FA0A3D">
        <w:rPr>
          <w:szCs w:val="20"/>
          <w:lang w:val="fr-FR"/>
        </w:rPr>
        <w:t>Aucune modification de la loi ni des textes d’application</w:t>
      </w:r>
    </w:p>
    <w:p w:rsidR="00207EF1" w:rsidRPr="00FA0A3D" w:rsidRDefault="00207EF1" w:rsidP="00207EF1">
      <w:pPr>
        <w:pStyle w:val="ListParagraph"/>
        <w:numPr>
          <w:ilvl w:val="0"/>
          <w:numId w:val="3"/>
        </w:numPr>
        <w:contextualSpacing/>
        <w:jc w:val="both"/>
        <w:rPr>
          <w:szCs w:val="20"/>
          <w:lang w:val="fr-FR"/>
        </w:rPr>
      </w:pPr>
      <w:r w:rsidRPr="00FA0A3D">
        <w:rPr>
          <w:szCs w:val="20"/>
          <w:lang w:val="fr-FR"/>
        </w:rPr>
        <w:t>Les taxes d’examen DHS sont désormais identiques qu’il s’agisse de taxes agricoles, horticoles, etc.</w:t>
      </w:r>
    </w:p>
    <w:p w:rsidR="00207EF1" w:rsidRPr="00FA0A3D" w:rsidRDefault="00207EF1" w:rsidP="00207EF1">
      <w:pPr>
        <w:rPr>
          <w:lang w:val="fr-FR"/>
        </w:rPr>
      </w:pPr>
    </w:p>
    <w:p w:rsidR="00207EF1" w:rsidRPr="00FA0A3D" w:rsidRDefault="00207EF1" w:rsidP="00207EF1">
      <w:pPr>
        <w:jc w:val="left"/>
        <w:rPr>
          <w:lang w:val="fr-FR"/>
        </w:rPr>
      </w:pPr>
    </w:p>
    <w:p w:rsidR="00207EF1" w:rsidRPr="00FA0A3D" w:rsidRDefault="00207EF1" w:rsidP="00207EF1">
      <w:pPr>
        <w:jc w:val="left"/>
        <w:rPr>
          <w:lang w:val="fr-FR"/>
        </w:rPr>
      </w:pPr>
    </w:p>
    <w:p w:rsidR="002204EC" w:rsidRPr="00FA0A3D" w:rsidRDefault="00207EF1" w:rsidP="00207EF1">
      <w:pPr>
        <w:jc w:val="right"/>
        <w:rPr>
          <w:lang w:val="fr-FR"/>
        </w:rPr>
      </w:pPr>
      <w:r w:rsidRPr="00FA0A3D">
        <w:rPr>
          <w:lang w:val="fr-FR"/>
        </w:rPr>
        <w:t xml:space="preserve"> </w:t>
      </w:r>
      <w:r w:rsidR="00CB5052" w:rsidRPr="00FA0A3D">
        <w:rPr>
          <w:lang w:val="fr-FR"/>
        </w:rPr>
        <w:t>[L’annexe</w:t>
      </w:r>
      <w:r w:rsidR="002204EC" w:rsidRPr="00FA0A3D">
        <w:rPr>
          <w:lang w:val="fr-FR"/>
        </w:rPr>
        <w:t xml:space="preserve"> XI </w:t>
      </w:r>
      <w:r w:rsidR="00CB5052" w:rsidRPr="00FA0A3D">
        <w:rPr>
          <w:lang w:val="fr-FR"/>
        </w:rPr>
        <w:t>suit]</w:t>
      </w:r>
    </w:p>
    <w:p w:rsidR="002204EC" w:rsidRPr="00FA0A3D" w:rsidRDefault="002204EC" w:rsidP="002204EC">
      <w:pPr>
        <w:jc w:val="left"/>
        <w:rPr>
          <w:lang w:val="fr-FR"/>
        </w:rPr>
      </w:pPr>
    </w:p>
    <w:p w:rsidR="002204EC" w:rsidRPr="00FA0A3D" w:rsidRDefault="002204EC" w:rsidP="002204EC">
      <w:pPr>
        <w:jc w:val="left"/>
        <w:rPr>
          <w:lang w:val="fr-FR"/>
        </w:rPr>
        <w:sectPr w:rsidR="002204EC" w:rsidRPr="00FA0A3D" w:rsidSect="00906DDC">
          <w:pgSz w:w="11907" w:h="16840" w:code="9"/>
          <w:pgMar w:top="510" w:right="1134" w:bottom="1134" w:left="1134" w:header="510" w:footer="680" w:gutter="0"/>
          <w:cols w:space="720"/>
          <w:titlePg/>
        </w:sectPr>
      </w:pPr>
    </w:p>
    <w:p w:rsidR="002204EC" w:rsidRPr="00FA0A3D" w:rsidRDefault="002204EC" w:rsidP="002204EC">
      <w:pPr>
        <w:jc w:val="center"/>
        <w:rPr>
          <w:lang w:val="fr-FR"/>
        </w:rPr>
      </w:pPr>
      <w:r w:rsidRPr="00FA0A3D">
        <w:rPr>
          <w:lang w:val="fr-FR"/>
        </w:rPr>
        <w:t>C/48/17</w:t>
      </w:r>
    </w:p>
    <w:p w:rsidR="002204EC" w:rsidRPr="00FA0A3D" w:rsidRDefault="002204EC" w:rsidP="002204EC">
      <w:pPr>
        <w:jc w:val="center"/>
        <w:rPr>
          <w:lang w:val="fr-FR"/>
        </w:rPr>
      </w:pPr>
    </w:p>
    <w:p w:rsidR="002204EC" w:rsidRPr="00FA0A3D" w:rsidRDefault="00CB5052" w:rsidP="002204EC">
      <w:pPr>
        <w:jc w:val="center"/>
        <w:rPr>
          <w:lang w:val="fr-FR"/>
        </w:rPr>
      </w:pPr>
      <w:r w:rsidRPr="00FA0A3D">
        <w:rPr>
          <w:lang w:val="fr-FR"/>
        </w:rPr>
        <w:t>ANNEXE</w:t>
      </w:r>
      <w:r w:rsidR="002204EC" w:rsidRPr="00FA0A3D">
        <w:rPr>
          <w:lang w:val="fr-FR"/>
        </w:rPr>
        <w:t xml:space="preserve"> XI</w:t>
      </w:r>
    </w:p>
    <w:p w:rsidR="002204EC" w:rsidRPr="00FA0A3D" w:rsidRDefault="002204EC" w:rsidP="002204EC">
      <w:pPr>
        <w:jc w:val="center"/>
        <w:rPr>
          <w:lang w:val="fr-FR"/>
        </w:rPr>
      </w:pPr>
    </w:p>
    <w:p w:rsidR="002204EC" w:rsidRPr="00FA0A3D" w:rsidRDefault="002204EC" w:rsidP="002204EC">
      <w:pPr>
        <w:jc w:val="center"/>
        <w:rPr>
          <w:lang w:val="fr-FR"/>
        </w:rPr>
      </w:pPr>
    </w:p>
    <w:p w:rsidR="002204EC" w:rsidRPr="00FA0A3D" w:rsidRDefault="00A02A67" w:rsidP="002204EC">
      <w:pPr>
        <w:jc w:val="center"/>
        <w:rPr>
          <w:lang w:val="fr-FR"/>
        </w:rPr>
      </w:pPr>
      <w:r w:rsidRPr="00FA0A3D">
        <w:rPr>
          <w:lang w:val="fr-FR"/>
        </w:rPr>
        <w:t>LETTONIE</w:t>
      </w:r>
    </w:p>
    <w:p w:rsidR="002204EC" w:rsidRPr="00FA0A3D" w:rsidRDefault="002204EC" w:rsidP="002204EC">
      <w:pPr>
        <w:jc w:val="left"/>
        <w:rPr>
          <w:lang w:val="fr-FR"/>
        </w:rPr>
      </w:pPr>
    </w:p>
    <w:p w:rsidR="002204EC" w:rsidRPr="00FA0A3D" w:rsidRDefault="002204EC" w:rsidP="002204EC">
      <w:pPr>
        <w:jc w:val="left"/>
        <w:rPr>
          <w:lang w:val="fr-FR"/>
        </w:rPr>
      </w:pPr>
    </w:p>
    <w:p w:rsidR="00207EF1" w:rsidRPr="00FA0A3D" w:rsidRDefault="00207EF1" w:rsidP="00207EF1">
      <w:pPr>
        <w:rPr>
          <w:rFonts w:cs="Arial"/>
          <w:lang w:val="fr-FR"/>
        </w:rPr>
      </w:pPr>
      <w:r w:rsidRPr="00FA0A3D">
        <w:rPr>
          <w:rFonts w:cs="Arial"/>
          <w:lang w:val="fr-FR"/>
        </w:rPr>
        <w:t>PROTECTION DES OBTENTIONS VÉGÉTALES</w:t>
      </w:r>
    </w:p>
    <w:p w:rsidR="00207EF1" w:rsidRPr="00FA0A3D" w:rsidRDefault="00207EF1" w:rsidP="00207EF1">
      <w:pPr>
        <w:rPr>
          <w:rFonts w:cs="Arial"/>
          <w:lang w:val="fr-FR"/>
        </w:rPr>
      </w:pPr>
    </w:p>
    <w:p w:rsidR="00207EF1" w:rsidRPr="00FA0A3D" w:rsidRDefault="00207EF1" w:rsidP="00207EF1">
      <w:pPr>
        <w:rPr>
          <w:rFonts w:cs="Arial"/>
          <w:lang w:val="fr-FR"/>
        </w:rPr>
      </w:pPr>
      <w:r w:rsidRPr="00FA0A3D">
        <w:rPr>
          <w:rFonts w:cs="Arial"/>
          <w:u w:val="single"/>
          <w:lang w:val="fr-FR"/>
        </w:rPr>
        <w:t>Situation dans le domaine législatif</w:t>
      </w:r>
    </w:p>
    <w:p w:rsidR="00207EF1" w:rsidRPr="00FA0A3D" w:rsidRDefault="00207EF1" w:rsidP="00207EF1">
      <w:pPr>
        <w:rPr>
          <w:rFonts w:cs="Arial"/>
          <w:lang w:val="fr-FR"/>
        </w:rPr>
      </w:pPr>
    </w:p>
    <w:p w:rsidR="00207EF1" w:rsidRPr="00FA0A3D" w:rsidRDefault="00207EF1" w:rsidP="00207EF1">
      <w:pPr>
        <w:rPr>
          <w:rFonts w:cs="Arial"/>
          <w:lang w:val="fr-FR"/>
        </w:rPr>
      </w:pPr>
      <w:r w:rsidRPr="00FA0A3D">
        <w:rPr>
          <w:rFonts w:cs="Arial"/>
          <w:lang w:val="fr-FR"/>
        </w:rPr>
        <w:tab/>
        <w:t>Modifications de la loi et des textes d’application</w:t>
      </w:r>
    </w:p>
    <w:p w:rsidR="00207EF1" w:rsidRPr="00FA0A3D" w:rsidRDefault="00207EF1" w:rsidP="00207EF1">
      <w:pPr>
        <w:rPr>
          <w:rFonts w:cs="Arial"/>
          <w:lang w:val="fr-FR"/>
        </w:rPr>
      </w:pPr>
    </w:p>
    <w:p w:rsidR="00207EF1" w:rsidRPr="00FA0A3D" w:rsidRDefault="00207EF1" w:rsidP="00207EF1">
      <w:pPr>
        <w:rPr>
          <w:lang w:val="fr-FR"/>
        </w:rPr>
      </w:pPr>
      <w:r w:rsidRPr="00FA0A3D">
        <w:rPr>
          <w:lang w:val="fr-FR"/>
        </w:rPr>
        <w:t>Texte d’application n° 173 “Règlement sur la taxe d’État dans le domaine de la protection des obtentions végétales”, adopté le 13 mars 2012 suite au passage à l’euro, modifié le 24 septembre 2013 (Journal officiel n° 193 (4999), 2013).</w:t>
      </w:r>
    </w:p>
    <w:p w:rsidR="00207EF1" w:rsidRPr="00FA0A3D" w:rsidRDefault="00207EF1" w:rsidP="00207EF1">
      <w:pPr>
        <w:rPr>
          <w:rFonts w:cs="Arial"/>
          <w:lang w:val="fr-FR"/>
        </w:rPr>
      </w:pPr>
    </w:p>
    <w:p w:rsidR="00207EF1" w:rsidRPr="00FA0A3D" w:rsidRDefault="00207EF1" w:rsidP="00207EF1">
      <w:pPr>
        <w:rPr>
          <w:rFonts w:cs="Arial"/>
          <w:lang w:val="fr-FR"/>
        </w:rPr>
      </w:pPr>
    </w:p>
    <w:p w:rsidR="00207EF1" w:rsidRPr="00FA0A3D" w:rsidRDefault="00207EF1" w:rsidP="00207EF1">
      <w:pPr>
        <w:rPr>
          <w:rFonts w:cs="Arial"/>
          <w:lang w:val="fr-FR"/>
        </w:rPr>
      </w:pPr>
      <w:r w:rsidRPr="00FA0A3D">
        <w:rPr>
          <w:rFonts w:cs="Arial"/>
          <w:u w:val="single"/>
          <w:lang w:val="fr-FR"/>
        </w:rPr>
        <w:t>Coopération en matière d’examen</w:t>
      </w:r>
    </w:p>
    <w:p w:rsidR="00207EF1" w:rsidRPr="00FA0A3D" w:rsidRDefault="00207EF1" w:rsidP="00207EF1">
      <w:pPr>
        <w:rPr>
          <w:rFonts w:cs="Arial"/>
          <w:lang w:val="fr-FR"/>
        </w:rPr>
      </w:pPr>
    </w:p>
    <w:p w:rsidR="00207EF1" w:rsidRPr="00FA0A3D" w:rsidRDefault="00207EF1" w:rsidP="00207EF1">
      <w:pPr>
        <w:rPr>
          <w:rFonts w:cs="Arial"/>
          <w:lang w:val="fr-FR"/>
        </w:rPr>
      </w:pPr>
      <w:r w:rsidRPr="00FA0A3D">
        <w:rPr>
          <w:rFonts w:cs="Arial"/>
          <w:lang w:val="fr-FR"/>
        </w:rPr>
        <w:t>L’autorité de Lettonie ne propose plus d’effectuer des examens DHS pour le compte d’autres autorités.</w:t>
      </w:r>
    </w:p>
    <w:p w:rsidR="00207EF1" w:rsidRPr="00FA0A3D" w:rsidRDefault="00207EF1" w:rsidP="00207EF1">
      <w:pPr>
        <w:rPr>
          <w:rFonts w:cs="Arial"/>
          <w:lang w:val="fr-FR"/>
        </w:rPr>
      </w:pPr>
    </w:p>
    <w:p w:rsidR="00207EF1" w:rsidRPr="00FA0A3D" w:rsidRDefault="00207EF1" w:rsidP="00207EF1">
      <w:pPr>
        <w:rPr>
          <w:rFonts w:cs="Arial"/>
          <w:lang w:val="fr-FR"/>
        </w:rPr>
      </w:pPr>
    </w:p>
    <w:p w:rsidR="00207EF1" w:rsidRPr="00FA0A3D" w:rsidRDefault="00207EF1" w:rsidP="00207EF1">
      <w:pPr>
        <w:rPr>
          <w:rFonts w:cs="Arial"/>
          <w:lang w:val="fr-FR"/>
        </w:rPr>
      </w:pPr>
      <w:r w:rsidRPr="00FA0A3D">
        <w:rPr>
          <w:rFonts w:cs="Arial"/>
          <w:u w:val="single"/>
          <w:lang w:val="fr-FR"/>
        </w:rPr>
        <w:t>Situation dans le domaine technique</w:t>
      </w:r>
    </w:p>
    <w:p w:rsidR="00207EF1" w:rsidRPr="00FA0A3D" w:rsidRDefault="00207EF1" w:rsidP="00207EF1">
      <w:pPr>
        <w:rPr>
          <w:rFonts w:cs="Arial"/>
          <w:lang w:val="fr-FR"/>
        </w:rPr>
      </w:pPr>
    </w:p>
    <w:p w:rsidR="00207EF1" w:rsidRPr="00FA0A3D" w:rsidRDefault="00207EF1" w:rsidP="00207EF1">
      <w:pPr>
        <w:rPr>
          <w:rFonts w:cs="Arial"/>
          <w:lang w:val="fr-FR"/>
        </w:rPr>
      </w:pPr>
      <w:r w:rsidRPr="00FA0A3D">
        <w:rPr>
          <w:rFonts w:cs="Arial"/>
          <w:lang w:val="fr-FR"/>
        </w:rPr>
        <w:t>Un examen DHS a été effectué pour la Lettonie :</w:t>
      </w:r>
    </w:p>
    <w:p w:rsidR="00207EF1" w:rsidRPr="00FA0A3D" w:rsidRDefault="00207EF1" w:rsidP="00207EF1">
      <w:pPr>
        <w:rPr>
          <w:rFonts w:cs="Arial"/>
          <w:lang w:val="fr-FR"/>
        </w:rPr>
      </w:pPr>
    </w:p>
    <w:p w:rsidR="00207EF1" w:rsidRPr="00FA0A3D" w:rsidRDefault="00207EF1" w:rsidP="00207EF1">
      <w:pPr>
        <w:rPr>
          <w:rFonts w:cs="Arial"/>
          <w:lang w:val="fr-FR"/>
        </w:rPr>
      </w:pPr>
      <w:r w:rsidRPr="00FA0A3D">
        <w:rPr>
          <w:rFonts w:cs="Arial"/>
          <w:lang w:val="fr-FR"/>
        </w:rPr>
        <w:t>•</w:t>
      </w:r>
      <w:r w:rsidRPr="00FA0A3D">
        <w:rPr>
          <w:rFonts w:cs="Arial"/>
          <w:lang w:val="fr-FR"/>
        </w:rPr>
        <w:tab/>
      </w:r>
      <w:proofErr w:type="spellStart"/>
      <w:r w:rsidRPr="00FA0A3D">
        <w:rPr>
          <w:i/>
          <w:iCs/>
          <w:lang w:val="fr-FR"/>
        </w:rPr>
        <w:t>Vitis</w:t>
      </w:r>
      <w:proofErr w:type="spellEnd"/>
      <w:r w:rsidRPr="00FA0A3D">
        <w:rPr>
          <w:i/>
          <w:iCs/>
          <w:lang w:val="fr-FR"/>
        </w:rPr>
        <w:t xml:space="preserve"> </w:t>
      </w:r>
      <w:proofErr w:type="spellStart"/>
      <w:r w:rsidRPr="00FA0A3D">
        <w:rPr>
          <w:i/>
          <w:iCs/>
          <w:lang w:val="fr-FR"/>
        </w:rPr>
        <w:t>vinifera</w:t>
      </w:r>
      <w:proofErr w:type="spellEnd"/>
      <w:r w:rsidRPr="00FA0A3D">
        <w:rPr>
          <w:lang w:val="fr-FR"/>
        </w:rPr>
        <w:t xml:space="preserve"> L. – 5 variétés</w:t>
      </w:r>
      <w:r w:rsidRPr="00FA0A3D">
        <w:rPr>
          <w:rFonts w:cs="Arial"/>
          <w:lang w:val="fr-FR"/>
        </w:rPr>
        <w:t>.</w:t>
      </w:r>
    </w:p>
    <w:p w:rsidR="00207EF1" w:rsidRPr="00FA0A3D" w:rsidRDefault="00207EF1" w:rsidP="00207EF1">
      <w:pPr>
        <w:rPr>
          <w:rFonts w:cs="Arial"/>
          <w:lang w:val="fr-FR"/>
        </w:rPr>
      </w:pPr>
    </w:p>
    <w:p w:rsidR="00207EF1" w:rsidRPr="00FA0A3D" w:rsidRDefault="00207EF1" w:rsidP="00207EF1">
      <w:pPr>
        <w:rPr>
          <w:rFonts w:cs="Arial"/>
          <w:lang w:val="fr-FR"/>
        </w:rPr>
      </w:pPr>
    </w:p>
    <w:p w:rsidR="00207EF1" w:rsidRPr="00FA0A3D" w:rsidRDefault="00207EF1" w:rsidP="00207EF1">
      <w:pPr>
        <w:rPr>
          <w:rFonts w:cs="Arial"/>
          <w:u w:val="single"/>
          <w:lang w:val="fr-FR"/>
        </w:rPr>
      </w:pPr>
      <w:r w:rsidRPr="00FA0A3D">
        <w:rPr>
          <w:rFonts w:cs="Arial"/>
          <w:u w:val="single"/>
          <w:lang w:val="fr-FR"/>
        </w:rPr>
        <w:t>Activités de promotion de la protection des obtentions végétales</w:t>
      </w:r>
    </w:p>
    <w:p w:rsidR="00207EF1" w:rsidRPr="00FA0A3D" w:rsidRDefault="00207EF1" w:rsidP="00207EF1">
      <w:pPr>
        <w:rPr>
          <w:rFonts w:cs="Arial"/>
          <w:lang w:val="fr-FR"/>
        </w:rPr>
      </w:pPr>
    </w:p>
    <w:tbl>
      <w:tblPr>
        <w:tblW w:w="96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828"/>
        <w:gridCol w:w="979"/>
        <w:gridCol w:w="1143"/>
        <w:gridCol w:w="1409"/>
        <w:gridCol w:w="3118"/>
        <w:gridCol w:w="2126"/>
      </w:tblGrid>
      <w:tr w:rsidR="00207EF1" w:rsidRPr="00FA0A3D" w:rsidTr="00D25FB3">
        <w:tc>
          <w:tcPr>
            <w:tcW w:w="828" w:type="dxa"/>
          </w:tcPr>
          <w:p w:rsidR="00207EF1" w:rsidRPr="00FA0A3D" w:rsidRDefault="00207EF1" w:rsidP="00D25FB3">
            <w:pPr>
              <w:keepNext/>
              <w:jc w:val="left"/>
              <w:rPr>
                <w:rFonts w:cs="Mangal"/>
                <w:sz w:val="18"/>
                <w:szCs w:val="26"/>
                <w:lang w:val="fr-FR" w:bidi="ne-NP"/>
              </w:rPr>
            </w:pPr>
            <w:r w:rsidRPr="00FA0A3D">
              <w:rPr>
                <w:sz w:val="18"/>
                <w:lang w:val="fr-FR"/>
              </w:rPr>
              <w:t>Titre de l’activité</w:t>
            </w:r>
          </w:p>
        </w:tc>
        <w:tc>
          <w:tcPr>
            <w:tcW w:w="979" w:type="dxa"/>
          </w:tcPr>
          <w:p w:rsidR="00207EF1" w:rsidRPr="00FA0A3D" w:rsidRDefault="00207EF1" w:rsidP="00D25FB3">
            <w:pPr>
              <w:keepNext/>
              <w:jc w:val="left"/>
              <w:rPr>
                <w:rFonts w:cs="Mangal"/>
                <w:sz w:val="18"/>
                <w:szCs w:val="26"/>
                <w:lang w:val="fr-FR" w:bidi="ne-NP"/>
              </w:rPr>
            </w:pPr>
            <w:r w:rsidRPr="00FA0A3D">
              <w:rPr>
                <w:sz w:val="18"/>
                <w:lang w:val="fr-FR"/>
              </w:rPr>
              <w:t>Date</w:t>
            </w:r>
          </w:p>
        </w:tc>
        <w:tc>
          <w:tcPr>
            <w:tcW w:w="1143" w:type="dxa"/>
          </w:tcPr>
          <w:p w:rsidR="00207EF1" w:rsidRPr="00FA0A3D" w:rsidRDefault="00207EF1" w:rsidP="00D25FB3">
            <w:pPr>
              <w:keepNext/>
              <w:jc w:val="left"/>
              <w:rPr>
                <w:rFonts w:cs="Mangal"/>
                <w:sz w:val="18"/>
                <w:szCs w:val="26"/>
                <w:lang w:val="fr-FR" w:bidi="ne-NP"/>
              </w:rPr>
            </w:pPr>
            <w:r w:rsidRPr="00FA0A3D">
              <w:rPr>
                <w:sz w:val="18"/>
                <w:lang w:val="fr-FR"/>
              </w:rPr>
              <w:t>Lieu</w:t>
            </w:r>
          </w:p>
        </w:tc>
        <w:tc>
          <w:tcPr>
            <w:tcW w:w="1409" w:type="dxa"/>
          </w:tcPr>
          <w:p w:rsidR="00207EF1" w:rsidRPr="00FA0A3D" w:rsidRDefault="00207EF1" w:rsidP="00D25FB3">
            <w:pPr>
              <w:keepNext/>
              <w:jc w:val="left"/>
              <w:rPr>
                <w:rFonts w:cs="Mangal"/>
                <w:sz w:val="18"/>
                <w:szCs w:val="26"/>
                <w:lang w:val="fr-FR" w:bidi="ne-NP"/>
              </w:rPr>
            </w:pPr>
            <w:r w:rsidRPr="00FA0A3D">
              <w:rPr>
                <w:sz w:val="18"/>
                <w:lang w:val="fr-FR"/>
              </w:rPr>
              <w:t>Organisateur(s)</w:t>
            </w:r>
          </w:p>
        </w:tc>
        <w:tc>
          <w:tcPr>
            <w:tcW w:w="3118" w:type="dxa"/>
          </w:tcPr>
          <w:p w:rsidR="00207EF1" w:rsidRPr="00FA0A3D" w:rsidRDefault="00207EF1" w:rsidP="00D25FB3">
            <w:pPr>
              <w:keepNext/>
              <w:jc w:val="left"/>
              <w:rPr>
                <w:rFonts w:cs="Mangal"/>
                <w:sz w:val="18"/>
                <w:szCs w:val="26"/>
                <w:lang w:val="fr-FR" w:bidi="ne-NP"/>
              </w:rPr>
            </w:pPr>
            <w:r w:rsidRPr="00FA0A3D">
              <w:rPr>
                <w:sz w:val="18"/>
                <w:lang w:val="fr-FR"/>
              </w:rPr>
              <w:t>But de l’activité</w:t>
            </w:r>
          </w:p>
        </w:tc>
        <w:tc>
          <w:tcPr>
            <w:tcW w:w="2126" w:type="dxa"/>
          </w:tcPr>
          <w:p w:rsidR="00207EF1" w:rsidRPr="00FA0A3D" w:rsidRDefault="00207EF1" w:rsidP="00D25FB3">
            <w:pPr>
              <w:keepNext/>
              <w:jc w:val="left"/>
              <w:rPr>
                <w:rFonts w:cs="Mangal"/>
                <w:sz w:val="18"/>
                <w:szCs w:val="26"/>
                <w:lang w:val="fr-FR" w:bidi="ne-NP"/>
              </w:rPr>
            </w:pPr>
            <w:r w:rsidRPr="00FA0A3D">
              <w:rPr>
                <w:sz w:val="18"/>
                <w:lang w:val="fr-FR"/>
              </w:rPr>
              <w:t>Pays/organisations participants (nombre de participants de chacun d’eux)</w:t>
            </w:r>
          </w:p>
        </w:tc>
      </w:tr>
      <w:tr w:rsidR="00207EF1" w:rsidRPr="00FA0A3D" w:rsidTr="00D25FB3">
        <w:tc>
          <w:tcPr>
            <w:tcW w:w="828" w:type="dxa"/>
          </w:tcPr>
          <w:p w:rsidR="00207EF1" w:rsidRPr="00FA0A3D" w:rsidRDefault="00207EF1" w:rsidP="00D25FB3">
            <w:pPr>
              <w:jc w:val="left"/>
              <w:rPr>
                <w:rFonts w:eastAsia="Arial"/>
                <w:sz w:val="18"/>
                <w:lang w:val="fr-FR"/>
              </w:rPr>
            </w:pPr>
            <w:r w:rsidRPr="00FA0A3D">
              <w:rPr>
                <w:rFonts w:eastAsia="Arial"/>
                <w:sz w:val="18"/>
                <w:lang w:val="fr-FR"/>
              </w:rPr>
              <w:t>1.</w:t>
            </w:r>
          </w:p>
        </w:tc>
        <w:tc>
          <w:tcPr>
            <w:tcW w:w="979" w:type="dxa"/>
          </w:tcPr>
          <w:p w:rsidR="00207EF1" w:rsidRPr="00FA0A3D" w:rsidRDefault="00207EF1" w:rsidP="00D25FB3">
            <w:pPr>
              <w:jc w:val="left"/>
              <w:rPr>
                <w:rFonts w:eastAsia="Arial"/>
                <w:sz w:val="18"/>
                <w:lang w:val="fr-FR"/>
              </w:rPr>
            </w:pPr>
            <w:r w:rsidRPr="00FA0A3D">
              <w:rPr>
                <w:rFonts w:eastAsia="Arial"/>
                <w:sz w:val="18"/>
                <w:lang w:val="fr-FR"/>
              </w:rPr>
              <w:t>27</w:t>
            </w:r>
            <w:r w:rsidRPr="00FA0A3D">
              <w:rPr>
                <w:rFonts w:eastAsia="Arial"/>
                <w:sz w:val="18"/>
                <w:lang w:val="fr-FR"/>
              </w:rPr>
              <w:noBreakHyphen/>
              <w:t>28 février 2013</w:t>
            </w:r>
          </w:p>
        </w:tc>
        <w:tc>
          <w:tcPr>
            <w:tcW w:w="1143" w:type="dxa"/>
          </w:tcPr>
          <w:p w:rsidR="00207EF1" w:rsidRPr="00FA0A3D" w:rsidRDefault="00207EF1" w:rsidP="00D25FB3">
            <w:pPr>
              <w:jc w:val="left"/>
              <w:rPr>
                <w:rFonts w:eastAsia="Arial"/>
                <w:sz w:val="18"/>
                <w:lang w:val="fr-FR"/>
              </w:rPr>
            </w:pPr>
            <w:r w:rsidRPr="00FA0A3D">
              <w:rPr>
                <w:rFonts w:eastAsia="Arial"/>
                <w:sz w:val="18"/>
                <w:lang w:val="fr-FR"/>
              </w:rPr>
              <w:t>Angers, France</w:t>
            </w:r>
          </w:p>
        </w:tc>
        <w:tc>
          <w:tcPr>
            <w:tcW w:w="1409" w:type="dxa"/>
          </w:tcPr>
          <w:p w:rsidR="00207EF1" w:rsidRPr="00FA0A3D" w:rsidRDefault="00207EF1" w:rsidP="00D25FB3">
            <w:pPr>
              <w:jc w:val="left"/>
              <w:rPr>
                <w:rFonts w:eastAsia="Arial"/>
                <w:sz w:val="18"/>
                <w:lang w:val="fr-FR"/>
              </w:rPr>
            </w:pPr>
            <w:r w:rsidRPr="00FA0A3D">
              <w:rPr>
                <w:rFonts w:eastAsia="Arial"/>
                <w:sz w:val="18"/>
                <w:lang w:val="fr-FR"/>
              </w:rPr>
              <w:t>CPVO</w:t>
            </w:r>
          </w:p>
        </w:tc>
        <w:tc>
          <w:tcPr>
            <w:tcW w:w="3118" w:type="dxa"/>
          </w:tcPr>
          <w:p w:rsidR="00207EF1" w:rsidRPr="00FA0A3D" w:rsidRDefault="00207EF1" w:rsidP="00D25FB3">
            <w:pPr>
              <w:jc w:val="left"/>
              <w:rPr>
                <w:rFonts w:eastAsia="Arial"/>
                <w:sz w:val="18"/>
                <w:lang w:val="fr-FR"/>
              </w:rPr>
            </w:pPr>
            <w:r w:rsidRPr="00FA0A3D">
              <w:rPr>
                <w:sz w:val="18"/>
                <w:szCs w:val="18"/>
                <w:lang w:val="fr-FR"/>
              </w:rPr>
              <w:t xml:space="preserve">Réunion du Conseil d’administration de </w:t>
            </w:r>
            <w:r w:rsidRPr="00FA0A3D">
              <w:rPr>
                <w:rFonts w:eastAsia="Arial"/>
                <w:sz w:val="18"/>
                <w:lang w:val="fr-FR"/>
              </w:rPr>
              <w:t>l’Office communautaire des variétés végétales (CPVO)</w:t>
            </w:r>
          </w:p>
        </w:tc>
        <w:tc>
          <w:tcPr>
            <w:tcW w:w="2126" w:type="dxa"/>
          </w:tcPr>
          <w:p w:rsidR="00207EF1" w:rsidRPr="00FA0A3D" w:rsidRDefault="00207EF1" w:rsidP="00D25FB3">
            <w:pPr>
              <w:jc w:val="left"/>
              <w:rPr>
                <w:rFonts w:eastAsia="Arial"/>
                <w:sz w:val="18"/>
                <w:lang w:val="fr-FR"/>
              </w:rPr>
            </w:pPr>
            <w:r w:rsidRPr="00FA0A3D">
              <w:rPr>
                <w:rFonts w:eastAsia="Arial"/>
                <w:sz w:val="18"/>
                <w:lang w:val="fr-FR"/>
              </w:rPr>
              <w:t>1</w:t>
            </w:r>
          </w:p>
        </w:tc>
      </w:tr>
      <w:tr w:rsidR="00207EF1" w:rsidRPr="00FA0A3D" w:rsidTr="00D25FB3">
        <w:tc>
          <w:tcPr>
            <w:tcW w:w="828" w:type="dxa"/>
          </w:tcPr>
          <w:p w:rsidR="00207EF1" w:rsidRPr="00FA0A3D" w:rsidRDefault="00207EF1" w:rsidP="00D25FB3">
            <w:pPr>
              <w:jc w:val="left"/>
              <w:rPr>
                <w:rFonts w:eastAsia="Arial"/>
                <w:sz w:val="18"/>
                <w:lang w:val="fr-FR"/>
              </w:rPr>
            </w:pPr>
            <w:r w:rsidRPr="00FA0A3D">
              <w:rPr>
                <w:rFonts w:eastAsia="Arial"/>
                <w:sz w:val="18"/>
                <w:lang w:val="fr-FR"/>
              </w:rPr>
              <w:t>2.</w:t>
            </w:r>
          </w:p>
        </w:tc>
        <w:tc>
          <w:tcPr>
            <w:tcW w:w="979" w:type="dxa"/>
          </w:tcPr>
          <w:p w:rsidR="00207EF1" w:rsidRPr="00FA0A3D" w:rsidRDefault="00207EF1" w:rsidP="00D25FB3">
            <w:pPr>
              <w:jc w:val="left"/>
              <w:rPr>
                <w:rFonts w:eastAsia="Arial"/>
                <w:sz w:val="18"/>
                <w:lang w:val="fr-FR"/>
              </w:rPr>
            </w:pPr>
            <w:r w:rsidRPr="00FA0A3D">
              <w:rPr>
                <w:rFonts w:eastAsia="Arial"/>
                <w:sz w:val="18"/>
                <w:lang w:val="fr-FR"/>
              </w:rPr>
              <w:t>2 octobre 2013</w:t>
            </w:r>
          </w:p>
        </w:tc>
        <w:tc>
          <w:tcPr>
            <w:tcW w:w="1143" w:type="dxa"/>
          </w:tcPr>
          <w:p w:rsidR="00207EF1" w:rsidRPr="00FA0A3D" w:rsidRDefault="00207EF1" w:rsidP="00D25FB3">
            <w:pPr>
              <w:jc w:val="left"/>
              <w:rPr>
                <w:rFonts w:eastAsia="Arial"/>
                <w:sz w:val="18"/>
                <w:lang w:val="fr-FR"/>
              </w:rPr>
            </w:pPr>
            <w:r w:rsidRPr="00FA0A3D">
              <w:rPr>
                <w:rFonts w:eastAsia="Arial"/>
                <w:sz w:val="18"/>
                <w:lang w:val="fr-FR"/>
              </w:rPr>
              <w:t>Bruxelles, Belgique</w:t>
            </w:r>
          </w:p>
        </w:tc>
        <w:tc>
          <w:tcPr>
            <w:tcW w:w="1409" w:type="dxa"/>
          </w:tcPr>
          <w:p w:rsidR="00207EF1" w:rsidRPr="00FA0A3D" w:rsidRDefault="00207EF1" w:rsidP="00D25FB3">
            <w:pPr>
              <w:jc w:val="left"/>
              <w:rPr>
                <w:rFonts w:eastAsia="Arial"/>
                <w:sz w:val="18"/>
                <w:lang w:val="fr-FR"/>
              </w:rPr>
            </w:pPr>
            <w:r w:rsidRPr="00FA0A3D">
              <w:rPr>
                <w:rFonts w:eastAsia="Arial"/>
                <w:sz w:val="18"/>
                <w:lang w:val="fr-FR"/>
              </w:rPr>
              <w:t>CPVO</w:t>
            </w:r>
          </w:p>
        </w:tc>
        <w:tc>
          <w:tcPr>
            <w:tcW w:w="3118" w:type="dxa"/>
          </w:tcPr>
          <w:p w:rsidR="00207EF1" w:rsidRPr="00FA0A3D" w:rsidRDefault="00207EF1" w:rsidP="00D25FB3">
            <w:pPr>
              <w:jc w:val="left"/>
              <w:rPr>
                <w:rFonts w:eastAsia="Arial"/>
                <w:sz w:val="18"/>
                <w:lang w:val="fr-FR"/>
              </w:rPr>
            </w:pPr>
            <w:r w:rsidRPr="00FA0A3D">
              <w:rPr>
                <w:sz w:val="18"/>
                <w:szCs w:val="18"/>
                <w:lang w:val="fr-FR"/>
              </w:rPr>
              <w:t xml:space="preserve">Réunion du Conseil d’administration de </w:t>
            </w:r>
            <w:r w:rsidRPr="00FA0A3D">
              <w:rPr>
                <w:rFonts w:eastAsia="Arial"/>
                <w:sz w:val="18"/>
                <w:lang w:val="fr-FR"/>
              </w:rPr>
              <w:t>l’Office communautaire des variétés végétales (CPVO)</w:t>
            </w:r>
          </w:p>
        </w:tc>
        <w:tc>
          <w:tcPr>
            <w:tcW w:w="2126" w:type="dxa"/>
          </w:tcPr>
          <w:p w:rsidR="00207EF1" w:rsidRPr="00FA0A3D" w:rsidRDefault="00207EF1" w:rsidP="00D25FB3">
            <w:pPr>
              <w:jc w:val="left"/>
              <w:rPr>
                <w:rFonts w:eastAsia="Arial"/>
                <w:sz w:val="18"/>
                <w:lang w:val="fr-FR"/>
              </w:rPr>
            </w:pPr>
            <w:r w:rsidRPr="00FA0A3D">
              <w:rPr>
                <w:rFonts w:eastAsia="Arial"/>
                <w:sz w:val="18"/>
                <w:lang w:val="fr-FR"/>
              </w:rPr>
              <w:t>2</w:t>
            </w:r>
          </w:p>
        </w:tc>
      </w:tr>
      <w:tr w:rsidR="00207EF1" w:rsidRPr="00FA0A3D" w:rsidTr="00D25FB3">
        <w:tc>
          <w:tcPr>
            <w:tcW w:w="828" w:type="dxa"/>
          </w:tcPr>
          <w:p w:rsidR="00207EF1" w:rsidRPr="00FA0A3D" w:rsidRDefault="00207EF1" w:rsidP="00D25FB3">
            <w:pPr>
              <w:jc w:val="left"/>
              <w:rPr>
                <w:rFonts w:eastAsia="Arial"/>
                <w:sz w:val="18"/>
                <w:lang w:val="fr-FR"/>
              </w:rPr>
            </w:pPr>
            <w:r w:rsidRPr="00FA0A3D">
              <w:rPr>
                <w:rFonts w:eastAsia="Arial"/>
                <w:sz w:val="18"/>
                <w:lang w:val="fr-FR"/>
              </w:rPr>
              <w:t>3.</w:t>
            </w:r>
          </w:p>
        </w:tc>
        <w:tc>
          <w:tcPr>
            <w:tcW w:w="979" w:type="dxa"/>
          </w:tcPr>
          <w:p w:rsidR="00207EF1" w:rsidRPr="00FA0A3D" w:rsidRDefault="00207EF1" w:rsidP="00D25FB3">
            <w:pPr>
              <w:jc w:val="left"/>
              <w:rPr>
                <w:rFonts w:eastAsia="Arial"/>
                <w:sz w:val="18"/>
                <w:lang w:val="fr-FR"/>
              </w:rPr>
            </w:pPr>
            <w:r w:rsidRPr="00FA0A3D">
              <w:rPr>
                <w:rFonts w:eastAsia="Arial"/>
                <w:sz w:val="18"/>
                <w:lang w:val="fr-FR"/>
              </w:rPr>
              <w:t>21</w:t>
            </w:r>
            <w:r w:rsidRPr="00FA0A3D">
              <w:rPr>
                <w:rFonts w:eastAsia="Arial"/>
                <w:sz w:val="18"/>
                <w:lang w:val="fr-FR"/>
              </w:rPr>
              <w:noBreakHyphen/>
              <w:t>23 octobre 2013</w:t>
            </w:r>
          </w:p>
        </w:tc>
        <w:tc>
          <w:tcPr>
            <w:tcW w:w="1143" w:type="dxa"/>
          </w:tcPr>
          <w:p w:rsidR="00207EF1" w:rsidRPr="00FA0A3D" w:rsidRDefault="00207EF1" w:rsidP="00D25FB3">
            <w:pPr>
              <w:jc w:val="left"/>
              <w:rPr>
                <w:rFonts w:eastAsia="Arial"/>
                <w:sz w:val="18"/>
                <w:lang w:val="fr-FR"/>
              </w:rPr>
            </w:pPr>
            <w:r w:rsidRPr="00FA0A3D">
              <w:rPr>
                <w:rFonts w:eastAsia="Arial"/>
                <w:sz w:val="18"/>
                <w:lang w:val="fr-FR"/>
              </w:rPr>
              <w:t>Genève, Suisse</w:t>
            </w:r>
          </w:p>
        </w:tc>
        <w:tc>
          <w:tcPr>
            <w:tcW w:w="1409" w:type="dxa"/>
          </w:tcPr>
          <w:p w:rsidR="00207EF1" w:rsidRPr="00FA0A3D" w:rsidRDefault="00207EF1" w:rsidP="00D25FB3">
            <w:pPr>
              <w:jc w:val="left"/>
              <w:rPr>
                <w:rFonts w:eastAsia="Arial"/>
                <w:sz w:val="18"/>
                <w:lang w:val="fr-FR"/>
              </w:rPr>
            </w:pPr>
            <w:r w:rsidRPr="00FA0A3D">
              <w:rPr>
                <w:rFonts w:eastAsia="Arial"/>
                <w:sz w:val="18"/>
                <w:lang w:val="fr-FR"/>
              </w:rPr>
              <w:t>UPOV</w:t>
            </w:r>
          </w:p>
        </w:tc>
        <w:tc>
          <w:tcPr>
            <w:tcW w:w="3118" w:type="dxa"/>
          </w:tcPr>
          <w:p w:rsidR="00207EF1" w:rsidRPr="00FA0A3D" w:rsidRDefault="00207EF1" w:rsidP="00D25FB3">
            <w:pPr>
              <w:jc w:val="left"/>
              <w:rPr>
                <w:rFonts w:eastAsia="Arial"/>
                <w:sz w:val="18"/>
                <w:lang w:val="fr-FR"/>
              </w:rPr>
            </w:pPr>
            <w:r w:rsidRPr="00FA0A3D">
              <w:rPr>
                <w:sz w:val="18"/>
                <w:szCs w:val="18"/>
                <w:lang w:val="fr-FR"/>
              </w:rPr>
              <w:t>Réunions de l’UPOV </w:t>
            </w:r>
            <w:r w:rsidRPr="00FA0A3D">
              <w:rPr>
                <w:rFonts w:eastAsia="Arial"/>
                <w:sz w:val="18"/>
                <w:lang w:val="fr-FR"/>
              </w:rPr>
              <w:t xml:space="preserve">: </w:t>
            </w:r>
            <w:r w:rsidRPr="00FA0A3D">
              <w:rPr>
                <w:sz w:val="18"/>
                <w:szCs w:val="18"/>
                <w:lang w:val="fr-FR"/>
              </w:rPr>
              <w:t>CAJ/68</w:t>
            </w:r>
            <w:r w:rsidRPr="00FA0A3D">
              <w:rPr>
                <w:rFonts w:eastAsia="Arial"/>
                <w:sz w:val="18"/>
                <w:lang w:val="fr-FR"/>
              </w:rPr>
              <w:t>,</w:t>
            </w:r>
          </w:p>
          <w:p w:rsidR="00207EF1" w:rsidRPr="00FA0A3D" w:rsidRDefault="00207EF1" w:rsidP="00D25FB3">
            <w:pPr>
              <w:jc w:val="left"/>
              <w:rPr>
                <w:rFonts w:eastAsia="Arial"/>
                <w:sz w:val="18"/>
                <w:lang w:val="fr-FR"/>
              </w:rPr>
            </w:pPr>
            <w:r w:rsidRPr="00FA0A3D">
              <w:rPr>
                <w:rFonts w:eastAsia="Arial"/>
                <w:sz w:val="18"/>
                <w:lang w:val="fr-FR"/>
              </w:rPr>
              <w:t>CAJ</w:t>
            </w:r>
            <w:r w:rsidRPr="00FA0A3D">
              <w:rPr>
                <w:rFonts w:eastAsia="Arial"/>
                <w:sz w:val="18"/>
                <w:lang w:val="fr-FR"/>
              </w:rPr>
              <w:noBreakHyphen/>
              <w:t>AG/8, CC/86,</w:t>
            </w:r>
          </w:p>
          <w:p w:rsidR="00207EF1" w:rsidRPr="00FA0A3D" w:rsidRDefault="00207EF1" w:rsidP="00D25FB3">
            <w:pPr>
              <w:jc w:val="left"/>
              <w:rPr>
                <w:rFonts w:eastAsia="Arial"/>
                <w:sz w:val="18"/>
                <w:lang w:val="fr-FR"/>
              </w:rPr>
            </w:pPr>
            <w:r w:rsidRPr="00FA0A3D">
              <w:rPr>
                <w:rFonts w:eastAsia="Arial"/>
                <w:sz w:val="18"/>
                <w:lang w:val="fr-FR"/>
              </w:rPr>
              <w:t>Séminaire sur les variétés essentiellement dérivées</w:t>
            </w:r>
          </w:p>
        </w:tc>
        <w:tc>
          <w:tcPr>
            <w:tcW w:w="2126" w:type="dxa"/>
          </w:tcPr>
          <w:p w:rsidR="00207EF1" w:rsidRPr="00FA0A3D" w:rsidRDefault="00207EF1" w:rsidP="00D25FB3">
            <w:pPr>
              <w:jc w:val="left"/>
              <w:rPr>
                <w:rFonts w:eastAsia="Arial"/>
                <w:sz w:val="18"/>
                <w:lang w:val="fr-FR"/>
              </w:rPr>
            </w:pPr>
            <w:r w:rsidRPr="00FA0A3D">
              <w:rPr>
                <w:rFonts w:eastAsia="Arial"/>
                <w:sz w:val="18"/>
                <w:lang w:val="fr-FR"/>
              </w:rPr>
              <w:t>2</w:t>
            </w:r>
          </w:p>
        </w:tc>
      </w:tr>
    </w:tbl>
    <w:p w:rsidR="00207EF1" w:rsidRPr="00FA0A3D" w:rsidRDefault="00207EF1" w:rsidP="00207EF1">
      <w:pPr>
        <w:rPr>
          <w:rFonts w:cs="Arial"/>
          <w:lang w:val="fr-FR"/>
        </w:rPr>
      </w:pPr>
    </w:p>
    <w:p w:rsidR="00207EF1" w:rsidRPr="00FA0A3D" w:rsidRDefault="00207EF1" w:rsidP="00207EF1">
      <w:pPr>
        <w:rPr>
          <w:rFonts w:cs="Arial"/>
          <w:lang w:val="fr-FR"/>
        </w:rPr>
      </w:pPr>
    </w:p>
    <w:p w:rsidR="00207EF1" w:rsidRPr="00FA0A3D" w:rsidRDefault="00207EF1" w:rsidP="00207EF1">
      <w:pPr>
        <w:rPr>
          <w:rFonts w:cs="Arial"/>
          <w:lang w:val="fr-FR"/>
        </w:rPr>
      </w:pPr>
    </w:p>
    <w:p w:rsidR="002204EC" w:rsidRPr="00FA0A3D" w:rsidRDefault="002204EC" w:rsidP="002204EC">
      <w:pPr>
        <w:jc w:val="right"/>
        <w:rPr>
          <w:lang w:val="fr-FR"/>
        </w:rPr>
      </w:pPr>
      <w:r w:rsidRPr="00FA0A3D">
        <w:rPr>
          <w:lang w:val="fr-FR"/>
        </w:rPr>
        <w:t xml:space="preserve"> </w:t>
      </w:r>
      <w:r w:rsidR="00CB5052" w:rsidRPr="00FA0A3D">
        <w:rPr>
          <w:lang w:val="fr-FR"/>
        </w:rPr>
        <w:t>[L’annexe</w:t>
      </w:r>
      <w:r w:rsidRPr="00FA0A3D">
        <w:rPr>
          <w:lang w:val="fr-FR"/>
        </w:rPr>
        <w:t xml:space="preserve"> XII </w:t>
      </w:r>
      <w:r w:rsidR="00CB5052" w:rsidRPr="00FA0A3D">
        <w:rPr>
          <w:lang w:val="fr-FR"/>
        </w:rPr>
        <w:t>suit]</w:t>
      </w:r>
    </w:p>
    <w:p w:rsidR="002204EC" w:rsidRPr="00FA0A3D" w:rsidRDefault="002204EC" w:rsidP="002204EC">
      <w:pPr>
        <w:jc w:val="left"/>
        <w:rPr>
          <w:lang w:val="fr-FR"/>
        </w:rPr>
      </w:pPr>
    </w:p>
    <w:p w:rsidR="002204EC" w:rsidRPr="00FA0A3D" w:rsidRDefault="002204EC" w:rsidP="002204EC">
      <w:pPr>
        <w:jc w:val="left"/>
        <w:rPr>
          <w:lang w:val="fr-FR"/>
        </w:rPr>
        <w:sectPr w:rsidR="002204EC" w:rsidRPr="00FA0A3D" w:rsidSect="00906DDC">
          <w:pgSz w:w="11907" w:h="16840" w:code="9"/>
          <w:pgMar w:top="510" w:right="1134" w:bottom="1134" w:left="1134" w:header="510" w:footer="680" w:gutter="0"/>
          <w:cols w:space="720"/>
          <w:titlePg/>
        </w:sectPr>
      </w:pPr>
    </w:p>
    <w:p w:rsidR="002204EC" w:rsidRPr="00FA0A3D" w:rsidRDefault="002204EC" w:rsidP="002204EC">
      <w:pPr>
        <w:jc w:val="center"/>
        <w:rPr>
          <w:lang w:val="fr-FR"/>
        </w:rPr>
      </w:pPr>
      <w:r w:rsidRPr="00FA0A3D">
        <w:rPr>
          <w:lang w:val="fr-FR"/>
        </w:rPr>
        <w:t>C/48/17</w:t>
      </w:r>
    </w:p>
    <w:p w:rsidR="002204EC" w:rsidRPr="00FA0A3D" w:rsidRDefault="002204EC" w:rsidP="002204EC">
      <w:pPr>
        <w:jc w:val="center"/>
        <w:rPr>
          <w:lang w:val="fr-FR"/>
        </w:rPr>
      </w:pPr>
    </w:p>
    <w:p w:rsidR="002204EC" w:rsidRPr="00FA0A3D" w:rsidRDefault="00CB5052" w:rsidP="002204EC">
      <w:pPr>
        <w:jc w:val="center"/>
        <w:rPr>
          <w:lang w:val="fr-FR"/>
        </w:rPr>
      </w:pPr>
      <w:r w:rsidRPr="00FA0A3D">
        <w:rPr>
          <w:lang w:val="fr-FR"/>
        </w:rPr>
        <w:t>ANNEXE</w:t>
      </w:r>
      <w:r w:rsidR="002204EC" w:rsidRPr="00FA0A3D">
        <w:rPr>
          <w:lang w:val="fr-FR"/>
        </w:rPr>
        <w:t xml:space="preserve"> XII</w:t>
      </w:r>
    </w:p>
    <w:p w:rsidR="002204EC" w:rsidRPr="00FA0A3D" w:rsidRDefault="002204EC" w:rsidP="002204EC">
      <w:pPr>
        <w:jc w:val="center"/>
        <w:rPr>
          <w:lang w:val="fr-FR"/>
        </w:rPr>
      </w:pPr>
    </w:p>
    <w:p w:rsidR="002204EC" w:rsidRPr="00FA0A3D" w:rsidRDefault="002204EC" w:rsidP="002204EC">
      <w:pPr>
        <w:jc w:val="center"/>
        <w:rPr>
          <w:lang w:val="fr-FR"/>
        </w:rPr>
      </w:pPr>
    </w:p>
    <w:p w:rsidR="002204EC" w:rsidRPr="00FA0A3D" w:rsidRDefault="00A02A67" w:rsidP="002204EC">
      <w:pPr>
        <w:jc w:val="center"/>
        <w:rPr>
          <w:lang w:val="fr-FR"/>
        </w:rPr>
      </w:pPr>
      <w:r w:rsidRPr="00FA0A3D">
        <w:rPr>
          <w:lang w:val="fr-FR"/>
        </w:rPr>
        <w:t>LITHUANIE</w:t>
      </w:r>
    </w:p>
    <w:p w:rsidR="002204EC" w:rsidRPr="00FA0A3D" w:rsidRDefault="002204EC" w:rsidP="002204EC">
      <w:pPr>
        <w:jc w:val="left"/>
        <w:rPr>
          <w:lang w:val="fr-FR"/>
        </w:rPr>
      </w:pPr>
    </w:p>
    <w:p w:rsidR="002204EC" w:rsidRPr="00FA0A3D" w:rsidRDefault="002204EC" w:rsidP="002204EC">
      <w:pPr>
        <w:jc w:val="left"/>
        <w:rPr>
          <w:lang w:val="fr-FR"/>
        </w:rPr>
      </w:pPr>
    </w:p>
    <w:p w:rsidR="002538F8" w:rsidRPr="00FA0A3D" w:rsidRDefault="002538F8" w:rsidP="002538F8">
      <w:pPr>
        <w:rPr>
          <w:lang w:val="fr-FR"/>
        </w:rPr>
      </w:pPr>
      <w:r w:rsidRPr="00FA0A3D">
        <w:rPr>
          <w:lang w:val="fr-FR"/>
        </w:rPr>
        <w:t>I.</w:t>
      </w:r>
      <w:r w:rsidRPr="00FA0A3D">
        <w:rPr>
          <w:lang w:val="fr-FR"/>
        </w:rPr>
        <w:tab/>
        <w:t>PROTECTION DES OBTENTIONS VÉGÉTALES</w:t>
      </w:r>
    </w:p>
    <w:p w:rsidR="002538F8" w:rsidRPr="00FA0A3D" w:rsidRDefault="002538F8" w:rsidP="002538F8">
      <w:pPr>
        <w:rPr>
          <w:lang w:val="fr-FR"/>
        </w:rPr>
      </w:pPr>
    </w:p>
    <w:p w:rsidR="002538F8" w:rsidRPr="00FA0A3D" w:rsidRDefault="002538F8" w:rsidP="002538F8">
      <w:pPr>
        <w:rPr>
          <w:u w:val="single"/>
          <w:lang w:val="fr-FR"/>
        </w:rPr>
      </w:pPr>
      <w:r w:rsidRPr="00FA0A3D">
        <w:rPr>
          <w:lang w:val="fr-FR"/>
        </w:rPr>
        <w:t>1.</w:t>
      </w:r>
      <w:r w:rsidRPr="00FA0A3D">
        <w:rPr>
          <w:lang w:val="fr-FR"/>
        </w:rPr>
        <w:tab/>
      </w:r>
      <w:r w:rsidRPr="00FA0A3D">
        <w:rPr>
          <w:u w:val="single"/>
          <w:lang w:val="fr-FR"/>
        </w:rPr>
        <w:t>Situation dans le domaine législatif</w:t>
      </w:r>
    </w:p>
    <w:p w:rsidR="002538F8" w:rsidRPr="00FA0A3D" w:rsidRDefault="002538F8" w:rsidP="002538F8">
      <w:pPr>
        <w:rPr>
          <w:lang w:val="fr-FR"/>
        </w:rPr>
      </w:pPr>
    </w:p>
    <w:p w:rsidR="002538F8" w:rsidRPr="00FA0A3D" w:rsidRDefault="002538F8" w:rsidP="002538F8">
      <w:pPr>
        <w:rPr>
          <w:lang w:val="fr-FR"/>
        </w:rPr>
      </w:pPr>
      <w:r w:rsidRPr="00FA0A3D">
        <w:rPr>
          <w:lang w:val="fr-FR"/>
        </w:rPr>
        <w:t>1.1</w:t>
      </w:r>
      <w:r w:rsidRPr="00FA0A3D">
        <w:rPr>
          <w:lang w:val="fr-FR"/>
        </w:rPr>
        <w:tab/>
        <w:t>Modifications de la loi et des textes d’application :</w:t>
      </w:r>
    </w:p>
    <w:p w:rsidR="002538F8" w:rsidRPr="00FA0A3D" w:rsidRDefault="002538F8" w:rsidP="002538F8">
      <w:pPr>
        <w:rPr>
          <w:lang w:val="fr-FR"/>
        </w:rPr>
      </w:pPr>
    </w:p>
    <w:p w:rsidR="002538F8" w:rsidRPr="00FA0A3D" w:rsidRDefault="002538F8" w:rsidP="002538F8">
      <w:pPr>
        <w:ind w:left="567" w:hanging="567"/>
        <w:rPr>
          <w:lang w:val="fr-FR"/>
        </w:rPr>
      </w:pPr>
      <w:r w:rsidRPr="00FA0A3D">
        <w:rPr>
          <w:lang w:val="fr-FR"/>
        </w:rPr>
        <w:t>–</w:t>
      </w:r>
      <w:r w:rsidRPr="00FA0A3D">
        <w:rPr>
          <w:lang w:val="fr-FR"/>
        </w:rPr>
        <w:tab/>
        <w:t>Loi sur la protection des obtentions végétales de la République de Lituanie telle que modifiée le 19 octobre 2006 et modifiée en dernier le 26 avril 2012;</w:t>
      </w:r>
    </w:p>
    <w:p w:rsidR="002538F8" w:rsidRPr="00FA0A3D" w:rsidRDefault="002538F8" w:rsidP="002538F8">
      <w:pPr>
        <w:ind w:left="567" w:hanging="567"/>
        <w:rPr>
          <w:lang w:val="fr-FR"/>
        </w:rPr>
      </w:pPr>
    </w:p>
    <w:p w:rsidR="002538F8" w:rsidRPr="00FA0A3D" w:rsidRDefault="002538F8" w:rsidP="002538F8">
      <w:pPr>
        <w:ind w:left="567" w:hanging="567"/>
        <w:rPr>
          <w:lang w:val="fr-FR"/>
        </w:rPr>
      </w:pPr>
      <w:r w:rsidRPr="00FA0A3D">
        <w:rPr>
          <w:lang w:val="fr-FR"/>
        </w:rPr>
        <w:t>–</w:t>
      </w:r>
      <w:r w:rsidRPr="00FA0A3D">
        <w:rPr>
          <w:lang w:val="fr-FR"/>
        </w:rPr>
        <w:tab/>
        <w:t>Règlement n° 1458 du Gouvernement de la République de Lituanie du 15 décembre 2000 relatif au montant des taxes;</w:t>
      </w:r>
    </w:p>
    <w:p w:rsidR="002538F8" w:rsidRPr="00FA0A3D" w:rsidRDefault="002538F8" w:rsidP="002538F8">
      <w:pPr>
        <w:ind w:left="567" w:hanging="567"/>
        <w:rPr>
          <w:lang w:val="fr-FR"/>
        </w:rPr>
      </w:pPr>
    </w:p>
    <w:p w:rsidR="002538F8" w:rsidRPr="00FA0A3D" w:rsidRDefault="002538F8" w:rsidP="002538F8">
      <w:pPr>
        <w:ind w:left="567" w:hanging="567"/>
        <w:rPr>
          <w:lang w:val="fr-FR"/>
        </w:rPr>
      </w:pPr>
      <w:r w:rsidRPr="00FA0A3D">
        <w:rPr>
          <w:lang w:val="fr-FR"/>
        </w:rPr>
        <w:t>–</w:t>
      </w:r>
      <w:r w:rsidRPr="00FA0A3D">
        <w:rPr>
          <w:lang w:val="fr-FR"/>
        </w:rPr>
        <w:tab/>
        <w:t>Décision n° A1</w:t>
      </w:r>
      <w:r w:rsidRPr="00FA0A3D">
        <w:rPr>
          <w:lang w:val="fr-FR"/>
        </w:rPr>
        <w:noBreakHyphen/>
        <w:t>50 du directeur du Service des obtentions végétales du Ministère de l’agriculture du 8 août 2010, relative à l’approbation du formulaire de demande de protection des obtentions végétales;</w:t>
      </w:r>
    </w:p>
    <w:p w:rsidR="002538F8" w:rsidRPr="00FA0A3D" w:rsidRDefault="002538F8" w:rsidP="002538F8">
      <w:pPr>
        <w:ind w:left="567" w:hanging="567"/>
        <w:rPr>
          <w:lang w:val="fr-FR"/>
        </w:rPr>
      </w:pPr>
    </w:p>
    <w:p w:rsidR="002538F8" w:rsidRPr="00FA0A3D" w:rsidRDefault="002538F8" w:rsidP="002538F8">
      <w:pPr>
        <w:ind w:left="567" w:hanging="567"/>
        <w:rPr>
          <w:lang w:val="fr-FR"/>
        </w:rPr>
      </w:pPr>
      <w:r w:rsidRPr="00FA0A3D">
        <w:rPr>
          <w:lang w:val="fr-FR"/>
        </w:rPr>
        <w:t>–</w:t>
      </w:r>
      <w:r w:rsidRPr="00FA0A3D">
        <w:rPr>
          <w:lang w:val="fr-FR"/>
        </w:rPr>
        <w:tab/>
        <w:t>Décret n° 3 D</w:t>
      </w:r>
      <w:r w:rsidRPr="00FA0A3D">
        <w:rPr>
          <w:lang w:val="fr-FR"/>
        </w:rPr>
        <w:noBreakHyphen/>
        <w:t>371 du ministre de l’agriculture de la République de Lituanie du 23 juin 2004 relatif à la rémunération.</w:t>
      </w:r>
    </w:p>
    <w:p w:rsidR="002538F8" w:rsidRPr="00FA0A3D" w:rsidRDefault="002538F8" w:rsidP="002538F8">
      <w:pPr>
        <w:rPr>
          <w:lang w:val="fr-FR"/>
        </w:rPr>
      </w:pPr>
    </w:p>
    <w:p w:rsidR="002538F8" w:rsidRPr="00FA0A3D" w:rsidRDefault="002538F8" w:rsidP="002538F8">
      <w:pPr>
        <w:rPr>
          <w:lang w:val="fr-FR"/>
        </w:rPr>
      </w:pPr>
      <w:r w:rsidRPr="00FA0A3D">
        <w:rPr>
          <w:lang w:val="fr-FR"/>
        </w:rPr>
        <w:t>1.2</w:t>
      </w:r>
      <w:r w:rsidRPr="00FA0A3D">
        <w:rPr>
          <w:lang w:val="fr-FR"/>
        </w:rPr>
        <w:tab/>
        <w:t>Extension de la protection à d’autres genres et espèces</w:t>
      </w:r>
    </w:p>
    <w:p w:rsidR="002538F8" w:rsidRPr="00FA0A3D" w:rsidRDefault="002538F8" w:rsidP="002538F8">
      <w:pPr>
        <w:rPr>
          <w:lang w:val="fr-FR"/>
        </w:rPr>
      </w:pPr>
    </w:p>
    <w:p w:rsidR="002538F8" w:rsidRPr="00FA0A3D" w:rsidRDefault="002538F8" w:rsidP="002538F8">
      <w:pPr>
        <w:rPr>
          <w:lang w:val="fr-FR"/>
        </w:rPr>
      </w:pPr>
      <w:r w:rsidRPr="00FA0A3D">
        <w:rPr>
          <w:lang w:val="fr-FR"/>
        </w:rPr>
        <w:t>Conformément aux modifications de la loi sur la protection des obtentions végétales de la République de Lituanie le 26 avril 2012, les variétés de tous les genres et espèces pourraient être protégées en République de Lituanie.</w:t>
      </w:r>
    </w:p>
    <w:p w:rsidR="002538F8" w:rsidRPr="00FA0A3D" w:rsidRDefault="002538F8" w:rsidP="002538F8">
      <w:pPr>
        <w:rPr>
          <w:lang w:val="fr-FR"/>
        </w:rPr>
      </w:pPr>
    </w:p>
    <w:p w:rsidR="002538F8" w:rsidRPr="00FA0A3D" w:rsidRDefault="002538F8" w:rsidP="002538F8">
      <w:pPr>
        <w:jc w:val="left"/>
        <w:rPr>
          <w:lang w:val="fr-FR"/>
        </w:rPr>
      </w:pPr>
      <w:r w:rsidRPr="00FA0A3D">
        <w:rPr>
          <w:lang w:val="fr-FR"/>
        </w:rPr>
        <w:t>1.3</w:t>
      </w:r>
      <w:r w:rsidRPr="00FA0A3D">
        <w:rPr>
          <w:lang w:val="fr-FR"/>
        </w:rPr>
        <w:tab/>
        <w:t>Jurisprudence</w:t>
      </w:r>
    </w:p>
    <w:p w:rsidR="002538F8" w:rsidRPr="00FA0A3D" w:rsidRDefault="002538F8" w:rsidP="002538F8">
      <w:pPr>
        <w:jc w:val="left"/>
        <w:rPr>
          <w:lang w:val="fr-FR"/>
        </w:rPr>
      </w:pPr>
    </w:p>
    <w:p w:rsidR="002538F8" w:rsidRPr="00FA0A3D" w:rsidRDefault="002538F8" w:rsidP="002538F8">
      <w:pPr>
        <w:jc w:val="left"/>
        <w:rPr>
          <w:lang w:val="fr-FR"/>
        </w:rPr>
      </w:pPr>
      <w:r w:rsidRPr="00FA0A3D">
        <w:rPr>
          <w:lang w:val="fr-FR"/>
        </w:rPr>
        <w:t>Il existe une jurisprudence relative à la protection des obtentions végétales en Lituanie depuis 2013.</w:t>
      </w:r>
    </w:p>
    <w:p w:rsidR="002538F8" w:rsidRPr="00FA0A3D" w:rsidRDefault="002538F8" w:rsidP="002538F8">
      <w:pPr>
        <w:jc w:val="left"/>
        <w:rPr>
          <w:lang w:val="fr-FR"/>
        </w:rPr>
      </w:pPr>
    </w:p>
    <w:p w:rsidR="002538F8" w:rsidRPr="00FA0A3D" w:rsidRDefault="002538F8" w:rsidP="002538F8">
      <w:pPr>
        <w:jc w:val="left"/>
        <w:rPr>
          <w:lang w:val="fr-FR"/>
        </w:rPr>
      </w:pPr>
    </w:p>
    <w:p w:rsidR="002538F8" w:rsidRPr="00FA0A3D" w:rsidRDefault="002538F8" w:rsidP="002538F8">
      <w:pPr>
        <w:jc w:val="left"/>
        <w:rPr>
          <w:lang w:val="fr-FR"/>
        </w:rPr>
      </w:pPr>
      <w:r w:rsidRPr="00FA0A3D">
        <w:rPr>
          <w:lang w:val="fr-FR"/>
        </w:rPr>
        <w:t>2.</w:t>
      </w:r>
      <w:r w:rsidRPr="00FA0A3D">
        <w:rPr>
          <w:lang w:val="fr-FR"/>
        </w:rPr>
        <w:tab/>
      </w:r>
      <w:r w:rsidRPr="00FA0A3D">
        <w:rPr>
          <w:u w:val="single"/>
          <w:lang w:val="fr-FR"/>
        </w:rPr>
        <w:t>Coopération en matière d’examen</w:t>
      </w:r>
    </w:p>
    <w:p w:rsidR="002538F8" w:rsidRPr="00FA0A3D" w:rsidRDefault="002538F8" w:rsidP="002538F8">
      <w:pPr>
        <w:jc w:val="left"/>
        <w:rPr>
          <w:lang w:val="fr-FR"/>
        </w:rPr>
      </w:pPr>
    </w:p>
    <w:p w:rsidR="002538F8" w:rsidRPr="00FA0A3D" w:rsidRDefault="002538F8" w:rsidP="002538F8">
      <w:pPr>
        <w:jc w:val="left"/>
        <w:rPr>
          <w:lang w:val="fr-FR"/>
        </w:rPr>
      </w:pPr>
      <w:r w:rsidRPr="00FA0A3D">
        <w:rPr>
          <w:lang w:val="fr-FR"/>
        </w:rPr>
        <w:t>Deux accords de coopération en matière d’examen ont été signés en Lituanie :</w:t>
      </w:r>
    </w:p>
    <w:p w:rsidR="002538F8" w:rsidRPr="00FA0A3D" w:rsidRDefault="002538F8" w:rsidP="002538F8">
      <w:pPr>
        <w:rPr>
          <w:lang w:val="fr-FR"/>
        </w:rPr>
      </w:pPr>
    </w:p>
    <w:p w:rsidR="002538F8" w:rsidRPr="00FA0A3D" w:rsidRDefault="002538F8" w:rsidP="002538F8">
      <w:pPr>
        <w:ind w:left="567" w:hanging="567"/>
        <w:rPr>
          <w:lang w:val="fr-FR"/>
        </w:rPr>
      </w:pPr>
      <w:r w:rsidRPr="00FA0A3D">
        <w:rPr>
          <w:lang w:val="fr-FR"/>
        </w:rPr>
        <w:t xml:space="preserve">– </w:t>
      </w:r>
      <w:r w:rsidRPr="00FA0A3D">
        <w:rPr>
          <w:lang w:val="fr-FR"/>
        </w:rPr>
        <w:tab/>
        <w:t>L’accord bilatéral du 11 août 2000 avec le Centre de recherche polonais pour les essais de cultivars, relatif aux essais DHS, a été modifié le 14 novembre 2012 par l’accord d’administration n° 1/2012/19T</w:t>
      </w:r>
      <w:r w:rsidRPr="00FA0A3D">
        <w:rPr>
          <w:lang w:val="fr-FR"/>
        </w:rPr>
        <w:noBreakHyphen/>
        <w:t>247;</w:t>
      </w:r>
    </w:p>
    <w:p w:rsidR="002538F8" w:rsidRPr="00FA0A3D" w:rsidRDefault="002538F8" w:rsidP="002538F8">
      <w:pPr>
        <w:ind w:left="567" w:hanging="567"/>
        <w:rPr>
          <w:lang w:val="fr-FR"/>
        </w:rPr>
      </w:pPr>
    </w:p>
    <w:p w:rsidR="002538F8" w:rsidRPr="00FA0A3D" w:rsidRDefault="002538F8" w:rsidP="002538F8">
      <w:pPr>
        <w:ind w:left="567" w:hanging="567"/>
        <w:rPr>
          <w:lang w:val="fr-FR"/>
        </w:rPr>
      </w:pPr>
      <w:r w:rsidRPr="00FA0A3D">
        <w:rPr>
          <w:lang w:val="fr-FR"/>
        </w:rPr>
        <w:t>–</w:t>
      </w:r>
      <w:r w:rsidRPr="00FA0A3D">
        <w:rPr>
          <w:lang w:val="fr-FR"/>
        </w:rPr>
        <w:tab/>
        <w:t xml:space="preserve">L’accord n° 10 signé le 30 juin 2006 avec le </w:t>
      </w:r>
      <w:proofErr w:type="spellStart"/>
      <w:r w:rsidRPr="00FA0A3D">
        <w:rPr>
          <w:lang w:val="fr-FR"/>
        </w:rPr>
        <w:t>Bundessortenamt</w:t>
      </w:r>
      <w:proofErr w:type="spellEnd"/>
      <w:r w:rsidRPr="00FA0A3D">
        <w:rPr>
          <w:lang w:val="fr-FR"/>
        </w:rPr>
        <w:t xml:space="preserve"> (Office fédérale des variétés végétales), Allemagne, relatif à la transmission des résultats d’examens techniques pour ce qui est des examens DHS a été modifié le 18 octobre 2010 par l’accord n° 19T</w:t>
      </w:r>
      <w:r w:rsidRPr="00FA0A3D">
        <w:rPr>
          <w:lang w:val="fr-FR"/>
        </w:rPr>
        <w:noBreakHyphen/>
        <w:t>98.</w:t>
      </w:r>
    </w:p>
    <w:p w:rsidR="002538F8" w:rsidRPr="00FA0A3D" w:rsidRDefault="002538F8" w:rsidP="002538F8">
      <w:pPr>
        <w:ind w:left="567" w:hanging="567"/>
        <w:jc w:val="left"/>
        <w:rPr>
          <w:lang w:val="fr-FR"/>
        </w:rPr>
      </w:pPr>
    </w:p>
    <w:p w:rsidR="002538F8" w:rsidRPr="00FA0A3D" w:rsidRDefault="002538F8" w:rsidP="002538F8">
      <w:pPr>
        <w:ind w:left="567" w:hanging="567"/>
        <w:jc w:val="left"/>
        <w:rPr>
          <w:lang w:val="fr-FR"/>
        </w:rPr>
      </w:pPr>
    </w:p>
    <w:p w:rsidR="002538F8" w:rsidRPr="00FA0A3D" w:rsidRDefault="002538F8" w:rsidP="002538F8">
      <w:pPr>
        <w:jc w:val="left"/>
        <w:rPr>
          <w:lang w:val="fr-FR"/>
        </w:rPr>
      </w:pPr>
      <w:r w:rsidRPr="00FA0A3D">
        <w:rPr>
          <w:lang w:val="fr-FR"/>
        </w:rPr>
        <w:t>3.</w:t>
      </w:r>
      <w:r w:rsidRPr="00FA0A3D">
        <w:rPr>
          <w:lang w:val="fr-FR"/>
        </w:rPr>
        <w:tab/>
      </w:r>
      <w:r w:rsidRPr="00FA0A3D">
        <w:rPr>
          <w:u w:val="single"/>
          <w:lang w:val="fr-FR"/>
        </w:rPr>
        <w:t>Situation dans le domaine administratif</w:t>
      </w:r>
    </w:p>
    <w:p w:rsidR="002538F8" w:rsidRPr="00FA0A3D" w:rsidRDefault="002538F8" w:rsidP="002538F8">
      <w:pPr>
        <w:jc w:val="left"/>
        <w:rPr>
          <w:lang w:val="fr-FR"/>
        </w:rPr>
      </w:pPr>
    </w:p>
    <w:p w:rsidR="002538F8" w:rsidRPr="00FA0A3D" w:rsidRDefault="002538F8" w:rsidP="002538F8">
      <w:pPr>
        <w:ind w:left="567" w:hanging="567"/>
        <w:rPr>
          <w:lang w:val="fr-FR"/>
        </w:rPr>
      </w:pPr>
      <w:r w:rsidRPr="00FA0A3D">
        <w:rPr>
          <w:lang w:val="fr-FR"/>
        </w:rPr>
        <w:t>–</w:t>
      </w:r>
      <w:r w:rsidRPr="00FA0A3D">
        <w:rPr>
          <w:lang w:val="fr-FR"/>
        </w:rPr>
        <w:tab/>
        <w:t>La Division des obtentions végétales relevant du Service des obtentions végétales du Ministère de l’agriculture de la République de Lituanie est responsable des essais, du listage et de la protection juridique des variétés végétales;</w:t>
      </w:r>
    </w:p>
    <w:p w:rsidR="002538F8" w:rsidRPr="00FA0A3D" w:rsidRDefault="002538F8" w:rsidP="002538F8">
      <w:pPr>
        <w:ind w:left="567" w:hanging="567"/>
        <w:rPr>
          <w:lang w:val="fr-FR"/>
        </w:rPr>
      </w:pPr>
    </w:p>
    <w:p w:rsidR="002538F8" w:rsidRPr="00FA0A3D" w:rsidRDefault="002538F8" w:rsidP="002538F8">
      <w:pPr>
        <w:ind w:left="567" w:hanging="567"/>
        <w:rPr>
          <w:lang w:val="fr-FR"/>
        </w:rPr>
      </w:pPr>
      <w:r w:rsidRPr="00FA0A3D">
        <w:rPr>
          <w:lang w:val="fr-FR"/>
        </w:rPr>
        <w:t xml:space="preserve">– </w:t>
      </w:r>
      <w:r w:rsidRPr="00FA0A3D">
        <w:rPr>
          <w:lang w:val="fr-FR"/>
        </w:rPr>
        <w:tab/>
        <w:t>La Commission pour l’évaluation des demandes d’octroi du droit d’obtenteur approuvée le 6 mai 2011 par décision n° A1</w:t>
      </w:r>
      <w:r w:rsidRPr="00FA0A3D">
        <w:rPr>
          <w:lang w:val="fr-FR"/>
        </w:rPr>
        <w:noBreakHyphen/>
        <w:t>141 du directeur du Service des obtentions végétales du Ministère de l’agriculture de la République de Lituanie a été modifiée le 17 juin 2013 par décision n° A1</w:t>
      </w:r>
      <w:r w:rsidRPr="00FA0A3D">
        <w:rPr>
          <w:lang w:val="fr-FR"/>
        </w:rPr>
        <w:noBreakHyphen/>
        <w:t>217 du directeur du Service des obtentions végétales du Ministère de l’agriculture de la République de Lituanie;</w:t>
      </w:r>
    </w:p>
    <w:p w:rsidR="002538F8" w:rsidRPr="00FA0A3D" w:rsidRDefault="002538F8" w:rsidP="002538F8">
      <w:pPr>
        <w:ind w:left="567" w:hanging="567"/>
        <w:rPr>
          <w:lang w:val="fr-FR"/>
        </w:rPr>
      </w:pPr>
    </w:p>
    <w:p w:rsidR="002538F8" w:rsidRPr="00FA0A3D" w:rsidRDefault="002538F8" w:rsidP="002538F8">
      <w:pPr>
        <w:ind w:left="567" w:hanging="567"/>
        <w:rPr>
          <w:lang w:val="fr-FR"/>
        </w:rPr>
      </w:pPr>
      <w:r w:rsidRPr="00FA0A3D">
        <w:rPr>
          <w:lang w:val="fr-FR"/>
        </w:rPr>
        <w:t>–</w:t>
      </w:r>
      <w:r w:rsidRPr="00FA0A3D">
        <w:rPr>
          <w:lang w:val="fr-FR"/>
        </w:rPr>
        <w:tab/>
        <w:t>L’octroi de la protection des obtentions végétales doit être approuvé par décision du directeur du Service des obtentions végétales du Ministère de l’agriculture;</w:t>
      </w:r>
    </w:p>
    <w:p w:rsidR="002538F8" w:rsidRPr="00FA0A3D" w:rsidRDefault="002538F8" w:rsidP="002538F8">
      <w:pPr>
        <w:ind w:left="567" w:hanging="567"/>
        <w:rPr>
          <w:lang w:val="fr-FR"/>
        </w:rPr>
      </w:pPr>
    </w:p>
    <w:p w:rsidR="002538F8" w:rsidRPr="00FA0A3D" w:rsidRDefault="002538F8" w:rsidP="002538F8">
      <w:pPr>
        <w:ind w:left="567" w:hanging="567"/>
        <w:rPr>
          <w:lang w:val="fr-FR"/>
        </w:rPr>
      </w:pPr>
      <w:r w:rsidRPr="00FA0A3D">
        <w:rPr>
          <w:lang w:val="fr-FR"/>
        </w:rPr>
        <w:t>–</w:t>
      </w:r>
      <w:r w:rsidRPr="00FA0A3D">
        <w:rPr>
          <w:lang w:val="fr-FR"/>
        </w:rPr>
        <w:tab/>
        <w:t>Les procédures et le système de protection des obtentions végétales sont définis par la loi sur la protection des obtentions végétales de la République de Lituanie.</w:t>
      </w:r>
    </w:p>
    <w:p w:rsidR="002538F8" w:rsidRPr="00FA0A3D" w:rsidRDefault="002538F8" w:rsidP="002538F8">
      <w:pPr>
        <w:jc w:val="left"/>
        <w:rPr>
          <w:lang w:val="fr-FR"/>
        </w:rPr>
      </w:pPr>
    </w:p>
    <w:p w:rsidR="002538F8" w:rsidRPr="00FA0A3D" w:rsidRDefault="002538F8" w:rsidP="002538F8">
      <w:pPr>
        <w:keepNext/>
        <w:jc w:val="left"/>
        <w:rPr>
          <w:lang w:val="fr-FR"/>
        </w:rPr>
      </w:pPr>
      <w:r w:rsidRPr="00FA0A3D">
        <w:rPr>
          <w:lang w:val="fr-FR"/>
        </w:rPr>
        <w:t>4.</w:t>
      </w:r>
      <w:r w:rsidRPr="00FA0A3D">
        <w:rPr>
          <w:lang w:val="fr-FR"/>
        </w:rPr>
        <w:tab/>
      </w:r>
      <w:r w:rsidRPr="00FA0A3D">
        <w:rPr>
          <w:u w:val="single"/>
          <w:lang w:val="fr-FR"/>
        </w:rPr>
        <w:t>Situation dans le domaine technique</w:t>
      </w:r>
    </w:p>
    <w:p w:rsidR="002538F8" w:rsidRPr="00FA0A3D" w:rsidRDefault="002538F8" w:rsidP="002538F8">
      <w:pPr>
        <w:keepNext/>
        <w:jc w:val="left"/>
        <w:rPr>
          <w:lang w:val="fr-FR"/>
        </w:rPr>
      </w:pPr>
    </w:p>
    <w:p w:rsidR="002538F8" w:rsidRPr="00FA0A3D" w:rsidRDefault="002538F8" w:rsidP="002538F8">
      <w:pPr>
        <w:ind w:left="567" w:hanging="567"/>
        <w:rPr>
          <w:lang w:val="fr-FR"/>
        </w:rPr>
      </w:pPr>
      <w:r w:rsidRPr="00FA0A3D">
        <w:rPr>
          <w:lang w:val="fr-FR"/>
        </w:rPr>
        <w:t>–</w:t>
      </w:r>
      <w:r w:rsidRPr="00FA0A3D">
        <w:rPr>
          <w:lang w:val="fr-FR"/>
        </w:rPr>
        <w:tab/>
        <w:t>Les examens DHS sont effectués par le Centre de recherche polonais pour les essais de cultivars (COBORU), conformément à l’accord d’administration n° 1/2012/19T</w:t>
      </w:r>
      <w:r w:rsidRPr="00FA0A3D">
        <w:rPr>
          <w:lang w:val="fr-FR"/>
        </w:rPr>
        <w:noBreakHyphen/>
        <w:t>247, modifié le 14 novembre 2012, ou par l’autre autorité compétente de l’Union européenne à la demande des obtenteurs.</w:t>
      </w:r>
    </w:p>
    <w:p w:rsidR="002538F8" w:rsidRPr="00FA0A3D" w:rsidRDefault="002538F8" w:rsidP="002538F8">
      <w:pPr>
        <w:jc w:val="left"/>
        <w:rPr>
          <w:lang w:val="fr-FR"/>
        </w:rPr>
      </w:pPr>
    </w:p>
    <w:p w:rsidR="002538F8" w:rsidRPr="00FA0A3D" w:rsidRDefault="002538F8" w:rsidP="002538F8">
      <w:pPr>
        <w:jc w:val="left"/>
        <w:rPr>
          <w:lang w:val="fr-FR"/>
        </w:rPr>
      </w:pPr>
    </w:p>
    <w:p w:rsidR="002538F8" w:rsidRPr="00FA0A3D" w:rsidRDefault="002538F8" w:rsidP="002538F8">
      <w:pPr>
        <w:jc w:val="left"/>
        <w:rPr>
          <w:u w:val="single"/>
          <w:lang w:val="fr-FR"/>
        </w:rPr>
      </w:pPr>
      <w:r w:rsidRPr="00FA0A3D">
        <w:rPr>
          <w:lang w:val="fr-FR"/>
        </w:rPr>
        <w:t>5.</w:t>
      </w:r>
      <w:r w:rsidRPr="00FA0A3D">
        <w:rPr>
          <w:lang w:val="fr-FR"/>
        </w:rPr>
        <w:tab/>
      </w:r>
      <w:r w:rsidRPr="00FA0A3D">
        <w:rPr>
          <w:u w:val="single"/>
          <w:lang w:val="fr-FR"/>
        </w:rPr>
        <w:t>Activités de promotion de la protection des obtentions végétales</w:t>
      </w:r>
    </w:p>
    <w:p w:rsidR="002538F8" w:rsidRPr="00FA0A3D" w:rsidRDefault="002538F8" w:rsidP="002538F8">
      <w:pPr>
        <w:jc w:val="left"/>
        <w:rPr>
          <w:lang w:val="fr-FR"/>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900"/>
        <w:gridCol w:w="1276"/>
        <w:gridCol w:w="992"/>
        <w:gridCol w:w="1418"/>
        <w:gridCol w:w="1417"/>
        <w:gridCol w:w="1701"/>
        <w:gridCol w:w="1276"/>
      </w:tblGrid>
      <w:tr w:rsidR="002538F8" w:rsidRPr="00FA0A3D" w:rsidTr="002538F8">
        <w:trPr>
          <w:cantSplit/>
          <w:tblHeader/>
        </w:trPr>
        <w:tc>
          <w:tcPr>
            <w:tcW w:w="1900" w:type="dxa"/>
            <w:shd w:val="clear" w:color="auto" w:fill="auto"/>
          </w:tcPr>
          <w:p w:rsidR="002538F8" w:rsidRPr="00FA0A3D" w:rsidRDefault="002538F8" w:rsidP="00D25FB3">
            <w:pPr>
              <w:keepNext/>
              <w:jc w:val="left"/>
              <w:rPr>
                <w:rFonts w:cs="Mangal"/>
                <w:sz w:val="18"/>
                <w:szCs w:val="26"/>
                <w:lang w:val="fr-FR" w:bidi="ne-NP"/>
              </w:rPr>
            </w:pPr>
            <w:r w:rsidRPr="00FA0A3D">
              <w:rPr>
                <w:sz w:val="18"/>
                <w:lang w:val="fr-FR"/>
              </w:rPr>
              <w:t>Titre de l’activité</w:t>
            </w:r>
          </w:p>
        </w:tc>
        <w:tc>
          <w:tcPr>
            <w:tcW w:w="1276" w:type="dxa"/>
            <w:shd w:val="clear" w:color="auto" w:fill="auto"/>
          </w:tcPr>
          <w:p w:rsidR="002538F8" w:rsidRPr="00FA0A3D" w:rsidRDefault="002538F8" w:rsidP="00D25FB3">
            <w:pPr>
              <w:keepNext/>
              <w:jc w:val="left"/>
              <w:rPr>
                <w:rFonts w:cs="Mangal"/>
                <w:sz w:val="18"/>
                <w:szCs w:val="26"/>
                <w:lang w:val="fr-FR" w:bidi="ne-NP"/>
              </w:rPr>
            </w:pPr>
            <w:r w:rsidRPr="00FA0A3D">
              <w:rPr>
                <w:sz w:val="18"/>
                <w:lang w:val="fr-FR"/>
              </w:rPr>
              <w:t>Date</w:t>
            </w:r>
          </w:p>
        </w:tc>
        <w:tc>
          <w:tcPr>
            <w:tcW w:w="992" w:type="dxa"/>
            <w:shd w:val="clear" w:color="auto" w:fill="auto"/>
          </w:tcPr>
          <w:p w:rsidR="002538F8" w:rsidRPr="00FA0A3D" w:rsidRDefault="002538F8" w:rsidP="00D25FB3">
            <w:pPr>
              <w:keepNext/>
              <w:jc w:val="left"/>
              <w:rPr>
                <w:rFonts w:cs="Mangal"/>
                <w:sz w:val="18"/>
                <w:szCs w:val="26"/>
                <w:lang w:val="fr-FR" w:bidi="ne-NP"/>
              </w:rPr>
            </w:pPr>
            <w:r w:rsidRPr="00FA0A3D">
              <w:rPr>
                <w:sz w:val="18"/>
                <w:lang w:val="fr-FR"/>
              </w:rPr>
              <w:t>Lieu</w:t>
            </w:r>
          </w:p>
        </w:tc>
        <w:tc>
          <w:tcPr>
            <w:tcW w:w="1418" w:type="dxa"/>
            <w:shd w:val="clear" w:color="auto" w:fill="auto"/>
          </w:tcPr>
          <w:p w:rsidR="002538F8" w:rsidRPr="00FA0A3D" w:rsidRDefault="002538F8" w:rsidP="00D25FB3">
            <w:pPr>
              <w:keepNext/>
              <w:jc w:val="left"/>
              <w:rPr>
                <w:rFonts w:cs="Mangal"/>
                <w:sz w:val="18"/>
                <w:szCs w:val="26"/>
                <w:lang w:val="fr-FR" w:bidi="ne-NP"/>
              </w:rPr>
            </w:pPr>
            <w:r w:rsidRPr="00FA0A3D">
              <w:rPr>
                <w:sz w:val="18"/>
                <w:lang w:val="fr-FR"/>
              </w:rPr>
              <w:t>Organisateur(s)</w:t>
            </w:r>
          </w:p>
        </w:tc>
        <w:tc>
          <w:tcPr>
            <w:tcW w:w="1417" w:type="dxa"/>
            <w:shd w:val="clear" w:color="auto" w:fill="auto"/>
          </w:tcPr>
          <w:p w:rsidR="002538F8" w:rsidRPr="00FA0A3D" w:rsidRDefault="002538F8" w:rsidP="00D25FB3">
            <w:pPr>
              <w:keepNext/>
              <w:jc w:val="left"/>
              <w:rPr>
                <w:rFonts w:cs="Mangal"/>
                <w:sz w:val="18"/>
                <w:szCs w:val="26"/>
                <w:lang w:val="fr-FR" w:bidi="ne-NP"/>
              </w:rPr>
            </w:pPr>
            <w:r w:rsidRPr="00FA0A3D">
              <w:rPr>
                <w:sz w:val="18"/>
                <w:lang w:val="fr-FR"/>
              </w:rPr>
              <w:t>But de l’activité</w:t>
            </w:r>
          </w:p>
        </w:tc>
        <w:tc>
          <w:tcPr>
            <w:tcW w:w="1701" w:type="dxa"/>
            <w:shd w:val="clear" w:color="auto" w:fill="auto"/>
          </w:tcPr>
          <w:p w:rsidR="002538F8" w:rsidRPr="00FA0A3D" w:rsidRDefault="002538F8" w:rsidP="00D25FB3">
            <w:pPr>
              <w:keepNext/>
              <w:jc w:val="left"/>
              <w:rPr>
                <w:rFonts w:cs="Mangal"/>
                <w:sz w:val="18"/>
                <w:szCs w:val="26"/>
                <w:lang w:val="fr-FR" w:bidi="ne-NP"/>
              </w:rPr>
            </w:pPr>
            <w:r w:rsidRPr="00FA0A3D">
              <w:rPr>
                <w:sz w:val="18"/>
                <w:lang w:val="fr-FR"/>
              </w:rPr>
              <w:t>Pays/organisations participants (nombre de participants de chacun d’eux)</w:t>
            </w:r>
          </w:p>
        </w:tc>
        <w:tc>
          <w:tcPr>
            <w:tcW w:w="1276" w:type="dxa"/>
            <w:shd w:val="clear" w:color="auto" w:fill="auto"/>
          </w:tcPr>
          <w:p w:rsidR="002538F8" w:rsidRPr="00FA0A3D" w:rsidRDefault="002538F8" w:rsidP="00D25FB3">
            <w:pPr>
              <w:keepNext/>
              <w:jc w:val="left"/>
              <w:rPr>
                <w:rFonts w:cs="Mangal"/>
                <w:sz w:val="18"/>
                <w:szCs w:val="26"/>
                <w:lang w:val="fr-FR" w:bidi="ne-NP"/>
              </w:rPr>
            </w:pPr>
            <w:r w:rsidRPr="00FA0A3D">
              <w:rPr>
                <w:sz w:val="18"/>
                <w:lang w:val="fr-FR"/>
              </w:rPr>
              <w:t>Observations</w:t>
            </w:r>
          </w:p>
        </w:tc>
      </w:tr>
      <w:tr w:rsidR="002538F8" w:rsidRPr="00FA0A3D" w:rsidTr="002538F8">
        <w:trPr>
          <w:cantSplit/>
        </w:trPr>
        <w:tc>
          <w:tcPr>
            <w:tcW w:w="1900" w:type="dxa"/>
            <w:shd w:val="clear" w:color="auto" w:fill="auto"/>
          </w:tcPr>
          <w:p w:rsidR="002538F8" w:rsidRPr="00FA0A3D" w:rsidRDefault="002538F8" w:rsidP="00D25FB3">
            <w:pPr>
              <w:jc w:val="left"/>
              <w:rPr>
                <w:rFonts w:cs="Arial"/>
                <w:sz w:val="18"/>
                <w:lang w:val="fr-FR"/>
              </w:rPr>
            </w:pPr>
            <w:r w:rsidRPr="00FA0A3D">
              <w:rPr>
                <w:rFonts w:cs="Arial"/>
                <w:sz w:val="18"/>
                <w:lang w:val="fr-FR"/>
              </w:rPr>
              <w:t xml:space="preserve">1.  </w:t>
            </w:r>
            <w:r w:rsidRPr="00FA0A3D">
              <w:rPr>
                <w:sz w:val="18"/>
                <w:szCs w:val="18"/>
                <w:lang w:val="fr-FR"/>
              </w:rPr>
              <w:t>Réunion du Conseil d’administration de l’OCVV</w:t>
            </w:r>
          </w:p>
        </w:tc>
        <w:tc>
          <w:tcPr>
            <w:tcW w:w="1276" w:type="dxa"/>
            <w:shd w:val="clear" w:color="auto" w:fill="auto"/>
          </w:tcPr>
          <w:p w:rsidR="002538F8" w:rsidRPr="00FA0A3D" w:rsidRDefault="002538F8" w:rsidP="00D25FB3">
            <w:pPr>
              <w:jc w:val="left"/>
              <w:rPr>
                <w:rFonts w:cs="Arial"/>
                <w:sz w:val="18"/>
                <w:lang w:val="fr-FR"/>
              </w:rPr>
            </w:pPr>
            <w:r w:rsidRPr="00FA0A3D">
              <w:rPr>
                <w:rFonts w:cs="Arial"/>
                <w:sz w:val="18"/>
                <w:lang w:val="fr-FR"/>
              </w:rPr>
              <w:t>27</w:t>
            </w:r>
            <w:r w:rsidRPr="00FA0A3D">
              <w:rPr>
                <w:rFonts w:cs="Arial"/>
                <w:sz w:val="18"/>
                <w:lang w:val="fr-FR"/>
              </w:rPr>
              <w:noBreakHyphen/>
              <w:t>28 février 2013</w:t>
            </w:r>
          </w:p>
        </w:tc>
        <w:tc>
          <w:tcPr>
            <w:tcW w:w="992" w:type="dxa"/>
            <w:shd w:val="clear" w:color="auto" w:fill="auto"/>
          </w:tcPr>
          <w:p w:rsidR="002538F8" w:rsidRPr="00FA0A3D" w:rsidRDefault="002538F8" w:rsidP="00D25FB3">
            <w:pPr>
              <w:jc w:val="left"/>
              <w:rPr>
                <w:rFonts w:cs="Arial"/>
                <w:sz w:val="18"/>
                <w:lang w:val="fr-FR"/>
              </w:rPr>
            </w:pPr>
            <w:r w:rsidRPr="00FA0A3D">
              <w:rPr>
                <w:rFonts w:cs="Arial"/>
                <w:sz w:val="18"/>
                <w:lang w:val="fr-FR"/>
              </w:rPr>
              <w:t>Angers, France</w:t>
            </w:r>
          </w:p>
        </w:tc>
        <w:tc>
          <w:tcPr>
            <w:tcW w:w="1418" w:type="dxa"/>
            <w:shd w:val="clear" w:color="auto" w:fill="auto"/>
          </w:tcPr>
          <w:p w:rsidR="002538F8" w:rsidRPr="00FA0A3D" w:rsidRDefault="002538F8" w:rsidP="00D25FB3">
            <w:pPr>
              <w:jc w:val="left"/>
              <w:rPr>
                <w:rFonts w:cs="Arial"/>
                <w:sz w:val="18"/>
                <w:lang w:val="fr-FR"/>
              </w:rPr>
            </w:pPr>
            <w:r w:rsidRPr="00FA0A3D">
              <w:rPr>
                <w:rFonts w:cs="Arial"/>
                <w:sz w:val="18"/>
                <w:lang w:val="fr-FR"/>
              </w:rPr>
              <w:t>OCVV</w:t>
            </w:r>
          </w:p>
        </w:tc>
        <w:tc>
          <w:tcPr>
            <w:tcW w:w="1417" w:type="dxa"/>
            <w:shd w:val="clear" w:color="auto" w:fill="auto"/>
          </w:tcPr>
          <w:p w:rsidR="002538F8" w:rsidRPr="00FA0A3D" w:rsidRDefault="002538F8" w:rsidP="00D25FB3">
            <w:pPr>
              <w:jc w:val="left"/>
              <w:rPr>
                <w:rFonts w:cs="Arial"/>
                <w:sz w:val="18"/>
                <w:lang w:val="fr-FR"/>
              </w:rPr>
            </w:pPr>
            <w:r w:rsidRPr="00FA0A3D">
              <w:rPr>
                <w:rFonts w:cs="Arial"/>
                <w:sz w:val="18"/>
                <w:lang w:val="fr-FR"/>
              </w:rPr>
              <w:t>Examiner les principales questions concernant la protection des obtentions végétales</w:t>
            </w:r>
          </w:p>
        </w:tc>
        <w:tc>
          <w:tcPr>
            <w:tcW w:w="1701" w:type="dxa"/>
            <w:shd w:val="clear" w:color="auto" w:fill="auto"/>
          </w:tcPr>
          <w:p w:rsidR="002538F8" w:rsidRPr="00FA0A3D" w:rsidRDefault="002538F8" w:rsidP="00D25FB3">
            <w:pPr>
              <w:jc w:val="left"/>
              <w:rPr>
                <w:rFonts w:cs="Arial"/>
                <w:sz w:val="18"/>
                <w:lang w:val="fr-FR"/>
              </w:rPr>
            </w:pPr>
            <w:r w:rsidRPr="00FA0A3D">
              <w:rPr>
                <w:rFonts w:cs="Arial"/>
                <w:sz w:val="18"/>
                <w:lang w:val="fr-FR"/>
              </w:rPr>
              <w:t>Commission, OCVV, observateurs et États membres – 35 au total</w:t>
            </w:r>
          </w:p>
        </w:tc>
        <w:tc>
          <w:tcPr>
            <w:tcW w:w="1276" w:type="dxa"/>
            <w:shd w:val="clear" w:color="auto" w:fill="auto"/>
          </w:tcPr>
          <w:p w:rsidR="002538F8" w:rsidRPr="00FA0A3D" w:rsidRDefault="002538F8" w:rsidP="00D25FB3">
            <w:pPr>
              <w:jc w:val="left"/>
              <w:rPr>
                <w:rFonts w:cs="Arial"/>
                <w:sz w:val="18"/>
                <w:lang w:val="fr-FR"/>
              </w:rPr>
            </w:pPr>
          </w:p>
        </w:tc>
      </w:tr>
      <w:tr w:rsidR="002538F8" w:rsidRPr="00FA0A3D" w:rsidTr="002538F8">
        <w:trPr>
          <w:cantSplit/>
        </w:trPr>
        <w:tc>
          <w:tcPr>
            <w:tcW w:w="1900" w:type="dxa"/>
            <w:shd w:val="clear" w:color="auto" w:fill="auto"/>
          </w:tcPr>
          <w:p w:rsidR="002538F8" w:rsidRPr="00FA0A3D" w:rsidRDefault="002538F8" w:rsidP="00D25FB3">
            <w:pPr>
              <w:jc w:val="left"/>
              <w:rPr>
                <w:rFonts w:cs="Arial"/>
                <w:sz w:val="18"/>
                <w:lang w:val="fr-FR"/>
              </w:rPr>
            </w:pPr>
            <w:r w:rsidRPr="00FA0A3D">
              <w:rPr>
                <w:rFonts w:cs="Arial"/>
                <w:sz w:val="18"/>
                <w:lang w:val="fr-FR"/>
              </w:rPr>
              <w:t xml:space="preserve">2.  Réunion du Conseil de l’Europe </w:t>
            </w:r>
          </w:p>
        </w:tc>
        <w:tc>
          <w:tcPr>
            <w:tcW w:w="1276" w:type="dxa"/>
            <w:shd w:val="clear" w:color="auto" w:fill="auto"/>
          </w:tcPr>
          <w:p w:rsidR="002538F8" w:rsidRPr="00FA0A3D" w:rsidRDefault="002538F8" w:rsidP="00D25FB3">
            <w:pPr>
              <w:jc w:val="left"/>
              <w:rPr>
                <w:rFonts w:cs="Arial"/>
                <w:sz w:val="18"/>
                <w:lang w:val="fr-FR"/>
              </w:rPr>
            </w:pPr>
            <w:r w:rsidRPr="00FA0A3D">
              <w:rPr>
                <w:rFonts w:cs="Arial"/>
                <w:sz w:val="18"/>
                <w:lang w:val="fr-FR"/>
              </w:rPr>
              <w:t>7 mars 2013</w:t>
            </w:r>
          </w:p>
        </w:tc>
        <w:tc>
          <w:tcPr>
            <w:tcW w:w="992" w:type="dxa"/>
            <w:shd w:val="clear" w:color="auto" w:fill="auto"/>
          </w:tcPr>
          <w:p w:rsidR="002538F8" w:rsidRPr="00FA0A3D" w:rsidRDefault="002538F8" w:rsidP="00D25FB3">
            <w:pPr>
              <w:jc w:val="left"/>
              <w:rPr>
                <w:rFonts w:cs="Arial"/>
                <w:sz w:val="18"/>
                <w:lang w:val="fr-FR"/>
              </w:rPr>
            </w:pPr>
            <w:r w:rsidRPr="00FA0A3D">
              <w:rPr>
                <w:rFonts w:cs="Arial"/>
                <w:sz w:val="18"/>
                <w:lang w:val="fr-FR"/>
              </w:rPr>
              <w:t>Bruxelles, Belgique</w:t>
            </w:r>
          </w:p>
        </w:tc>
        <w:tc>
          <w:tcPr>
            <w:tcW w:w="1418" w:type="dxa"/>
            <w:shd w:val="clear" w:color="auto" w:fill="auto"/>
          </w:tcPr>
          <w:p w:rsidR="002538F8" w:rsidRPr="00FA0A3D" w:rsidRDefault="002538F8" w:rsidP="00D25FB3">
            <w:pPr>
              <w:jc w:val="left"/>
              <w:rPr>
                <w:rFonts w:cs="Arial"/>
                <w:sz w:val="18"/>
                <w:lang w:val="fr-FR"/>
              </w:rPr>
            </w:pPr>
            <w:r w:rsidRPr="00FA0A3D">
              <w:rPr>
                <w:rFonts w:cs="Arial"/>
                <w:sz w:val="18"/>
                <w:lang w:val="fr-FR"/>
              </w:rPr>
              <w:t>Conseil de l’Europe</w:t>
            </w:r>
          </w:p>
        </w:tc>
        <w:tc>
          <w:tcPr>
            <w:tcW w:w="1417" w:type="dxa"/>
            <w:shd w:val="clear" w:color="auto" w:fill="auto"/>
          </w:tcPr>
          <w:p w:rsidR="002538F8" w:rsidRPr="00FA0A3D" w:rsidRDefault="002538F8" w:rsidP="00D25FB3">
            <w:pPr>
              <w:jc w:val="left"/>
              <w:rPr>
                <w:rFonts w:cs="Arial"/>
                <w:sz w:val="18"/>
                <w:lang w:val="fr-FR"/>
              </w:rPr>
            </w:pPr>
            <w:r w:rsidRPr="00FA0A3D">
              <w:rPr>
                <w:rFonts w:cs="Arial"/>
                <w:sz w:val="18"/>
                <w:lang w:val="fr-FR"/>
              </w:rPr>
              <w:t>Coordonner les activités avant les réunions de l’UPOV</w:t>
            </w:r>
          </w:p>
        </w:tc>
        <w:tc>
          <w:tcPr>
            <w:tcW w:w="1701" w:type="dxa"/>
            <w:shd w:val="clear" w:color="auto" w:fill="auto"/>
          </w:tcPr>
          <w:p w:rsidR="002538F8" w:rsidRPr="00FA0A3D" w:rsidRDefault="002538F8" w:rsidP="00D25FB3">
            <w:pPr>
              <w:jc w:val="left"/>
              <w:rPr>
                <w:rFonts w:cs="Arial"/>
                <w:sz w:val="18"/>
                <w:lang w:val="fr-FR"/>
              </w:rPr>
            </w:pPr>
            <w:r w:rsidRPr="00FA0A3D">
              <w:rPr>
                <w:rFonts w:cs="Arial"/>
                <w:sz w:val="18"/>
                <w:lang w:val="fr-FR"/>
              </w:rPr>
              <w:t>Commission, OCVV et États membres – 29 au total</w:t>
            </w:r>
          </w:p>
        </w:tc>
        <w:tc>
          <w:tcPr>
            <w:tcW w:w="1276" w:type="dxa"/>
            <w:shd w:val="clear" w:color="auto" w:fill="auto"/>
          </w:tcPr>
          <w:p w:rsidR="002538F8" w:rsidRPr="00FA0A3D" w:rsidRDefault="002538F8" w:rsidP="00D25FB3">
            <w:pPr>
              <w:jc w:val="left"/>
              <w:rPr>
                <w:rFonts w:cs="Arial"/>
                <w:sz w:val="18"/>
                <w:lang w:val="fr-FR"/>
              </w:rPr>
            </w:pPr>
          </w:p>
        </w:tc>
      </w:tr>
      <w:tr w:rsidR="002538F8" w:rsidRPr="00FA0A3D" w:rsidTr="002538F8">
        <w:trPr>
          <w:cantSplit/>
        </w:trPr>
        <w:tc>
          <w:tcPr>
            <w:tcW w:w="1900" w:type="dxa"/>
            <w:shd w:val="clear" w:color="auto" w:fill="auto"/>
          </w:tcPr>
          <w:p w:rsidR="002538F8" w:rsidRPr="00FA0A3D" w:rsidRDefault="002538F8" w:rsidP="00D25FB3">
            <w:pPr>
              <w:jc w:val="left"/>
              <w:rPr>
                <w:rFonts w:cs="Arial"/>
                <w:sz w:val="18"/>
                <w:lang w:val="fr-FR"/>
              </w:rPr>
            </w:pPr>
            <w:r w:rsidRPr="00FA0A3D">
              <w:rPr>
                <w:rFonts w:cs="Arial"/>
                <w:sz w:val="18"/>
                <w:lang w:val="fr-FR"/>
              </w:rPr>
              <w:t xml:space="preserve">3.  Réunion du Conseil de l’Europe </w:t>
            </w:r>
          </w:p>
        </w:tc>
        <w:tc>
          <w:tcPr>
            <w:tcW w:w="1276" w:type="dxa"/>
            <w:shd w:val="clear" w:color="auto" w:fill="auto"/>
          </w:tcPr>
          <w:p w:rsidR="002538F8" w:rsidRPr="00FA0A3D" w:rsidRDefault="002538F8" w:rsidP="00D25FB3">
            <w:pPr>
              <w:jc w:val="left"/>
              <w:rPr>
                <w:rFonts w:cs="Arial"/>
                <w:sz w:val="18"/>
                <w:lang w:val="fr-FR"/>
              </w:rPr>
            </w:pPr>
            <w:r w:rsidRPr="00FA0A3D">
              <w:rPr>
                <w:rFonts w:cs="Arial"/>
                <w:sz w:val="18"/>
                <w:lang w:val="fr-FR"/>
              </w:rPr>
              <w:t>21 mars 2013</w:t>
            </w:r>
          </w:p>
        </w:tc>
        <w:tc>
          <w:tcPr>
            <w:tcW w:w="992" w:type="dxa"/>
            <w:shd w:val="clear" w:color="auto" w:fill="auto"/>
          </w:tcPr>
          <w:p w:rsidR="002538F8" w:rsidRPr="00FA0A3D" w:rsidRDefault="002538F8" w:rsidP="00D25FB3">
            <w:pPr>
              <w:jc w:val="left"/>
              <w:rPr>
                <w:rFonts w:cs="Arial"/>
                <w:sz w:val="18"/>
                <w:lang w:val="fr-FR"/>
              </w:rPr>
            </w:pPr>
            <w:r w:rsidRPr="00FA0A3D">
              <w:rPr>
                <w:rFonts w:cs="Arial"/>
                <w:sz w:val="18"/>
                <w:lang w:val="fr-FR"/>
              </w:rPr>
              <w:t>Genève, Suisse</w:t>
            </w:r>
          </w:p>
        </w:tc>
        <w:tc>
          <w:tcPr>
            <w:tcW w:w="1418" w:type="dxa"/>
            <w:shd w:val="clear" w:color="auto" w:fill="auto"/>
          </w:tcPr>
          <w:p w:rsidR="002538F8" w:rsidRPr="00FA0A3D" w:rsidRDefault="002538F8" w:rsidP="00D25FB3">
            <w:pPr>
              <w:jc w:val="left"/>
              <w:rPr>
                <w:rFonts w:cs="Arial"/>
                <w:sz w:val="18"/>
                <w:lang w:val="fr-FR"/>
              </w:rPr>
            </w:pPr>
            <w:r w:rsidRPr="00FA0A3D">
              <w:rPr>
                <w:rFonts w:cs="Arial"/>
                <w:sz w:val="18"/>
                <w:lang w:val="fr-FR"/>
              </w:rPr>
              <w:t>Conseil de l’Europe</w:t>
            </w:r>
          </w:p>
        </w:tc>
        <w:tc>
          <w:tcPr>
            <w:tcW w:w="1417" w:type="dxa"/>
            <w:shd w:val="clear" w:color="auto" w:fill="auto"/>
          </w:tcPr>
          <w:p w:rsidR="002538F8" w:rsidRPr="00FA0A3D" w:rsidRDefault="002538F8" w:rsidP="00D25FB3">
            <w:pPr>
              <w:jc w:val="left"/>
              <w:rPr>
                <w:rFonts w:cs="Arial"/>
                <w:sz w:val="18"/>
                <w:lang w:val="fr-FR"/>
              </w:rPr>
            </w:pPr>
            <w:r w:rsidRPr="00FA0A3D">
              <w:rPr>
                <w:rFonts w:cs="Arial"/>
                <w:sz w:val="18"/>
                <w:lang w:val="fr-FR"/>
              </w:rPr>
              <w:t>Coordonner les activités concernant les réunions de l’UPOV considérées</w:t>
            </w:r>
          </w:p>
        </w:tc>
        <w:tc>
          <w:tcPr>
            <w:tcW w:w="1701" w:type="dxa"/>
            <w:shd w:val="clear" w:color="auto" w:fill="auto"/>
          </w:tcPr>
          <w:p w:rsidR="002538F8" w:rsidRPr="00FA0A3D" w:rsidRDefault="002538F8" w:rsidP="00D25FB3">
            <w:pPr>
              <w:jc w:val="left"/>
              <w:rPr>
                <w:rFonts w:cs="Arial"/>
                <w:sz w:val="18"/>
                <w:lang w:val="fr-FR"/>
              </w:rPr>
            </w:pPr>
            <w:r w:rsidRPr="00FA0A3D">
              <w:rPr>
                <w:rFonts w:cs="Arial"/>
                <w:sz w:val="18"/>
                <w:lang w:val="fr-FR"/>
              </w:rPr>
              <w:t>Commission, OCVV et États membres – 18 au total</w:t>
            </w:r>
          </w:p>
        </w:tc>
        <w:tc>
          <w:tcPr>
            <w:tcW w:w="1276" w:type="dxa"/>
            <w:shd w:val="clear" w:color="auto" w:fill="auto"/>
          </w:tcPr>
          <w:p w:rsidR="002538F8" w:rsidRPr="00FA0A3D" w:rsidRDefault="002538F8" w:rsidP="00D25FB3">
            <w:pPr>
              <w:jc w:val="left"/>
              <w:rPr>
                <w:rFonts w:cs="Arial"/>
                <w:sz w:val="18"/>
                <w:u w:val="single"/>
                <w:lang w:val="fr-FR"/>
              </w:rPr>
            </w:pPr>
          </w:p>
        </w:tc>
      </w:tr>
      <w:tr w:rsidR="002538F8" w:rsidRPr="00FA0A3D" w:rsidTr="002538F8">
        <w:trPr>
          <w:cantSplit/>
        </w:trPr>
        <w:tc>
          <w:tcPr>
            <w:tcW w:w="1900" w:type="dxa"/>
            <w:shd w:val="clear" w:color="auto" w:fill="auto"/>
          </w:tcPr>
          <w:p w:rsidR="002538F8" w:rsidRPr="00FA0A3D" w:rsidRDefault="002538F8" w:rsidP="00D25FB3">
            <w:pPr>
              <w:jc w:val="left"/>
              <w:rPr>
                <w:rFonts w:cs="Arial"/>
                <w:sz w:val="18"/>
                <w:lang w:val="fr-FR"/>
              </w:rPr>
            </w:pPr>
            <w:r w:rsidRPr="00FA0A3D">
              <w:rPr>
                <w:rFonts w:cs="Arial"/>
                <w:sz w:val="18"/>
                <w:lang w:val="fr-FR"/>
              </w:rPr>
              <w:t>4.  Réunion du Comité administratif et juridique de l’UPOV</w:t>
            </w:r>
          </w:p>
        </w:tc>
        <w:tc>
          <w:tcPr>
            <w:tcW w:w="1276" w:type="dxa"/>
            <w:shd w:val="clear" w:color="auto" w:fill="auto"/>
          </w:tcPr>
          <w:p w:rsidR="002538F8" w:rsidRPr="00FA0A3D" w:rsidRDefault="002538F8" w:rsidP="00D25FB3">
            <w:pPr>
              <w:jc w:val="left"/>
              <w:rPr>
                <w:rFonts w:cs="Arial"/>
                <w:sz w:val="18"/>
                <w:lang w:val="fr-FR"/>
              </w:rPr>
            </w:pPr>
            <w:r w:rsidRPr="00FA0A3D">
              <w:rPr>
                <w:rFonts w:cs="Arial"/>
                <w:sz w:val="18"/>
                <w:lang w:val="fr-FR"/>
              </w:rPr>
              <w:t>21 mars 2013</w:t>
            </w:r>
          </w:p>
        </w:tc>
        <w:tc>
          <w:tcPr>
            <w:tcW w:w="992" w:type="dxa"/>
            <w:shd w:val="clear" w:color="auto" w:fill="auto"/>
          </w:tcPr>
          <w:p w:rsidR="002538F8" w:rsidRPr="00FA0A3D" w:rsidRDefault="002538F8" w:rsidP="00D25FB3">
            <w:pPr>
              <w:jc w:val="left"/>
              <w:rPr>
                <w:rFonts w:cs="Arial"/>
                <w:sz w:val="18"/>
                <w:lang w:val="fr-FR"/>
              </w:rPr>
            </w:pPr>
            <w:r w:rsidRPr="00FA0A3D">
              <w:rPr>
                <w:rFonts w:cs="Arial"/>
                <w:sz w:val="18"/>
                <w:lang w:val="fr-FR"/>
              </w:rPr>
              <w:t>Genève, Suisse</w:t>
            </w:r>
          </w:p>
        </w:tc>
        <w:tc>
          <w:tcPr>
            <w:tcW w:w="1418" w:type="dxa"/>
            <w:shd w:val="clear" w:color="auto" w:fill="auto"/>
          </w:tcPr>
          <w:p w:rsidR="002538F8" w:rsidRPr="00FA0A3D" w:rsidRDefault="002538F8" w:rsidP="00D25FB3">
            <w:pPr>
              <w:jc w:val="left"/>
              <w:rPr>
                <w:rFonts w:cs="Arial"/>
                <w:sz w:val="18"/>
                <w:lang w:val="fr-FR"/>
              </w:rPr>
            </w:pPr>
            <w:r w:rsidRPr="00FA0A3D">
              <w:rPr>
                <w:rFonts w:cs="Arial"/>
                <w:sz w:val="18"/>
                <w:lang w:val="fr-FR"/>
              </w:rPr>
              <w:t>UPOV</w:t>
            </w:r>
          </w:p>
        </w:tc>
        <w:tc>
          <w:tcPr>
            <w:tcW w:w="1417" w:type="dxa"/>
            <w:shd w:val="clear" w:color="auto" w:fill="auto"/>
          </w:tcPr>
          <w:p w:rsidR="002538F8" w:rsidRPr="00FA0A3D" w:rsidRDefault="002538F8" w:rsidP="00D25FB3">
            <w:pPr>
              <w:jc w:val="left"/>
              <w:rPr>
                <w:rFonts w:cs="Arial"/>
                <w:sz w:val="18"/>
                <w:u w:val="single"/>
                <w:lang w:val="fr-FR"/>
              </w:rPr>
            </w:pPr>
            <w:r w:rsidRPr="00FA0A3D">
              <w:rPr>
                <w:rFonts w:cs="Arial"/>
                <w:sz w:val="18"/>
                <w:lang w:val="fr-FR"/>
              </w:rPr>
              <w:t xml:space="preserve">Examiner les principales questions concernant la protection des obtentions végétales </w:t>
            </w:r>
            <w:r w:rsidRPr="00FA0A3D">
              <w:rPr>
                <w:sz w:val="18"/>
                <w:szCs w:val="18"/>
                <w:lang w:val="fr-FR"/>
              </w:rPr>
              <w:t>dans les domaines administratif et juridique</w:t>
            </w:r>
          </w:p>
        </w:tc>
        <w:tc>
          <w:tcPr>
            <w:tcW w:w="1701" w:type="dxa"/>
            <w:shd w:val="clear" w:color="auto" w:fill="auto"/>
          </w:tcPr>
          <w:p w:rsidR="002538F8" w:rsidRPr="00FA0A3D" w:rsidRDefault="002538F8" w:rsidP="00D25FB3">
            <w:pPr>
              <w:jc w:val="left"/>
              <w:rPr>
                <w:rFonts w:cs="Arial"/>
                <w:sz w:val="18"/>
                <w:lang w:val="fr-FR"/>
              </w:rPr>
            </w:pPr>
            <w:r w:rsidRPr="00FA0A3D">
              <w:rPr>
                <w:rFonts w:cs="Arial"/>
                <w:sz w:val="18"/>
                <w:lang w:val="fr-FR"/>
              </w:rPr>
              <w:t>Membres (72), observateurs (13), organisations (12), UPOV (6) – 103 au total</w:t>
            </w:r>
          </w:p>
        </w:tc>
        <w:tc>
          <w:tcPr>
            <w:tcW w:w="1276" w:type="dxa"/>
            <w:shd w:val="clear" w:color="auto" w:fill="auto"/>
          </w:tcPr>
          <w:p w:rsidR="002538F8" w:rsidRPr="00FA0A3D" w:rsidRDefault="002538F8" w:rsidP="00D25FB3">
            <w:pPr>
              <w:jc w:val="left"/>
              <w:rPr>
                <w:rFonts w:cs="Arial"/>
                <w:sz w:val="18"/>
                <w:u w:val="single"/>
                <w:lang w:val="fr-FR"/>
              </w:rPr>
            </w:pPr>
          </w:p>
        </w:tc>
      </w:tr>
      <w:tr w:rsidR="002538F8" w:rsidRPr="00FA0A3D" w:rsidTr="002538F8">
        <w:trPr>
          <w:cantSplit/>
        </w:trPr>
        <w:tc>
          <w:tcPr>
            <w:tcW w:w="1900" w:type="dxa"/>
            <w:shd w:val="clear" w:color="auto" w:fill="auto"/>
          </w:tcPr>
          <w:p w:rsidR="002538F8" w:rsidRPr="00FA0A3D" w:rsidRDefault="002538F8" w:rsidP="00D25FB3">
            <w:pPr>
              <w:jc w:val="left"/>
              <w:rPr>
                <w:rFonts w:cs="Arial"/>
                <w:sz w:val="18"/>
                <w:lang w:val="fr-FR"/>
              </w:rPr>
            </w:pPr>
            <w:r w:rsidRPr="00FA0A3D">
              <w:rPr>
                <w:rFonts w:cs="Arial"/>
                <w:sz w:val="18"/>
                <w:lang w:val="fr-FR"/>
              </w:rPr>
              <w:t>5.  Réunion du Comité consultatif de l’UPOV</w:t>
            </w:r>
          </w:p>
        </w:tc>
        <w:tc>
          <w:tcPr>
            <w:tcW w:w="1276" w:type="dxa"/>
            <w:shd w:val="clear" w:color="auto" w:fill="auto"/>
          </w:tcPr>
          <w:p w:rsidR="002538F8" w:rsidRPr="00FA0A3D" w:rsidRDefault="002538F8" w:rsidP="00D25FB3">
            <w:pPr>
              <w:jc w:val="left"/>
              <w:rPr>
                <w:rFonts w:cs="Arial"/>
                <w:sz w:val="18"/>
                <w:lang w:val="fr-FR"/>
              </w:rPr>
            </w:pPr>
            <w:r w:rsidRPr="00FA0A3D">
              <w:rPr>
                <w:rFonts w:cs="Arial"/>
                <w:sz w:val="18"/>
                <w:lang w:val="fr-FR"/>
              </w:rPr>
              <w:t>22 mars 2013</w:t>
            </w:r>
          </w:p>
        </w:tc>
        <w:tc>
          <w:tcPr>
            <w:tcW w:w="992" w:type="dxa"/>
            <w:shd w:val="clear" w:color="auto" w:fill="auto"/>
          </w:tcPr>
          <w:p w:rsidR="002538F8" w:rsidRPr="00FA0A3D" w:rsidRDefault="002538F8" w:rsidP="00D25FB3">
            <w:pPr>
              <w:jc w:val="left"/>
              <w:rPr>
                <w:rFonts w:cs="Arial"/>
                <w:sz w:val="18"/>
                <w:lang w:val="fr-FR"/>
              </w:rPr>
            </w:pPr>
            <w:r w:rsidRPr="00FA0A3D">
              <w:rPr>
                <w:rFonts w:cs="Arial"/>
                <w:sz w:val="18"/>
                <w:lang w:val="fr-FR"/>
              </w:rPr>
              <w:t>Genève, Suisse</w:t>
            </w:r>
          </w:p>
        </w:tc>
        <w:tc>
          <w:tcPr>
            <w:tcW w:w="1418" w:type="dxa"/>
            <w:shd w:val="clear" w:color="auto" w:fill="auto"/>
          </w:tcPr>
          <w:p w:rsidR="002538F8" w:rsidRPr="00FA0A3D" w:rsidRDefault="002538F8" w:rsidP="00D25FB3">
            <w:pPr>
              <w:jc w:val="left"/>
              <w:rPr>
                <w:rFonts w:cs="Arial"/>
                <w:sz w:val="18"/>
                <w:lang w:val="fr-FR"/>
              </w:rPr>
            </w:pPr>
            <w:r w:rsidRPr="00FA0A3D">
              <w:rPr>
                <w:rFonts w:cs="Arial"/>
                <w:sz w:val="18"/>
                <w:lang w:val="fr-FR"/>
              </w:rPr>
              <w:t>UPOV</w:t>
            </w:r>
          </w:p>
        </w:tc>
        <w:tc>
          <w:tcPr>
            <w:tcW w:w="1417" w:type="dxa"/>
            <w:shd w:val="clear" w:color="auto" w:fill="auto"/>
          </w:tcPr>
          <w:p w:rsidR="002538F8" w:rsidRPr="00FA0A3D" w:rsidRDefault="002538F8" w:rsidP="00D25FB3">
            <w:pPr>
              <w:jc w:val="left"/>
              <w:rPr>
                <w:rFonts w:cs="Arial"/>
                <w:sz w:val="18"/>
                <w:u w:val="single"/>
                <w:lang w:val="fr-FR"/>
              </w:rPr>
            </w:pPr>
            <w:r w:rsidRPr="00FA0A3D">
              <w:rPr>
                <w:rFonts w:cs="Arial"/>
                <w:sz w:val="18"/>
                <w:lang w:val="fr-FR"/>
              </w:rPr>
              <w:t xml:space="preserve">Examiner les principales questions concernant la protection des obtentions végétales </w:t>
            </w:r>
            <w:r w:rsidRPr="00FA0A3D">
              <w:rPr>
                <w:sz w:val="18"/>
                <w:szCs w:val="18"/>
                <w:lang w:val="fr-FR"/>
              </w:rPr>
              <w:t>dans le domaine consultatif</w:t>
            </w:r>
          </w:p>
        </w:tc>
        <w:tc>
          <w:tcPr>
            <w:tcW w:w="1701" w:type="dxa"/>
            <w:shd w:val="clear" w:color="auto" w:fill="auto"/>
          </w:tcPr>
          <w:p w:rsidR="002538F8" w:rsidRPr="00FA0A3D" w:rsidRDefault="002538F8" w:rsidP="00D25FB3">
            <w:pPr>
              <w:jc w:val="left"/>
              <w:rPr>
                <w:rFonts w:cs="Arial"/>
                <w:sz w:val="18"/>
                <w:lang w:val="fr-FR"/>
              </w:rPr>
            </w:pPr>
            <w:r w:rsidRPr="00FA0A3D">
              <w:rPr>
                <w:rFonts w:cs="Arial"/>
                <w:sz w:val="18"/>
                <w:lang w:val="fr-FR"/>
              </w:rPr>
              <w:t>Membres (72), observateurs (13), organisations (12), UPOV (6) – 103 au total</w:t>
            </w:r>
          </w:p>
        </w:tc>
        <w:tc>
          <w:tcPr>
            <w:tcW w:w="1276" w:type="dxa"/>
            <w:shd w:val="clear" w:color="auto" w:fill="auto"/>
          </w:tcPr>
          <w:p w:rsidR="002538F8" w:rsidRPr="00FA0A3D" w:rsidRDefault="002538F8" w:rsidP="00D25FB3">
            <w:pPr>
              <w:jc w:val="left"/>
              <w:rPr>
                <w:rFonts w:cs="Arial"/>
                <w:sz w:val="18"/>
                <w:u w:val="single"/>
                <w:lang w:val="fr-FR"/>
              </w:rPr>
            </w:pPr>
          </w:p>
        </w:tc>
      </w:tr>
      <w:tr w:rsidR="002538F8" w:rsidRPr="00FA0A3D" w:rsidTr="002538F8">
        <w:trPr>
          <w:cantSplit/>
        </w:trPr>
        <w:tc>
          <w:tcPr>
            <w:tcW w:w="1900" w:type="dxa"/>
            <w:shd w:val="clear" w:color="auto" w:fill="auto"/>
          </w:tcPr>
          <w:p w:rsidR="002538F8" w:rsidRPr="00FA0A3D" w:rsidRDefault="002538F8" w:rsidP="00D25FB3">
            <w:pPr>
              <w:jc w:val="left"/>
              <w:rPr>
                <w:rFonts w:cs="Arial"/>
                <w:sz w:val="18"/>
                <w:lang w:val="fr-FR"/>
              </w:rPr>
            </w:pPr>
            <w:r w:rsidRPr="00FA0A3D">
              <w:rPr>
                <w:rFonts w:cs="Arial"/>
                <w:sz w:val="18"/>
                <w:lang w:val="fr-FR"/>
              </w:rPr>
              <w:t>6.  Réunion du Conseil de l’UPOV</w:t>
            </w:r>
          </w:p>
        </w:tc>
        <w:tc>
          <w:tcPr>
            <w:tcW w:w="1276" w:type="dxa"/>
            <w:shd w:val="clear" w:color="auto" w:fill="auto"/>
          </w:tcPr>
          <w:p w:rsidR="002538F8" w:rsidRPr="00FA0A3D" w:rsidRDefault="002538F8" w:rsidP="00D25FB3">
            <w:pPr>
              <w:jc w:val="left"/>
              <w:rPr>
                <w:rFonts w:cs="Arial"/>
                <w:sz w:val="18"/>
                <w:lang w:val="fr-FR"/>
              </w:rPr>
            </w:pPr>
            <w:r w:rsidRPr="00FA0A3D">
              <w:rPr>
                <w:rFonts w:cs="Arial"/>
                <w:sz w:val="18"/>
                <w:lang w:val="fr-FR"/>
              </w:rPr>
              <w:t>22 mars 2013</w:t>
            </w:r>
          </w:p>
        </w:tc>
        <w:tc>
          <w:tcPr>
            <w:tcW w:w="992" w:type="dxa"/>
            <w:shd w:val="clear" w:color="auto" w:fill="auto"/>
          </w:tcPr>
          <w:p w:rsidR="002538F8" w:rsidRPr="00FA0A3D" w:rsidRDefault="002538F8" w:rsidP="00D25FB3">
            <w:pPr>
              <w:jc w:val="left"/>
              <w:rPr>
                <w:rFonts w:cs="Arial"/>
                <w:sz w:val="18"/>
                <w:lang w:val="fr-FR"/>
              </w:rPr>
            </w:pPr>
            <w:r w:rsidRPr="00FA0A3D">
              <w:rPr>
                <w:rFonts w:cs="Arial"/>
                <w:sz w:val="18"/>
                <w:lang w:val="fr-FR"/>
              </w:rPr>
              <w:t>Genève, Suisse</w:t>
            </w:r>
          </w:p>
        </w:tc>
        <w:tc>
          <w:tcPr>
            <w:tcW w:w="1418" w:type="dxa"/>
            <w:shd w:val="clear" w:color="auto" w:fill="auto"/>
          </w:tcPr>
          <w:p w:rsidR="002538F8" w:rsidRPr="00FA0A3D" w:rsidRDefault="002538F8" w:rsidP="00D25FB3">
            <w:pPr>
              <w:jc w:val="left"/>
              <w:rPr>
                <w:rFonts w:cs="Arial"/>
                <w:sz w:val="18"/>
                <w:lang w:val="fr-FR"/>
              </w:rPr>
            </w:pPr>
            <w:r w:rsidRPr="00FA0A3D">
              <w:rPr>
                <w:rFonts w:cs="Arial"/>
                <w:sz w:val="18"/>
                <w:lang w:val="fr-FR"/>
              </w:rPr>
              <w:t>UPOV</w:t>
            </w:r>
          </w:p>
        </w:tc>
        <w:tc>
          <w:tcPr>
            <w:tcW w:w="1417" w:type="dxa"/>
            <w:shd w:val="clear" w:color="auto" w:fill="auto"/>
          </w:tcPr>
          <w:p w:rsidR="002538F8" w:rsidRPr="00FA0A3D" w:rsidRDefault="002538F8" w:rsidP="00D25FB3">
            <w:pPr>
              <w:jc w:val="left"/>
              <w:rPr>
                <w:rFonts w:cs="Arial"/>
                <w:sz w:val="18"/>
                <w:u w:val="single"/>
                <w:lang w:val="fr-FR"/>
              </w:rPr>
            </w:pPr>
            <w:r w:rsidRPr="00FA0A3D">
              <w:rPr>
                <w:rFonts w:cs="Arial"/>
                <w:sz w:val="18"/>
                <w:lang w:val="fr-FR"/>
              </w:rPr>
              <w:t xml:space="preserve">Examiner les principales questions concernant la protection des obtentions végétales </w:t>
            </w:r>
            <w:r w:rsidRPr="00FA0A3D">
              <w:rPr>
                <w:sz w:val="18"/>
                <w:szCs w:val="18"/>
                <w:lang w:val="fr-FR"/>
              </w:rPr>
              <w:t>au niveau du Conseil</w:t>
            </w:r>
          </w:p>
        </w:tc>
        <w:tc>
          <w:tcPr>
            <w:tcW w:w="1701" w:type="dxa"/>
            <w:shd w:val="clear" w:color="auto" w:fill="auto"/>
          </w:tcPr>
          <w:p w:rsidR="002538F8" w:rsidRPr="00FA0A3D" w:rsidRDefault="002538F8" w:rsidP="00D25FB3">
            <w:pPr>
              <w:jc w:val="left"/>
              <w:rPr>
                <w:rFonts w:cs="Arial"/>
                <w:sz w:val="18"/>
                <w:lang w:val="fr-FR"/>
              </w:rPr>
            </w:pPr>
            <w:r w:rsidRPr="00FA0A3D">
              <w:rPr>
                <w:rFonts w:cs="Arial"/>
                <w:sz w:val="18"/>
                <w:lang w:val="fr-FR"/>
              </w:rPr>
              <w:t>Membres (72), observateurs (13), organisations (12), OMPI (1), UPOV (8) – 106 au total</w:t>
            </w:r>
          </w:p>
        </w:tc>
        <w:tc>
          <w:tcPr>
            <w:tcW w:w="1276" w:type="dxa"/>
            <w:shd w:val="clear" w:color="auto" w:fill="auto"/>
          </w:tcPr>
          <w:p w:rsidR="002538F8" w:rsidRPr="00FA0A3D" w:rsidRDefault="002538F8" w:rsidP="00D25FB3">
            <w:pPr>
              <w:jc w:val="left"/>
              <w:rPr>
                <w:rFonts w:cs="Arial"/>
                <w:sz w:val="18"/>
                <w:u w:val="single"/>
                <w:lang w:val="fr-FR"/>
              </w:rPr>
            </w:pPr>
          </w:p>
        </w:tc>
      </w:tr>
      <w:tr w:rsidR="002538F8" w:rsidRPr="00FA0A3D" w:rsidTr="002538F8">
        <w:trPr>
          <w:cantSplit/>
        </w:trPr>
        <w:tc>
          <w:tcPr>
            <w:tcW w:w="1900" w:type="dxa"/>
            <w:shd w:val="clear" w:color="auto" w:fill="auto"/>
          </w:tcPr>
          <w:p w:rsidR="002538F8" w:rsidRPr="00FA0A3D" w:rsidRDefault="002538F8" w:rsidP="00D25FB3">
            <w:pPr>
              <w:jc w:val="left"/>
              <w:rPr>
                <w:rFonts w:cs="Arial"/>
                <w:sz w:val="18"/>
                <w:lang w:val="fr-FR"/>
              </w:rPr>
            </w:pPr>
            <w:r w:rsidRPr="00FA0A3D">
              <w:rPr>
                <w:rFonts w:cs="Arial"/>
                <w:sz w:val="18"/>
                <w:lang w:val="fr-FR"/>
              </w:rPr>
              <w:t xml:space="preserve">7.  Réunion du Conseil de l’Europe </w:t>
            </w:r>
          </w:p>
        </w:tc>
        <w:tc>
          <w:tcPr>
            <w:tcW w:w="1276" w:type="dxa"/>
            <w:shd w:val="clear" w:color="auto" w:fill="auto"/>
          </w:tcPr>
          <w:p w:rsidR="002538F8" w:rsidRPr="00FA0A3D" w:rsidRDefault="002538F8" w:rsidP="00D25FB3">
            <w:pPr>
              <w:jc w:val="left"/>
              <w:rPr>
                <w:rFonts w:cs="Arial"/>
                <w:sz w:val="18"/>
                <w:lang w:val="fr-FR"/>
              </w:rPr>
            </w:pPr>
            <w:r w:rsidRPr="00FA0A3D">
              <w:rPr>
                <w:rFonts w:cs="Arial"/>
                <w:sz w:val="18"/>
                <w:lang w:val="fr-FR"/>
              </w:rPr>
              <w:t>15 octobre 2013</w:t>
            </w:r>
          </w:p>
        </w:tc>
        <w:tc>
          <w:tcPr>
            <w:tcW w:w="992" w:type="dxa"/>
            <w:shd w:val="clear" w:color="auto" w:fill="auto"/>
          </w:tcPr>
          <w:p w:rsidR="002538F8" w:rsidRPr="00FA0A3D" w:rsidRDefault="002538F8" w:rsidP="00D25FB3">
            <w:pPr>
              <w:jc w:val="left"/>
              <w:rPr>
                <w:rFonts w:cs="Arial"/>
                <w:sz w:val="18"/>
                <w:lang w:val="fr-FR"/>
              </w:rPr>
            </w:pPr>
            <w:r w:rsidRPr="00FA0A3D">
              <w:rPr>
                <w:rFonts w:cs="Arial"/>
                <w:sz w:val="18"/>
                <w:lang w:val="fr-FR"/>
              </w:rPr>
              <w:t>Bruxelles, Belgique</w:t>
            </w:r>
          </w:p>
        </w:tc>
        <w:tc>
          <w:tcPr>
            <w:tcW w:w="1418" w:type="dxa"/>
            <w:shd w:val="clear" w:color="auto" w:fill="auto"/>
          </w:tcPr>
          <w:p w:rsidR="002538F8" w:rsidRPr="00FA0A3D" w:rsidRDefault="002538F8" w:rsidP="00D25FB3">
            <w:pPr>
              <w:jc w:val="left"/>
              <w:rPr>
                <w:rFonts w:cs="Arial"/>
                <w:sz w:val="18"/>
                <w:lang w:val="fr-FR"/>
              </w:rPr>
            </w:pPr>
            <w:r w:rsidRPr="00FA0A3D">
              <w:rPr>
                <w:rFonts w:cs="Arial"/>
                <w:sz w:val="18"/>
                <w:lang w:val="fr-FR"/>
              </w:rPr>
              <w:t>Conseil de l’Europe</w:t>
            </w:r>
          </w:p>
        </w:tc>
        <w:tc>
          <w:tcPr>
            <w:tcW w:w="1417" w:type="dxa"/>
            <w:shd w:val="clear" w:color="auto" w:fill="auto"/>
          </w:tcPr>
          <w:p w:rsidR="002538F8" w:rsidRPr="00FA0A3D" w:rsidRDefault="002538F8" w:rsidP="00D25FB3">
            <w:pPr>
              <w:jc w:val="left"/>
              <w:rPr>
                <w:rFonts w:cs="Arial"/>
                <w:sz w:val="18"/>
                <w:lang w:val="fr-FR"/>
              </w:rPr>
            </w:pPr>
            <w:r w:rsidRPr="00FA0A3D">
              <w:rPr>
                <w:rFonts w:cs="Arial"/>
                <w:sz w:val="18"/>
                <w:lang w:val="fr-FR"/>
              </w:rPr>
              <w:t>Coordonner les activités avant les réunions de l’UPOV</w:t>
            </w:r>
          </w:p>
        </w:tc>
        <w:tc>
          <w:tcPr>
            <w:tcW w:w="1701" w:type="dxa"/>
            <w:shd w:val="clear" w:color="auto" w:fill="auto"/>
          </w:tcPr>
          <w:p w:rsidR="002538F8" w:rsidRPr="00FA0A3D" w:rsidRDefault="002538F8" w:rsidP="00D25FB3">
            <w:pPr>
              <w:jc w:val="left"/>
              <w:rPr>
                <w:rFonts w:cs="Arial"/>
                <w:sz w:val="18"/>
                <w:lang w:val="fr-FR"/>
              </w:rPr>
            </w:pPr>
            <w:r w:rsidRPr="00FA0A3D">
              <w:rPr>
                <w:rFonts w:cs="Arial"/>
                <w:sz w:val="18"/>
                <w:lang w:val="fr-FR"/>
              </w:rPr>
              <w:t>Commission, OCVV et États membres – 30 au total</w:t>
            </w:r>
          </w:p>
        </w:tc>
        <w:tc>
          <w:tcPr>
            <w:tcW w:w="1276" w:type="dxa"/>
            <w:shd w:val="clear" w:color="auto" w:fill="auto"/>
          </w:tcPr>
          <w:p w:rsidR="002538F8" w:rsidRPr="00FA0A3D" w:rsidRDefault="002538F8" w:rsidP="00D25FB3">
            <w:pPr>
              <w:jc w:val="left"/>
              <w:rPr>
                <w:rFonts w:cs="Arial"/>
                <w:sz w:val="18"/>
                <w:lang w:val="fr-FR"/>
              </w:rPr>
            </w:pPr>
            <w:r w:rsidRPr="00FA0A3D">
              <w:rPr>
                <w:rFonts w:cs="Arial"/>
                <w:sz w:val="18"/>
                <w:lang w:val="fr-FR"/>
              </w:rPr>
              <w:t>Sous la présidence lituanienne</w:t>
            </w:r>
          </w:p>
        </w:tc>
      </w:tr>
      <w:tr w:rsidR="002538F8" w:rsidRPr="00FA0A3D" w:rsidTr="002538F8">
        <w:trPr>
          <w:cantSplit/>
        </w:trPr>
        <w:tc>
          <w:tcPr>
            <w:tcW w:w="1900" w:type="dxa"/>
            <w:shd w:val="clear" w:color="auto" w:fill="auto"/>
          </w:tcPr>
          <w:p w:rsidR="002538F8" w:rsidRPr="00FA0A3D" w:rsidRDefault="002538F8" w:rsidP="00D25FB3">
            <w:pPr>
              <w:jc w:val="left"/>
              <w:rPr>
                <w:rFonts w:cs="Arial"/>
                <w:sz w:val="18"/>
                <w:lang w:val="fr-FR"/>
              </w:rPr>
            </w:pPr>
            <w:r w:rsidRPr="00FA0A3D">
              <w:rPr>
                <w:rFonts w:cs="Arial"/>
                <w:sz w:val="18"/>
                <w:lang w:val="fr-FR"/>
              </w:rPr>
              <w:t>8.  Réunion du Comité administratif et juridique de l’UPOV</w:t>
            </w:r>
          </w:p>
        </w:tc>
        <w:tc>
          <w:tcPr>
            <w:tcW w:w="1276" w:type="dxa"/>
            <w:shd w:val="clear" w:color="auto" w:fill="auto"/>
          </w:tcPr>
          <w:p w:rsidR="002538F8" w:rsidRPr="00FA0A3D" w:rsidRDefault="002538F8" w:rsidP="00D25FB3">
            <w:pPr>
              <w:jc w:val="left"/>
              <w:rPr>
                <w:rFonts w:cs="Arial"/>
                <w:sz w:val="18"/>
                <w:lang w:val="fr-FR"/>
              </w:rPr>
            </w:pPr>
            <w:r w:rsidRPr="00FA0A3D">
              <w:rPr>
                <w:rFonts w:cs="Arial"/>
                <w:sz w:val="18"/>
                <w:lang w:val="fr-FR"/>
              </w:rPr>
              <w:t>21 octobre 2013</w:t>
            </w:r>
          </w:p>
        </w:tc>
        <w:tc>
          <w:tcPr>
            <w:tcW w:w="992" w:type="dxa"/>
            <w:shd w:val="clear" w:color="auto" w:fill="auto"/>
          </w:tcPr>
          <w:p w:rsidR="002538F8" w:rsidRPr="00FA0A3D" w:rsidRDefault="002538F8" w:rsidP="00D25FB3">
            <w:pPr>
              <w:jc w:val="left"/>
              <w:rPr>
                <w:rFonts w:cs="Arial"/>
                <w:sz w:val="18"/>
                <w:lang w:val="fr-FR"/>
              </w:rPr>
            </w:pPr>
            <w:r w:rsidRPr="00FA0A3D">
              <w:rPr>
                <w:rFonts w:cs="Arial"/>
                <w:sz w:val="18"/>
                <w:lang w:val="fr-FR"/>
              </w:rPr>
              <w:t>Genève, Suisse</w:t>
            </w:r>
          </w:p>
        </w:tc>
        <w:tc>
          <w:tcPr>
            <w:tcW w:w="1418" w:type="dxa"/>
            <w:shd w:val="clear" w:color="auto" w:fill="auto"/>
          </w:tcPr>
          <w:p w:rsidR="002538F8" w:rsidRPr="00FA0A3D" w:rsidRDefault="002538F8" w:rsidP="00D25FB3">
            <w:pPr>
              <w:jc w:val="left"/>
              <w:rPr>
                <w:rFonts w:cs="Arial"/>
                <w:sz w:val="18"/>
                <w:lang w:val="fr-FR"/>
              </w:rPr>
            </w:pPr>
            <w:r w:rsidRPr="00FA0A3D">
              <w:rPr>
                <w:rFonts w:cs="Arial"/>
                <w:sz w:val="18"/>
                <w:lang w:val="fr-FR"/>
              </w:rPr>
              <w:t>UPOV</w:t>
            </w:r>
          </w:p>
        </w:tc>
        <w:tc>
          <w:tcPr>
            <w:tcW w:w="1417" w:type="dxa"/>
            <w:shd w:val="clear" w:color="auto" w:fill="auto"/>
          </w:tcPr>
          <w:p w:rsidR="002538F8" w:rsidRPr="00FA0A3D" w:rsidRDefault="002538F8" w:rsidP="00D25FB3">
            <w:pPr>
              <w:jc w:val="left"/>
              <w:rPr>
                <w:rFonts w:cs="Arial"/>
                <w:sz w:val="18"/>
                <w:u w:val="single"/>
                <w:lang w:val="fr-FR"/>
              </w:rPr>
            </w:pPr>
            <w:r w:rsidRPr="00FA0A3D">
              <w:rPr>
                <w:rFonts w:cs="Arial"/>
                <w:sz w:val="18"/>
                <w:lang w:val="fr-FR"/>
              </w:rPr>
              <w:t xml:space="preserve">Examiner les principales questions concernant la protection des obtentions végétales </w:t>
            </w:r>
            <w:r w:rsidRPr="00FA0A3D">
              <w:rPr>
                <w:sz w:val="18"/>
                <w:szCs w:val="18"/>
                <w:lang w:val="fr-FR"/>
              </w:rPr>
              <w:t>dans les domaines administratif et juridique</w:t>
            </w:r>
          </w:p>
        </w:tc>
        <w:tc>
          <w:tcPr>
            <w:tcW w:w="1701" w:type="dxa"/>
            <w:shd w:val="clear" w:color="auto" w:fill="auto"/>
          </w:tcPr>
          <w:p w:rsidR="002538F8" w:rsidRPr="00FA0A3D" w:rsidRDefault="002538F8" w:rsidP="00D25FB3">
            <w:pPr>
              <w:jc w:val="left"/>
              <w:rPr>
                <w:rFonts w:cs="Arial"/>
                <w:sz w:val="18"/>
                <w:lang w:val="fr-FR"/>
              </w:rPr>
            </w:pPr>
            <w:r w:rsidRPr="00FA0A3D">
              <w:rPr>
                <w:rFonts w:cs="Arial"/>
                <w:sz w:val="18"/>
                <w:lang w:val="fr-FR"/>
              </w:rPr>
              <w:t xml:space="preserve">Membres (69), </w:t>
            </w:r>
            <w:r w:rsidRPr="00FA0A3D">
              <w:rPr>
                <w:sz w:val="18"/>
                <w:szCs w:val="18"/>
                <w:lang w:val="fr-FR"/>
              </w:rPr>
              <w:t xml:space="preserve">observateurs </w:t>
            </w:r>
            <w:r w:rsidRPr="00FA0A3D">
              <w:rPr>
                <w:rFonts w:cs="Arial"/>
                <w:sz w:val="18"/>
                <w:lang w:val="fr-FR"/>
              </w:rPr>
              <w:t>(8), organisations (15), OMPI (3), UPOV (6) – 101 au total</w:t>
            </w:r>
          </w:p>
        </w:tc>
        <w:tc>
          <w:tcPr>
            <w:tcW w:w="1276" w:type="dxa"/>
            <w:shd w:val="clear" w:color="auto" w:fill="auto"/>
          </w:tcPr>
          <w:p w:rsidR="002538F8" w:rsidRPr="00FA0A3D" w:rsidRDefault="002538F8" w:rsidP="00D25FB3">
            <w:pPr>
              <w:jc w:val="left"/>
              <w:rPr>
                <w:rFonts w:cs="Arial"/>
                <w:sz w:val="18"/>
                <w:u w:val="single"/>
                <w:lang w:val="fr-FR"/>
              </w:rPr>
            </w:pPr>
          </w:p>
        </w:tc>
      </w:tr>
      <w:tr w:rsidR="002538F8" w:rsidRPr="00FA0A3D" w:rsidTr="002538F8">
        <w:trPr>
          <w:cantSplit/>
        </w:trPr>
        <w:tc>
          <w:tcPr>
            <w:tcW w:w="1900" w:type="dxa"/>
            <w:shd w:val="clear" w:color="auto" w:fill="auto"/>
          </w:tcPr>
          <w:p w:rsidR="002538F8" w:rsidRPr="00FA0A3D" w:rsidRDefault="002538F8" w:rsidP="00D25FB3">
            <w:pPr>
              <w:jc w:val="left"/>
              <w:rPr>
                <w:rFonts w:cs="Arial"/>
                <w:sz w:val="18"/>
                <w:lang w:val="fr-FR"/>
              </w:rPr>
            </w:pPr>
            <w:r w:rsidRPr="00FA0A3D">
              <w:rPr>
                <w:rFonts w:cs="Arial"/>
                <w:sz w:val="18"/>
                <w:lang w:val="fr-FR"/>
              </w:rPr>
              <w:t>9.  Séminaire sur les variétés essentiellement dérivées</w:t>
            </w:r>
          </w:p>
        </w:tc>
        <w:tc>
          <w:tcPr>
            <w:tcW w:w="1276" w:type="dxa"/>
            <w:shd w:val="clear" w:color="auto" w:fill="auto"/>
          </w:tcPr>
          <w:p w:rsidR="002538F8" w:rsidRPr="00FA0A3D" w:rsidRDefault="002538F8" w:rsidP="00D25FB3">
            <w:pPr>
              <w:jc w:val="left"/>
              <w:rPr>
                <w:rFonts w:cs="Arial"/>
                <w:sz w:val="18"/>
                <w:lang w:val="fr-FR"/>
              </w:rPr>
            </w:pPr>
            <w:r w:rsidRPr="00FA0A3D">
              <w:rPr>
                <w:rFonts w:cs="Arial"/>
                <w:sz w:val="18"/>
                <w:lang w:val="fr-FR"/>
              </w:rPr>
              <w:t>22 octobre 2013</w:t>
            </w:r>
          </w:p>
        </w:tc>
        <w:tc>
          <w:tcPr>
            <w:tcW w:w="992" w:type="dxa"/>
            <w:shd w:val="clear" w:color="auto" w:fill="auto"/>
          </w:tcPr>
          <w:p w:rsidR="002538F8" w:rsidRPr="00FA0A3D" w:rsidRDefault="002538F8" w:rsidP="00D25FB3">
            <w:pPr>
              <w:jc w:val="left"/>
              <w:rPr>
                <w:rFonts w:cs="Arial"/>
                <w:sz w:val="18"/>
                <w:lang w:val="fr-FR"/>
              </w:rPr>
            </w:pPr>
            <w:r w:rsidRPr="00FA0A3D">
              <w:rPr>
                <w:rFonts w:cs="Arial"/>
                <w:sz w:val="18"/>
                <w:lang w:val="fr-FR"/>
              </w:rPr>
              <w:t>Genève, Suisse</w:t>
            </w:r>
          </w:p>
        </w:tc>
        <w:tc>
          <w:tcPr>
            <w:tcW w:w="1418" w:type="dxa"/>
            <w:shd w:val="clear" w:color="auto" w:fill="auto"/>
          </w:tcPr>
          <w:p w:rsidR="002538F8" w:rsidRPr="00FA0A3D" w:rsidRDefault="002538F8" w:rsidP="00D25FB3">
            <w:pPr>
              <w:jc w:val="left"/>
              <w:rPr>
                <w:rFonts w:cs="Arial"/>
                <w:sz w:val="18"/>
                <w:lang w:val="fr-FR"/>
              </w:rPr>
            </w:pPr>
            <w:r w:rsidRPr="00FA0A3D">
              <w:rPr>
                <w:rFonts w:cs="Arial"/>
                <w:sz w:val="18"/>
                <w:lang w:val="fr-FR"/>
              </w:rPr>
              <w:t>UPOV</w:t>
            </w:r>
          </w:p>
        </w:tc>
        <w:tc>
          <w:tcPr>
            <w:tcW w:w="1417" w:type="dxa"/>
            <w:shd w:val="clear" w:color="auto" w:fill="auto"/>
          </w:tcPr>
          <w:p w:rsidR="002538F8" w:rsidRPr="00FA0A3D" w:rsidRDefault="002538F8" w:rsidP="00D25FB3">
            <w:pPr>
              <w:jc w:val="left"/>
              <w:rPr>
                <w:rFonts w:cs="Arial"/>
                <w:sz w:val="18"/>
                <w:lang w:val="fr-FR"/>
              </w:rPr>
            </w:pPr>
            <w:r w:rsidRPr="00FA0A3D">
              <w:rPr>
                <w:rFonts w:cs="Arial"/>
                <w:sz w:val="18"/>
                <w:lang w:val="fr-FR"/>
              </w:rPr>
              <w:t>Donner des explications plus approfondies aux émetteurs sur les variétés essentiellement dérivées</w:t>
            </w:r>
          </w:p>
        </w:tc>
        <w:tc>
          <w:tcPr>
            <w:tcW w:w="1701" w:type="dxa"/>
            <w:shd w:val="clear" w:color="auto" w:fill="auto"/>
          </w:tcPr>
          <w:p w:rsidR="002538F8" w:rsidRPr="00FA0A3D" w:rsidRDefault="002538F8" w:rsidP="00D25FB3">
            <w:pPr>
              <w:jc w:val="left"/>
              <w:rPr>
                <w:rFonts w:cs="Arial"/>
                <w:sz w:val="18"/>
                <w:lang w:val="fr-FR"/>
              </w:rPr>
            </w:pPr>
            <w:r w:rsidRPr="00FA0A3D">
              <w:rPr>
                <w:rFonts w:cs="Arial"/>
                <w:sz w:val="18"/>
                <w:lang w:val="fr-FR"/>
              </w:rPr>
              <w:t>172 participants</w:t>
            </w:r>
          </w:p>
        </w:tc>
        <w:tc>
          <w:tcPr>
            <w:tcW w:w="1276" w:type="dxa"/>
            <w:shd w:val="clear" w:color="auto" w:fill="auto"/>
          </w:tcPr>
          <w:p w:rsidR="002538F8" w:rsidRPr="00FA0A3D" w:rsidRDefault="002538F8" w:rsidP="00D25FB3">
            <w:pPr>
              <w:jc w:val="left"/>
              <w:rPr>
                <w:rFonts w:cs="Arial"/>
                <w:sz w:val="18"/>
                <w:u w:val="single"/>
                <w:lang w:val="fr-FR"/>
              </w:rPr>
            </w:pPr>
          </w:p>
        </w:tc>
      </w:tr>
      <w:tr w:rsidR="002538F8" w:rsidRPr="00FA0A3D" w:rsidTr="002538F8">
        <w:trPr>
          <w:cantSplit/>
        </w:trPr>
        <w:tc>
          <w:tcPr>
            <w:tcW w:w="1900" w:type="dxa"/>
            <w:shd w:val="clear" w:color="auto" w:fill="auto"/>
          </w:tcPr>
          <w:p w:rsidR="002538F8" w:rsidRPr="00FA0A3D" w:rsidRDefault="002538F8" w:rsidP="00D25FB3">
            <w:pPr>
              <w:jc w:val="left"/>
              <w:rPr>
                <w:rFonts w:cs="Arial"/>
                <w:sz w:val="18"/>
                <w:lang w:val="fr-FR"/>
              </w:rPr>
            </w:pPr>
            <w:r w:rsidRPr="00FA0A3D">
              <w:rPr>
                <w:rFonts w:cs="Arial"/>
                <w:sz w:val="18"/>
                <w:lang w:val="fr-FR"/>
              </w:rPr>
              <w:t xml:space="preserve">10.  Réunion du Conseil de l’Europe </w:t>
            </w:r>
          </w:p>
        </w:tc>
        <w:tc>
          <w:tcPr>
            <w:tcW w:w="1276" w:type="dxa"/>
            <w:shd w:val="clear" w:color="auto" w:fill="auto"/>
          </w:tcPr>
          <w:p w:rsidR="002538F8" w:rsidRPr="00FA0A3D" w:rsidRDefault="002538F8" w:rsidP="00D25FB3">
            <w:pPr>
              <w:jc w:val="left"/>
              <w:rPr>
                <w:rFonts w:cs="Arial"/>
                <w:sz w:val="18"/>
                <w:lang w:val="fr-FR"/>
              </w:rPr>
            </w:pPr>
            <w:r w:rsidRPr="00FA0A3D">
              <w:rPr>
                <w:rFonts w:cs="Arial"/>
                <w:sz w:val="18"/>
                <w:lang w:val="fr-FR"/>
              </w:rPr>
              <w:t>22 octobre 2013</w:t>
            </w:r>
          </w:p>
        </w:tc>
        <w:tc>
          <w:tcPr>
            <w:tcW w:w="992" w:type="dxa"/>
            <w:shd w:val="clear" w:color="auto" w:fill="auto"/>
          </w:tcPr>
          <w:p w:rsidR="002538F8" w:rsidRPr="00FA0A3D" w:rsidRDefault="002538F8" w:rsidP="00D25FB3">
            <w:pPr>
              <w:jc w:val="left"/>
              <w:rPr>
                <w:rFonts w:cs="Arial"/>
                <w:sz w:val="18"/>
                <w:lang w:val="fr-FR"/>
              </w:rPr>
            </w:pPr>
            <w:r w:rsidRPr="00FA0A3D">
              <w:rPr>
                <w:rFonts w:cs="Arial"/>
                <w:sz w:val="18"/>
                <w:lang w:val="fr-FR"/>
              </w:rPr>
              <w:t>Genève, Suisse</w:t>
            </w:r>
          </w:p>
        </w:tc>
        <w:tc>
          <w:tcPr>
            <w:tcW w:w="1418" w:type="dxa"/>
            <w:shd w:val="clear" w:color="auto" w:fill="auto"/>
          </w:tcPr>
          <w:p w:rsidR="002538F8" w:rsidRPr="00FA0A3D" w:rsidRDefault="002538F8" w:rsidP="00D25FB3">
            <w:pPr>
              <w:jc w:val="left"/>
              <w:rPr>
                <w:rFonts w:cs="Arial"/>
                <w:sz w:val="18"/>
                <w:lang w:val="fr-FR"/>
              </w:rPr>
            </w:pPr>
            <w:r w:rsidRPr="00FA0A3D">
              <w:rPr>
                <w:rFonts w:cs="Arial"/>
                <w:sz w:val="18"/>
                <w:lang w:val="fr-FR"/>
              </w:rPr>
              <w:t>Conseil de l’Europe</w:t>
            </w:r>
          </w:p>
        </w:tc>
        <w:tc>
          <w:tcPr>
            <w:tcW w:w="1417" w:type="dxa"/>
            <w:shd w:val="clear" w:color="auto" w:fill="auto"/>
          </w:tcPr>
          <w:p w:rsidR="002538F8" w:rsidRPr="00FA0A3D" w:rsidRDefault="002538F8" w:rsidP="00D25FB3">
            <w:pPr>
              <w:jc w:val="left"/>
              <w:rPr>
                <w:rFonts w:cs="Arial"/>
                <w:sz w:val="18"/>
                <w:lang w:val="fr-FR"/>
              </w:rPr>
            </w:pPr>
            <w:r w:rsidRPr="00FA0A3D">
              <w:rPr>
                <w:rFonts w:cs="Arial"/>
                <w:sz w:val="18"/>
                <w:lang w:val="fr-FR"/>
              </w:rPr>
              <w:t>Coordonner les activités concernant les réunions de l’UPOV considérées</w:t>
            </w:r>
          </w:p>
        </w:tc>
        <w:tc>
          <w:tcPr>
            <w:tcW w:w="1701" w:type="dxa"/>
            <w:shd w:val="clear" w:color="auto" w:fill="auto"/>
          </w:tcPr>
          <w:p w:rsidR="002538F8" w:rsidRPr="00FA0A3D" w:rsidRDefault="002538F8" w:rsidP="00D25FB3">
            <w:pPr>
              <w:jc w:val="left"/>
              <w:rPr>
                <w:rFonts w:cs="Arial"/>
                <w:sz w:val="18"/>
                <w:lang w:val="fr-FR"/>
              </w:rPr>
            </w:pPr>
            <w:r w:rsidRPr="00FA0A3D">
              <w:rPr>
                <w:rFonts w:cs="Arial"/>
                <w:sz w:val="18"/>
                <w:lang w:val="fr-FR"/>
              </w:rPr>
              <w:t>Commission, OCVV et États membres – 26 au total</w:t>
            </w:r>
          </w:p>
        </w:tc>
        <w:tc>
          <w:tcPr>
            <w:tcW w:w="1276" w:type="dxa"/>
            <w:shd w:val="clear" w:color="auto" w:fill="auto"/>
          </w:tcPr>
          <w:p w:rsidR="002538F8" w:rsidRPr="00FA0A3D" w:rsidRDefault="002538F8" w:rsidP="00D25FB3">
            <w:pPr>
              <w:jc w:val="left"/>
              <w:rPr>
                <w:rFonts w:cs="Arial"/>
                <w:sz w:val="18"/>
                <w:u w:val="single"/>
                <w:lang w:val="fr-FR"/>
              </w:rPr>
            </w:pPr>
            <w:r w:rsidRPr="00FA0A3D">
              <w:rPr>
                <w:rFonts w:cs="Arial"/>
                <w:sz w:val="18"/>
                <w:lang w:val="fr-FR"/>
              </w:rPr>
              <w:t>Sous la présidence lituanienne</w:t>
            </w:r>
          </w:p>
        </w:tc>
      </w:tr>
      <w:tr w:rsidR="002538F8" w:rsidRPr="00FA0A3D" w:rsidTr="002538F8">
        <w:trPr>
          <w:cantSplit/>
        </w:trPr>
        <w:tc>
          <w:tcPr>
            <w:tcW w:w="1900" w:type="dxa"/>
            <w:shd w:val="clear" w:color="auto" w:fill="auto"/>
          </w:tcPr>
          <w:p w:rsidR="002538F8" w:rsidRPr="00FA0A3D" w:rsidRDefault="002538F8" w:rsidP="00D25FB3">
            <w:pPr>
              <w:jc w:val="left"/>
              <w:rPr>
                <w:rFonts w:cs="Arial"/>
                <w:sz w:val="18"/>
                <w:lang w:val="fr-FR"/>
              </w:rPr>
            </w:pPr>
            <w:r w:rsidRPr="00FA0A3D">
              <w:rPr>
                <w:rFonts w:cs="Arial"/>
                <w:sz w:val="18"/>
                <w:lang w:val="fr-FR"/>
              </w:rPr>
              <w:t>11.  Réunion du Comité consultatif de l’UPOV</w:t>
            </w:r>
          </w:p>
        </w:tc>
        <w:tc>
          <w:tcPr>
            <w:tcW w:w="1276" w:type="dxa"/>
            <w:shd w:val="clear" w:color="auto" w:fill="auto"/>
          </w:tcPr>
          <w:p w:rsidR="002538F8" w:rsidRPr="00FA0A3D" w:rsidRDefault="002538F8" w:rsidP="00D25FB3">
            <w:pPr>
              <w:jc w:val="left"/>
              <w:rPr>
                <w:rFonts w:cs="Arial"/>
                <w:sz w:val="18"/>
                <w:lang w:val="fr-FR"/>
              </w:rPr>
            </w:pPr>
            <w:r w:rsidRPr="00FA0A3D">
              <w:rPr>
                <w:rFonts w:cs="Arial"/>
                <w:sz w:val="18"/>
                <w:lang w:val="fr-FR"/>
              </w:rPr>
              <w:t>23 octobre 2013</w:t>
            </w:r>
          </w:p>
        </w:tc>
        <w:tc>
          <w:tcPr>
            <w:tcW w:w="992" w:type="dxa"/>
            <w:shd w:val="clear" w:color="auto" w:fill="auto"/>
          </w:tcPr>
          <w:p w:rsidR="002538F8" w:rsidRPr="00FA0A3D" w:rsidRDefault="002538F8" w:rsidP="00D25FB3">
            <w:pPr>
              <w:jc w:val="left"/>
              <w:rPr>
                <w:rFonts w:cs="Arial"/>
                <w:sz w:val="18"/>
                <w:lang w:val="fr-FR"/>
              </w:rPr>
            </w:pPr>
            <w:r w:rsidRPr="00FA0A3D">
              <w:rPr>
                <w:rFonts w:cs="Arial"/>
                <w:sz w:val="18"/>
                <w:lang w:val="fr-FR"/>
              </w:rPr>
              <w:t>Genève, Suisse</w:t>
            </w:r>
          </w:p>
        </w:tc>
        <w:tc>
          <w:tcPr>
            <w:tcW w:w="1418" w:type="dxa"/>
            <w:shd w:val="clear" w:color="auto" w:fill="auto"/>
          </w:tcPr>
          <w:p w:rsidR="002538F8" w:rsidRPr="00FA0A3D" w:rsidRDefault="002538F8" w:rsidP="00D25FB3">
            <w:pPr>
              <w:jc w:val="left"/>
              <w:rPr>
                <w:rFonts w:cs="Arial"/>
                <w:sz w:val="18"/>
                <w:lang w:val="fr-FR"/>
              </w:rPr>
            </w:pPr>
            <w:r w:rsidRPr="00FA0A3D">
              <w:rPr>
                <w:rFonts w:cs="Arial"/>
                <w:sz w:val="18"/>
                <w:lang w:val="fr-FR"/>
              </w:rPr>
              <w:t>UPOV</w:t>
            </w:r>
          </w:p>
        </w:tc>
        <w:tc>
          <w:tcPr>
            <w:tcW w:w="1417" w:type="dxa"/>
            <w:shd w:val="clear" w:color="auto" w:fill="auto"/>
          </w:tcPr>
          <w:p w:rsidR="002538F8" w:rsidRPr="00FA0A3D" w:rsidRDefault="002538F8" w:rsidP="00D25FB3">
            <w:pPr>
              <w:jc w:val="left"/>
              <w:rPr>
                <w:rFonts w:cs="Arial"/>
                <w:sz w:val="18"/>
                <w:u w:val="single"/>
                <w:lang w:val="fr-FR"/>
              </w:rPr>
            </w:pPr>
            <w:r w:rsidRPr="00FA0A3D">
              <w:rPr>
                <w:rFonts w:cs="Arial"/>
                <w:sz w:val="18"/>
                <w:lang w:val="fr-FR"/>
              </w:rPr>
              <w:t xml:space="preserve">Examiner les principales questions concernant la protection des obtentions végétales </w:t>
            </w:r>
            <w:r w:rsidRPr="00FA0A3D">
              <w:rPr>
                <w:sz w:val="18"/>
                <w:szCs w:val="18"/>
                <w:lang w:val="fr-FR"/>
              </w:rPr>
              <w:t>dans le domaine consultatif</w:t>
            </w:r>
          </w:p>
        </w:tc>
        <w:tc>
          <w:tcPr>
            <w:tcW w:w="1701" w:type="dxa"/>
            <w:shd w:val="clear" w:color="auto" w:fill="auto"/>
          </w:tcPr>
          <w:p w:rsidR="002538F8" w:rsidRPr="00FA0A3D" w:rsidRDefault="002538F8" w:rsidP="00D25FB3">
            <w:pPr>
              <w:jc w:val="left"/>
              <w:rPr>
                <w:rFonts w:cs="Arial"/>
                <w:sz w:val="18"/>
                <w:lang w:val="fr-FR"/>
              </w:rPr>
            </w:pPr>
            <w:r w:rsidRPr="00FA0A3D">
              <w:rPr>
                <w:rFonts w:cs="Arial"/>
                <w:sz w:val="18"/>
                <w:lang w:val="fr-FR"/>
              </w:rPr>
              <w:t xml:space="preserve">Membres (84), </w:t>
            </w:r>
            <w:r w:rsidRPr="00FA0A3D">
              <w:rPr>
                <w:sz w:val="18"/>
                <w:szCs w:val="18"/>
                <w:lang w:val="fr-FR"/>
              </w:rPr>
              <w:t xml:space="preserve">observateurs </w:t>
            </w:r>
            <w:r w:rsidRPr="00FA0A3D">
              <w:rPr>
                <w:rFonts w:cs="Arial"/>
                <w:sz w:val="18"/>
                <w:lang w:val="fr-FR"/>
              </w:rPr>
              <w:t xml:space="preserve">(6), organisations (3), UPOV (6) – </w:t>
            </w:r>
            <w:r w:rsidRPr="00FA0A3D">
              <w:rPr>
                <w:rFonts w:cs="Arial"/>
                <w:sz w:val="18"/>
                <w:lang w:val="fr-FR"/>
              </w:rPr>
              <w:br/>
              <w:t>99 au total</w:t>
            </w:r>
          </w:p>
        </w:tc>
        <w:tc>
          <w:tcPr>
            <w:tcW w:w="1276" w:type="dxa"/>
            <w:shd w:val="clear" w:color="auto" w:fill="auto"/>
          </w:tcPr>
          <w:p w:rsidR="002538F8" w:rsidRPr="00FA0A3D" w:rsidRDefault="002538F8" w:rsidP="00D25FB3">
            <w:pPr>
              <w:jc w:val="left"/>
              <w:rPr>
                <w:rFonts w:cs="Arial"/>
                <w:sz w:val="18"/>
                <w:u w:val="single"/>
                <w:lang w:val="fr-FR"/>
              </w:rPr>
            </w:pPr>
          </w:p>
        </w:tc>
      </w:tr>
      <w:tr w:rsidR="002538F8" w:rsidRPr="00FA0A3D" w:rsidTr="002538F8">
        <w:trPr>
          <w:cantSplit/>
        </w:trPr>
        <w:tc>
          <w:tcPr>
            <w:tcW w:w="1900" w:type="dxa"/>
            <w:shd w:val="clear" w:color="auto" w:fill="auto"/>
          </w:tcPr>
          <w:p w:rsidR="002538F8" w:rsidRPr="00FA0A3D" w:rsidRDefault="002538F8" w:rsidP="00D25FB3">
            <w:pPr>
              <w:jc w:val="left"/>
              <w:rPr>
                <w:rFonts w:cs="Arial"/>
                <w:sz w:val="18"/>
                <w:lang w:val="fr-FR"/>
              </w:rPr>
            </w:pPr>
            <w:r w:rsidRPr="00FA0A3D">
              <w:rPr>
                <w:rFonts w:cs="Arial"/>
                <w:sz w:val="18"/>
                <w:lang w:val="fr-FR"/>
              </w:rPr>
              <w:t>12.  Réunion du Conseil de l’UPOV</w:t>
            </w:r>
          </w:p>
        </w:tc>
        <w:tc>
          <w:tcPr>
            <w:tcW w:w="1276" w:type="dxa"/>
            <w:shd w:val="clear" w:color="auto" w:fill="auto"/>
          </w:tcPr>
          <w:p w:rsidR="002538F8" w:rsidRPr="00FA0A3D" w:rsidRDefault="002538F8" w:rsidP="00D25FB3">
            <w:pPr>
              <w:jc w:val="left"/>
              <w:rPr>
                <w:rFonts w:cs="Arial"/>
                <w:sz w:val="18"/>
                <w:lang w:val="fr-FR"/>
              </w:rPr>
            </w:pPr>
            <w:r w:rsidRPr="00FA0A3D">
              <w:rPr>
                <w:rFonts w:cs="Arial"/>
                <w:sz w:val="18"/>
                <w:lang w:val="fr-FR"/>
              </w:rPr>
              <w:t>24 octobre 2013</w:t>
            </w:r>
          </w:p>
        </w:tc>
        <w:tc>
          <w:tcPr>
            <w:tcW w:w="992" w:type="dxa"/>
            <w:shd w:val="clear" w:color="auto" w:fill="auto"/>
          </w:tcPr>
          <w:p w:rsidR="002538F8" w:rsidRPr="00FA0A3D" w:rsidRDefault="002538F8" w:rsidP="00D25FB3">
            <w:pPr>
              <w:jc w:val="left"/>
              <w:rPr>
                <w:rFonts w:cs="Arial"/>
                <w:sz w:val="18"/>
                <w:lang w:val="fr-FR"/>
              </w:rPr>
            </w:pPr>
            <w:r w:rsidRPr="00FA0A3D">
              <w:rPr>
                <w:rFonts w:cs="Arial"/>
                <w:sz w:val="18"/>
                <w:lang w:val="fr-FR"/>
              </w:rPr>
              <w:t>Genève, Suisse</w:t>
            </w:r>
          </w:p>
        </w:tc>
        <w:tc>
          <w:tcPr>
            <w:tcW w:w="1418" w:type="dxa"/>
            <w:shd w:val="clear" w:color="auto" w:fill="auto"/>
          </w:tcPr>
          <w:p w:rsidR="002538F8" w:rsidRPr="00FA0A3D" w:rsidRDefault="002538F8" w:rsidP="00D25FB3">
            <w:pPr>
              <w:jc w:val="left"/>
              <w:rPr>
                <w:rFonts w:cs="Arial"/>
                <w:sz w:val="18"/>
                <w:lang w:val="fr-FR"/>
              </w:rPr>
            </w:pPr>
            <w:r w:rsidRPr="00FA0A3D">
              <w:rPr>
                <w:rFonts w:cs="Arial"/>
                <w:sz w:val="18"/>
                <w:lang w:val="fr-FR"/>
              </w:rPr>
              <w:t>UPOV</w:t>
            </w:r>
          </w:p>
        </w:tc>
        <w:tc>
          <w:tcPr>
            <w:tcW w:w="1417" w:type="dxa"/>
            <w:shd w:val="clear" w:color="auto" w:fill="auto"/>
          </w:tcPr>
          <w:p w:rsidR="002538F8" w:rsidRPr="00FA0A3D" w:rsidRDefault="002538F8" w:rsidP="00D25FB3">
            <w:pPr>
              <w:jc w:val="left"/>
              <w:rPr>
                <w:rFonts w:cs="Arial"/>
                <w:sz w:val="18"/>
                <w:u w:val="single"/>
                <w:lang w:val="fr-FR"/>
              </w:rPr>
            </w:pPr>
            <w:r w:rsidRPr="00FA0A3D">
              <w:rPr>
                <w:rFonts w:cs="Arial"/>
                <w:sz w:val="18"/>
                <w:lang w:val="fr-FR"/>
              </w:rPr>
              <w:t xml:space="preserve">Examiner les principales questions concernant la protection des obtentions végétales </w:t>
            </w:r>
            <w:r w:rsidRPr="00FA0A3D">
              <w:rPr>
                <w:sz w:val="18"/>
                <w:szCs w:val="18"/>
                <w:lang w:val="fr-FR"/>
              </w:rPr>
              <w:t>au niveau du Conseil</w:t>
            </w:r>
          </w:p>
        </w:tc>
        <w:tc>
          <w:tcPr>
            <w:tcW w:w="1701" w:type="dxa"/>
            <w:shd w:val="clear" w:color="auto" w:fill="auto"/>
          </w:tcPr>
          <w:p w:rsidR="002538F8" w:rsidRPr="00FA0A3D" w:rsidRDefault="002538F8" w:rsidP="00D25FB3">
            <w:pPr>
              <w:jc w:val="left"/>
              <w:rPr>
                <w:rFonts w:cs="Arial"/>
                <w:sz w:val="18"/>
                <w:lang w:val="fr-FR"/>
              </w:rPr>
            </w:pPr>
            <w:r w:rsidRPr="00FA0A3D">
              <w:rPr>
                <w:rFonts w:cs="Arial"/>
                <w:sz w:val="18"/>
                <w:lang w:val="fr-FR"/>
              </w:rPr>
              <w:t xml:space="preserve">Membres (84), </w:t>
            </w:r>
            <w:r w:rsidRPr="00FA0A3D">
              <w:rPr>
                <w:sz w:val="18"/>
                <w:szCs w:val="18"/>
                <w:lang w:val="fr-FR"/>
              </w:rPr>
              <w:t xml:space="preserve">observateurs </w:t>
            </w:r>
            <w:r w:rsidRPr="00FA0A3D">
              <w:rPr>
                <w:rFonts w:cs="Arial"/>
                <w:sz w:val="18"/>
                <w:lang w:val="fr-FR"/>
              </w:rPr>
              <w:t xml:space="preserve">(6), organisations (7), UPOV (6) – </w:t>
            </w:r>
            <w:r w:rsidRPr="00FA0A3D">
              <w:rPr>
                <w:rFonts w:cs="Arial"/>
                <w:sz w:val="18"/>
                <w:lang w:val="fr-FR"/>
              </w:rPr>
              <w:br/>
              <w:t>103 au total</w:t>
            </w:r>
          </w:p>
        </w:tc>
        <w:tc>
          <w:tcPr>
            <w:tcW w:w="1276" w:type="dxa"/>
            <w:shd w:val="clear" w:color="auto" w:fill="auto"/>
          </w:tcPr>
          <w:p w:rsidR="002538F8" w:rsidRPr="00FA0A3D" w:rsidRDefault="002538F8" w:rsidP="00D25FB3">
            <w:pPr>
              <w:jc w:val="left"/>
              <w:rPr>
                <w:rFonts w:cs="Arial"/>
                <w:sz w:val="18"/>
                <w:u w:val="single"/>
                <w:lang w:val="fr-FR"/>
              </w:rPr>
            </w:pPr>
          </w:p>
        </w:tc>
      </w:tr>
      <w:tr w:rsidR="002538F8" w:rsidRPr="00FA0A3D" w:rsidTr="002538F8">
        <w:trPr>
          <w:cantSplit/>
          <w:trHeight w:val="2484"/>
        </w:trPr>
        <w:tc>
          <w:tcPr>
            <w:tcW w:w="1900" w:type="dxa"/>
            <w:shd w:val="clear" w:color="auto" w:fill="auto"/>
          </w:tcPr>
          <w:p w:rsidR="002538F8" w:rsidRPr="00FA0A3D" w:rsidRDefault="002538F8" w:rsidP="00D25FB3">
            <w:pPr>
              <w:jc w:val="left"/>
              <w:rPr>
                <w:rFonts w:cs="Arial"/>
                <w:sz w:val="18"/>
                <w:lang w:val="fr-FR"/>
              </w:rPr>
            </w:pPr>
            <w:r w:rsidRPr="00FA0A3D">
              <w:rPr>
                <w:rFonts w:cs="Arial"/>
                <w:sz w:val="18"/>
                <w:lang w:val="fr-FR"/>
              </w:rPr>
              <w:t xml:space="preserve">13.  Réunion du </w:t>
            </w:r>
            <w:r w:rsidRPr="00FA0A3D">
              <w:rPr>
                <w:sz w:val="18"/>
                <w:szCs w:val="18"/>
                <w:lang w:val="fr-FR"/>
              </w:rPr>
              <w:t>Groupe consultatif du Comité administratif et juridique de l’UPOV</w:t>
            </w:r>
          </w:p>
        </w:tc>
        <w:tc>
          <w:tcPr>
            <w:tcW w:w="1276" w:type="dxa"/>
            <w:shd w:val="clear" w:color="auto" w:fill="auto"/>
          </w:tcPr>
          <w:p w:rsidR="002538F8" w:rsidRPr="00FA0A3D" w:rsidRDefault="002538F8" w:rsidP="00D25FB3">
            <w:pPr>
              <w:jc w:val="left"/>
              <w:rPr>
                <w:rFonts w:cs="Arial"/>
                <w:sz w:val="18"/>
                <w:lang w:val="fr-FR"/>
              </w:rPr>
            </w:pPr>
            <w:r w:rsidRPr="00FA0A3D">
              <w:rPr>
                <w:rFonts w:cs="Arial"/>
                <w:sz w:val="18"/>
                <w:lang w:val="fr-FR"/>
              </w:rPr>
              <w:t>25 octobre 2013</w:t>
            </w:r>
          </w:p>
        </w:tc>
        <w:tc>
          <w:tcPr>
            <w:tcW w:w="992" w:type="dxa"/>
            <w:shd w:val="clear" w:color="auto" w:fill="auto"/>
          </w:tcPr>
          <w:p w:rsidR="002538F8" w:rsidRPr="00FA0A3D" w:rsidRDefault="002538F8" w:rsidP="00D25FB3">
            <w:pPr>
              <w:jc w:val="left"/>
              <w:rPr>
                <w:rFonts w:cs="Arial"/>
                <w:sz w:val="18"/>
                <w:lang w:val="fr-FR"/>
              </w:rPr>
            </w:pPr>
            <w:r w:rsidRPr="00FA0A3D">
              <w:rPr>
                <w:rFonts w:cs="Arial"/>
                <w:sz w:val="18"/>
                <w:lang w:val="fr-FR"/>
              </w:rPr>
              <w:t>Genève, Suisse</w:t>
            </w:r>
          </w:p>
        </w:tc>
        <w:tc>
          <w:tcPr>
            <w:tcW w:w="1418" w:type="dxa"/>
            <w:shd w:val="clear" w:color="auto" w:fill="auto"/>
          </w:tcPr>
          <w:p w:rsidR="002538F8" w:rsidRPr="00FA0A3D" w:rsidRDefault="002538F8" w:rsidP="00D25FB3">
            <w:pPr>
              <w:jc w:val="left"/>
              <w:rPr>
                <w:rFonts w:cs="Arial"/>
                <w:sz w:val="18"/>
                <w:lang w:val="fr-FR"/>
              </w:rPr>
            </w:pPr>
            <w:r w:rsidRPr="00FA0A3D">
              <w:rPr>
                <w:rFonts w:cs="Arial"/>
                <w:sz w:val="18"/>
                <w:lang w:val="fr-FR"/>
              </w:rPr>
              <w:t>UPOV</w:t>
            </w:r>
          </w:p>
        </w:tc>
        <w:tc>
          <w:tcPr>
            <w:tcW w:w="1417" w:type="dxa"/>
            <w:shd w:val="clear" w:color="auto" w:fill="auto"/>
          </w:tcPr>
          <w:p w:rsidR="002538F8" w:rsidRPr="00FA0A3D" w:rsidRDefault="002538F8" w:rsidP="00D25FB3">
            <w:pPr>
              <w:jc w:val="left"/>
              <w:rPr>
                <w:rFonts w:cs="Arial"/>
                <w:sz w:val="18"/>
                <w:u w:val="single"/>
                <w:lang w:val="fr-FR"/>
              </w:rPr>
            </w:pPr>
            <w:r w:rsidRPr="00FA0A3D">
              <w:rPr>
                <w:rFonts w:cs="Arial"/>
                <w:sz w:val="18"/>
                <w:lang w:val="fr-FR"/>
              </w:rPr>
              <w:t xml:space="preserve">Examiner les principales questions concernant la protection des obtentions végétales </w:t>
            </w:r>
            <w:r w:rsidRPr="00FA0A3D">
              <w:rPr>
                <w:sz w:val="18"/>
                <w:szCs w:val="18"/>
                <w:lang w:val="fr-FR"/>
              </w:rPr>
              <w:t>dans les domaines administratif et juridique</w:t>
            </w:r>
          </w:p>
        </w:tc>
        <w:tc>
          <w:tcPr>
            <w:tcW w:w="1701" w:type="dxa"/>
            <w:shd w:val="clear" w:color="auto" w:fill="auto"/>
          </w:tcPr>
          <w:p w:rsidR="002538F8" w:rsidRPr="00FA0A3D" w:rsidRDefault="002538F8" w:rsidP="00D25FB3">
            <w:pPr>
              <w:jc w:val="left"/>
              <w:rPr>
                <w:rFonts w:cs="Arial"/>
                <w:sz w:val="18"/>
                <w:lang w:val="fr-FR"/>
              </w:rPr>
            </w:pPr>
            <w:r w:rsidRPr="00FA0A3D">
              <w:rPr>
                <w:rFonts w:cs="Arial"/>
                <w:sz w:val="18"/>
                <w:lang w:val="fr-FR"/>
              </w:rPr>
              <w:t xml:space="preserve">Membres (84), </w:t>
            </w:r>
            <w:r w:rsidRPr="00FA0A3D">
              <w:rPr>
                <w:sz w:val="18"/>
                <w:szCs w:val="18"/>
                <w:lang w:val="fr-FR"/>
              </w:rPr>
              <w:t xml:space="preserve">observateurs </w:t>
            </w:r>
            <w:r w:rsidRPr="00FA0A3D">
              <w:rPr>
                <w:rFonts w:cs="Arial"/>
                <w:sz w:val="18"/>
                <w:lang w:val="fr-FR"/>
              </w:rPr>
              <w:t xml:space="preserve">(6), organisations (5), UPOV (6) – </w:t>
            </w:r>
            <w:r w:rsidRPr="00FA0A3D">
              <w:rPr>
                <w:rFonts w:cs="Arial"/>
                <w:sz w:val="18"/>
                <w:lang w:val="fr-FR"/>
              </w:rPr>
              <w:br/>
              <w:t>101 au total</w:t>
            </w:r>
          </w:p>
        </w:tc>
        <w:tc>
          <w:tcPr>
            <w:tcW w:w="1276" w:type="dxa"/>
            <w:shd w:val="clear" w:color="auto" w:fill="auto"/>
          </w:tcPr>
          <w:p w:rsidR="002538F8" w:rsidRPr="00FA0A3D" w:rsidRDefault="002538F8" w:rsidP="00D25FB3">
            <w:pPr>
              <w:jc w:val="left"/>
              <w:rPr>
                <w:rFonts w:cs="Arial"/>
                <w:sz w:val="18"/>
                <w:u w:val="single"/>
                <w:lang w:val="fr-FR"/>
              </w:rPr>
            </w:pPr>
          </w:p>
        </w:tc>
      </w:tr>
      <w:tr w:rsidR="002538F8" w:rsidRPr="00FA0A3D" w:rsidTr="002538F8">
        <w:trPr>
          <w:cantSplit/>
        </w:trPr>
        <w:tc>
          <w:tcPr>
            <w:tcW w:w="1900" w:type="dxa"/>
            <w:shd w:val="clear" w:color="auto" w:fill="auto"/>
          </w:tcPr>
          <w:p w:rsidR="002538F8" w:rsidRPr="00FA0A3D" w:rsidRDefault="002538F8" w:rsidP="00D25FB3">
            <w:pPr>
              <w:jc w:val="left"/>
              <w:rPr>
                <w:rFonts w:cs="Arial"/>
                <w:sz w:val="18"/>
                <w:lang w:val="fr-FR"/>
              </w:rPr>
            </w:pPr>
            <w:r w:rsidRPr="00FA0A3D">
              <w:rPr>
                <w:rFonts w:cs="Arial"/>
                <w:sz w:val="18"/>
                <w:lang w:val="fr-FR"/>
              </w:rPr>
              <w:t xml:space="preserve">14.  </w:t>
            </w:r>
            <w:r w:rsidRPr="00FA0A3D">
              <w:rPr>
                <w:sz w:val="18"/>
                <w:szCs w:val="18"/>
                <w:lang w:val="fr-FR"/>
              </w:rPr>
              <w:t>Réunion du Conseil d’administration de l’OCVV</w:t>
            </w:r>
          </w:p>
        </w:tc>
        <w:tc>
          <w:tcPr>
            <w:tcW w:w="1276" w:type="dxa"/>
            <w:shd w:val="clear" w:color="auto" w:fill="auto"/>
          </w:tcPr>
          <w:p w:rsidR="002538F8" w:rsidRPr="00FA0A3D" w:rsidRDefault="002538F8" w:rsidP="00D25FB3">
            <w:pPr>
              <w:jc w:val="left"/>
              <w:rPr>
                <w:rFonts w:cs="Arial"/>
                <w:sz w:val="18"/>
                <w:lang w:val="fr-FR"/>
              </w:rPr>
            </w:pPr>
            <w:r w:rsidRPr="00FA0A3D">
              <w:rPr>
                <w:rFonts w:cs="Arial"/>
                <w:sz w:val="18"/>
                <w:lang w:val="fr-FR"/>
              </w:rPr>
              <w:t>2 octobre 2013</w:t>
            </w:r>
          </w:p>
        </w:tc>
        <w:tc>
          <w:tcPr>
            <w:tcW w:w="992" w:type="dxa"/>
            <w:shd w:val="clear" w:color="auto" w:fill="auto"/>
          </w:tcPr>
          <w:p w:rsidR="002538F8" w:rsidRPr="00FA0A3D" w:rsidRDefault="002538F8" w:rsidP="00D25FB3">
            <w:pPr>
              <w:jc w:val="left"/>
              <w:rPr>
                <w:rFonts w:cs="Arial"/>
                <w:sz w:val="18"/>
                <w:lang w:val="fr-FR"/>
              </w:rPr>
            </w:pPr>
            <w:r w:rsidRPr="00FA0A3D">
              <w:rPr>
                <w:rFonts w:cs="Arial"/>
                <w:sz w:val="18"/>
                <w:lang w:val="fr-FR"/>
              </w:rPr>
              <w:t>Bruxelles, Belgique</w:t>
            </w:r>
          </w:p>
        </w:tc>
        <w:tc>
          <w:tcPr>
            <w:tcW w:w="1418" w:type="dxa"/>
            <w:shd w:val="clear" w:color="auto" w:fill="auto"/>
          </w:tcPr>
          <w:p w:rsidR="002538F8" w:rsidRPr="00FA0A3D" w:rsidRDefault="002538F8" w:rsidP="00D25FB3">
            <w:pPr>
              <w:jc w:val="left"/>
              <w:rPr>
                <w:rFonts w:cs="Arial"/>
                <w:sz w:val="18"/>
                <w:lang w:val="fr-FR"/>
              </w:rPr>
            </w:pPr>
            <w:r w:rsidRPr="00FA0A3D">
              <w:rPr>
                <w:rFonts w:cs="Arial"/>
                <w:sz w:val="18"/>
                <w:lang w:val="fr-FR"/>
              </w:rPr>
              <w:t>OCVV</w:t>
            </w:r>
          </w:p>
        </w:tc>
        <w:tc>
          <w:tcPr>
            <w:tcW w:w="1417" w:type="dxa"/>
            <w:shd w:val="clear" w:color="auto" w:fill="auto"/>
          </w:tcPr>
          <w:p w:rsidR="002538F8" w:rsidRPr="00FA0A3D" w:rsidRDefault="002538F8" w:rsidP="00D25FB3">
            <w:pPr>
              <w:jc w:val="left"/>
              <w:rPr>
                <w:rFonts w:cs="Arial"/>
                <w:sz w:val="18"/>
                <w:lang w:val="fr-FR"/>
              </w:rPr>
            </w:pPr>
            <w:r w:rsidRPr="00FA0A3D">
              <w:rPr>
                <w:rFonts w:cs="Arial"/>
                <w:sz w:val="18"/>
                <w:lang w:val="fr-FR"/>
              </w:rPr>
              <w:t>Examiner les principales questions concernant la protection des obtentions végétales</w:t>
            </w:r>
          </w:p>
        </w:tc>
        <w:tc>
          <w:tcPr>
            <w:tcW w:w="1701" w:type="dxa"/>
            <w:shd w:val="clear" w:color="auto" w:fill="auto"/>
          </w:tcPr>
          <w:p w:rsidR="002538F8" w:rsidRPr="00FA0A3D" w:rsidRDefault="002538F8" w:rsidP="00D25FB3">
            <w:pPr>
              <w:jc w:val="left"/>
              <w:rPr>
                <w:rFonts w:cs="Arial"/>
                <w:sz w:val="18"/>
                <w:lang w:val="fr-FR"/>
              </w:rPr>
            </w:pPr>
            <w:r w:rsidRPr="00FA0A3D">
              <w:rPr>
                <w:sz w:val="18"/>
                <w:szCs w:val="18"/>
                <w:lang w:val="fr-FR"/>
              </w:rPr>
              <w:t>Commission, OCVV, observateurs et États membres – 36 au total</w:t>
            </w:r>
          </w:p>
        </w:tc>
        <w:tc>
          <w:tcPr>
            <w:tcW w:w="1276" w:type="dxa"/>
            <w:shd w:val="clear" w:color="auto" w:fill="auto"/>
          </w:tcPr>
          <w:p w:rsidR="002538F8" w:rsidRPr="00FA0A3D" w:rsidRDefault="002538F8" w:rsidP="00D25FB3">
            <w:pPr>
              <w:jc w:val="left"/>
              <w:rPr>
                <w:rFonts w:cs="Arial"/>
                <w:sz w:val="18"/>
                <w:u w:val="single"/>
                <w:lang w:val="fr-FR"/>
              </w:rPr>
            </w:pPr>
          </w:p>
        </w:tc>
      </w:tr>
      <w:tr w:rsidR="002538F8" w:rsidRPr="00FA0A3D" w:rsidTr="002538F8">
        <w:trPr>
          <w:cantSplit/>
        </w:trPr>
        <w:tc>
          <w:tcPr>
            <w:tcW w:w="1900" w:type="dxa"/>
            <w:shd w:val="clear" w:color="auto" w:fill="auto"/>
          </w:tcPr>
          <w:p w:rsidR="002538F8" w:rsidRPr="00FA0A3D" w:rsidRDefault="002538F8" w:rsidP="00D25FB3">
            <w:pPr>
              <w:jc w:val="left"/>
              <w:rPr>
                <w:rFonts w:cs="Arial"/>
                <w:sz w:val="18"/>
                <w:lang w:val="fr-FR"/>
              </w:rPr>
            </w:pPr>
            <w:r w:rsidRPr="00FA0A3D">
              <w:rPr>
                <w:rFonts w:cs="Arial"/>
                <w:sz w:val="18"/>
                <w:lang w:val="fr-FR"/>
              </w:rPr>
              <w:t>15.  Réunion de l’OCVV avec les institutions d’examen</w:t>
            </w:r>
          </w:p>
        </w:tc>
        <w:tc>
          <w:tcPr>
            <w:tcW w:w="1276" w:type="dxa"/>
            <w:shd w:val="clear" w:color="auto" w:fill="auto"/>
          </w:tcPr>
          <w:p w:rsidR="002538F8" w:rsidRPr="00FA0A3D" w:rsidRDefault="002538F8" w:rsidP="00D25FB3">
            <w:pPr>
              <w:jc w:val="left"/>
              <w:rPr>
                <w:rFonts w:cs="Arial"/>
                <w:sz w:val="18"/>
                <w:lang w:val="fr-FR"/>
              </w:rPr>
            </w:pPr>
            <w:r w:rsidRPr="00FA0A3D">
              <w:rPr>
                <w:rFonts w:cs="Arial"/>
                <w:sz w:val="18"/>
                <w:lang w:val="fr-FR"/>
              </w:rPr>
              <w:t>4</w:t>
            </w:r>
            <w:r w:rsidRPr="00FA0A3D">
              <w:rPr>
                <w:rFonts w:cs="Arial"/>
                <w:sz w:val="18"/>
                <w:lang w:val="fr-FR"/>
              </w:rPr>
              <w:noBreakHyphen/>
              <w:t xml:space="preserve">5 décembre 2013 </w:t>
            </w:r>
          </w:p>
        </w:tc>
        <w:tc>
          <w:tcPr>
            <w:tcW w:w="992" w:type="dxa"/>
            <w:shd w:val="clear" w:color="auto" w:fill="auto"/>
          </w:tcPr>
          <w:p w:rsidR="002538F8" w:rsidRPr="00FA0A3D" w:rsidRDefault="002538F8" w:rsidP="00D25FB3">
            <w:pPr>
              <w:jc w:val="left"/>
              <w:rPr>
                <w:rFonts w:cs="Arial"/>
                <w:sz w:val="18"/>
                <w:lang w:val="fr-FR"/>
              </w:rPr>
            </w:pPr>
            <w:r w:rsidRPr="00FA0A3D">
              <w:rPr>
                <w:rFonts w:cs="Arial"/>
                <w:sz w:val="18"/>
                <w:lang w:val="fr-FR"/>
              </w:rPr>
              <w:t>Angers, France</w:t>
            </w:r>
          </w:p>
        </w:tc>
        <w:tc>
          <w:tcPr>
            <w:tcW w:w="1418" w:type="dxa"/>
            <w:shd w:val="clear" w:color="auto" w:fill="auto"/>
          </w:tcPr>
          <w:p w:rsidR="002538F8" w:rsidRPr="00FA0A3D" w:rsidRDefault="002538F8" w:rsidP="00D25FB3">
            <w:pPr>
              <w:jc w:val="left"/>
              <w:rPr>
                <w:rFonts w:cs="Arial"/>
                <w:sz w:val="18"/>
                <w:lang w:val="fr-FR"/>
              </w:rPr>
            </w:pPr>
            <w:r w:rsidRPr="00FA0A3D">
              <w:rPr>
                <w:rFonts w:cs="Arial"/>
                <w:sz w:val="18"/>
                <w:lang w:val="fr-FR"/>
              </w:rPr>
              <w:t>OCVV</w:t>
            </w:r>
          </w:p>
        </w:tc>
        <w:tc>
          <w:tcPr>
            <w:tcW w:w="1417" w:type="dxa"/>
            <w:shd w:val="clear" w:color="auto" w:fill="auto"/>
          </w:tcPr>
          <w:p w:rsidR="002538F8" w:rsidRPr="00FA0A3D" w:rsidRDefault="002538F8" w:rsidP="00D25FB3">
            <w:pPr>
              <w:jc w:val="left"/>
              <w:rPr>
                <w:rFonts w:cs="Arial"/>
                <w:sz w:val="18"/>
                <w:lang w:val="fr-FR"/>
              </w:rPr>
            </w:pPr>
            <w:r w:rsidRPr="00FA0A3D">
              <w:rPr>
                <w:sz w:val="18"/>
                <w:szCs w:val="18"/>
                <w:lang w:val="fr-FR"/>
              </w:rPr>
              <w:t>Examiner les principales questions concernant l’examen DHS et la protection des obtentions végétales</w:t>
            </w:r>
          </w:p>
        </w:tc>
        <w:tc>
          <w:tcPr>
            <w:tcW w:w="1701" w:type="dxa"/>
            <w:shd w:val="clear" w:color="auto" w:fill="auto"/>
          </w:tcPr>
          <w:p w:rsidR="002538F8" w:rsidRPr="00FA0A3D" w:rsidRDefault="002538F8" w:rsidP="00D25FB3">
            <w:pPr>
              <w:jc w:val="left"/>
              <w:rPr>
                <w:rFonts w:cs="Arial"/>
                <w:sz w:val="18"/>
                <w:lang w:val="fr-FR"/>
              </w:rPr>
            </w:pPr>
            <w:r w:rsidRPr="00FA0A3D">
              <w:rPr>
                <w:sz w:val="18"/>
                <w:szCs w:val="18"/>
                <w:lang w:val="fr-FR"/>
              </w:rPr>
              <w:t>Commission, OCVV et États membres – 35 au total</w:t>
            </w:r>
          </w:p>
        </w:tc>
        <w:tc>
          <w:tcPr>
            <w:tcW w:w="1276" w:type="dxa"/>
            <w:shd w:val="clear" w:color="auto" w:fill="auto"/>
          </w:tcPr>
          <w:p w:rsidR="002538F8" w:rsidRPr="00FA0A3D" w:rsidRDefault="002538F8" w:rsidP="00D25FB3">
            <w:pPr>
              <w:jc w:val="left"/>
              <w:rPr>
                <w:rFonts w:cs="Arial"/>
                <w:sz w:val="18"/>
                <w:u w:val="single"/>
                <w:lang w:val="fr-FR"/>
              </w:rPr>
            </w:pPr>
          </w:p>
        </w:tc>
      </w:tr>
    </w:tbl>
    <w:p w:rsidR="002538F8" w:rsidRPr="00FA0A3D" w:rsidRDefault="002538F8" w:rsidP="002538F8">
      <w:pPr>
        <w:rPr>
          <w:rFonts w:cs="Arial"/>
          <w:lang w:val="fr-FR"/>
        </w:rPr>
      </w:pPr>
    </w:p>
    <w:p w:rsidR="002538F8" w:rsidRPr="00FA0A3D" w:rsidRDefault="002538F8" w:rsidP="002538F8">
      <w:pPr>
        <w:ind w:left="567" w:hanging="567"/>
        <w:rPr>
          <w:lang w:val="fr-FR"/>
        </w:rPr>
      </w:pPr>
      <w:r w:rsidRPr="00FA0A3D">
        <w:rPr>
          <w:lang w:val="fr-FR"/>
        </w:rPr>
        <w:t>–</w:t>
      </w:r>
      <w:r w:rsidRPr="00FA0A3D">
        <w:rPr>
          <w:lang w:val="fr-FR"/>
        </w:rPr>
        <w:tab/>
        <w:t>Le Bulletin d’information sur les droits d’obtenteur et la liste nationale des obtentions végétales n° 1 (17) relevant du Service des obtentions végétales du   Ministère de l’agriculture de la République de Lituanie a été publié le 7 janvier 2013, et le n° 2 (20), le 17 juin 2013.</w:t>
      </w:r>
    </w:p>
    <w:p w:rsidR="002538F8" w:rsidRPr="00FA0A3D" w:rsidRDefault="002538F8" w:rsidP="002538F8">
      <w:pPr>
        <w:ind w:left="567" w:hanging="567"/>
        <w:jc w:val="left"/>
        <w:rPr>
          <w:lang w:val="fr-FR"/>
        </w:rPr>
      </w:pPr>
    </w:p>
    <w:p w:rsidR="002538F8" w:rsidRPr="00FA0A3D" w:rsidRDefault="002538F8" w:rsidP="002538F8">
      <w:pPr>
        <w:ind w:left="567" w:hanging="567"/>
        <w:jc w:val="left"/>
        <w:rPr>
          <w:lang w:val="fr-FR"/>
        </w:rPr>
      </w:pPr>
    </w:p>
    <w:p w:rsidR="002538F8" w:rsidRPr="00FA0A3D" w:rsidRDefault="002538F8" w:rsidP="002538F8">
      <w:pPr>
        <w:keepNext/>
        <w:ind w:left="567" w:hanging="567"/>
        <w:jc w:val="left"/>
        <w:rPr>
          <w:lang w:val="fr-FR"/>
        </w:rPr>
      </w:pPr>
      <w:r w:rsidRPr="00FA0A3D">
        <w:rPr>
          <w:lang w:val="fr-FR"/>
        </w:rPr>
        <w:t>II.</w:t>
      </w:r>
      <w:r w:rsidRPr="00FA0A3D">
        <w:rPr>
          <w:lang w:val="fr-FR"/>
        </w:rPr>
        <w:tab/>
        <w:t>AUTRES ÉLÉMENTS NOUVEAUX PRÉSENTANT UN INTÉRÊT POUR L’UPOV</w:t>
      </w:r>
    </w:p>
    <w:p w:rsidR="002538F8" w:rsidRPr="00FA0A3D" w:rsidRDefault="002538F8" w:rsidP="002538F8">
      <w:pPr>
        <w:keepNext/>
        <w:ind w:left="567" w:hanging="567"/>
        <w:jc w:val="left"/>
        <w:rPr>
          <w:lang w:val="fr-FR"/>
        </w:rPr>
      </w:pPr>
    </w:p>
    <w:p w:rsidR="002538F8" w:rsidRPr="00FA0A3D" w:rsidRDefault="002538F8" w:rsidP="002538F8">
      <w:pPr>
        <w:keepNext/>
        <w:rPr>
          <w:lang w:val="fr-FR"/>
        </w:rPr>
      </w:pPr>
      <w:r w:rsidRPr="00FA0A3D">
        <w:rPr>
          <w:lang w:val="fr-FR"/>
        </w:rPr>
        <w:t>La liste nationale des variétés végétales 2013 a été approuvée le 31 janvier 2013 par décision n° A1</w:t>
      </w:r>
      <w:r w:rsidRPr="00FA0A3D">
        <w:rPr>
          <w:lang w:val="fr-FR"/>
        </w:rPr>
        <w:noBreakHyphen/>
        <w:t>31 du directeur du Service des obtentions végétales du Ministère de l’agriculture de la République de Lituanie.  Le matériel de reproduction ou de multiplication de chaque variété enregistrée d’espèce végétale peut être certifié conformément aux normes obligatoires établies en application des directives européennes pertinentes.</w:t>
      </w:r>
    </w:p>
    <w:p w:rsidR="002538F8" w:rsidRPr="00FA0A3D" w:rsidRDefault="002538F8" w:rsidP="002538F8">
      <w:pPr>
        <w:keepNext/>
        <w:jc w:val="left"/>
        <w:rPr>
          <w:lang w:val="fr-FR"/>
        </w:rPr>
      </w:pPr>
    </w:p>
    <w:p w:rsidR="002538F8" w:rsidRPr="00FA0A3D" w:rsidRDefault="002538F8" w:rsidP="002538F8">
      <w:pPr>
        <w:keepNext/>
        <w:jc w:val="left"/>
        <w:rPr>
          <w:lang w:val="fr-FR"/>
        </w:rPr>
      </w:pPr>
    </w:p>
    <w:p w:rsidR="002538F8" w:rsidRPr="00FA0A3D" w:rsidRDefault="002538F8" w:rsidP="002538F8">
      <w:pPr>
        <w:keepNext/>
        <w:jc w:val="left"/>
        <w:rPr>
          <w:lang w:val="fr-FR"/>
        </w:rPr>
      </w:pPr>
    </w:p>
    <w:p w:rsidR="002204EC" w:rsidRPr="00FA0A3D" w:rsidRDefault="002538F8" w:rsidP="002538F8">
      <w:pPr>
        <w:jc w:val="right"/>
        <w:rPr>
          <w:lang w:val="fr-FR"/>
        </w:rPr>
      </w:pPr>
      <w:r w:rsidRPr="00FA0A3D">
        <w:rPr>
          <w:lang w:val="fr-FR"/>
        </w:rPr>
        <w:t xml:space="preserve"> </w:t>
      </w:r>
      <w:r w:rsidR="00CB5052" w:rsidRPr="00FA0A3D">
        <w:rPr>
          <w:lang w:val="fr-FR"/>
        </w:rPr>
        <w:t>[L’annexe</w:t>
      </w:r>
      <w:r w:rsidR="002204EC" w:rsidRPr="00FA0A3D">
        <w:rPr>
          <w:lang w:val="fr-FR"/>
        </w:rPr>
        <w:t xml:space="preserve"> XIII </w:t>
      </w:r>
      <w:r w:rsidR="00CB5052" w:rsidRPr="00FA0A3D">
        <w:rPr>
          <w:lang w:val="fr-FR"/>
        </w:rPr>
        <w:t>suit]</w:t>
      </w:r>
    </w:p>
    <w:p w:rsidR="002204EC" w:rsidRPr="00FA0A3D" w:rsidRDefault="002204EC" w:rsidP="002204EC">
      <w:pPr>
        <w:jc w:val="left"/>
        <w:rPr>
          <w:lang w:val="fr-FR"/>
        </w:rPr>
      </w:pPr>
    </w:p>
    <w:p w:rsidR="002204EC" w:rsidRPr="00FA0A3D" w:rsidRDefault="002204EC" w:rsidP="002204EC">
      <w:pPr>
        <w:jc w:val="left"/>
        <w:rPr>
          <w:lang w:val="fr-FR"/>
        </w:rPr>
        <w:sectPr w:rsidR="002204EC" w:rsidRPr="00FA0A3D" w:rsidSect="00D25FB3">
          <w:headerReference w:type="default" r:id="rId18"/>
          <w:pgSz w:w="11907" w:h="16840" w:code="9"/>
          <w:pgMar w:top="510" w:right="1134" w:bottom="1134" w:left="1134" w:header="510" w:footer="680" w:gutter="0"/>
          <w:pgNumType w:start="1"/>
          <w:cols w:space="720"/>
          <w:titlePg/>
        </w:sectPr>
      </w:pPr>
    </w:p>
    <w:p w:rsidR="002204EC" w:rsidRPr="00FA0A3D" w:rsidRDefault="002204EC" w:rsidP="002204EC">
      <w:pPr>
        <w:jc w:val="center"/>
        <w:rPr>
          <w:lang w:val="fr-FR"/>
        </w:rPr>
      </w:pPr>
      <w:r w:rsidRPr="00FA0A3D">
        <w:rPr>
          <w:lang w:val="fr-FR"/>
        </w:rPr>
        <w:t>C/48/17</w:t>
      </w:r>
    </w:p>
    <w:p w:rsidR="002204EC" w:rsidRPr="00FA0A3D" w:rsidRDefault="002204EC" w:rsidP="002204EC">
      <w:pPr>
        <w:jc w:val="center"/>
        <w:rPr>
          <w:lang w:val="fr-FR"/>
        </w:rPr>
      </w:pPr>
    </w:p>
    <w:p w:rsidR="002204EC" w:rsidRPr="00FA0A3D" w:rsidRDefault="00CB5052" w:rsidP="002204EC">
      <w:pPr>
        <w:jc w:val="center"/>
        <w:rPr>
          <w:lang w:val="fr-FR"/>
        </w:rPr>
      </w:pPr>
      <w:r w:rsidRPr="00FA0A3D">
        <w:rPr>
          <w:lang w:val="fr-FR"/>
        </w:rPr>
        <w:t>ANNEXE</w:t>
      </w:r>
      <w:r w:rsidR="002204EC" w:rsidRPr="00FA0A3D">
        <w:rPr>
          <w:lang w:val="fr-FR"/>
        </w:rPr>
        <w:t xml:space="preserve"> XIII</w:t>
      </w:r>
    </w:p>
    <w:p w:rsidR="002204EC" w:rsidRPr="00FA0A3D" w:rsidRDefault="002204EC" w:rsidP="002204EC">
      <w:pPr>
        <w:jc w:val="center"/>
        <w:rPr>
          <w:lang w:val="fr-FR"/>
        </w:rPr>
      </w:pPr>
    </w:p>
    <w:p w:rsidR="002204EC" w:rsidRPr="00FA0A3D" w:rsidRDefault="002204EC" w:rsidP="002204EC">
      <w:pPr>
        <w:jc w:val="center"/>
        <w:rPr>
          <w:lang w:val="fr-FR"/>
        </w:rPr>
      </w:pPr>
    </w:p>
    <w:p w:rsidR="002204EC" w:rsidRPr="00FA0A3D" w:rsidRDefault="00A02A67" w:rsidP="002204EC">
      <w:pPr>
        <w:jc w:val="center"/>
        <w:rPr>
          <w:lang w:val="fr-FR"/>
        </w:rPr>
      </w:pPr>
      <w:r w:rsidRPr="00FA0A3D">
        <w:rPr>
          <w:lang w:val="fr-FR"/>
        </w:rPr>
        <w:t>MAROC</w:t>
      </w:r>
    </w:p>
    <w:p w:rsidR="002204EC" w:rsidRPr="00FA0A3D" w:rsidRDefault="002204EC" w:rsidP="002204EC">
      <w:pPr>
        <w:jc w:val="left"/>
        <w:rPr>
          <w:lang w:val="fr-FR"/>
        </w:rPr>
      </w:pPr>
    </w:p>
    <w:p w:rsidR="002204EC" w:rsidRPr="00FA0A3D" w:rsidRDefault="002204EC" w:rsidP="002204EC">
      <w:pPr>
        <w:jc w:val="left"/>
        <w:rPr>
          <w:lang w:val="fr-FR"/>
        </w:rPr>
      </w:pPr>
    </w:p>
    <w:p w:rsidR="00762F5B" w:rsidRPr="00FA0A3D" w:rsidRDefault="00762F5B" w:rsidP="00762F5B">
      <w:pPr>
        <w:rPr>
          <w:rFonts w:cs="Arial"/>
          <w:lang w:val="fr-FR"/>
        </w:rPr>
      </w:pPr>
      <w:r w:rsidRPr="00FA0A3D">
        <w:rPr>
          <w:rFonts w:cs="Arial"/>
          <w:lang w:val="fr-FR" w:bidi="ne-NP"/>
        </w:rPr>
        <w:t>PROTECTION DES OBTENTIONS VÉGÉTALES</w:t>
      </w:r>
    </w:p>
    <w:p w:rsidR="00762F5B" w:rsidRPr="00FA0A3D" w:rsidRDefault="00762F5B" w:rsidP="00762F5B">
      <w:pPr>
        <w:rPr>
          <w:rFonts w:cs="Arial"/>
          <w:lang w:val="fr-FR"/>
        </w:rPr>
      </w:pPr>
    </w:p>
    <w:p w:rsidR="00762F5B" w:rsidRPr="00FA0A3D" w:rsidRDefault="00762F5B" w:rsidP="00762F5B">
      <w:pPr>
        <w:rPr>
          <w:u w:val="single"/>
          <w:lang w:val="fr-FR"/>
        </w:rPr>
      </w:pPr>
      <w:r w:rsidRPr="00FA0A3D">
        <w:rPr>
          <w:u w:val="single"/>
          <w:lang w:val="fr-FR"/>
        </w:rPr>
        <w:t>Situation dans le domaine technique</w:t>
      </w:r>
    </w:p>
    <w:p w:rsidR="00762F5B" w:rsidRPr="00FA0A3D" w:rsidRDefault="00762F5B" w:rsidP="00762F5B">
      <w:pPr>
        <w:rPr>
          <w:lang w:val="fr-FR"/>
        </w:rPr>
      </w:pPr>
    </w:p>
    <w:p w:rsidR="00762F5B" w:rsidRPr="00FA0A3D" w:rsidRDefault="00762F5B" w:rsidP="00762F5B">
      <w:pPr>
        <w:rPr>
          <w:lang w:val="fr-FR"/>
        </w:rPr>
      </w:pPr>
      <w:r w:rsidRPr="00FA0A3D">
        <w:rPr>
          <w:lang w:val="fr-FR"/>
        </w:rPr>
        <w:t>Depuis l’entrée en vigueur de la loi n°9-94, la situation de la protection des obtentions végétales se présente comme suit :</w:t>
      </w:r>
    </w:p>
    <w:p w:rsidR="00762F5B" w:rsidRPr="00FA0A3D" w:rsidRDefault="00762F5B" w:rsidP="00762F5B">
      <w:pPr>
        <w:rPr>
          <w:lang w:val="fr-FR"/>
        </w:rPr>
      </w:pPr>
    </w:p>
    <w:p w:rsidR="00762F5B" w:rsidRPr="00FA0A3D" w:rsidRDefault="00762F5B" w:rsidP="00762F5B">
      <w:pPr>
        <w:pStyle w:val="ListParagraph"/>
        <w:widowControl w:val="0"/>
        <w:numPr>
          <w:ilvl w:val="0"/>
          <w:numId w:val="13"/>
        </w:numPr>
        <w:autoSpaceDE w:val="0"/>
        <w:autoSpaceDN w:val="0"/>
        <w:adjustRightInd w:val="0"/>
        <w:ind w:left="284" w:hanging="283"/>
        <w:contextualSpacing/>
        <w:jc w:val="both"/>
        <w:rPr>
          <w:rFonts w:cs="Arial"/>
          <w:lang w:val="fr-FR"/>
        </w:rPr>
      </w:pPr>
      <w:r w:rsidRPr="00FA0A3D">
        <w:rPr>
          <w:rFonts w:cs="Arial"/>
          <w:lang w:val="fr-FR"/>
        </w:rPr>
        <w:t>Réception de 532 demandes dont 256 variétés sont protégées et 216 variétés sont en cours d’examen ;</w:t>
      </w:r>
    </w:p>
    <w:p w:rsidR="00762F5B" w:rsidRPr="00FA0A3D" w:rsidRDefault="00762F5B" w:rsidP="00762F5B">
      <w:pPr>
        <w:pStyle w:val="ListParagraph"/>
        <w:widowControl w:val="0"/>
        <w:numPr>
          <w:ilvl w:val="0"/>
          <w:numId w:val="13"/>
        </w:numPr>
        <w:autoSpaceDE w:val="0"/>
        <w:autoSpaceDN w:val="0"/>
        <w:adjustRightInd w:val="0"/>
        <w:ind w:left="284" w:hanging="283"/>
        <w:contextualSpacing/>
        <w:jc w:val="both"/>
        <w:rPr>
          <w:rFonts w:cs="Arial"/>
          <w:lang w:val="fr-FR"/>
        </w:rPr>
      </w:pPr>
      <w:r w:rsidRPr="00FA0A3D">
        <w:rPr>
          <w:rFonts w:cs="Arial"/>
          <w:lang w:val="fr-FR"/>
        </w:rPr>
        <w:t xml:space="preserve">Expiration de la protection pour 16 variétés protégées en 2006 ; </w:t>
      </w:r>
    </w:p>
    <w:p w:rsidR="00762F5B" w:rsidRPr="00FA0A3D" w:rsidRDefault="00762F5B" w:rsidP="00762F5B">
      <w:pPr>
        <w:pStyle w:val="ListParagraph"/>
        <w:widowControl w:val="0"/>
        <w:numPr>
          <w:ilvl w:val="0"/>
          <w:numId w:val="13"/>
        </w:numPr>
        <w:autoSpaceDE w:val="0"/>
        <w:autoSpaceDN w:val="0"/>
        <w:adjustRightInd w:val="0"/>
        <w:ind w:left="284" w:hanging="283"/>
        <w:contextualSpacing/>
        <w:jc w:val="both"/>
        <w:rPr>
          <w:rFonts w:cs="Arial"/>
          <w:lang w:val="fr-FR"/>
        </w:rPr>
      </w:pPr>
      <w:r w:rsidRPr="00FA0A3D">
        <w:rPr>
          <w:rFonts w:cs="Arial"/>
          <w:lang w:val="fr-FR"/>
        </w:rPr>
        <w:t>Retrait de 11 demandes d’octroi de certificat d’obtention végétale suite à la demande des obtenteurs ;</w:t>
      </w:r>
    </w:p>
    <w:p w:rsidR="00762F5B" w:rsidRPr="00FA0A3D" w:rsidRDefault="00762F5B" w:rsidP="00762F5B">
      <w:pPr>
        <w:pStyle w:val="ListParagraph"/>
        <w:widowControl w:val="0"/>
        <w:numPr>
          <w:ilvl w:val="0"/>
          <w:numId w:val="13"/>
        </w:numPr>
        <w:autoSpaceDE w:val="0"/>
        <w:autoSpaceDN w:val="0"/>
        <w:adjustRightInd w:val="0"/>
        <w:ind w:left="284" w:hanging="283"/>
        <w:contextualSpacing/>
        <w:jc w:val="both"/>
        <w:rPr>
          <w:rFonts w:cs="Arial"/>
          <w:lang w:val="fr-FR"/>
        </w:rPr>
      </w:pPr>
      <w:r w:rsidRPr="00FA0A3D">
        <w:rPr>
          <w:rFonts w:cs="Arial"/>
          <w:lang w:val="fr-FR"/>
        </w:rPr>
        <w:t>Abandon de protection pour 6 variétés ;</w:t>
      </w:r>
    </w:p>
    <w:p w:rsidR="00762F5B" w:rsidRPr="00FA0A3D" w:rsidRDefault="00762F5B" w:rsidP="00762F5B">
      <w:pPr>
        <w:pStyle w:val="ListParagraph"/>
        <w:widowControl w:val="0"/>
        <w:numPr>
          <w:ilvl w:val="0"/>
          <w:numId w:val="13"/>
        </w:numPr>
        <w:autoSpaceDE w:val="0"/>
        <w:autoSpaceDN w:val="0"/>
        <w:adjustRightInd w:val="0"/>
        <w:ind w:left="284" w:hanging="283"/>
        <w:contextualSpacing/>
        <w:jc w:val="both"/>
        <w:rPr>
          <w:rFonts w:cs="Arial"/>
          <w:lang w:val="fr-FR"/>
        </w:rPr>
      </w:pPr>
      <w:r w:rsidRPr="00FA0A3D">
        <w:rPr>
          <w:rFonts w:cs="Arial"/>
          <w:lang w:val="fr-FR"/>
        </w:rPr>
        <w:t>Déchéance de protection pour 3 variétés ;</w:t>
      </w:r>
    </w:p>
    <w:p w:rsidR="00762F5B" w:rsidRPr="00FA0A3D" w:rsidRDefault="00762F5B" w:rsidP="00762F5B">
      <w:pPr>
        <w:pStyle w:val="ListParagraph"/>
        <w:widowControl w:val="0"/>
        <w:numPr>
          <w:ilvl w:val="0"/>
          <w:numId w:val="13"/>
        </w:numPr>
        <w:autoSpaceDE w:val="0"/>
        <w:autoSpaceDN w:val="0"/>
        <w:adjustRightInd w:val="0"/>
        <w:ind w:left="284" w:hanging="283"/>
        <w:contextualSpacing/>
        <w:jc w:val="both"/>
        <w:rPr>
          <w:rFonts w:cs="Arial"/>
          <w:lang w:val="fr-FR"/>
        </w:rPr>
      </w:pPr>
      <w:r w:rsidRPr="00FA0A3D">
        <w:rPr>
          <w:rFonts w:cs="Arial"/>
          <w:lang w:val="fr-FR"/>
        </w:rPr>
        <w:t>Rejet de 24 demandes (dossiers incomplets ou variété hétérogène) ;</w:t>
      </w:r>
    </w:p>
    <w:p w:rsidR="00762F5B" w:rsidRPr="00FA0A3D" w:rsidRDefault="00762F5B" w:rsidP="00762F5B">
      <w:pPr>
        <w:pStyle w:val="ListParagraph"/>
        <w:widowControl w:val="0"/>
        <w:numPr>
          <w:ilvl w:val="0"/>
          <w:numId w:val="13"/>
        </w:numPr>
        <w:autoSpaceDE w:val="0"/>
        <w:autoSpaceDN w:val="0"/>
        <w:adjustRightInd w:val="0"/>
        <w:ind w:left="284" w:hanging="283"/>
        <w:contextualSpacing/>
        <w:jc w:val="both"/>
        <w:rPr>
          <w:rFonts w:cs="Arial"/>
          <w:lang w:val="fr-FR"/>
        </w:rPr>
      </w:pPr>
      <w:r w:rsidRPr="00FA0A3D">
        <w:rPr>
          <w:rFonts w:cs="Arial"/>
          <w:lang w:val="fr-FR"/>
        </w:rPr>
        <w:t>Publication de 21 Bulletins de la protection des obtentions végétales.</w:t>
      </w:r>
    </w:p>
    <w:p w:rsidR="00762F5B" w:rsidRPr="00FA0A3D" w:rsidRDefault="00762F5B" w:rsidP="00762F5B">
      <w:pPr>
        <w:rPr>
          <w:lang w:val="fr-FR"/>
        </w:rPr>
      </w:pPr>
    </w:p>
    <w:p w:rsidR="00762F5B" w:rsidRPr="00FA0A3D" w:rsidRDefault="00762F5B" w:rsidP="00762F5B">
      <w:pPr>
        <w:rPr>
          <w:u w:val="single"/>
          <w:lang w:val="fr-FR"/>
        </w:rPr>
      </w:pPr>
      <w:r w:rsidRPr="00FA0A3D">
        <w:rPr>
          <w:u w:val="single"/>
          <w:lang w:val="fr-FR"/>
        </w:rPr>
        <w:t>Activités de promotion de la protection des obtentions végétales</w:t>
      </w:r>
    </w:p>
    <w:p w:rsidR="00762F5B" w:rsidRPr="00FA0A3D" w:rsidRDefault="00762F5B" w:rsidP="00762F5B">
      <w:pPr>
        <w:rPr>
          <w:lang w:val="fr-FR"/>
        </w:rPr>
      </w:pPr>
    </w:p>
    <w:tbl>
      <w:tblPr>
        <w:tblW w:w="98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367"/>
        <w:gridCol w:w="1134"/>
        <w:gridCol w:w="1134"/>
        <w:gridCol w:w="1559"/>
        <w:gridCol w:w="2552"/>
        <w:gridCol w:w="2126"/>
      </w:tblGrid>
      <w:tr w:rsidR="00762F5B" w:rsidRPr="00FA0A3D" w:rsidTr="003C0616">
        <w:tc>
          <w:tcPr>
            <w:tcW w:w="1367" w:type="dxa"/>
          </w:tcPr>
          <w:p w:rsidR="00762F5B" w:rsidRPr="00FA0A3D" w:rsidRDefault="00762F5B" w:rsidP="003C0616">
            <w:pPr>
              <w:jc w:val="left"/>
              <w:rPr>
                <w:sz w:val="18"/>
                <w:lang w:val="fr-FR"/>
              </w:rPr>
            </w:pPr>
            <w:r w:rsidRPr="00FA0A3D">
              <w:rPr>
                <w:sz w:val="18"/>
                <w:lang w:val="fr-FR"/>
              </w:rPr>
              <w:t>Titre de l’activité</w:t>
            </w:r>
          </w:p>
        </w:tc>
        <w:tc>
          <w:tcPr>
            <w:tcW w:w="1134" w:type="dxa"/>
          </w:tcPr>
          <w:p w:rsidR="00762F5B" w:rsidRPr="00FA0A3D" w:rsidRDefault="00762F5B" w:rsidP="003C0616">
            <w:pPr>
              <w:jc w:val="left"/>
              <w:rPr>
                <w:sz w:val="18"/>
                <w:lang w:val="fr-FR"/>
              </w:rPr>
            </w:pPr>
            <w:r w:rsidRPr="00FA0A3D">
              <w:rPr>
                <w:sz w:val="18"/>
                <w:lang w:val="fr-FR"/>
              </w:rPr>
              <w:t>Date</w:t>
            </w:r>
          </w:p>
        </w:tc>
        <w:tc>
          <w:tcPr>
            <w:tcW w:w="1134" w:type="dxa"/>
          </w:tcPr>
          <w:p w:rsidR="00762F5B" w:rsidRPr="00FA0A3D" w:rsidRDefault="00762F5B" w:rsidP="003C0616">
            <w:pPr>
              <w:jc w:val="left"/>
              <w:rPr>
                <w:sz w:val="18"/>
                <w:lang w:val="fr-FR"/>
              </w:rPr>
            </w:pPr>
            <w:r w:rsidRPr="00FA0A3D">
              <w:rPr>
                <w:sz w:val="18"/>
                <w:lang w:val="fr-FR"/>
              </w:rPr>
              <w:t>Lieu</w:t>
            </w:r>
          </w:p>
        </w:tc>
        <w:tc>
          <w:tcPr>
            <w:tcW w:w="1559" w:type="dxa"/>
          </w:tcPr>
          <w:p w:rsidR="00762F5B" w:rsidRPr="00FA0A3D" w:rsidRDefault="00762F5B" w:rsidP="003C0616">
            <w:pPr>
              <w:jc w:val="left"/>
              <w:rPr>
                <w:sz w:val="18"/>
                <w:lang w:val="fr-FR"/>
              </w:rPr>
            </w:pPr>
            <w:r w:rsidRPr="00FA0A3D">
              <w:rPr>
                <w:sz w:val="18"/>
                <w:lang w:val="fr-FR"/>
              </w:rPr>
              <w:t>Organisateur(s)</w:t>
            </w:r>
          </w:p>
        </w:tc>
        <w:tc>
          <w:tcPr>
            <w:tcW w:w="2552" w:type="dxa"/>
          </w:tcPr>
          <w:p w:rsidR="00762F5B" w:rsidRPr="00FA0A3D" w:rsidRDefault="00762F5B" w:rsidP="003C0616">
            <w:pPr>
              <w:jc w:val="left"/>
              <w:rPr>
                <w:sz w:val="18"/>
                <w:lang w:val="fr-FR"/>
              </w:rPr>
            </w:pPr>
            <w:r w:rsidRPr="00FA0A3D">
              <w:rPr>
                <w:sz w:val="18"/>
                <w:lang w:val="fr-FR"/>
              </w:rPr>
              <w:t>But de l’activité</w:t>
            </w:r>
          </w:p>
        </w:tc>
        <w:tc>
          <w:tcPr>
            <w:tcW w:w="2126" w:type="dxa"/>
          </w:tcPr>
          <w:p w:rsidR="00762F5B" w:rsidRPr="00FA0A3D" w:rsidRDefault="00762F5B" w:rsidP="003C0616">
            <w:pPr>
              <w:jc w:val="left"/>
              <w:rPr>
                <w:sz w:val="18"/>
                <w:lang w:val="fr-FR"/>
              </w:rPr>
            </w:pPr>
            <w:r w:rsidRPr="00FA0A3D">
              <w:rPr>
                <w:sz w:val="18"/>
                <w:lang w:val="fr-FR"/>
              </w:rPr>
              <w:t>Pays/organisations participants (nombre de participants de chacun d’eux)</w:t>
            </w:r>
          </w:p>
        </w:tc>
      </w:tr>
      <w:tr w:rsidR="00762F5B" w:rsidRPr="00FA0A3D" w:rsidTr="003C0616">
        <w:tc>
          <w:tcPr>
            <w:tcW w:w="1367" w:type="dxa"/>
          </w:tcPr>
          <w:p w:rsidR="00762F5B" w:rsidRPr="00FA0A3D" w:rsidRDefault="00762F5B" w:rsidP="003C0616">
            <w:pPr>
              <w:jc w:val="left"/>
              <w:rPr>
                <w:sz w:val="18"/>
                <w:lang w:val="fr-FR"/>
              </w:rPr>
            </w:pPr>
            <w:r w:rsidRPr="00FA0A3D">
              <w:rPr>
                <w:sz w:val="18"/>
                <w:lang w:val="fr-FR"/>
              </w:rPr>
              <w:t>45ème session de Groupe de travail technique sur les plantes fruitières (TWF)</w:t>
            </w:r>
          </w:p>
          <w:p w:rsidR="00762F5B" w:rsidRPr="00FA0A3D" w:rsidRDefault="00762F5B" w:rsidP="003C0616">
            <w:pPr>
              <w:jc w:val="left"/>
              <w:rPr>
                <w:sz w:val="18"/>
                <w:lang w:val="fr-FR"/>
              </w:rPr>
            </w:pPr>
          </w:p>
        </w:tc>
        <w:tc>
          <w:tcPr>
            <w:tcW w:w="1134" w:type="dxa"/>
          </w:tcPr>
          <w:p w:rsidR="00762F5B" w:rsidRPr="00FA0A3D" w:rsidRDefault="00762F5B" w:rsidP="003C0616">
            <w:pPr>
              <w:jc w:val="left"/>
              <w:rPr>
                <w:sz w:val="18"/>
                <w:lang w:val="fr-FR"/>
              </w:rPr>
            </w:pPr>
            <w:r w:rsidRPr="00FA0A3D">
              <w:rPr>
                <w:sz w:val="18"/>
                <w:lang w:val="fr-FR"/>
              </w:rPr>
              <w:t xml:space="preserve">Du 25 au </w:t>
            </w:r>
            <w:r w:rsidRPr="00FA0A3D">
              <w:rPr>
                <w:sz w:val="18"/>
                <w:lang w:val="fr-FR"/>
              </w:rPr>
              <w:br/>
              <w:t>30 mai 2014</w:t>
            </w:r>
          </w:p>
        </w:tc>
        <w:tc>
          <w:tcPr>
            <w:tcW w:w="1134" w:type="dxa"/>
          </w:tcPr>
          <w:p w:rsidR="00762F5B" w:rsidRPr="00FA0A3D" w:rsidRDefault="00762F5B" w:rsidP="003C0616">
            <w:pPr>
              <w:jc w:val="left"/>
              <w:rPr>
                <w:sz w:val="18"/>
                <w:lang w:val="fr-FR"/>
              </w:rPr>
            </w:pPr>
            <w:r w:rsidRPr="00FA0A3D">
              <w:rPr>
                <w:sz w:val="18"/>
                <w:lang w:val="fr-FR"/>
              </w:rPr>
              <w:t>Marrakech/</w:t>
            </w:r>
          </w:p>
          <w:p w:rsidR="00762F5B" w:rsidRPr="00FA0A3D" w:rsidRDefault="00762F5B" w:rsidP="003C0616">
            <w:pPr>
              <w:jc w:val="left"/>
              <w:rPr>
                <w:sz w:val="18"/>
                <w:lang w:val="fr-FR"/>
              </w:rPr>
            </w:pPr>
            <w:r w:rsidRPr="00FA0A3D">
              <w:rPr>
                <w:sz w:val="18"/>
                <w:lang w:val="fr-FR"/>
              </w:rPr>
              <w:t>Maroc</w:t>
            </w:r>
          </w:p>
        </w:tc>
        <w:tc>
          <w:tcPr>
            <w:tcW w:w="1559" w:type="dxa"/>
          </w:tcPr>
          <w:p w:rsidR="00762F5B" w:rsidRPr="00FA0A3D" w:rsidRDefault="00762F5B" w:rsidP="003C0616">
            <w:pPr>
              <w:jc w:val="left"/>
              <w:rPr>
                <w:sz w:val="18"/>
                <w:lang w:val="fr-FR"/>
              </w:rPr>
            </w:pPr>
            <w:r w:rsidRPr="00FA0A3D">
              <w:rPr>
                <w:sz w:val="18"/>
                <w:lang w:val="fr-FR"/>
              </w:rPr>
              <w:t>UPOV</w:t>
            </w:r>
          </w:p>
          <w:p w:rsidR="00762F5B" w:rsidRPr="00FA0A3D" w:rsidRDefault="00762F5B" w:rsidP="003C0616">
            <w:pPr>
              <w:jc w:val="left"/>
              <w:rPr>
                <w:sz w:val="18"/>
                <w:lang w:val="fr-FR"/>
              </w:rPr>
            </w:pPr>
            <w:r w:rsidRPr="00FA0A3D">
              <w:rPr>
                <w:sz w:val="18"/>
                <w:lang w:val="fr-FR"/>
              </w:rPr>
              <w:t>ONSSA/</w:t>
            </w:r>
          </w:p>
          <w:p w:rsidR="00762F5B" w:rsidRPr="00FA0A3D" w:rsidRDefault="00762F5B" w:rsidP="003C0616">
            <w:pPr>
              <w:jc w:val="left"/>
              <w:rPr>
                <w:sz w:val="18"/>
                <w:lang w:val="fr-FR"/>
              </w:rPr>
            </w:pPr>
            <w:r w:rsidRPr="00FA0A3D">
              <w:rPr>
                <w:sz w:val="18"/>
                <w:lang w:val="fr-FR"/>
              </w:rPr>
              <w:t>Ministère de l’Agriculture et de la Pêche Maritime</w:t>
            </w:r>
          </w:p>
          <w:p w:rsidR="00762F5B" w:rsidRPr="00FA0A3D" w:rsidRDefault="00762F5B" w:rsidP="003C0616">
            <w:pPr>
              <w:jc w:val="left"/>
              <w:rPr>
                <w:sz w:val="18"/>
                <w:lang w:val="fr-FR"/>
              </w:rPr>
            </w:pPr>
            <w:r w:rsidRPr="00FA0A3D">
              <w:rPr>
                <w:sz w:val="18"/>
                <w:lang w:val="fr-FR"/>
              </w:rPr>
              <w:t>Maroc</w:t>
            </w:r>
          </w:p>
        </w:tc>
        <w:tc>
          <w:tcPr>
            <w:tcW w:w="2552" w:type="dxa"/>
          </w:tcPr>
          <w:p w:rsidR="00762F5B" w:rsidRPr="00FA0A3D" w:rsidRDefault="00762F5B" w:rsidP="003C0616">
            <w:pPr>
              <w:jc w:val="left"/>
              <w:rPr>
                <w:sz w:val="18"/>
                <w:lang w:val="fr-FR"/>
              </w:rPr>
            </w:pPr>
            <w:r w:rsidRPr="00FA0A3D">
              <w:rPr>
                <w:sz w:val="18"/>
                <w:lang w:val="fr-FR"/>
              </w:rPr>
              <w:t xml:space="preserve">Préparer et élaborer les principes directeurs d’examen des variétés pour la protection; </w:t>
            </w:r>
          </w:p>
          <w:p w:rsidR="00762F5B" w:rsidRPr="00FA0A3D" w:rsidRDefault="00762F5B" w:rsidP="003C0616">
            <w:pPr>
              <w:jc w:val="left"/>
              <w:rPr>
                <w:sz w:val="18"/>
                <w:lang w:val="fr-FR"/>
              </w:rPr>
            </w:pPr>
            <w:r w:rsidRPr="00FA0A3D">
              <w:rPr>
                <w:sz w:val="18"/>
                <w:lang w:val="fr-FR"/>
              </w:rPr>
              <w:t xml:space="preserve">Proposer des modifications des principes directeurs déjà établis; </w:t>
            </w:r>
          </w:p>
          <w:p w:rsidR="00762F5B" w:rsidRPr="00FA0A3D" w:rsidRDefault="00762F5B" w:rsidP="003C0616">
            <w:pPr>
              <w:jc w:val="left"/>
              <w:rPr>
                <w:sz w:val="18"/>
                <w:lang w:val="fr-FR"/>
              </w:rPr>
            </w:pPr>
            <w:r w:rsidRPr="00FA0A3D">
              <w:rPr>
                <w:sz w:val="18"/>
                <w:lang w:val="fr-FR"/>
              </w:rPr>
              <w:t xml:space="preserve">Résoudre les problèmes techniques liés à l’examen des nouvelles variétés. </w:t>
            </w:r>
          </w:p>
          <w:p w:rsidR="00762F5B" w:rsidRPr="00FA0A3D" w:rsidRDefault="00762F5B" w:rsidP="003C0616">
            <w:pPr>
              <w:jc w:val="left"/>
              <w:rPr>
                <w:sz w:val="18"/>
                <w:lang w:val="fr-FR"/>
              </w:rPr>
            </w:pPr>
          </w:p>
        </w:tc>
        <w:tc>
          <w:tcPr>
            <w:tcW w:w="2126" w:type="dxa"/>
          </w:tcPr>
          <w:p w:rsidR="00762F5B" w:rsidRPr="00FA0A3D" w:rsidRDefault="00762F5B" w:rsidP="003C0616">
            <w:pPr>
              <w:jc w:val="left"/>
              <w:rPr>
                <w:sz w:val="18"/>
                <w:lang w:val="fr-FR"/>
              </w:rPr>
            </w:pPr>
            <w:r w:rsidRPr="00FA0A3D">
              <w:rPr>
                <w:sz w:val="18"/>
                <w:lang w:val="fr-FR"/>
              </w:rPr>
              <w:t>Afrique du Sud : 1</w:t>
            </w:r>
          </w:p>
          <w:p w:rsidR="00762F5B" w:rsidRPr="00FA0A3D" w:rsidRDefault="00762F5B" w:rsidP="003C0616">
            <w:pPr>
              <w:jc w:val="left"/>
              <w:rPr>
                <w:sz w:val="18"/>
                <w:lang w:val="fr-FR"/>
              </w:rPr>
            </w:pPr>
            <w:r w:rsidRPr="00FA0A3D">
              <w:rPr>
                <w:sz w:val="18"/>
                <w:lang w:val="fr-FR"/>
              </w:rPr>
              <w:t>Allemagne : 1</w:t>
            </w:r>
          </w:p>
          <w:p w:rsidR="00762F5B" w:rsidRPr="00FA0A3D" w:rsidRDefault="00762F5B" w:rsidP="003C0616">
            <w:pPr>
              <w:jc w:val="left"/>
              <w:rPr>
                <w:sz w:val="18"/>
                <w:lang w:val="fr-FR"/>
              </w:rPr>
            </w:pPr>
            <w:r w:rsidRPr="00FA0A3D">
              <w:rPr>
                <w:sz w:val="18"/>
                <w:lang w:val="fr-FR"/>
              </w:rPr>
              <w:t>Australie : 1</w:t>
            </w:r>
          </w:p>
          <w:p w:rsidR="00762F5B" w:rsidRPr="00FA0A3D" w:rsidRDefault="00762F5B" w:rsidP="003C0616">
            <w:pPr>
              <w:jc w:val="left"/>
              <w:rPr>
                <w:sz w:val="18"/>
                <w:lang w:val="fr-FR"/>
              </w:rPr>
            </w:pPr>
            <w:r w:rsidRPr="00FA0A3D">
              <w:rPr>
                <w:sz w:val="18"/>
                <w:lang w:val="fr-FR"/>
              </w:rPr>
              <w:t>Brésil : 2</w:t>
            </w:r>
          </w:p>
          <w:p w:rsidR="00762F5B" w:rsidRPr="00FA0A3D" w:rsidRDefault="00762F5B" w:rsidP="003C0616">
            <w:pPr>
              <w:jc w:val="left"/>
              <w:rPr>
                <w:sz w:val="18"/>
                <w:lang w:val="fr-FR"/>
              </w:rPr>
            </w:pPr>
            <w:r w:rsidRPr="00FA0A3D">
              <w:rPr>
                <w:sz w:val="18"/>
                <w:lang w:val="fr-FR"/>
              </w:rPr>
              <w:t>Chine: 3</w:t>
            </w:r>
          </w:p>
          <w:p w:rsidR="00762F5B" w:rsidRPr="00FA0A3D" w:rsidRDefault="00762F5B" w:rsidP="003C0616">
            <w:pPr>
              <w:jc w:val="left"/>
              <w:rPr>
                <w:sz w:val="18"/>
                <w:lang w:val="fr-FR"/>
              </w:rPr>
            </w:pPr>
            <w:r w:rsidRPr="00FA0A3D">
              <w:rPr>
                <w:sz w:val="18"/>
                <w:lang w:val="fr-FR"/>
              </w:rPr>
              <w:t>Espagne : 1</w:t>
            </w:r>
          </w:p>
          <w:p w:rsidR="00762F5B" w:rsidRPr="00FA0A3D" w:rsidRDefault="00762F5B" w:rsidP="003C0616">
            <w:pPr>
              <w:jc w:val="left"/>
              <w:rPr>
                <w:sz w:val="18"/>
                <w:lang w:val="fr-FR"/>
              </w:rPr>
            </w:pPr>
            <w:r w:rsidRPr="00FA0A3D">
              <w:rPr>
                <w:sz w:val="18"/>
                <w:lang w:val="fr-FR"/>
              </w:rPr>
              <w:t>France : 1</w:t>
            </w:r>
          </w:p>
          <w:p w:rsidR="00762F5B" w:rsidRPr="00FA0A3D" w:rsidRDefault="00762F5B" w:rsidP="003C0616">
            <w:pPr>
              <w:jc w:val="left"/>
              <w:rPr>
                <w:sz w:val="18"/>
                <w:lang w:val="fr-FR"/>
              </w:rPr>
            </w:pPr>
            <w:r w:rsidRPr="00FA0A3D">
              <w:rPr>
                <w:sz w:val="18"/>
                <w:lang w:val="fr-FR"/>
              </w:rPr>
              <w:t>Hongrie : 2</w:t>
            </w:r>
          </w:p>
          <w:p w:rsidR="00762F5B" w:rsidRPr="00FA0A3D" w:rsidRDefault="00762F5B" w:rsidP="003C0616">
            <w:pPr>
              <w:jc w:val="left"/>
              <w:rPr>
                <w:sz w:val="18"/>
                <w:lang w:val="fr-FR"/>
              </w:rPr>
            </w:pPr>
            <w:r w:rsidRPr="00FA0A3D">
              <w:rPr>
                <w:sz w:val="18"/>
                <w:lang w:val="fr-FR"/>
              </w:rPr>
              <w:t>Japon : 2</w:t>
            </w:r>
          </w:p>
          <w:p w:rsidR="00762F5B" w:rsidRPr="00FA0A3D" w:rsidRDefault="00762F5B" w:rsidP="003C0616">
            <w:pPr>
              <w:jc w:val="left"/>
              <w:rPr>
                <w:sz w:val="18"/>
                <w:lang w:val="fr-FR"/>
              </w:rPr>
            </w:pPr>
            <w:r w:rsidRPr="00FA0A3D">
              <w:rPr>
                <w:sz w:val="18"/>
                <w:lang w:val="fr-FR"/>
              </w:rPr>
              <w:t>Kenya : 1</w:t>
            </w:r>
          </w:p>
          <w:p w:rsidR="00762F5B" w:rsidRPr="00FA0A3D" w:rsidRDefault="00762F5B" w:rsidP="003C0616">
            <w:pPr>
              <w:jc w:val="left"/>
              <w:rPr>
                <w:sz w:val="18"/>
                <w:lang w:val="fr-FR"/>
              </w:rPr>
            </w:pPr>
            <w:r w:rsidRPr="00FA0A3D">
              <w:rPr>
                <w:sz w:val="18"/>
                <w:lang w:val="fr-FR"/>
              </w:rPr>
              <w:t>Mexique : 1</w:t>
            </w:r>
          </w:p>
          <w:p w:rsidR="00762F5B" w:rsidRPr="00FA0A3D" w:rsidRDefault="00762F5B" w:rsidP="003C0616">
            <w:pPr>
              <w:jc w:val="left"/>
              <w:rPr>
                <w:sz w:val="18"/>
                <w:lang w:val="fr-FR"/>
              </w:rPr>
            </w:pPr>
            <w:r w:rsidRPr="00FA0A3D">
              <w:rPr>
                <w:sz w:val="18"/>
                <w:lang w:val="fr-FR"/>
              </w:rPr>
              <w:t>Maroc : 14</w:t>
            </w:r>
          </w:p>
          <w:p w:rsidR="00762F5B" w:rsidRPr="00FA0A3D" w:rsidRDefault="00762F5B" w:rsidP="003C0616">
            <w:pPr>
              <w:jc w:val="left"/>
              <w:rPr>
                <w:sz w:val="18"/>
                <w:lang w:val="fr-FR"/>
              </w:rPr>
            </w:pPr>
            <w:r w:rsidRPr="00FA0A3D">
              <w:rPr>
                <w:sz w:val="18"/>
                <w:lang w:val="fr-FR"/>
              </w:rPr>
              <w:t>Nouvelle Zélande </w:t>
            </w:r>
            <w:proofErr w:type="gramStart"/>
            <w:r w:rsidRPr="00FA0A3D">
              <w:rPr>
                <w:sz w:val="18"/>
                <w:lang w:val="fr-FR"/>
              </w:rPr>
              <w:t>:1</w:t>
            </w:r>
            <w:proofErr w:type="gramEnd"/>
            <w:r w:rsidRPr="00FA0A3D">
              <w:rPr>
                <w:sz w:val="18"/>
                <w:lang w:val="fr-FR"/>
              </w:rPr>
              <w:t xml:space="preserve">  </w:t>
            </w:r>
          </w:p>
          <w:p w:rsidR="00762F5B" w:rsidRPr="00FA0A3D" w:rsidRDefault="00762F5B" w:rsidP="003C0616">
            <w:pPr>
              <w:jc w:val="left"/>
              <w:rPr>
                <w:sz w:val="18"/>
                <w:lang w:val="fr-FR"/>
              </w:rPr>
            </w:pPr>
            <w:r w:rsidRPr="00FA0A3D">
              <w:rPr>
                <w:sz w:val="18"/>
                <w:lang w:val="fr-FR"/>
              </w:rPr>
              <w:t>Sultanat Oman : 2</w:t>
            </w:r>
          </w:p>
          <w:p w:rsidR="00762F5B" w:rsidRPr="00FA0A3D" w:rsidRDefault="00762F5B" w:rsidP="003C0616">
            <w:pPr>
              <w:jc w:val="left"/>
              <w:rPr>
                <w:sz w:val="18"/>
                <w:lang w:val="fr-FR"/>
              </w:rPr>
            </w:pPr>
            <w:r w:rsidRPr="00FA0A3D">
              <w:rPr>
                <w:sz w:val="18"/>
                <w:lang w:val="fr-FR"/>
              </w:rPr>
              <w:t>République de Corée : 2</w:t>
            </w:r>
          </w:p>
          <w:p w:rsidR="00762F5B" w:rsidRPr="00FA0A3D" w:rsidRDefault="00762F5B" w:rsidP="003C0616">
            <w:pPr>
              <w:jc w:val="left"/>
              <w:rPr>
                <w:sz w:val="18"/>
                <w:lang w:val="fr-FR"/>
              </w:rPr>
            </w:pPr>
            <w:r w:rsidRPr="00FA0A3D">
              <w:rPr>
                <w:sz w:val="18"/>
                <w:lang w:val="fr-FR"/>
              </w:rPr>
              <w:t>Romanie : 1</w:t>
            </w:r>
          </w:p>
          <w:p w:rsidR="00762F5B" w:rsidRPr="00FA0A3D" w:rsidRDefault="00762F5B" w:rsidP="003C0616">
            <w:pPr>
              <w:jc w:val="left"/>
              <w:rPr>
                <w:sz w:val="18"/>
                <w:lang w:val="fr-FR"/>
              </w:rPr>
            </w:pPr>
            <w:r w:rsidRPr="00FA0A3D">
              <w:rPr>
                <w:sz w:val="18"/>
                <w:lang w:val="fr-FR"/>
              </w:rPr>
              <w:t>Viet Nam : 1</w:t>
            </w:r>
          </w:p>
          <w:p w:rsidR="00762F5B" w:rsidRPr="00FA0A3D" w:rsidRDefault="00762F5B" w:rsidP="003C0616">
            <w:pPr>
              <w:jc w:val="left"/>
              <w:rPr>
                <w:sz w:val="18"/>
                <w:lang w:val="fr-FR"/>
              </w:rPr>
            </w:pPr>
            <w:r w:rsidRPr="00FA0A3D">
              <w:rPr>
                <w:sz w:val="18"/>
                <w:lang w:val="fr-FR"/>
              </w:rPr>
              <w:t>Malaisie : 1</w:t>
            </w:r>
          </w:p>
          <w:p w:rsidR="00762F5B" w:rsidRPr="00FA0A3D" w:rsidRDefault="00762F5B" w:rsidP="003C0616">
            <w:pPr>
              <w:jc w:val="left"/>
              <w:rPr>
                <w:sz w:val="18"/>
                <w:lang w:val="fr-FR"/>
              </w:rPr>
            </w:pPr>
            <w:r w:rsidRPr="00FA0A3D">
              <w:rPr>
                <w:sz w:val="18"/>
                <w:lang w:val="fr-FR"/>
              </w:rPr>
              <w:t>Philippines : 1</w:t>
            </w:r>
          </w:p>
          <w:p w:rsidR="00762F5B" w:rsidRPr="00FA0A3D" w:rsidRDefault="00762F5B" w:rsidP="003C0616">
            <w:pPr>
              <w:jc w:val="left"/>
              <w:rPr>
                <w:sz w:val="18"/>
                <w:lang w:val="fr-FR"/>
              </w:rPr>
            </w:pPr>
            <w:r w:rsidRPr="00FA0A3D">
              <w:rPr>
                <w:sz w:val="18"/>
                <w:lang w:val="fr-FR"/>
              </w:rPr>
              <w:t>Thaïlande </w:t>
            </w:r>
            <w:proofErr w:type="gramStart"/>
            <w:r w:rsidRPr="00FA0A3D">
              <w:rPr>
                <w:sz w:val="18"/>
                <w:lang w:val="fr-FR"/>
              </w:rPr>
              <w:t>:1</w:t>
            </w:r>
            <w:proofErr w:type="gramEnd"/>
          </w:p>
          <w:p w:rsidR="00762F5B" w:rsidRPr="00FA0A3D" w:rsidRDefault="00762F5B" w:rsidP="003C0616">
            <w:pPr>
              <w:jc w:val="left"/>
              <w:rPr>
                <w:sz w:val="18"/>
                <w:lang w:val="fr-FR"/>
              </w:rPr>
            </w:pPr>
            <w:r w:rsidRPr="00FA0A3D">
              <w:rPr>
                <w:sz w:val="18"/>
                <w:lang w:val="fr-FR"/>
              </w:rPr>
              <w:t>Union européenne : 2</w:t>
            </w:r>
          </w:p>
          <w:p w:rsidR="00762F5B" w:rsidRPr="00FA0A3D" w:rsidRDefault="00762F5B" w:rsidP="003C0616">
            <w:pPr>
              <w:jc w:val="left"/>
              <w:rPr>
                <w:sz w:val="18"/>
                <w:lang w:val="fr-FR"/>
              </w:rPr>
            </w:pPr>
            <w:r w:rsidRPr="00FA0A3D">
              <w:rPr>
                <w:sz w:val="18"/>
                <w:lang w:val="fr-FR"/>
              </w:rPr>
              <w:t>CIOPORA : 1</w:t>
            </w:r>
          </w:p>
          <w:p w:rsidR="00762F5B" w:rsidRPr="00FA0A3D" w:rsidRDefault="00762F5B" w:rsidP="003C0616">
            <w:pPr>
              <w:jc w:val="left"/>
              <w:rPr>
                <w:sz w:val="18"/>
                <w:lang w:val="fr-FR"/>
              </w:rPr>
            </w:pPr>
            <w:r w:rsidRPr="00FA0A3D">
              <w:rPr>
                <w:sz w:val="18"/>
                <w:lang w:val="fr-FR"/>
              </w:rPr>
              <w:t>FNIS : 2</w:t>
            </w:r>
          </w:p>
          <w:p w:rsidR="00762F5B" w:rsidRPr="00FA0A3D" w:rsidRDefault="00762F5B" w:rsidP="003C0616">
            <w:pPr>
              <w:jc w:val="left"/>
              <w:rPr>
                <w:sz w:val="18"/>
                <w:lang w:val="fr-FR"/>
              </w:rPr>
            </w:pPr>
            <w:r w:rsidRPr="00FA0A3D">
              <w:rPr>
                <w:sz w:val="18"/>
                <w:lang w:val="fr-FR"/>
              </w:rPr>
              <w:t>Bureau UPOV : 3</w:t>
            </w:r>
          </w:p>
        </w:tc>
      </w:tr>
    </w:tbl>
    <w:p w:rsidR="00762F5B" w:rsidRPr="00FA0A3D" w:rsidRDefault="00762F5B" w:rsidP="00762F5B">
      <w:pPr>
        <w:rPr>
          <w:rFonts w:cs="Arial"/>
          <w:lang w:val="fr-FR"/>
        </w:rPr>
      </w:pPr>
    </w:p>
    <w:p w:rsidR="00762F5B" w:rsidRPr="00FA0A3D" w:rsidRDefault="00762F5B" w:rsidP="00762F5B">
      <w:pPr>
        <w:jc w:val="left"/>
        <w:rPr>
          <w:rFonts w:cs="Arial"/>
          <w:lang w:val="fr-FR"/>
        </w:rPr>
      </w:pPr>
    </w:p>
    <w:p w:rsidR="00762F5B" w:rsidRPr="00FA0A3D" w:rsidRDefault="00762F5B" w:rsidP="00762F5B">
      <w:pPr>
        <w:jc w:val="left"/>
        <w:rPr>
          <w:rFonts w:cs="Arial"/>
          <w:lang w:val="fr-FR"/>
        </w:rPr>
      </w:pPr>
    </w:p>
    <w:p w:rsidR="002204EC" w:rsidRPr="00FA0A3D" w:rsidRDefault="002204EC" w:rsidP="002204EC">
      <w:pPr>
        <w:jc w:val="right"/>
        <w:rPr>
          <w:lang w:val="fr-FR"/>
        </w:rPr>
      </w:pPr>
      <w:r w:rsidRPr="00FA0A3D">
        <w:rPr>
          <w:lang w:val="fr-FR"/>
        </w:rPr>
        <w:t xml:space="preserve"> </w:t>
      </w:r>
      <w:r w:rsidR="00CB5052" w:rsidRPr="00FA0A3D">
        <w:rPr>
          <w:lang w:val="fr-FR"/>
        </w:rPr>
        <w:t>[L’annexe</w:t>
      </w:r>
      <w:r w:rsidRPr="00FA0A3D">
        <w:rPr>
          <w:lang w:val="fr-FR"/>
        </w:rPr>
        <w:t xml:space="preserve"> XIV </w:t>
      </w:r>
      <w:r w:rsidR="00CB5052" w:rsidRPr="00FA0A3D">
        <w:rPr>
          <w:lang w:val="fr-FR"/>
        </w:rPr>
        <w:t>suit]</w:t>
      </w:r>
    </w:p>
    <w:p w:rsidR="002204EC" w:rsidRPr="00FA0A3D" w:rsidRDefault="002204EC" w:rsidP="002204EC">
      <w:pPr>
        <w:jc w:val="left"/>
        <w:rPr>
          <w:lang w:val="fr-FR"/>
        </w:rPr>
      </w:pPr>
    </w:p>
    <w:p w:rsidR="002204EC" w:rsidRPr="00FA0A3D" w:rsidRDefault="002204EC" w:rsidP="002204EC">
      <w:pPr>
        <w:jc w:val="left"/>
        <w:rPr>
          <w:lang w:val="fr-FR"/>
        </w:rPr>
        <w:sectPr w:rsidR="002204EC" w:rsidRPr="00FA0A3D" w:rsidSect="00906DDC">
          <w:pgSz w:w="11907" w:h="16840" w:code="9"/>
          <w:pgMar w:top="510" w:right="1134" w:bottom="1134" w:left="1134" w:header="510" w:footer="680" w:gutter="0"/>
          <w:cols w:space="720"/>
          <w:titlePg/>
        </w:sectPr>
      </w:pPr>
    </w:p>
    <w:p w:rsidR="002204EC" w:rsidRPr="00FA0A3D" w:rsidRDefault="002204EC" w:rsidP="002204EC">
      <w:pPr>
        <w:jc w:val="center"/>
        <w:rPr>
          <w:lang w:val="fr-FR"/>
        </w:rPr>
      </w:pPr>
      <w:r w:rsidRPr="00FA0A3D">
        <w:rPr>
          <w:lang w:val="fr-FR"/>
        </w:rPr>
        <w:t>C/48/17</w:t>
      </w:r>
    </w:p>
    <w:p w:rsidR="002204EC" w:rsidRPr="00FA0A3D" w:rsidRDefault="002204EC" w:rsidP="002204EC">
      <w:pPr>
        <w:jc w:val="center"/>
        <w:rPr>
          <w:lang w:val="fr-FR"/>
        </w:rPr>
      </w:pPr>
    </w:p>
    <w:p w:rsidR="002204EC" w:rsidRPr="00FA0A3D" w:rsidRDefault="00CB5052" w:rsidP="002204EC">
      <w:pPr>
        <w:jc w:val="center"/>
        <w:rPr>
          <w:lang w:val="fr-FR"/>
        </w:rPr>
      </w:pPr>
      <w:r w:rsidRPr="00FA0A3D">
        <w:rPr>
          <w:lang w:val="fr-FR"/>
        </w:rPr>
        <w:t>ANNEXE</w:t>
      </w:r>
      <w:r w:rsidR="002204EC" w:rsidRPr="00FA0A3D">
        <w:rPr>
          <w:lang w:val="fr-FR"/>
        </w:rPr>
        <w:t xml:space="preserve"> XIV</w:t>
      </w:r>
    </w:p>
    <w:p w:rsidR="002204EC" w:rsidRPr="00FA0A3D" w:rsidRDefault="002204EC" w:rsidP="002204EC">
      <w:pPr>
        <w:jc w:val="center"/>
        <w:rPr>
          <w:lang w:val="fr-FR"/>
        </w:rPr>
      </w:pPr>
    </w:p>
    <w:p w:rsidR="002204EC" w:rsidRPr="00FA0A3D" w:rsidRDefault="002204EC" w:rsidP="002204EC">
      <w:pPr>
        <w:jc w:val="center"/>
        <w:rPr>
          <w:lang w:val="fr-FR"/>
        </w:rPr>
      </w:pPr>
    </w:p>
    <w:p w:rsidR="002204EC" w:rsidRPr="00FA0A3D" w:rsidRDefault="00A02A67" w:rsidP="002204EC">
      <w:pPr>
        <w:jc w:val="center"/>
        <w:rPr>
          <w:lang w:val="fr-FR"/>
        </w:rPr>
      </w:pPr>
      <w:r w:rsidRPr="00FA0A3D">
        <w:rPr>
          <w:lang w:val="fr-FR"/>
        </w:rPr>
        <w:t>MEXIQUE</w:t>
      </w:r>
    </w:p>
    <w:p w:rsidR="002204EC" w:rsidRPr="00FA0A3D" w:rsidRDefault="002204EC" w:rsidP="002204EC">
      <w:pPr>
        <w:jc w:val="left"/>
        <w:rPr>
          <w:lang w:val="fr-FR"/>
        </w:rPr>
      </w:pPr>
    </w:p>
    <w:p w:rsidR="002204EC" w:rsidRPr="00FA0A3D" w:rsidRDefault="002204EC" w:rsidP="002204EC">
      <w:pPr>
        <w:jc w:val="left"/>
        <w:rPr>
          <w:lang w:val="fr-FR"/>
        </w:rPr>
      </w:pPr>
    </w:p>
    <w:p w:rsidR="00762F5B" w:rsidRPr="00FA0A3D" w:rsidRDefault="00762F5B" w:rsidP="00762F5B">
      <w:pPr>
        <w:rPr>
          <w:lang w:val="fr-FR"/>
        </w:rPr>
      </w:pPr>
      <w:r w:rsidRPr="00FA0A3D">
        <w:rPr>
          <w:lang w:val="fr-FR"/>
        </w:rPr>
        <w:t>PROTECTION DES OBTENTIONS VÉGÉTALES</w:t>
      </w:r>
    </w:p>
    <w:p w:rsidR="00762F5B" w:rsidRPr="00FA0A3D" w:rsidRDefault="00762F5B" w:rsidP="00762F5B">
      <w:pPr>
        <w:rPr>
          <w:lang w:val="fr-FR"/>
        </w:rPr>
      </w:pPr>
    </w:p>
    <w:p w:rsidR="00762F5B" w:rsidRPr="00FA0A3D" w:rsidRDefault="00762F5B" w:rsidP="00762F5B">
      <w:pPr>
        <w:rPr>
          <w:u w:val="single"/>
          <w:lang w:val="fr-FR"/>
        </w:rPr>
      </w:pPr>
      <w:r w:rsidRPr="00FA0A3D">
        <w:rPr>
          <w:u w:val="single"/>
          <w:lang w:val="fr-FR"/>
        </w:rPr>
        <w:t>Activités de promotion de la protection des obtentions végétales</w:t>
      </w:r>
    </w:p>
    <w:p w:rsidR="00762F5B" w:rsidRPr="00FA0A3D" w:rsidRDefault="00762F5B" w:rsidP="00762F5B">
      <w:pPr>
        <w:rPr>
          <w:lang w:val="fr-FR"/>
        </w:rPr>
      </w:pPr>
    </w:p>
    <w:tbl>
      <w:tblPr>
        <w:tblStyle w:val="TableGrid"/>
        <w:tblW w:w="9838" w:type="dxa"/>
        <w:tblLayout w:type="fixed"/>
        <w:tblCellMar>
          <w:top w:w="28" w:type="dxa"/>
          <w:left w:w="57" w:type="dxa"/>
          <w:bottom w:w="28" w:type="dxa"/>
          <w:right w:w="57" w:type="dxa"/>
        </w:tblCellMar>
        <w:tblLook w:val="01E0" w:firstRow="1" w:lastRow="1" w:firstColumn="1" w:lastColumn="1" w:noHBand="0" w:noVBand="0"/>
      </w:tblPr>
      <w:tblGrid>
        <w:gridCol w:w="1617"/>
        <w:gridCol w:w="1417"/>
        <w:gridCol w:w="1418"/>
        <w:gridCol w:w="1417"/>
        <w:gridCol w:w="1843"/>
        <w:gridCol w:w="2126"/>
      </w:tblGrid>
      <w:tr w:rsidR="00762F5B" w:rsidRPr="00FA0A3D" w:rsidTr="003C0616">
        <w:trPr>
          <w:cantSplit/>
          <w:tblHeader/>
        </w:trPr>
        <w:tc>
          <w:tcPr>
            <w:tcW w:w="1617" w:type="dxa"/>
          </w:tcPr>
          <w:p w:rsidR="00762F5B" w:rsidRPr="00FA0A3D" w:rsidRDefault="00762F5B" w:rsidP="003C0616">
            <w:pPr>
              <w:keepNext/>
              <w:jc w:val="left"/>
              <w:rPr>
                <w:sz w:val="18"/>
                <w:lang w:val="fr-FR"/>
              </w:rPr>
            </w:pPr>
            <w:r w:rsidRPr="00FA0A3D">
              <w:rPr>
                <w:sz w:val="18"/>
                <w:lang w:val="fr-FR"/>
              </w:rPr>
              <w:t>Titre de l’activité</w:t>
            </w:r>
          </w:p>
        </w:tc>
        <w:tc>
          <w:tcPr>
            <w:tcW w:w="1417" w:type="dxa"/>
          </w:tcPr>
          <w:p w:rsidR="00762F5B" w:rsidRPr="00FA0A3D" w:rsidRDefault="00762F5B" w:rsidP="003C0616">
            <w:pPr>
              <w:keepNext/>
              <w:jc w:val="left"/>
              <w:rPr>
                <w:sz w:val="18"/>
                <w:lang w:val="fr-FR"/>
              </w:rPr>
            </w:pPr>
            <w:r w:rsidRPr="00FA0A3D">
              <w:rPr>
                <w:sz w:val="18"/>
                <w:lang w:val="fr-FR"/>
              </w:rPr>
              <w:t>Date</w:t>
            </w:r>
          </w:p>
        </w:tc>
        <w:tc>
          <w:tcPr>
            <w:tcW w:w="1418" w:type="dxa"/>
          </w:tcPr>
          <w:p w:rsidR="00762F5B" w:rsidRPr="00FA0A3D" w:rsidRDefault="00762F5B" w:rsidP="003C0616">
            <w:pPr>
              <w:keepNext/>
              <w:jc w:val="left"/>
              <w:rPr>
                <w:sz w:val="18"/>
                <w:lang w:val="fr-FR"/>
              </w:rPr>
            </w:pPr>
            <w:r w:rsidRPr="00FA0A3D">
              <w:rPr>
                <w:sz w:val="18"/>
                <w:lang w:val="fr-FR"/>
              </w:rPr>
              <w:t>Lieu</w:t>
            </w:r>
          </w:p>
        </w:tc>
        <w:tc>
          <w:tcPr>
            <w:tcW w:w="1417" w:type="dxa"/>
          </w:tcPr>
          <w:p w:rsidR="00762F5B" w:rsidRPr="00FA0A3D" w:rsidRDefault="00762F5B" w:rsidP="003C0616">
            <w:pPr>
              <w:keepNext/>
              <w:jc w:val="left"/>
              <w:rPr>
                <w:sz w:val="18"/>
                <w:lang w:val="fr-FR"/>
              </w:rPr>
            </w:pPr>
            <w:r w:rsidRPr="00FA0A3D">
              <w:rPr>
                <w:sz w:val="18"/>
                <w:lang w:val="fr-FR"/>
              </w:rPr>
              <w:t>Organisateur(s)</w:t>
            </w:r>
          </w:p>
        </w:tc>
        <w:tc>
          <w:tcPr>
            <w:tcW w:w="1843" w:type="dxa"/>
          </w:tcPr>
          <w:p w:rsidR="00762F5B" w:rsidRPr="00FA0A3D" w:rsidRDefault="00762F5B" w:rsidP="003C0616">
            <w:pPr>
              <w:keepNext/>
              <w:jc w:val="left"/>
              <w:rPr>
                <w:sz w:val="18"/>
                <w:lang w:val="fr-FR"/>
              </w:rPr>
            </w:pPr>
            <w:r w:rsidRPr="00FA0A3D">
              <w:rPr>
                <w:sz w:val="18"/>
                <w:lang w:val="fr-FR"/>
              </w:rPr>
              <w:t>But de l’activité</w:t>
            </w:r>
          </w:p>
        </w:tc>
        <w:tc>
          <w:tcPr>
            <w:tcW w:w="2126" w:type="dxa"/>
          </w:tcPr>
          <w:p w:rsidR="00762F5B" w:rsidRPr="00FA0A3D" w:rsidRDefault="00762F5B" w:rsidP="003C0616">
            <w:pPr>
              <w:keepNext/>
              <w:jc w:val="left"/>
              <w:rPr>
                <w:sz w:val="18"/>
                <w:lang w:val="fr-FR"/>
              </w:rPr>
            </w:pPr>
            <w:r w:rsidRPr="00FA0A3D">
              <w:rPr>
                <w:sz w:val="18"/>
                <w:lang w:val="fr-FR"/>
              </w:rPr>
              <w:t>Pays/organisations participants (nombre de participants de chacun d’eux)</w:t>
            </w:r>
          </w:p>
        </w:tc>
      </w:tr>
      <w:tr w:rsidR="00762F5B" w:rsidRPr="00FA0A3D" w:rsidTr="003C0616">
        <w:trPr>
          <w:cantSplit/>
        </w:trPr>
        <w:tc>
          <w:tcPr>
            <w:tcW w:w="1617" w:type="dxa"/>
          </w:tcPr>
          <w:p w:rsidR="00762F5B" w:rsidRPr="00FA0A3D" w:rsidRDefault="00762F5B" w:rsidP="003C0616">
            <w:pPr>
              <w:jc w:val="left"/>
              <w:rPr>
                <w:sz w:val="18"/>
                <w:lang w:val="fr-FR"/>
              </w:rPr>
            </w:pPr>
            <w:r w:rsidRPr="00FA0A3D">
              <w:rPr>
                <w:sz w:val="18"/>
                <w:lang w:val="fr-FR"/>
              </w:rPr>
              <w:t>Séminaire international sur les droits d’obtenteur : possibilités en matière de sélection végétale et de développement agricole</w:t>
            </w:r>
          </w:p>
          <w:p w:rsidR="00762F5B" w:rsidRPr="00FA0A3D" w:rsidRDefault="00762F5B" w:rsidP="003C0616">
            <w:pPr>
              <w:jc w:val="left"/>
              <w:rPr>
                <w:sz w:val="18"/>
                <w:lang w:val="fr-FR"/>
              </w:rPr>
            </w:pPr>
          </w:p>
        </w:tc>
        <w:tc>
          <w:tcPr>
            <w:tcW w:w="1417" w:type="dxa"/>
          </w:tcPr>
          <w:p w:rsidR="00762F5B" w:rsidRPr="00FA0A3D" w:rsidRDefault="00762F5B" w:rsidP="003C0616">
            <w:pPr>
              <w:jc w:val="left"/>
              <w:rPr>
                <w:sz w:val="18"/>
                <w:lang w:val="fr-FR"/>
              </w:rPr>
            </w:pPr>
            <w:r w:rsidRPr="00FA0A3D">
              <w:rPr>
                <w:sz w:val="18"/>
                <w:lang w:val="fr-FR"/>
              </w:rPr>
              <w:t>25 août 2014</w:t>
            </w:r>
          </w:p>
        </w:tc>
        <w:tc>
          <w:tcPr>
            <w:tcW w:w="1418" w:type="dxa"/>
          </w:tcPr>
          <w:p w:rsidR="00762F5B" w:rsidRPr="00FA0A3D" w:rsidRDefault="00762F5B" w:rsidP="003C0616">
            <w:pPr>
              <w:jc w:val="left"/>
              <w:rPr>
                <w:sz w:val="18"/>
                <w:lang w:val="fr-FR"/>
              </w:rPr>
            </w:pPr>
            <w:proofErr w:type="spellStart"/>
            <w:r w:rsidRPr="00FA0A3D">
              <w:rPr>
                <w:sz w:val="18"/>
                <w:lang w:val="fr-FR"/>
              </w:rPr>
              <w:t>Colegio</w:t>
            </w:r>
            <w:proofErr w:type="spellEnd"/>
            <w:r w:rsidRPr="00FA0A3D">
              <w:rPr>
                <w:sz w:val="18"/>
                <w:lang w:val="fr-FR"/>
              </w:rPr>
              <w:t xml:space="preserve"> de </w:t>
            </w:r>
            <w:proofErr w:type="spellStart"/>
            <w:r w:rsidRPr="00FA0A3D">
              <w:rPr>
                <w:sz w:val="18"/>
                <w:lang w:val="fr-FR"/>
              </w:rPr>
              <w:t>Postgraduados</w:t>
            </w:r>
            <w:proofErr w:type="spellEnd"/>
            <w:r w:rsidRPr="00FA0A3D">
              <w:rPr>
                <w:sz w:val="18"/>
                <w:lang w:val="fr-FR"/>
              </w:rPr>
              <w:t xml:space="preserve">, Campus </w:t>
            </w:r>
            <w:proofErr w:type="spellStart"/>
            <w:r w:rsidRPr="00FA0A3D">
              <w:rPr>
                <w:sz w:val="18"/>
                <w:lang w:val="fr-FR"/>
              </w:rPr>
              <w:t>Montecillo</w:t>
            </w:r>
            <w:proofErr w:type="spellEnd"/>
            <w:r w:rsidRPr="00FA0A3D">
              <w:rPr>
                <w:sz w:val="18"/>
                <w:lang w:val="fr-FR"/>
              </w:rPr>
              <w:t xml:space="preserve">, </w:t>
            </w:r>
            <w:proofErr w:type="spellStart"/>
            <w:r w:rsidRPr="00FA0A3D">
              <w:rPr>
                <w:sz w:val="18"/>
                <w:lang w:val="fr-FR"/>
              </w:rPr>
              <w:t>Texcoco</w:t>
            </w:r>
            <w:proofErr w:type="spellEnd"/>
            <w:r w:rsidRPr="00FA0A3D">
              <w:rPr>
                <w:sz w:val="18"/>
                <w:lang w:val="fr-FR"/>
              </w:rPr>
              <w:t>, État de Mexico</w:t>
            </w:r>
          </w:p>
        </w:tc>
        <w:tc>
          <w:tcPr>
            <w:tcW w:w="1417" w:type="dxa"/>
          </w:tcPr>
          <w:p w:rsidR="00762F5B" w:rsidRPr="00FA0A3D" w:rsidRDefault="00762F5B" w:rsidP="003C0616">
            <w:pPr>
              <w:jc w:val="left"/>
              <w:rPr>
                <w:sz w:val="18"/>
                <w:lang w:val="fr-FR"/>
              </w:rPr>
            </w:pPr>
            <w:r w:rsidRPr="00FA0A3D">
              <w:rPr>
                <w:sz w:val="18"/>
                <w:lang w:val="fr-FR"/>
              </w:rPr>
              <w:t xml:space="preserve">Ministère de l’agriculture, de l’élevage, du développement rural, de la pêche et de l’alimentation, </w:t>
            </w:r>
            <w:proofErr w:type="spellStart"/>
            <w:r w:rsidRPr="00FA0A3D">
              <w:rPr>
                <w:sz w:val="18"/>
                <w:lang w:val="fr-FR"/>
              </w:rPr>
              <w:t>Servicio</w:t>
            </w:r>
            <w:proofErr w:type="spellEnd"/>
            <w:r w:rsidRPr="00FA0A3D">
              <w:rPr>
                <w:sz w:val="18"/>
                <w:lang w:val="fr-FR"/>
              </w:rPr>
              <w:t xml:space="preserve"> </w:t>
            </w:r>
            <w:proofErr w:type="spellStart"/>
            <w:r w:rsidRPr="00FA0A3D">
              <w:rPr>
                <w:sz w:val="18"/>
                <w:lang w:val="fr-FR"/>
              </w:rPr>
              <w:t>Nacional</w:t>
            </w:r>
            <w:proofErr w:type="spellEnd"/>
            <w:r w:rsidRPr="00FA0A3D">
              <w:rPr>
                <w:sz w:val="18"/>
                <w:lang w:val="fr-FR"/>
              </w:rPr>
              <w:t xml:space="preserve"> de </w:t>
            </w:r>
            <w:proofErr w:type="spellStart"/>
            <w:r w:rsidRPr="00FA0A3D">
              <w:rPr>
                <w:sz w:val="18"/>
                <w:lang w:val="fr-FR"/>
              </w:rPr>
              <w:t>Inspección</w:t>
            </w:r>
            <w:proofErr w:type="spellEnd"/>
            <w:r w:rsidRPr="00FA0A3D">
              <w:rPr>
                <w:sz w:val="18"/>
                <w:lang w:val="fr-FR"/>
              </w:rPr>
              <w:t xml:space="preserve"> y </w:t>
            </w:r>
            <w:proofErr w:type="spellStart"/>
            <w:r w:rsidRPr="00FA0A3D">
              <w:rPr>
                <w:sz w:val="18"/>
                <w:lang w:val="fr-FR"/>
              </w:rPr>
              <w:t>Certificación</w:t>
            </w:r>
            <w:proofErr w:type="spellEnd"/>
            <w:r w:rsidRPr="00FA0A3D">
              <w:rPr>
                <w:sz w:val="18"/>
                <w:lang w:val="fr-FR"/>
              </w:rPr>
              <w:t xml:space="preserve"> de </w:t>
            </w:r>
            <w:proofErr w:type="spellStart"/>
            <w:r w:rsidRPr="00FA0A3D">
              <w:rPr>
                <w:sz w:val="18"/>
                <w:lang w:val="fr-FR"/>
              </w:rPr>
              <w:t>Semillas</w:t>
            </w:r>
            <w:proofErr w:type="spellEnd"/>
            <w:r w:rsidRPr="00FA0A3D">
              <w:rPr>
                <w:sz w:val="18"/>
                <w:lang w:val="fr-FR"/>
              </w:rPr>
              <w:t xml:space="preserve"> (SNICS), </w:t>
            </w:r>
            <w:proofErr w:type="spellStart"/>
            <w:r w:rsidRPr="00FA0A3D">
              <w:rPr>
                <w:sz w:val="18"/>
                <w:lang w:val="fr-FR"/>
              </w:rPr>
              <w:t>Colegio</w:t>
            </w:r>
            <w:proofErr w:type="spellEnd"/>
            <w:r w:rsidRPr="00FA0A3D">
              <w:rPr>
                <w:sz w:val="18"/>
                <w:lang w:val="fr-FR"/>
              </w:rPr>
              <w:t xml:space="preserve"> de </w:t>
            </w:r>
            <w:proofErr w:type="spellStart"/>
            <w:r w:rsidRPr="00FA0A3D">
              <w:rPr>
                <w:sz w:val="18"/>
                <w:lang w:val="fr-FR"/>
              </w:rPr>
              <w:t>Postgraduados</w:t>
            </w:r>
            <w:proofErr w:type="spellEnd"/>
          </w:p>
        </w:tc>
        <w:tc>
          <w:tcPr>
            <w:tcW w:w="1843" w:type="dxa"/>
          </w:tcPr>
          <w:p w:rsidR="00762F5B" w:rsidRPr="00FA0A3D" w:rsidRDefault="00762F5B" w:rsidP="003C0616">
            <w:pPr>
              <w:jc w:val="left"/>
              <w:rPr>
                <w:sz w:val="18"/>
                <w:lang w:val="fr-FR"/>
              </w:rPr>
            </w:pPr>
            <w:r w:rsidRPr="00FA0A3D">
              <w:rPr>
                <w:sz w:val="18"/>
                <w:lang w:val="fr-FR"/>
              </w:rPr>
              <w:t>Communiquer sur les fondements internationaux du système de protection du droit d’obtenteur et les progrès du Mexique en la matière</w:t>
            </w:r>
          </w:p>
        </w:tc>
        <w:tc>
          <w:tcPr>
            <w:tcW w:w="2126" w:type="dxa"/>
          </w:tcPr>
          <w:p w:rsidR="00762F5B" w:rsidRPr="00FA0A3D" w:rsidRDefault="00762F5B" w:rsidP="003C0616">
            <w:pPr>
              <w:jc w:val="left"/>
              <w:rPr>
                <w:sz w:val="18"/>
                <w:lang w:val="fr-FR"/>
              </w:rPr>
            </w:pPr>
            <w:r w:rsidRPr="00FA0A3D">
              <w:rPr>
                <w:sz w:val="18"/>
                <w:lang w:val="fr-FR"/>
              </w:rPr>
              <w:t xml:space="preserve">En collaboration avec le </w:t>
            </w:r>
            <w:proofErr w:type="spellStart"/>
            <w:r w:rsidRPr="00FA0A3D">
              <w:rPr>
                <w:sz w:val="18"/>
                <w:lang w:val="fr-FR"/>
              </w:rPr>
              <w:t>Colegio</w:t>
            </w:r>
            <w:proofErr w:type="spellEnd"/>
            <w:r w:rsidRPr="00FA0A3D">
              <w:rPr>
                <w:sz w:val="18"/>
                <w:lang w:val="fr-FR"/>
              </w:rPr>
              <w:t xml:space="preserve"> de </w:t>
            </w:r>
            <w:proofErr w:type="spellStart"/>
            <w:r w:rsidRPr="00FA0A3D">
              <w:rPr>
                <w:sz w:val="18"/>
                <w:lang w:val="fr-FR"/>
              </w:rPr>
              <w:t>Postgraduados</w:t>
            </w:r>
            <w:proofErr w:type="spellEnd"/>
            <w:r w:rsidRPr="00FA0A3D">
              <w:rPr>
                <w:sz w:val="18"/>
                <w:lang w:val="fr-FR"/>
              </w:rPr>
              <w:t xml:space="preserve">, la </w:t>
            </w:r>
            <w:proofErr w:type="spellStart"/>
            <w:r w:rsidRPr="00FA0A3D">
              <w:rPr>
                <w:sz w:val="18"/>
                <w:lang w:val="fr-FR"/>
              </w:rPr>
              <w:t>Universidad</w:t>
            </w:r>
            <w:proofErr w:type="spellEnd"/>
            <w:r w:rsidRPr="00FA0A3D">
              <w:rPr>
                <w:sz w:val="18"/>
                <w:lang w:val="fr-FR"/>
              </w:rPr>
              <w:t xml:space="preserve"> </w:t>
            </w:r>
            <w:proofErr w:type="spellStart"/>
            <w:r w:rsidRPr="00FA0A3D">
              <w:rPr>
                <w:sz w:val="18"/>
                <w:lang w:val="fr-FR"/>
              </w:rPr>
              <w:t>Autónoma</w:t>
            </w:r>
            <w:proofErr w:type="spellEnd"/>
            <w:r w:rsidRPr="00FA0A3D">
              <w:rPr>
                <w:sz w:val="18"/>
                <w:lang w:val="fr-FR"/>
              </w:rPr>
              <w:t xml:space="preserve"> </w:t>
            </w:r>
            <w:proofErr w:type="spellStart"/>
            <w:r w:rsidRPr="00FA0A3D">
              <w:rPr>
                <w:sz w:val="18"/>
                <w:lang w:val="fr-FR"/>
              </w:rPr>
              <w:t>Chapingo</w:t>
            </w:r>
            <w:proofErr w:type="spellEnd"/>
            <w:r w:rsidRPr="00FA0A3D">
              <w:rPr>
                <w:sz w:val="18"/>
                <w:lang w:val="fr-FR"/>
              </w:rPr>
              <w:t xml:space="preserve"> (</w:t>
            </w:r>
            <w:proofErr w:type="spellStart"/>
            <w:r w:rsidRPr="00FA0A3D">
              <w:rPr>
                <w:sz w:val="18"/>
                <w:lang w:val="fr-FR"/>
              </w:rPr>
              <w:t>UACh</w:t>
            </w:r>
            <w:proofErr w:type="spellEnd"/>
            <w:r w:rsidRPr="00FA0A3D">
              <w:rPr>
                <w:sz w:val="18"/>
                <w:lang w:val="fr-FR"/>
              </w:rPr>
              <w:t xml:space="preserve">), la </w:t>
            </w:r>
            <w:proofErr w:type="spellStart"/>
            <w:r w:rsidRPr="00FA0A3D">
              <w:rPr>
                <w:sz w:val="18"/>
                <w:lang w:val="fr-FR"/>
              </w:rPr>
              <w:t>Asociación</w:t>
            </w:r>
            <w:proofErr w:type="spellEnd"/>
            <w:r w:rsidRPr="00FA0A3D">
              <w:rPr>
                <w:sz w:val="18"/>
                <w:lang w:val="fr-FR"/>
              </w:rPr>
              <w:t xml:space="preserve"> </w:t>
            </w:r>
            <w:proofErr w:type="spellStart"/>
            <w:r w:rsidRPr="00FA0A3D">
              <w:rPr>
                <w:sz w:val="18"/>
                <w:lang w:val="fr-FR"/>
              </w:rPr>
              <w:t>Mexicana</w:t>
            </w:r>
            <w:proofErr w:type="spellEnd"/>
            <w:r w:rsidRPr="00FA0A3D">
              <w:rPr>
                <w:sz w:val="18"/>
                <w:lang w:val="fr-FR"/>
              </w:rPr>
              <w:t xml:space="preserve"> de </w:t>
            </w:r>
            <w:proofErr w:type="spellStart"/>
            <w:r w:rsidRPr="00FA0A3D">
              <w:rPr>
                <w:sz w:val="18"/>
                <w:lang w:val="fr-FR"/>
              </w:rPr>
              <w:t>Semilleros</w:t>
            </w:r>
            <w:proofErr w:type="spellEnd"/>
            <w:r w:rsidRPr="00FA0A3D">
              <w:rPr>
                <w:sz w:val="18"/>
                <w:lang w:val="fr-FR"/>
              </w:rPr>
              <w:t xml:space="preserve"> A.C. (AMSAC), ANEBERRIES A.C., l’Union internationale pour la protection des obtentions végétales (UPOV), la Communauté internationale des obtenteurs de variétés de plantes ornementales et fruitières de reproduction asexuée (CIOPORA) et l’American </w:t>
            </w:r>
            <w:proofErr w:type="spellStart"/>
            <w:r w:rsidRPr="00FA0A3D">
              <w:rPr>
                <w:sz w:val="18"/>
                <w:lang w:val="fr-FR"/>
              </w:rPr>
              <w:t>Seed</w:t>
            </w:r>
            <w:proofErr w:type="spellEnd"/>
            <w:r w:rsidRPr="00FA0A3D">
              <w:rPr>
                <w:sz w:val="18"/>
                <w:lang w:val="fr-FR"/>
              </w:rPr>
              <w:t xml:space="preserve"> Trade Association (ASTA), le SNICS a organisé un séminaire international sur le système de protection du droit d’obtenteur.  Ce séminaire présente les progrès et enjeux en matière de droit d’obtenteur au Mexique, les possibilités offertes par le système du point de vue des experts du secteur public et privé en ce qui concerne les variétés végétales au niveau national et international.  Des professionnels en provenance du Brésil, du Chili, de la Colombie et du Paraguay ont participé au séminaire, lequel a rassemblé un peu plus de 200 professionnels issus du secteur public et privé.</w:t>
            </w:r>
          </w:p>
        </w:tc>
      </w:tr>
      <w:tr w:rsidR="00762F5B" w:rsidRPr="00FA0A3D" w:rsidTr="003C0616">
        <w:trPr>
          <w:cantSplit/>
        </w:trPr>
        <w:tc>
          <w:tcPr>
            <w:tcW w:w="1617" w:type="dxa"/>
          </w:tcPr>
          <w:p w:rsidR="00762F5B" w:rsidRPr="00FA0A3D" w:rsidRDefault="00762F5B" w:rsidP="003C0616">
            <w:pPr>
              <w:jc w:val="left"/>
              <w:rPr>
                <w:sz w:val="18"/>
                <w:lang w:val="fr-FR"/>
              </w:rPr>
            </w:pPr>
            <w:r w:rsidRPr="00FA0A3D">
              <w:rPr>
                <w:sz w:val="18"/>
                <w:lang w:val="fr-FR"/>
              </w:rPr>
              <w:t>Dixième atelier de formation sur l’évaluation de la distinction, de l’homogénéité et de la stabilité (DHS) des variétés végétales</w:t>
            </w:r>
          </w:p>
          <w:p w:rsidR="00762F5B" w:rsidRPr="00FA0A3D" w:rsidRDefault="00762F5B" w:rsidP="003C0616">
            <w:pPr>
              <w:jc w:val="left"/>
              <w:rPr>
                <w:sz w:val="18"/>
                <w:lang w:val="fr-FR"/>
              </w:rPr>
            </w:pPr>
          </w:p>
        </w:tc>
        <w:tc>
          <w:tcPr>
            <w:tcW w:w="1417" w:type="dxa"/>
          </w:tcPr>
          <w:p w:rsidR="00762F5B" w:rsidRPr="00FA0A3D" w:rsidRDefault="00762F5B" w:rsidP="003C0616">
            <w:pPr>
              <w:jc w:val="left"/>
              <w:rPr>
                <w:sz w:val="18"/>
                <w:lang w:val="fr-FR"/>
              </w:rPr>
            </w:pPr>
            <w:r w:rsidRPr="00FA0A3D">
              <w:rPr>
                <w:sz w:val="18"/>
                <w:lang w:val="fr-FR"/>
              </w:rPr>
              <w:t>26</w:t>
            </w:r>
            <w:r w:rsidRPr="00FA0A3D">
              <w:rPr>
                <w:sz w:val="18"/>
                <w:lang w:val="fr-FR"/>
              </w:rPr>
              <w:noBreakHyphen/>
              <w:t>29 août</w:t>
            </w:r>
            <w:r w:rsidRPr="00FA0A3D">
              <w:rPr>
                <w:sz w:val="18"/>
                <w:lang w:val="fr-FR"/>
              </w:rPr>
              <w:br/>
              <w:t>2014</w:t>
            </w:r>
          </w:p>
        </w:tc>
        <w:tc>
          <w:tcPr>
            <w:tcW w:w="1418" w:type="dxa"/>
          </w:tcPr>
          <w:p w:rsidR="00762F5B" w:rsidRPr="00FA0A3D" w:rsidRDefault="00762F5B" w:rsidP="003C0616">
            <w:pPr>
              <w:jc w:val="left"/>
              <w:rPr>
                <w:sz w:val="18"/>
                <w:lang w:val="fr-FR"/>
              </w:rPr>
            </w:pPr>
            <w:proofErr w:type="spellStart"/>
            <w:r w:rsidRPr="00FA0A3D">
              <w:rPr>
                <w:sz w:val="18"/>
                <w:lang w:val="fr-FR"/>
              </w:rPr>
              <w:t>Colegio</w:t>
            </w:r>
            <w:proofErr w:type="spellEnd"/>
            <w:r w:rsidRPr="00FA0A3D">
              <w:rPr>
                <w:sz w:val="18"/>
                <w:lang w:val="fr-FR"/>
              </w:rPr>
              <w:t xml:space="preserve"> de </w:t>
            </w:r>
            <w:proofErr w:type="spellStart"/>
            <w:r w:rsidRPr="00FA0A3D">
              <w:rPr>
                <w:sz w:val="18"/>
                <w:lang w:val="fr-FR"/>
              </w:rPr>
              <w:t>Postgraduados</w:t>
            </w:r>
            <w:proofErr w:type="spellEnd"/>
            <w:r w:rsidRPr="00FA0A3D">
              <w:rPr>
                <w:sz w:val="18"/>
                <w:lang w:val="fr-FR"/>
              </w:rPr>
              <w:t xml:space="preserve">, Campus </w:t>
            </w:r>
            <w:proofErr w:type="spellStart"/>
            <w:r w:rsidRPr="00FA0A3D">
              <w:rPr>
                <w:sz w:val="18"/>
                <w:lang w:val="fr-FR"/>
              </w:rPr>
              <w:t>Montecillo</w:t>
            </w:r>
            <w:proofErr w:type="spellEnd"/>
            <w:r w:rsidRPr="00FA0A3D">
              <w:rPr>
                <w:sz w:val="18"/>
                <w:lang w:val="fr-FR"/>
              </w:rPr>
              <w:t xml:space="preserve">, </w:t>
            </w:r>
            <w:proofErr w:type="spellStart"/>
            <w:r w:rsidRPr="00FA0A3D">
              <w:rPr>
                <w:sz w:val="18"/>
                <w:lang w:val="fr-FR"/>
              </w:rPr>
              <w:t>Texcoco</w:t>
            </w:r>
            <w:proofErr w:type="spellEnd"/>
            <w:r w:rsidRPr="00FA0A3D">
              <w:rPr>
                <w:sz w:val="18"/>
                <w:lang w:val="fr-FR"/>
              </w:rPr>
              <w:t>, État de Mexico</w:t>
            </w:r>
          </w:p>
        </w:tc>
        <w:tc>
          <w:tcPr>
            <w:tcW w:w="1417" w:type="dxa"/>
          </w:tcPr>
          <w:p w:rsidR="00762F5B" w:rsidRPr="00FA0A3D" w:rsidRDefault="00762F5B" w:rsidP="003C0616">
            <w:pPr>
              <w:jc w:val="left"/>
              <w:rPr>
                <w:sz w:val="18"/>
                <w:lang w:val="fr-FR"/>
              </w:rPr>
            </w:pPr>
            <w:r w:rsidRPr="00FA0A3D">
              <w:rPr>
                <w:sz w:val="18"/>
                <w:lang w:val="fr-FR"/>
              </w:rPr>
              <w:t xml:space="preserve">Ministère de l’agriculture, de l’élevage, du développement rural, de la pêche et de l’alimentation, </w:t>
            </w:r>
            <w:proofErr w:type="spellStart"/>
            <w:r w:rsidRPr="00FA0A3D">
              <w:rPr>
                <w:sz w:val="18"/>
                <w:lang w:val="fr-FR"/>
              </w:rPr>
              <w:t>Servicio</w:t>
            </w:r>
            <w:proofErr w:type="spellEnd"/>
            <w:r w:rsidRPr="00FA0A3D">
              <w:rPr>
                <w:sz w:val="18"/>
                <w:lang w:val="fr-FR"/>
              </w:rPr>
              <w:t xml:space="preserve"> </w:t>
            </w:r>
            <w:proofErr w:type="spellStart"/>
            <w:r w:rsidRPr="00FA0A3D">
              <w:rPr>
                <w:sz w:val="18"/>
                <w:lang w:val="fr-FR"/>
              </w:rPr>
              <w:t>Nacional</w:t>
            </w:r>
            <w:proofErr w:type="spellEnd"/>
            <w:r w:rsidRPr="00FA0A3D">
              <w:rPr>
                <w:sz w:val="18"/>
                <w:lang w:val="fr-FR"/>
              </w:rPr>
              <w:t xml:space="preserve"> de </w:t>
            </w:r>
            <w:proofErr w:type="spellStart"/>
            <w:r w:rsidRPr="00FA0A3D">
              <w:rPr>
                <w:sz w:val="18"/>
                <w:lang w:val="fr-FR"/>
              </w:rPr>
              <w:t>Inspección</w:t>
            </w:r>
            <w:proofErr w:type="spellEnd"/>
            <w:r w:rsidRPr="00FA0A3D">
              <w:rPr>
                <w:sz w:val="18"/>
                <w:lang w:val="fr-FR"/>
              </w:rPr>
              <w:t xml:space="preserve"> y </w:t>
            </w:r>
            <w:proofErr w:type="spellStart"/>
            <w:r w:rsidRPr="00FA0A3D">
              <w:rPr>
                <w:sz w:val="18"/>
                <w:lang w:val="fr-FR"/>
              </w:rPr>
              <w:t>Certificación</w:t>
            </w:r>
            <w:proofErr w:type="spellEnd"/>
            <w:r w:rsidRPr="00FA0A3D">
              <w:rPr>
                <w:sz w:val="18"/>
                <w:lang w:val="fr-FR"/>
              </w:rPr>
              <w:t xml:space="preserve"> de </w:t>
            </w:r>
            <w:proofErr w:type="spellStart"/>
            <w:r w:rsidRPr="00FA0A3D">
              <w:rPr>
                <w:sz w:val="18"/>
                <w:lang w:val="fr-FR"/>
              </w:rPr>
              <w:t>Semillas</w:t>
            </w:r>
            <w:proofErr w:type="spellEnd"/>
            <w:r w:rsidRPr="00FA0A3D">
              <w:rPr>
                <w:sz w:val="18"/>
                <w:lang w:val="fr-FR"/>
              </w:rPr>
              <w:t xml:space="preserve"> (SNICS), </w:t>
            </w:r>
            <w:proofErr w:type="spellStart"/>
            <w:r w:rsidRPr="00FA0A3D">
              <w:rPr>
                <w:sz w:val="18"/>
                <w:lang w:val="fr-FR"/>
              </w:rPr>
              <w:t>Colegio</w:t>
            </w:r>
            <w:proofErr w:type="spellEnd"/>
            <w:r w:rsidRPr="00FA0A3D">
              <w:rPr>
                <w:sz w:val="18"/>
                <w:lang w:val="fr-FR"/>
              </w:rPr>
              <w:t xml:space="preserve"> de </w:t>
            </w:r>
            <w:proofErr w:type="spellStart"/>
            <w:r w:rsidRPr="00FA0A3D">
              <w:rPr>
                <w:sz w:val="18"/>
                <w:lang w:val="fr-FR"/>
              </w:rPr>
              <w:t>Postgraduados</w:t>
            </w:r>
            <w:proofErr w:type="spellEnd"/>
            <w:r w:rsidRPr="00FA0A3D">
              <w:rPr>
                <w:sz w:val="18"/>
                <w:lang w:val="fr-FR"/>
              </w:rPr>
              <w:t xml:space="preserve"> et </w:t>
            </w:r>
            <w:proofErr w:type="spellStart"/>
            <w:r w:rsidRPr="00FA0A3D">
              <w:rPr>
                <w:sz w:val="18"/>
                <w:lang w:val="fr-FR"/>
              </w:rPr>
              <w:t>Instituto</w:t>
            </w:r>
            <w:proofErr w:type="spellEnd"/>
            <w:r w:rsidRPr="00FA0A3D">
              <w:rPr>
                <w:sz w:val="18"/>
                <w:lang w:val="fr-FR"/>
              </w:rPr>
              <w:t xml:space="preserve"> </w:t>
            </w:r>
            <w:proofErr w:type="spellStart"/>
            <w:r w:rsidRPr="00FA0A3D">
              <w:rPr>
                <w:sz w:val="18"/>
                <w:lang w:val="fr-FR"/>
              </w:rPr>
              <w:t>Nacional</w:t>
            </w:r>
            <w:proofErr w:type="spellEnd"/>
            <w:r w:rsidRPr="00FA0A3D">
              <w:rPr>
                <w:sz w:val="18"/>
                <w:lang w:val="fr-FR"/>
              </w:rPr>
              <w:t xml:space="preserve"> de </w:t>
            </w:r>
            <w:proofErr w:type="spellStart"/>
            <w:r w:rsidRPr="00FA0A3D">
              <w:rPr>
                <w:sz w:val="18"/>
                <w:lang w:val="fr-FR"/>
              </w:rPr>
              <w:t>Investigaciones</w:t>
            </w:r>
            <w:proofErr w:type="spellEnd"/>
            <w:r w:rsidRPr="00FA0A3D">
              <w:rPr>
                <w:sz w:val="18"/>
                <w:lang w:val="fr-FR"/>
              </w:rPr>
              <w:t xml:space="preserve"> </w:t>
            </w:r>
            <w:proofErr w:type="spellStart"/>
            <w:r w:rsidRPr="00FA0A3D">
              <w:rPr>
                <w:sz w:val="18"/>
                <w:lang w:val="fr-FR"/>
              </w:rPr>
              <w:t>Forestales</w:t>
            </w:r>
            <w:proofErr w:type="spellEnd"/>
            <w:r w:rsidRPr="00FA0A3D">
              <w:rPr>
                <w:sz w:val="18"/>
                <w:lang w:val="fr-FR"/>
              </w:rPr>
              <w:t xml:space="preserve">, </w:t>
            </w:r>
            <w:proofErr w:type="spellStart"/>
            <w:r w:rsidRPr="00FA0A3D">
              <w:rPr>
                <w:sz w:val="18"/>
                <w:lang w:val="fr-FR"/>
              </w:rPr>
              <w:t>Agrícolas</w:t>
            </w:r>
            <w:proofErr w:type="spellEnd"/>
            <w:r w:rsidRPr="00FA0A3D">
              <w:rPr>
                <w:sz w:val="18"/>
                <w:lang w:val="fr-FR"/>
              </w:rPr>
              <w:t xml:space="preserve"> y </w:t>
            </w:r>
            <w:proofErr w:type="spellStart"/>
            <w:r w:rsidRPr="00FA0A3D">
              <w:rPr>
                <w:sz w:val="18"/>
                <w:lang w:val="fr-FR"/>
              </w:rPr>
              <w:t>Pecuarias</w:t>
            </w:r>
            <w:proofErr w:type="spellEnd"/>
            <w:r w:rsidRPr="00FA0A3D">
              <w:rPr>
                <w:sz w:val="18"/>
                <w:lang w:val="fr-FR"/>
              </w:rPr>
              <w:t xml:space="preserve"> (INIFAP)</w:t>
            </w:r>
          </w:p>
          <w:p w:rsidR="00762F5B" w:rsidRPr="00FA0A3D" w:rsidRDefault="00762F5B" w:rsidP="003C0616">
            <w:pPr>
              <w:jc w:val="left"/>
              <w:rPr>
                <w:sz w:val="18"/>
                <w:lang w:val="fr-FR"/>
              </w:rPr>
            </w:pPr>
          </w:p>
          <w:p w:rsidR="00762F5B" w:rsidRPr="00FA0A3D" w:rsidRDefault="00762F5B" w:rsidP="003C0616">
            <w:pPr>
              <w:jc w:val="left"/>
              <w:rPr>
                <w:sz w:val="18"/>
                <w:lang w:val="fr-FR"/>
              </w:rPr>
            </w:pPr>
          </w:p>
        </w:tc>
        <w:tc>
          <w:tcPr>
            <w:tcW w:w="1843" w:type="dxa"/>
          </w:tcPr>
          <w:p w:rsidR="00762F5B" w:rsidRPr="00FA0A3D" w:rsidRDefault="00762F5B" w:rsidP="003C0616">
            <w:pPr>
              <w:jc w:val="left"/>
              <w:rPr>
                <w:sz w:val="18"/>
                <w:lang w:val="fr-FR"/>
              </w:rPr>
            </w:pPr>
          </w:p>
        </w:tc>
        <w:tc>
          <w:tcPr>
            <w:tcW w:w="2126" w:type="dxa"/>
          </w:tcPr>
          <w:p w:rsidR="00762F5B" w:rsidRPr="00FA0A3D" w:rsidRDefault="00762F5B" w:rsidP="003C0616">
            <w:pPr>
              <w:jc w:val="left"/>
              <w:rPr>
                <w:sz w:val="18"/>
                <w:lang w:val="fr-FR"/>
              </w:rPr>
            </w:pPr>
            <w:r w:rsidRPr="00FA0A3D">
              <w:rPr>
                <w:sz w:val="18"/>
                <w:lang w:val="fr-FR"/>
              </w:rPr>
              <w:t>Cet atelier a rassemblé 69 participants, dont des étudiants, des avocats, divers autres professionnels, des techniciens, des chercheurs, des obtenteurs, etc., de nationalité mexicaine ou autre (Brésil, Colombie et Paraguay).  L’objectif était qu’ils disposent des notions élémentaires et des méthodes (caractérisation des variétés végétales, essais en culture sur lesquels est fondé l’examen DHS) afin qu’ils comprennent ce qu’implique l’enregistrement des variétés végétales et qu’ils prennent conscience de l’importance de la protection de la recherche et de l’innovation.</w:t>
            </w:r>
          </w:p>
        </w:tc>
      </w:tr>
    </w:tbl>
    <w:p w:rsidR="00762F5B" w:rsidRPr="00FA0A3D" w:rsidRDefault="00762F5B" w:rsidP="00762F5B">
      <w:pPr>
        <w:rPr>
          <w:lang w:val="fr-FR"/>
        </w:rPr>
      </w:pPr>
    </w:p>
    <w:p w:rsidR="00762F5B" w:rsidRPr="00FA0A3D" w:rsidRDefault="00762F5B" w:rsidP="00762F5B">
      <w:pPr>
        <w:rPr>
          <w:rFonts w:cs="Arial"/>
          <w:lang w:val="fr-FR"/>
        </w:rPr>
      </w:pPr>
    </w:p>
    <w:p w:rsidR="00762F5B" w:rsidRPr="00FA0A3D" w:rsidRDefault="00762F5B" w:rsidP="00762F5B">
      <w:pPr>
        <w:rPr>
          <w:rFonts w:cs="Arial"/>
          <w:lang w:val="fr-FR"/>
        </w:rPr>
      </w:pPr>
    </w:p>
    <w:p w:rsidR="002204EC" w:rsidRPr="00FA0A3D" w:rsidRDefault="002204EC" w:rsidP="002204EC">
      <w:pPr>
        <w:jc w:val="right"/>
        <w:rPr>
          <w:lang w:val="fr-FR"/>
        </w:rPr>
      </w:pPr>
      <w:r w:rsidRPr="00FA0A3D">
        <w:rPr>
          <w:lang w:val="fr-FR"/>
        </w:rPr>
        <w:t xml:space="preserve"> </w:t>
      </w:r>
      <w:r w:rsidR="00CB5052" w:rsidRPr="00FA0A3D">
        <w:rPr>
          <w:lang w:val="fr-FR"/>
        </w:rPr>
        <w:t>[L’annexe</w:t>
      </w:r>
      <w:r w:rsidRPr="00FA0A3D">
        <w:rPr>
          <w:lang w:val="fr-FR"/>
        </w:rPr>
        <w:t xml:space="preserve"> XV </w:t>
      </w:r>
      <w:r w:rsidR="00CB5052" w:rsidRPr="00FA0A3D">
        <w:rPr>
          <w:lang w:val="fr-FR"/>
        </w:rPr>
        <w:t>suit]</w:t>
      </w:r>
    </w:p>
    <w:p w:rsidR="002204EC" w:rsidRPr="00FA0A3D" w:rsidRDefault="002204EC" w:rsidP="002204EC">
      <w:pPr>
        <w:jc w:val="left"/>
        <w:rPr>
          <w:lang w:val="fr-FR"/>
        </w:rPr>
      </w:pPr>
    </w:p>
    <w:p w:rsidR="002204EC" w:rsidRPr="00FA0A3D" w:rsidRDefault="002204EC" w:rsidP="002204EC">
      <w:pPr>
        <w:jc w:val="left"/>
        <w:rPr>
          <w:lang w:val="fr-FR"/>
        </w:rPr>
        <w:sectPr w:rsidR="002204EC" w:rsidRPr="00FA0A3D" w:rsidSect="00D25FB3">
          <w:headerReference w:type="default" r:id="rId19"/>
          <w:pgSz w:w="11907" w:h="16840" w:code="9"/>
          <w:pgMar w:top="510" w:right="1134" w:bottom="1134" w:left="1134" w:header="510" w:footer="680" w:gutter="0"/>
          <w:pgNumType w:start="1"/>
          <w:cols w:space="720"/>
          <w:titlePg/>
        </w:sectPr>
      </w:pPr>
    </w:p>
    <w:p w:rsidR="002204EC" w:rsidRPr="00FA0A3D" w:rsidRDefault="002204EC" w:rsidP="002204EC">
      <w:pPr>
        <w:jc w:val="center"/>
        <w:rPr>
          <w:lang w:val="fr-FR"/>
        </w:rPr>
      </w:pPr>
      <w:r w:rsidRPr="00FA0A3D">
        <w:rPr>
          <w:lang w:val="fr-FR"/>
        </w:rPr>
        <w:t>C/48/17</w:t>
      </w:r>
    </w:p>
    <w:p w:rsidR="002204EC" w:rsidRPr="00FA0A3D" w:rsidRDefault="002204EC" w:rsidP="002204EC">
      <w:pPr>
        <w:jc w:val="center"/>
        <w:rPr>
          <w:lang w:val="fr-FR"/>
        </w:rPr>
      </w:pPr>
    </w:p>
    <w:p w:rsidR="002204EC" w:rsidRPr="00FA0A3D" w:rsidRDefault="00CB5052" w:rsidP="002204EC">
      <w:pPr>
        <w:jc w:val="center"/>
        <w:rPr>
          <w:lang w:val="fr-FR"/>
        </w:rPr>
      </w:pPr>
      <w:r w:rsidRPr="00FA0A3D">
        <w:rPr>
          <w:lang w:val="fr-FR"/>
        </w:rPr>
        <w:t>ANNEXE</w:t>
      </w:r>
      <w:r w:rsidR="002204EC" w:rsidRPr="00FA0A3D">
        <w:rPr>
          <w:lang w:val="fr-FR"/>
        </w:rPr>
        <w:t xml:space="preserve"> XV</w:t>
      </w:r>
    </w:p>
    <w:p w:rsidR="002204EC" w:rsidRPr="00FA0A3D" w:rsidRDefault="002204EC" w:rsidP="002204EC">
      <w:pPr>
        <w:jc w:val="center"/>
        <w:rPr>
          <w:lang w:val="fr-FR"/>
        </w:rPr>
      </w:pPr>
    </w:p>
    <w:p w:rsidR="002204EC" w:rsidRPr="00FA0A3D" w:rsidRDefault="002204EC" w:rsidP="002204EC">
      <w:pPr>
        <w:jc w:val="center"/>
        <w:rPr>
          <w:lang w:val="fr-FR"/>
        </w:rPr>
      </w:pPr>
    </w:p>
    <w:p w:rsidR="002204EC" w:rsidRPr="00FA0A3D" w:rsidRDefault="00A02A67" w:rsidP="002204EC">
      <w:pPr>
        <w:jc w:val="center"/>
        <w:rPr>
          <w:lang w:val="fr-FR"/>
        </w:rPr>
      </w:pPr>
      <w:r w:rsidRPr="00FA0A3D">
        <w:rPr>
          <w:lang w:val="fr-FR"/>
        </w:rPr>
        <w:t>NOUVELLE-ZÉLANDE</w:t>
      </w:r>
    </w:p>
    <w:p w:rsidR="002204EC" w:rsidRPr="00FA0A3D" w:rsidRDefault="002204EC" w:rsidP="002204EC">
      <w:pPr>
        <w:jc w:val="left"/>
        <w:rPr>
          <w:lang w:val="fr-FR"/>
        </w:rPr>
      </w:pPr>
    </w:p>
    <w:p w:rsidR="002204EC" w:rsidRPr="00FA0A3D" w:rsidRDefault="002204EC" w:rsidP="002204EC">
      <w:pPr>
        <w:jc w:val="left"/>
        <w:rPr>
          <w:lang w:val="fr-FR"/>
        </w:rPr>
      </w:pPr>
    </w:p>
    <w:p w:rsidR="00860DA9" w:rsidRPr="00FA0A3D" w:rsidRDefault="00860DA9" w:rsidP="00860DA9">
      <w:pPr>
        <w:rPr>
          <w:lang w:val="fr-FR"/>
        </w:rPr>
      </w:pPr>
      <w:r w:rsidRPr="00FA0A3D">
        <w:rPr>
          <w:lang w:val="fr-FR"/>
        </w:rPr>
        <w:t>PROTECTION DES OBTENTIONS VÉGÉTALES</w:t>
      </w:r>
    </w:p>
    <w:p w:rsidR="00860DA9" w:rsidRPr="00FA0A3D" w:rsidRDefault="00860DA9" w:rsidP="00860DA9">
      <w:pPr>
        <w:rPr>
          <w:lang w:val="fr-FR"/>
        </w:rPr>
      </w:pPr>
    </w:p>
    <w:p w:rsidR="00860DA9" w:rsidRPr="00FA0A3D" w:rsidRDefault="00860DA9" w:rsidP="00860DA9">
      <w:pPr>
        <w:rPr>
          <w:u w:val="single"/>
          <w:lang w:val="fr-FR"/>
        </w:rPr>
      </w:pPr>
      <w:r w:rsidRPr="00FA0A3D">
        <w:rPr>
          <w:lang w:val="fr-FR"/>
        </w:rPr>
        <w:t>1.</w:t>
      </w:r>
      <w:r w:rsidRPr="00FA0A3D">
        <w:rPr>
          <w:lang w:val="fr-FR"/>
        </w:rPr>
        <w:tab/>
      </w:r>
      <w:r w:rsidRPr="00FA0A3D">
        <w:rPr>
          <w:u w:val="single"/>
          <w:lang w:val="fr-FR"/>
        </w:rPr>
        <w:t>Situation dans le domaine législatif</w:t>
      </w:r>
    </w:p>
    <w:p w:rsidR="00860DA9" w:rsidRPr="00FA0A3D" w:rsidRDefault="00860DA9" w:rsidP="00860DA9">
      <w:pPr>
        <w:rPr>
          <w:lang w:val="fr-FR"/>
        </w:rPr>
      </w:pPr>
    </w:p>
    <w:p w:rsidR="00860DA9" w:rsidRPr="00FA0A3D" w:rsidRDefault="00860DA9" w:rsidP="00860DA9">
      <w:pPr>
        <w:rPr>
          <w:lang w:val="fr-FR"/>
        </w:rPr>
      </w:pPr>
      <w:r w:rsidRPr="00FA0A3D">
        <w:rPr>
          <w:lang w:val="fr-FR"/>
        </w:rPr>
        <w:t>Le projet d’amendement de la loi sur la protection des obtentions végétales a été rédigé en 2006 et est actuellement en attente de soumission.  Les modifications qu’il est proposé d’apporter à la loi en vigueur sont conformes à l’Acte de 1991 de la Convention UPOV.  La loi de 1987 sur la protection des obtentions végétales reste en vigueur et est conforme à l’Acte de 1978 de la convention.</w:t>
      </w:r>
    </w:p>
    <w:p w:rsidR="00860DA9" w:rsidRPr="00FA0A3D" w:rsidRDefault="00860DA9" w:rsidP="00860DA9">
      <w:pPr>
        <w:rPr>
          <w:lang w:val="fr-FR"/>
        </w:rPr>
      </w:pPr>
    </w:p>
    <w:p w:rsidR="00860DA9" w:rsidRPr="00FA0A3D" w:rsidRDefault="00860DA9" w:rsidP="00860DA9">
      <w:pPr>
        <w:rPr>
          <w:lang w:val="fr-FR"/>
        </w:rPr>
      </w:pPr>
    </w:p>
    <w:p w:rsidR="00860DA9" w:rsidRPr="00FA0A3D" w:rsidRDefault="00860DA9" w:rsidP="00860DA9">
      <w:pPr>
        <w:rPr>
          <w:lang w:val="fr-FR"/>
        </w:rPr>
      </w:pPr>
      <w:r w:rsidRPr="00FA0A3D">
        <w:rPr>
          <w:lang w:val="fr-FR"/>
        </w:rPr>
        <w:t>2.</w:t>
      </w:r>
      <w:r w:rsidRPr="00FA0A3D">
        <w:rPr>
          <w:lang w:val="fr-FR"/>
        </w:rPr>
        <w:tab/>
      </w:r>
      <w:r w:rsidRPr="00FA0A3D">
        <w:rPr>
          <w:u w:val="single"/>
          <w:lang w:val="fr-FR"/>
        </w:rPr>
        <w:t>Coopération en matière d’examen</w:t>
      </w:r>
    </w:p>
    <w:p w:rsidR="00860DA9" w:rsidRPr="00FA0A3D" w:rsidRDefault="00860DA9" w:rsidP="00860DA9">
      <w:pPr>
        <w:rPr>
          <w:lang w:val="fr-FR"/>
        </w:rPr>
      </w:pPr>
    </w:p>
    <w:p w:rsidR="00860DA9" w:rsidRPr="00FA0A3D" w:rsidRDefault="00860DA9" w:rsidP="00860DA9">
      <w:pPr>
        <w:rPr>
          <w:lang w:val="fr-FR"/>
        </w:rPr>
      </w:pPr>
      <w:r w:rsidRPr="00FA0A3D">
        <w:rPr>
          <w:lang w:val="fr-FR"/>
        </w:rPr>
        <w:t>La Nouvelle</w:t>
      </w:r>
      <w:r w:rsidRPr="00FA0A3D">
        <w:rPr>
          <w:lang w:val="fr-FR"/>
        </w:rPr>
        <w:noBreakHyphen/>
        <w:t>Zélande continue de se procurer des rapports d’examen auprès d’États membres, pour certaines espèces et sur demande, conformément aux dispositions générales de la convention.  Depuis la fin 2012, la Nouvelle</w:t>
      </w:r>
      <w:r w:rsidRPr="00FA0A3D">
        <w:rPr>
          <w:lang w:val="fr-FR"/>
        </w:rPr>
        <w:noBreakHyphen/>
        <w:t>Zélande ne fait plus payer l’utilisation de ses rapports d’examen, ce qui a engendré une augmentation du nombre de demandes.</w:t>
      </w:r>
    </w:p>
    <w:p w:rsidR="00860DA9" w:rsidRPr="00FA0A3D" w:rsidRDefault="00860DA9" w:rsidP="00860DA9">
      <w:pPr>
        <w:rPr>
          <w:lang w:val="fr-FR"/>
        </w:rPr>
      </w:pPr>
    </w:p>
    <w:p w:rsidR="00860DA9" w:rsidRPr="00FA0A3D" w:rsidRDefault="00860DA9" w:rsidP="00860DA9">
      <w:pPr>
        <w:rPr>
          <w:lang w:val="fr-FR"/>
        </w:rPr>
      </w:pPr>
      <w:r w:rsidRPr="00FA0A3D">
        <w:rPr>
          <w:lang w:val="fr-FR"/>
        </w:rPr>
        <w:t xml:space="preserve">Le Service de protection des obtentions végétales (le Service) et PBR </w:t>
      </w:r>
      <w:proofErr w:type="spellStart"/>
      <w:r w:rsidRPr="00FA0A3D">
        <w:rPr>
          <w:lang w:val="fr-FR"/>
        </w:rPr>
        <w:t>Australia</w:t>
      </w:r>
      <w:proofErr w:type="spellEnd"/>
      <w:r w:rsidRPr="00FA0A3D">
        <w:rPr>
          <w:lang w:val="fr-FR"/>
        </w:rPr>
        <w:t xml:space="preserve"> continuent de coopérer pour ce qui est des variétés qui revêtent un intérêt mutuel.  Ce sont des variétés faisant l’objet de demandes dans les deux juridictions qui ont des questions concernant un ou plusieurs des critères régissant l’octroi de droits.  La coopération technique a été améliorée grâce à la possibilité de se procurer gratuitement un rapport d’examen australien utilisé dans le cadre d’un examen effectué en Nouvelle</w:t>
      </w:r>
      <w:r w:rsidRPr="00FA0A3D">
        <w:rPr>
          <w:lang w:val="fr-FR"/>
        </w:rPr>
        <w:noBreakHyphen/>
        <w:t>Zélande.</w:t>
      </w:r>
    </w:p>
    <w:p w:rsidR="00860DA9" w:rsidRPr="00FA0A3D" w:rsidRDefault="00860DA9" w:rsidP="00860DA9">
      <w:pPr>
        <w:rPr>
          <w:lang w:val="fr-FR"/>
        </w:rPr>
      </w:pPr>
    </w:p>
    <w:p w:rsidR="00860DA9" w:rsidRPr="00FA0A3D" w:rsidRDefault="00860DA9" w:rsidP="00860DA9">
      <w:pPr>
        <w:rPr>
          <w:lang w:val="fr-FR"/>
        </w:rPr>
      </w:pPr>
    </w:p>
    <w:p w:rsidR="00860DA9" w:rsidRPr="00FA0A3D" w:rsidRDefault="00860DA9" w:rsidP="00860DA9">
      <w:pPr>
        <w:rPr>
          <w:u w:val="single"/>
          <w:lang w:val="fr-FR"/>
        </w:rPr>
      </w:pPr>
      <w:r w:rsidRPr="00FA0A3D">
        <w:rPr>
          <w:lang w:val="fr-FR"/>
        </w:rPr>
        <w:t>3.</w:t>
      </w:r>
      <w:r w:rsidRPr="00FA0A3D">
        <w:rPr>
          <w:lang w:val="fr-FR"/>
        </w:rPr>
        <w:tab/>
      </w:r>
      <w:r w:rsidRPr="00FA0A3D">
        <w:rPr>
          <w:u w:val="single"/>
          <w:lang w:val="fr-FR"/>
        </w:rPr>
        <w:t>Situation dans le domaine administratif</w:t>
      </w:r>
    </w:p>
    <w:p w:rsidR="00860DA9" w:rsidRPr="00FA0A3D" w:rsidRDefault="00860DA9" w:rsidP="00860DA9">
      <w:pPr>
        <w:rPr>
          <w:lang w:val="fr-FR"/>
        </w:rPr>
      </w:pPr>
    </w:p>
    <w:p w:rsidR="00860DA9" w:rsidRPr="00FA0A3D" w:rsidRDefault="00860DA9" w:rsidP="00860DA9">
      <w:pPr>
        <w:rPr>
          <w:lang w:val="fr-FR"/>
        </w:rPr>
      </w:pPr>
      <w:r w:rsidRPr="00FA0A3D">
        <w:rPr>
          <w:lang w:val="fr-FR"/>
        </w:rPr>
        <w:t>Durant l’exercice financier clos au 30 juin 2014, 170 demandes d’octroi du droit d’obtenteur ont été acceptées (31% de plus que l’année précédente), 157 titres ont été délivrés (41% de plus que l’année précédente) et 112 titres ont expiré (2% de moins que l’année précédente).  Au 30 juin 2013, 1265 titres étaient en vigueur (3% de plus que l’année précédente).</w:t>
      </w:r>
    </w:p>
    <w:p w:rsidR="00860DA9" w:rsidRPr="00FA0A3D" w:rsidRDefault="00860DA9" w:rsidP="00860DA9">
      <w:pPr>
        <w:rPr>
          <w:lang w:val="fr-FR"/>
        </w:rPr>
      </w:pPr>
    </w:p>
    <w:p w:rsidR="00860DA9" w:rsidRPr="00FA0A3D" w:rsidRDefault="00860DA9" w:rsidP="00860DA9">
      <w:pPr>
        <w:rPr>
          <w:lang w:val="fr-FR"/>
        </w:rPr>
      </w:pPr>
      <w:r w:rsidRPr="00FA0A3D">
        <w:rPr>
          <w:lang w:val="fr-FR"/>
        </w:rPr>
        <w:t>Le Service a obtenu la certification ISO en juillet 2013.</w:t>
      </w:r>
    </w:p>
    <w:p w:rsidR="00860DA9" w:rsidRPr="00FA0A3D" w:rsidRDefault="00860DA9" w:rsidP="00860DA9">
      <w:pPr>
        <w:rPr>
          <w:lang w:val="fr-FR"/>
        </w:rPr>
      </w:pPr>
    </w:p>
    <w:p w:rsidR="00860DA9" w:rsidRPr="00FA0A3D" w:rsidRDefault="00860DA9" w:rsidP="00860DA9">
      <w:pPr>
        <w:rPr>
          <w:rFonts w:cs="Arial"/>
          <w:lang w:val="fr-FR"/>
        </w:rPr>
      </w:pPr>
      <w:r w:rsidRPr="00FA0A3D">
        <w:rPr>
          <w:lang w:val="fr-FR"/>
        </w:rPr>
        <w:t>Le Service suit un programme d’amélioration permanente du système de gestion des dossiers.  Environ 90% des demandes sont désormais déposées en ligne, sachant que le système est capable de mener à bien la plupart des tâches administratives et d’aider à la compilation des rapports d’examen des variétés.  On trouvera de plus amples informations à la page d’accueil des droits d’obtenteur :</w:t>
      </w:r>
      <w:r w:rsidRPr="00FA0A3D">
        <w:rPr>
          <w:rFonts w:cs="Arial"/>
          <w:lang w:val="fr-FR"/>
        </w:rPr>
        <w:t xml:space="preserve"> </w:t>
      </w:r>
      <w:hyperlink r:id="rId20" w:history="1">
        <w:r w:rsidRPr="00FA0A3D">
          <w:rPr>
            <w:rStyle w:val="Hyperlink"/>
            <w:rFonts w:cs="Arial"/>
            <w:lang w:val="fr-FR"/>
          </w:rPr>
          <w:t>http://www.iponz.govt.nz/cms/pvr</w:t>
        </w:r>
      </w:hyperlink>
    </w:p>
    <w:p w:rsidR="00860DA9" w:rsidRPr="00FA0A3D" w:rsidRDefault="00860DA9" w:rsidP="00860DA9">
      <w:pPr>
        <w:rPr>
          <w:lang w:val="fr-FR"/>
        </w:rPr>
      </w:pPr>
    </w:p>
    <w:p w:rsidR="00860DA9" w:rsidRPr="00FA0A3D" w:rsidRDefault="00860DA9" w:rsidP="00860DA9">
      <w:pPr>
        <w:rPr>
          <w:lang w:val="fr-FR"/>
        </w:rPr>
      </w:pPr>
    </w:p>
    <w:p w:rsidR="00860DA9" w:rsidRPr="00FA0A3D" w:rsidRDefault="00860DA9" w:rsidP="00860DA9">
      <w:pPr>
        <w:rPr>
          <w:u w:val="single"/>
          <w:lang w:val="fr-FR"/>
        </w:rPr>
      </w:pPr>
      <w:r w:rsidRPr="00FA0A3D">
        <w:rPr>
          <w:lang w:val="fr-FR"/>
        </w:rPr>
        <w:t>4.</w:t>
      </w:r>
      <w:r w:rsidRPr="00FA0A3D">
        <w:rPr>
          <w:lang w:val="fr-FR"/>
        </w:rPr>
        <w:tab/>
      </w:r>
      <w:r w:rsidRPr="00FA0A3D">
        <w:rPr>
          <w:u w:val="single"/>
          <w:lang w:val="fr-FR"/>
        </w:rPr>
        <w:t>Situation dans le domaine technique</w:t>
      </w:r>
    </w:p>
    <w:p w:rsidR="00860DA9" w:rsidRPr="00FA0A3D" w:rsidRDefault="00860DA9" w:rsidP="00860DA9">
      <w:pPr>
        <w:rPr>
          <w:lang w:val="fr-FR"/>
        </w:rPr>
      </w:pPr>
    </w:p>
    <w:p w:rsidR="00860DA9" w:rsidRPr="00FA0A3D" w:rsidRDefault="00860DA9" w:rsidP="00860DA9">
      <w:pPr>
        <w:rPr>
          <w:lang w:val="fr-FR"/>
        </w:rPr>
      </w:pPr>
      <w:r w:rsidRPr="00FA0A3D">
        <w:rPr>
          <w:lang w:val="fr-FR"/>
        </w:rPr>
        <w:t>Le travail de documentation des protocoles d’essai et des pratiques d’examen s’est poursuivi l’année dernière.  Il a été étendu à l’analyse de l’usage des collections de variétés existantes et à l’étude des besoins en la matière.</w:t>
      </w:r>
    </w:p>
    <w:p w:rsidR="00860DA9" w:rsidRPr="00FA0A3D" w:rsidRDefault="00860DA9" w:rsidP="00860DA9">
      <w:pPr>
        <w:rPr>
          <w:lang w:val="fr-FR"/>
        </w:rPr>
      </w:pPr>
    </w:p>
    <w:p w:rsidR="00860DA9" w:rsidRPr="00FA0A3D" w:rsidRDefault="00860DA9" w:rsidP="00860DA9">
      <w:pPr>
        <w:rPr>
          <w:lang w:val="fr-FR"/>
        </w:rPr>
      </w:pPr>
      <w:r w:rsidRPr="00FA0A3D">
        <w:rPr>
          <w:lang w:val="fr-FR"/>
        </w:rPr>
        <w:t xml:space="preserve">L’examen DHS de variétés de champignons </w:t>
      </w:r>
      <w:proofErr w:type="spellStart"/>
      <w:r w:rsidRPr="00FA0A3D">
        <w:rPr>
          <w:lang w:val="fr-FR"/>
        </w:rPr>
        <w:t>endophytes</w:t>
      </w:r>
      <w:proofErr w:type="spellEnd"/>
      <w:r w:rsidRPr="00FA0A3D">
        <w:rPr>
          <w:lang w:val="fr-FR"/>
        </w:rPr>
        <w:t xml:space="preserve"> a repris à la suite d’une révision majeure du protocole d’essai et à la nomination d’un nouveau fournisseur de services d’essais.  Les obtenteurs néo</w:t>
      </w:r>
      <w:r w:rsidRPr="00FA0A3D">
        <w:rPr>
          <w:lang w:val="fr-FR"/>
        </w:rPr>
        <w:noBreakHyphen/>
        <w:t xml:space="preserve">zélandais continuent de jouer un rôle important dans l’activité globale de reproduction des espèces </w:t>
      </w:r>
      <w:proofErr w:type="spellStart"/>
      <w:r w:rsidRPr="00FA0A3D">
        <w:rPr>
          <w:lang w:val="fr-FR"/>
        </w:rPr>
        <w:t>endophytes</w:t>
      </w:r>
      <w:proofErr w:type="spellEnd"/>
      <w:r w:rsidRPr="00FA0A3D">
        <w:rPr>
          <w:lang w:val="fr-FR"/>
        </w:rPr>
        <w:t xml:space="preserve"> que l’on trouve dans différents genres d’herbes et ont demandé au Service de les aider dans le cadre des demandes de leurs variétés déposées sur d’autres territoires.  Le Service a accepté de partager son expérience et de coopérer avec d’autres autorités sur demande.</w:t>
      </w:r>
    </w:p>
    <w:p w:rsidR="00860DA9" w:rsidRPr="00FA0A3D" w:rsidRDefault="00860DA9" w:rsidP="00860DA9">
      <w:pPr>
        <w:rPr>
          <w:lang w:val="fr-FR"/>
        </w:rPr>
      </w:pPr>
    </w:p>
    <w:p w:rsidR="00860DA9" w:rsidRPr="00FA0A3D" w:rsidRDefault="00860DA9" w:rsidP="00860DA9">
      <w:pPr>
        <w:rPr>
          <w:lang w:val="fr-FR"/>
        </w:rPr>
      </w:pPr>
      <w:r w:rsidRPr="00FA0A3D">
        <w:rPr>
          <w:lang w:val="fr-FR"/>
        </w:rPr>
        <w:t>La Nouvelle</w:t>
      </w:r>
      <w:r w:rsidRPr="00FA0A3D">
        <w:rPr>
          <w:lang w:val="fr-FR"/>
        </w:rPr>
        <w:noBreakHyphen/>
        <w:t xml:space="preserve">Zélande a terminé la rédaction des principes directeurs d’examen pour </w:t>
      </w:r>
      <w:proofErr w:type="spellStart"/>
      <w:r w:rsidRPr="00FA0A3D">
        <w:rPr>
          <w:i/>
          <w:lang w:val="fr-FR"/>
        </w:rPr>
        <w:t>Acca</w:t>
      </w:r>
      <w:proofErr w:type="spellEnd"/>
      <w:r w:rsidRPr="00FA0A3D">
        <w:rPr>
          <w:lang w:val="fr-FR"/>
        </w:rPr>
        <w:t xml:space="preserve"> au sein du TWF;  ces principes directeurs seront soumis pour adoption en 2015.  La Nouvelle</w:t>
      </w:r>
      <w:r w:rsidRPr="00FA0A3D">
        <w:rPr>
          <w:lang w:val="fr-FR"/>
        </w:rPr>
        <w:noBreakHyphen/>
        <w:t xml:space="preserve">Zélande est actuellement le rédacteur principal des principes directeurs pour </w:t>
      </w:r>
      <w:r w:rsidRPr="00FA0A3D">
        <w:rPr>
          <w:i/>
          <w:lang w:val="fr-FR"/>
        </w:rPr>
        <w:t>Cordyline</w:t>
      </w:r>
      <w:r w:rsidRPr="00FA0A3D">
        <w:rPr>
          <w:lang w:val="fr-FR"/>
        </w:rPr>
        <w:t xml:space="preserve"> au sein du TWO.</w:t>
      </w:r>
    </w:p>
    <w:p w:rsidR="00860DA9" w:rsidRPr="00FA0A3D" w:rsidRDefault="00860DA9" w:rsidP="00860DA9">
      <w:pPr>
        <w:rPr>
          <w:lang w:val="fr-FR"/>
        </w:rPr>
      </w:pPr>
    </w:p>
    <w:p w:rsidR="00860DA9" w:rsidRPr="00FA0A3D" w:rsidRDefault="00860DA9" w:rsidP="00860DA9">
      <w:pPr>
        <w:rPr>
          <w:lang w:val="fr-FR"/>
        </w:rPr>
      </w:pPr>
      <w:r w:rsidRPr="00FA0A3D">
        <w:rPr>
          <w:lang w:val="fr-FR"/>
        </w:rPr>
        <w:t>Le service a noté une augmentation du nombre de requêtes techniques de la part des obtenteurs.  Cela semble indiquer un intérêt accru pour la méthode et le processus de détermination de la distinction, de l’homogénéité et de la stabilité (DHS).  Le Service a réagi à cette situation en rendant les informations techniques plus accessibles aux obtenteurs et en faisant participer les éleveurs à l’examen des protocoles techniques et aux autres activités pertinentes.</w:t>
      </w:r>
    </w:p>
    <w:p w:rsidR="00860DA9" w:rsidRPr="00FA0A3D" w:rsidRDefault="00860DA9" w:rsidP="00860DA9">
      <w:pPr>
        <w:rPr>
          <w:lang w:val="fr-FR"/>
        </w:rPr>
      </w:pPr>
    </w:p>
    <w:p w:rsidR="00860DA9" w:rsidRPr="00FA0A3D" w:rsidRDefault="00860DA9" w:rsidP="00860DA9">
      <w:pPr>
        <w:rPr>
          <w:lang w:val="fr-FR"/>
        </w:rPr>
      </w:pPr>
    </w:p>
    <w:p w:rsidR="00860DA9" w:rsidRPr="00FA0A3D" w:rsidRDefault="00860DA9" w:rsidP="00860DA9">
      <w:pPr>
        <w:keepNext/>
        <w:rPr>
          <w:u w:val="single"/>
          <w:lang w:val="fr-FR"/>
        </w:rPr>
      </w:pPr>
      <w:r w:rsidRPr="00FA0A3D">
        <w:rPr>
          <w:lang w:val="fr-FR"/>
        </w:rPr>
        <w:t>5.</w:t>
      </w:r>
      <w:r w:rsidRPr="00FA0A3D">
        <w:rPr>
          <w:lang w:val="fr-FR"/>
        </w:rPr>
        <w:tab/>
      </w:r>
      <w:r w:rsidRPr="00FA0A3D">
        <w:rPr>
          <w:u w:val="single"/>
          <w:lang w:val="fr-FR"/>
        </w:rPr>
        <w:t>Activités de promotion de la protection des obtentions végétales</w:t>
      </w:r>
    </w:p>
    <w:p w:rsidR="00860DA9" w:rsidRPr="00FA0A3D" w:rsidRDefault="00860DA9" w:rsidP="00860DA9">
      <w:pPr>
        <w:keepNext/>
        <w:rPr>
          <w:lang w:val="fr-FR"/>
        </w:rPr>
      </w:pPr>
    </w:p>
    <w:p w:rsidR="00860DA9" w:rsidRPr="00FA0A3D" w:rsidRDefault="00860DA9" w:rsidP="00860DA9">
      <w:pPr>
        <w:rPr>
          <w:lang w:val="fr-FR"/>
        </w:rPr>
      </w:pPr>
      <w:r w:rsidRPr="00FA0A3D">
        <w:rPr>
          <w:lang w:val="fr-FR"/>
        </w:rPr>
        <w:t>La Nouvelle</w:t>
      </w:r>
      <w:r w:rsidRPr="00FA0A3D">
        <w:rPr>
          <w:lang w:val="fr-FR"/>
        </w:rPr>
        <w:noBreakHyphen/>
        <w:t>Zélande a fait participer un expert conseil en matière d’essais DHS au cours de formation 2014 sur la protection des obtentions végétales organisé par l’Agence coréenne pour la coopération internationale (KOICA) (30 juin – 3 juillet 2014) en partenariat avec le Service coréen des semences et des variétés (KSVS).  L’expert a donné des conseils techniques en matière d’évaluation des plans d’action nationaux établis par les participants.</w:t>
      </w:r>
    </w:p>
    <w:p w:rsidR="00860DA9" w:rsidRPr="00FA0A3D" w:rsidRDefault="00860DA9" w:rsidP="00860DA9">
      <w:pPr>
        <w:rPr>
          <w:lang w:val="fr-FR"/>
        </w:rPr>
      </w:pPr>
    </w:p>
    <w:p w:rsidR="00860DA9" w:rsidRPr="00FA0A3D" w:rsidRDefault="00860DA9" w:rsidP="00860DA9">
      <w:pPr>
        <w:rPr>
          <w:lang w:val="fr-FR"/>
        </w:rPr>
      </w:pPr>
    </w:p>
    <w:p w:rsidR="00860DA9" w:rsidRPr="00FA0A3D" w:rsidRDefault="00860DA9" w:rsidP="00860DA9">
      <w:pPr>
        <w:rPr>
          <w:lang w:val="fr-FR"/>
        </w:rPr>
      </w:pPr>
    </w:p>
    <w:p w:rsidR="002204EC" w:rsidRPr="00FA0A3D" w:rsidRDefault="002204EC" w:rsidP="002204EC">
      <w:pPr>
        <w:jc w:val="right"/>
        <w:rPr>
          <w:lang w:val="fr-FR"/>
        </w:rPr>
      </w:pPr>
      <w:r w:rsidRPr="00FA0A3D">
        <w:rPr>
          <w:lang w:val="fr-FR"/>
        </w:rPr>
        <w:t xml:space="preserve"> </w:t>
      </w:r>
      <w:r w:rsidR="00CB5052" w:rsidRPr="00FA0A3D">
        <w:rPr>
          <w:lang w:val="fr-FR"/>
        </w:rPr>
        <w:t>[L’annexe</w:t>
      </w:r>
      <w:r w:rsidRPr="00FA0A3D">
        <w:rPr>
          <w:lang w:val="fr-FR"/>
        </w:rPr>
        <w:t xml:space="preserve"> XVI </w:t>
      </w:r>
      <w:r w:rsidR="00CB5052" w:rsidRPr="00FA0A3D">
        <w:rPr>
          <w:lang w:val="fr-FR"/>
        </w:rPr>
        <w:t>suit]</w:t>
      </w:r>
    </w:p>
    <w:p w:rsidR="002204EC" w:rsidRPr="00FA0A3D" w:rsidRDefault="002204EC" w:rsidP="002204EC">
      <w:pPr>
        <w:jc w:val="left"/>
        <w:rPr>
          <w:lang w:val="fr-FR"/>
        </w:rPr>
      </w:pPr>
    </w:p>
    <w:p w:rsidR="002204EC" w:rsidRPr="00FA0A3D" w:rsidRDefault="002204EC" w:rsidP="002204EC">
      <w:pPr>
        <w:jc w:val="left"/>
        <w:rPr>
          <w:lang w:val="fr-FR"/>
        </w:rPr>
        <w:sectPr w:rsidR="002204EC" w:rsidRPr="00FA0A3D" w:rsidSect="00D25FB3">
          <w:headerReference w:type="default" r:id="rId21"/>
          <w:pgSz w:w="11907" w:h="16840" w:code="9"/>
          <w:pgMar w:top="510" w:right="1134" w:bottom="1134" w:left="1134" w:header="510" w:footer="680" w:gutter="0"/>
          <w:pgNumType w:start="1"/>
          <w:cols w:space="720"/>
          <w:titlePg/>
        </w:sectPr>
      </w:pPr>
    </w:p>
    <w:p w:rsidR="002204EC" w:rsidRPr="00FA0A3D" w:rsidRDefault="002204EC" w:rsidP="002204EC">
      <w:pPr>
        <w:jc w:val="center"/>
        <w:rPr>
          <w:lang w:val="fr-FR"/>
        </w:rPr>
      </w:pPr>
      <w:r w:rsidRPr="00FA0A3D">
        <w:rPr>
          <w:lang w:val="fr-FR"/>
        </w:rPr>
        <w:t>C/48/17</w:t>
      </w:r>
    </w:p>
    <w:p w:rsidR="002204EC" w:rsidRPr="00FA0A3D" w:rsidRDefault="002204EC" w:rsidP="002204EC">
      <w:pPr>
        <w:jc w:val="center"/>
        <w:rPr>
          <w:lang w:val="fr-FR"/>
        </w:rPr>
      </w:pPr>
    </w:p>
    <w:p w:rsidR="002204EC" w:rsidRPr="00FA0A3D" w:rsidRDefault="00CB5052" w:rsidP="002204EC">
      <w:pPr>
        <w:jc w:val="center"/>
        <w:rPr>
          <w:lang w:val="fr-FR"/>
        </w:rPr>
      </w:pPr>
      <w:r w:rsidRPr="00FA0A3D">
        <w:rPr>
          <w:lang w:val="fr-FR"/>
        </w:rPr>
        <w:t>ANNEXE</w:t>
      </w:r>
      <w:r w:rsidR="002204EC" w:rsidRPr="00FA0A3D">
        <w:rPr>
          <w:lang w:val="fr-FR"/>
        </w:rPr>
        <w:t xml:space="preserve"> XVI</w:t>
      </w:r>
    </w:p>
    <w:p w:rsidR="002204EC" w:rsidRPr="00FA0A3D" w:rsidRDefault="002204EC" w:rsidP="002204EC">
      <w:pPr>
        <w:jc w:val="center"/>
        <w:rPr>
          <w:lang w:val="fr-FR"/>
        </w:rPr>
      </w:pPr>
    </w:p>
    <w:p w:rsidR="002204EC" w:rsidRPr="00FA0A3D" w:rsidRDefault="002204EC" w:rsidP="002204EC">
      <w:pPr>
        <w:jc w:val="center"/>
        <w:rPr>
          <w:lang w:val="fr-FR"/>
        </w:rPr>
      </w:pPr>
    </w:p>
    <w:p w:rsidR="002204EC" w:rsidRPr="00FA0A3D" w:rsidRDefault="00A02A67" w:rsidP="002204EC">
      <w:pPr>
        <w:jc w:val="center"/>
        <w:rPr>
          <w:lang w:val="fr-FR"/>
        </w:rPr>
      </w:pPr>
      <w:r w:rsidRPr="00FA0A3D">
        <w:rPr>
          <w:lang w:val="fr-FR"/>
        </w:rPr>
        <w:t>POLOGNE</w:t>
      </w:r>
    </w:p>
    <w:p w:rsidR="002204EC" w:rsidRPr="00FA0A3D" w:rsidRDefault="002204EC" w:rsidP="002204EC">
      <w:pPr>
        <w:jc w:val="left"/>
        <w:rPr>
          <w:lang w:val="fr-FR"/>
        </w:rPr>
      </w:pPr>
    </w:p>
    <w:p w:rsidR="009D4A8C" w:rsidRPr="00FA0A3D" w:rsidRDefault="009D4A8C" w:rsidP="009D4A8C">
      <w:pPr>
        <w:jc w:val="center"/>
        <w:rPr>
          <w:lang w:val="fr-FR"/>
        </w:rPr>
      </w:pPr>
      <w:r w:rsidRPr="00FA0A3D">
        <w:rPr>
          <w:lang w:val="fr-FR"/>
        </w:rPr>
        <w:t>Période : 1</w:t>
      </w:r>
      <w:r w:rsidRPr="00FA0A3D">
        <w:rPr>
          <w:vertAlign w:val="superscript"/>
          <w:lang w:val="fr-FR"/>
        </w:rPr>
        <w:t>er</w:t>
      </w:r>
      <w:r w:rsidRPr="00FA0A3D">
        <w:rPr>
          <w:lang w:val="fr-FR"/>
        </w:rPr>
        <w:t> septembre 2013 – 31 août 2014</w:t>
      </w:r>
    </w:p>
    <w:p w:rsidR="009D4A8C" w:rsidRPr="00FA0A3D" w:rsidRDefault="009D4A8C" w:rsidP="009D4A8C">
      <w:pPr>
        <w:rPr>
          <w:lang w:val="fr-FR"/>
        </w:rPr>
      </w:pPr>
    </w:p>
    <w:p w:rsidR="009D4A8C" w:rsidRPr="00FA0A3D" w:rsidRDefault="009D4A8C" w:rsidP="009D4A8C">
      <w:pPr>
        <w:rPr>
          <w:lang w:val="fr-FR"/>
        </w:rPr>
      </w:pPr>
    </w:p>
    <w:p w:rsidR="009D4A8C" w:rsidRPr="00FA0A3D" w:rsidRDefault="009D4A8C" w:rsidP="009D4A8C">
      <w:pPr>
        <w:rPr>
          <w:lang w:val="fr-FR"/>
        </w:rPr>
      </w:pPr>
      <w:r w:rsidRPr="00FA0A3D">
        <w:rPr>
          <w:lang w:val="fr-FR"/>
        </w:rPr>
        <w:t>I</w:t>
      </w:r>
      <w:r w:rsidRPr="00FA0A3D">
        <w:rPr>
          <w:lang w:val="fr-FR"/>
        </w:rPr>
        <w:tab/>
        <w:t>PROTECTION DES OBTENTIONS VÉGÉTALES</w:t>
      </w:r>
    </w:p>
    <w:p w:rsidR="009D4A8C" w:rsidRPr="00FA0A3D" w:rsidRDefault="009D4A8C" w:rsidP="009D4A8C">
      <w:pPr>
        <w:tabs>
          <w:tab w:val="left" w:pos="4962"/>
        </w:tabs>
        <w:rPr>
          <w:rFonts w:cs="Arial"/>
          <w:u w:val="single"/>
          <w:lang w:val="fr-FR"/>
        </w:rPr>
      </w:pPr>
    </w:p>
    <w:p w:rsidR="009D4A8C" w:rsidRPr="00FA0A3D" w:rsidRDefault="009D4A8C" w:rsidP="009D4A8C">
      <w:pPr>
        <w:tabs>
          <w:tab w:val="left" w:pos="567"/>
          <w:tab w:val="left" w:pos="4962"/>
        </w:tabs>
        <w:rPr>
          <w:rFonts w:cs="Arial"/>
          <w:u w:val="single"/>
          <w:lang w:val="fr-FR"/>
        </w:rPr>
      </w:pPr>
      <w:r w:rsidRPr="00FA0A3D">
        <w:rPr>
          <w:rFonts w:cs="Arial"/>
          <w:lang w:val="fr-FR"/>
        </w:rPr>
        <w:t>1.</w:t>
      </w:r>
      <w:r w:rsidRPr="00FA0A3D">
        <w:rPr>
          <w:rFonts w:cs="Arial"/>
          <w:lang w:val="fr-FR"/>
        </w:rPr>
        <w:tab/>
      </w:r>
      <w:r w:rsidRPr="00FA0A3D">
        <w:rPr>
          <w:rFonts w:cs="Arial"/>
          <w:u w:val="single"/>
          <w:lang w:val="fr-FR"/>
        </w:rPr>
        <w:t>Situation dans le domaine législatif</w:t>
      </w:r>
    </w:p>
    <w:p w:rsidR="009D4A8C" w:rsidRPr="00FA0A3D" w:rsidRDefault="009D4A8C" w:rsidP="009D4A8C">
      <w:pPr>
        <w:tabs>
          <w:tab w:val="left" w:pos="4962"/>
        </w:tabs>
        <w:rPr>
          <w:rFonts w:cs="Arial"/>
          <w:lang w:val="fr-FR"/>
        </w:rPr>
      </w:pPr>
    </w:p>
    <w:p w:rsidR="009D4A8C" w:rsidRPr="00FA0A3D" w:rsidRDefault="009D4A8C" w:rsidP="009D4A8C">
      <w:pPr>
        <w:tabs>
          <w:tab w:val="left" w:pos="4962"/>
        </w:tabs>
        <w:rPr>
          <w:rFonts w:cs="Arial"/>
          <w:lang w:val="fr-FR"/>
        </w:rPr>
      </w:pPr>
      <w:r w:rsidRPr="00FA0A3D">
        <w:rPr>
          <w:rFonts w:cs="Arial"/>
          <w:lang w:val="fr-FR"/>
        </w:rPr>
        <w:t>La législation relative au droit d’obtenteur n’a pas été modifiée pendant la période considérée.</w:t>
      </w:r>
    </w:p>
    <w:p w:rsidR="009D4A8C" w:rsidRPr="00FA0A3D" w:rsidRDefault="009D4A8C" w:rsidP="009D4A8C">
      <w:pPr>
        <w:tabs>
          <w:tab w:val="left" w:pos="4962"/>
        </w:tabs>
        <w:rPr>
          <w:rFonts w:cs="Arial"/>
          <w:lang w:val="fr-FR"/>
        </w:rPr>
      </w:pPr>
    </w:p>
    <w:p w:rsidR="009D4A8C" w:rsidRPr="00FA0A3D" w:rsidRDefault="009D4A8C" w:rsidP="009D4A8C">
      <w:pPr>
        <w:tabs>
          <w:tab w:val="left" w:pos="4962"/>
        </w:tabs>
        <w:rPr>
          <w:rFonts w:cs="Arial"/>
          <w:lang w:val="fr-FR"/>
        </w:rPr>
      </w:pPr>
      <w:r w:rsidRPr="00FA0A3D">
        <w:rPr>
          <w:lang w:val="fr-FR"/>
        </w:rPr>
        <w:t>La loi du 26 juin 2003 sur la protection juridique des variétés végétales (POJ n° 137/2003, rubrique 1300;  telle que modifiée) constitue la base juridique du système de protection du droit d’obtenteur en Pologne</w:t>
      </w:r>
      <w:r w:rsidRPr="00FA0A3D">
        <w:rPr>
          <w:rFonts w:cs="Arial"/>
          <w:lang w:val="fr-FR"/>
        </w:rPr>
        <w:t>.</w:t>
      </w:r>
    </w:p>
    <w:p w:rsidR="009D4A8C" w:rsidRPr="00FA0A3D" w:rsidRDefault="009D4A8C" w:rsidP="009D4A8C">
      <w:pPr>
        <w:tabs>
          <w:tab w:val="left" w:pos="4962"/>
        </w:tabs>
        <w:rPr>
          <w:rFonts w:cs="Arial"/>
          <w:lang w:val="fr-FR"/>
        </w:rPr>
      </w:pPr>
    </w:p>
    <w:p w:rsidR="009D4A8C" w:rsidRPr="00FA0A3D" w:rsidRDefault="009D4A8C" w:rsidP="009D4A8C">
      <w:pPr>
        <w:tabs>
          <w:tab w:val="left" w:pos="4962"/>
        </w:tabs>
        <w:rPr>
          <w:rFonts w:cs="Arial"/>
          <w:lang w:val="fr-FR"/>
        </w:rPr>
      </w:pPr>
      <w:r w:rsidRPr="00FA0A3D">
        <w:rPr>
          <w:lang w:val="fr-FR"/>
        </w:rPr>
        <w:t>La loi polonaise sur la protection des obtentions végétales est fondée sur l’Acte de 1991 de la Convention UPOV, auquel la Pologne a été le vingt</w:t>
      </w:r>
      <w:r w:rsidRPr="00FA0A3D">
        <w:rPr>
          <w:lang w:val="fr-FR"/>
        </w:rPr>
        <w:noBreakHyphen/>
        <w:t>quatrième État à adhérer (le 15 août 2003)</w:t>
      </w:r>
      <w:r w:rsidRPr="00FA0A3D">
        <w:rPr>
          <w:rFonts w:cs="Arial"/>
          <w:lang w:val="fr-FR"/>
        </w:rPr>
        <w:t>.</w:t>
      </w:r>
    </w:p>
    <w:p w:rsidR="009D4A8C" w:rsidRPr="00FA0A3D" w:rsidRDefault="009D4A8C" w:rsidP="009D4A8C">
      <w:pPr>
        <w:tabs>
          <w:tab w:val="left" w:pos="4962"/>
        </w:tabs>
        <w:rPr>
          <w:rFonts w:cs="Arial"/>
          <w:lang w:val="fr-FR"/>
        </w:rPr>
      </w:pPr>
    </w:p>
    <w:p w:rsidR="009D4A8C" w:rsidRPr="00FA0A3D" w:rsidRDefault="009D4A8C" w:rsidP="009D4A8C">
      <w:pPr>
        <w:tabs>
          <w:tab w:val="left" w:pos="4962"/>
        </w:tabs>
        <w:rPr>
          <w:rFonts w:cs="Arial"/>
          <w:lang w:val="fr-FR"/>
        </w:rPr>
      </w:pPr>
      <w:r w:rsidRPr="00FA0A3D">
        <w:rPr>
          <w:lang w:val="fr-FR"/>
        </w:rPr>
        <w:t>Depuis le 1</w:t>
      </w:r>
      <w:r w:rsidRPr="00FA0A3D">
        <w:rPr>
          <w:vertAlign w:val="superscript"/>
          <w:lang w:val="fr-FR"/>
        </w:rPr>
        <w:t>er </w:t>
      </w:r>
      <w:r w:rsidRPr="00FA0A3D">
        <w:rPr>
          <w:lang w:val="fr-FR"/>
        </w:rPr>
        <w:t>novembre 2000, tous les genres et espèces peuvent bénéficier de la protection prévue au titre des droits d’obtenteur en Pologne</w:t>
      </w:r>
      <w:r w:rsidRPr="00FA0A3D">
        <w:rPr>
          <w:rFonts w:cs="Arial"/>
          <w:lang w:val="fr-FR"/>
        </w:rPr>
        <w:t>.</w:t>
      </w:r>
    </w:p>
    <w:p w:rsidR="009D4A8C" w:rsidRPr="00FA0A3D" w:rsidRDefault="009D4A8C" w:rsidP="009D4A8C">
      <w:pPr>
        <w:tabs>
          <w:tab w:val="left" w:pos="4962"/>
        </w:tabs>
        <w:rPr>
          <w:rFonts w:cs="Arial"/>
          <w:lang w:val="fr-FR"/>
        </w:rPr>
      </w:pPr>
    </w:p>
    <w:p w:rsidR="009D4A8C" w:rsidRPr="00FA0A3D" w:rsidRDefault="009D4A8C" w:rsidP="009D4A8C">
      <w:pPr>
        <w:tabs>
          <w:tab w:val="left" w:pos="4962"/>
        </w:tabs>
        <w:rPr>
          <w:rFonts w:cs="Arial"/>
          <w:lang w:val="fr-FR"/>
        </w:rPr>
      </w:pPr>
    </w:p>
    <w:p w:rsidR="009D4A8C" w:rsidRPr="00FA0A3D" w:rsidRDefault="009D4A8C" w:rsidP="009D4A8C">
      <w:pPr>
        <w:tabs>
          <w:tab w:val="left" w:pos="567"/>
          <w:tab w:val="left" w:pos="4962"/>
        </w:tabs>
        <w:rPr>
          <w:rFonts w:cs="Arial"/>
          <w:u w:val="single"/>
          <w:lang w:val="fr-FR"/>
        </w:rPr>
      </w:pPr>
      <w:r w:rsidRPr="00FA0A3D">
        <w:rPr>
          <w:rFonts w:cs="Arial"/>
          <w:lang w:val="fr-FR"/>
        </w:rPr>
        <w:t>2.</w:t>
      </w:r>
      <w:r w:rsidRPr="00FA0A3D">
        <w:rPr>
          <w:rFonts w:cs="Arial"/>
          <w:lang w:val="fr-FR"/>
        </w:rPr>
        <w:tab/>
      </w:r>
      <w:r w:rsidRPr="00FA0A3D">
        <w:rPr>
          <w:rFonts w:cs="Arial"/>
          <w:u w:val="single"/>
          <w:lang w:val="fr-FR"/>
        </w:rPr>
        <w:t>Coopération en matière d’examen</w:t>
      </w:r>
    </w:p>
    <w:p w:rsidR="009D4A8C" w:rsidRPr="00FA0A3D" w:rsidRDefault="009D4A8C" w:rsidP="009D4A8C">
      <w:pPr>
        <w:tabs>
          <w:tab w:val="left" w:pos="4962"/>
        </w:tabs>
        <w:rPr>
          <w:rFonts w:cs="Arial"/>
          <w:lang w:val="fr-FR"/>
        </w:rPr>
      </w:pPr>
    </w:p>
    <w:p w:rsidR="009D4A8C" w:rsidRPr="00FA0A3D" w:rsidRDefault="009D4A8C" w:rsidP="009D4A8C">
      <w:pPr>
        <w:tabs>
          <w:tab w:val="left" w:pos="4962"/>
        </w:tabs>
        <w:rPr>
          <w:rFonts w:cs="Arial"/>
          <w:lang w:val="fr-FR"/>
        </w:rPr>
      </w:pPr>
      <w:r w:rsidRPr="00FA0A3D">
        <w:rPr>
          <w:lang w:val="fr-FR"/>
        </w:rPr>
        <w:t xml:space="preserve">Le Centre de recherche pour l’examen des cultivars (COBORU) de </w:t>
      </w:r>
      <w:proofErr w:type="spellStart"/>
      <w:r w:rsidRPr="00FA0A3D">
        <w:rPr>
          <w:lang w:val="fr-FR"/>
        </w:rPr>
        <w:t>Słupia</w:t>
      </w:r>
      <w:proofErr w:type="spellEnd"/>
      <w:r w:rsidRPr="00FA0A3D">
        <w:rPr>
          <w:lang w:val="fr-FR"/>
        </w:rPr>
        <w:t xml:space="preserve"> </w:t>
      </w:r>
      <w:proofErr w:type="spellStart"/>
      <w:r w:rsidRPr="00FA0A3D">
        <w:rPr>
          <w:lang w:val="fr-FR"/>
        </w:rPr>
        <w:t>Wielka</w:t>
      </w:r>
      <w:proofErr w:type="spellEnd"/>
      <w:r w:rsidRPr="00FA0A3D">
        <w:rPr>
          <w:lang w:val="fr-FR"/>
        </w:rPr>
        <w:t xml:space="preserve"> continue de collaborer avec différents pays dans le domaine de l’examen DHS</w:t>
      </w:r>
      <w:r w:rsidRPr="00FA0A3D">
        <w:rPr>
          <w:rFonts w:cs="Arial"/>
          <w:lang w:val="fr-FR"/>
        </w:rPr>
        <w:t>.</w:t>
      </w:r>
    </w:p>
    <w:p w:rsidR="009D4A8C" w:rsidRPr="00FA0A3D" w:rsidRDefault="009D4A8C" w:rsidP="009D4A8C">
      <w:pPr>
        <w:tabs>
          <w:tab w:val="left" w:pos="4962"/>
        </w:tabs>
        <w:rPr>
          <w:rFonts w:cs="Arial"/>
          <w:lang w:val="fr-FR"/>
        </w:rPr>
      </w:pPr>
    </w:p>
    <w:p w:rsidR="009D4A8C" w:rsidRPr="00FA0A3D" w:rsidRDefault="009D4A8C" w:rsidP="009D4A8C">
      <w:pPr>
        <w:tabs>
          <w:tab w:val="left" w:pos="4962"/>
        </w:tabs>
        <w:rPr>
          <w:rFonts w:cs="Arial"/>
          <w:lang w:val="fr-FR"/>
        </w:rPr>
      </w:pPr>
      <w:r w:rsidRPr="00FA0A3D">
        <w:rPr>
          <w:lang w:val="fr-FR"/>
        </w:rPr>
        <w:t>La Pologne a conclu des accords bilatéraux en matière d’examen DHS avec la République tchèque, la Hongrie et la Slovaquie.  Des accords unilatéraux avec la Lettonie, la Lituanie, l’Estonie, la Roumanie, le Belarus, la Slovénie, la Fédération de Russie et l’Ukraine sont en vigueur</w:t>
      </w:r>
      <w:r w:rsidRPr="00FA0A3D">
        <w:rPr>
          <w:rFonts w:cs="Arial"/>
          <w:lang w:val="fr-FR"/>
        </w:rPr>
        <w:t>.</w:t>
      </w:r>
    </w:p>
    <w:p w:rsidR="009D4A8C" w:rsidRPr="00FA0A3D" w:rsidRDefault="009D4A8C" w:rsidP="009D4A8C">
      <w:pPr>
        <w:tabs>
          <w:tab w:val="left" w:pos="4962"/>
        </w:tabs>
        <w:rPr>
          <w:rFonts w:cs="Arial"/>
          <w:lang w:val="fr-FR"/>
        </w:rPr>
      </w:pPr>
    </w:p>
    <w:p w:rsidR="009D4A8C" w:rsidRPr="00FA0A3D" w:rsidRDefault="009D4A8C" w:rsidP="009D4A8C">
      <w:pPr>
        <w:tabs>
          <w:tab w:val="left" w:pos="4962"/>
        </w:tabs>
        <w:rPr>
          <w:rFonts w:cs="Arial"/>
          <w:lang w:val="fr-FR"/>
        </w:rPr>
      </w:pPr>
      <w:r w:rsidRPr="00FA0A3D">
        <w:rPr>
          <w:lang w:val="fr-FR"/>
        </w:rPr>
        <w:t>Pendant la période considérée, la Pologne a procédé à des examens DHS pour le compte des services de la Lituanie (70 variétés), de la République tchèque (33 variétés), de l’Estonie (32 variétés), de la Hongrie (22 variétés), de la Lettonie (9 variétés), de la Croatie (4 variétés), de la Suède (4 variétés), de la Finlande (2 variétés), de l’Autriche (1 variété), de la Slovaquie (1 variété), de la Belgique (1 variété) et du Royaume</w:t>
      </w:r>
      <w:r w:rsidRPr="00FA0A3D">
        <w:rPr>
          <w:lang w:val="fr-FR"/>
        </w:rPr>
        <w:noBreakHyphen/>
        <w:t>Uni (1 variété) ainsi que pour l’OCVV (21 variétés).</w:t>
      </w:r>
    </w:p>
    <w:p w:rsidR="009D4A8C" w:rsidRPr="00FA0A3D" w:rsidRDefault="009D4A8C" w:rsidP="009D4A8C">
      <w:pPr>
        <w:tabs>
          <w:tab w:val="left" w:pos="4962"/>
        </w:tabs>
        <w:rPr>
          <w:rFonts w:cs="Arial"/>
          <w:lang w:val="fr-FR"/>
        </w:rPr>
      </w:pPr>
    </w:p>
    <w:p w:rsidR="009D4A8C" w:rsidRPr="00FA0A3D" w:rsidRDefault="009D4A8C" w:rsidP="009D4A8C">
      <w:pPr>
        <w:tabs>
          <w:tab w:val="left" w:pos="4962"/>
        </w:tabs>
        <w:rPr>
          <w:rFonts w:cs="Arial"/>
          <w:lang w:val="fr-FR"/>
        </w:rPr>
      </w:pPr>
      <w:r w:rsidRPr="00FA0A3D">
        <w:rPr>
          <w:lang w:val="fr-FR"/>
        </w:rPr>
        <w:t>Ces examens portaient sur différentes espèces de plantes agricoles (115 variétés), potagères (19 variétés), ornementales (26 variétés) et fruitières (41 variétés).  Au total, 201 variétés ont été expérimentées en tant que travail commandité pour ces services</w:t>
      </w:r>
      <w:r w:rsidRPr="00FA0A3D">
        <w:rPr>
          <w:rFonts w:cs="Arial"/>
          <w:lang w:val="fr-FR"/>
        </w:rPr>
        <w:t>.</w:t>
      </w:r>
    </w:p>
    <w:p w:rsidR="009D4A8C" w:rsidRPr="00FA0A3D" w:rsidRDefault="009D4A8C" w:rsidP="009D4A8C">
      <w:pPr>
        <w:tabs>
          <w:tab w:val="left" w:pos="4962"/>
        </w:tabs>
        <w:rPr>
          <w:rFonts w:cs="Arial"/>
          <w:lang w:val="fr-FR"/>
        </w:rPr>
      </w:pPr>
    </w:p>
    <w:p w:rsidR="009D4A8C" w:rsidRPr="00FA0A3D" w:rsidRDefault="009D4A8C" w:rsidP="009D4A8C">
      <w:pPr>
        <w:tabs>
          <w:tab w:val="left" w:pos="4962"/>
        </w:tabs>
        <w:rPr>
          <w:rFonts w:cs="Arial"/>
          <w:lang w:val="fr-FR"/>
        </w:rPr>
      </w:pPr>
      <w:r w:rsidRPr="00FA0A3D">
        <w:rPr>
          <w:lang w:val="fr-FR"/>
        </w:rPr>
        <w:t>Comme les années précédentes, quelques services (OCVV, Fédération de Russie, Estonie, Lituanie, Serbie, Turquie, Belarus, Royaume</w:t>
      </w:r>
      <w:r w:rsidRPr="00FA0A3D">
        <w:rPr>
          <w:lang w:val="fr-FR"/>
        </w:rPr>
        <w:noBreakHyphen/>
        <w:t>Uni, Belgique, Iran, Suède, Norvège, Finlande et République tchèque) ont utilisé les résultats d’examens techniques du COBORU pour fonder leurs décisions dans le cadre de leurs procédures nationales</w:t>
      </w:r>
      <w:r w:rsidRPr="00FA0A3D">
        <w:rPr>
          <w:rFonts w:cs="Arial"/>
          <w:lang w:val="fr-FR"/>
        </w:rPr>
        <w:t>.</w:t>
      </w:r>
    </w:p>
    <w:p w:rsidR="009D4A8C" w:rsidRPr="00FA0A3D" w:rsidRDefault="009D4A8C" w:rsidP="009D4A8C">
      <w:pPr>
        <w:tabs>
          <w:tab w:val="left" w:pos="4962"/>
        </w:tabs>
        <w:rPr>
          <w:rFonts w:cs="Arial"/>
          <w:lang w:val="fr-FR"/>
        </w:rPr>
      </w:pPr>
    </w:p>
    <w:p w:rsidR="009D4A8C" w:rsidRPr="00FA0A3D" w:rsidRDefault="009D4A8C" w:rsidP="009D4A8C">
      <w:pPr>
        <w:tabs>
          <w:tab w:val="left" w:pos="4962"/>
        </w:tabs>
        <w:rPr>
          <w:rFonts w:cs="Arial"/>
          <w:lang w:val="fr-FR"/>
        </w:rPr>
      </w:pPr>
      <w:r w:rsidRPr="00FA0A3D">
        <w:rPr>
          <w:lang w:val="fr-FR"/>
        </w:rPr>
        <w:t>La Pologne a participé activement aux travaux relatifs à l’élaboration des protocoles techniques lors des réunions organisées par l’OCVV</w:t>
      </w:r>
      <w:r w:rsidRPr="00FA0A3D">
        <w:rPr>
          <w:rFonts w:cs="Arial"/>
          <w:lang w:val="fr-FR"/>
        </w:rPr>
        <w:t>.</w:t>
      </w:r>
    </w:p>
    <w:p w:rsidR="009D4A8C" w:rsidRPr="00FA0A3D" w:rsidRDefault="009D4A8C" w:rsidP="009D4A8C">
      <w:pPr>
        <w:tabs>
          <w:tab w:val="left" w:pos="4962"/>
        </w:tabs>
        <w:rPr>
          <w:rFonts w:cs="Arial"/>
          <w:u w:val="single"/>
          <w:lang w:val="fr-FR"/>
        </w:rPr>
      </w:pPr>
    </w:p>
    <w:p w:rsidR="009D4A8C" w:rsidRPr="00FA0A3D" w:rsidRDefault="009D4A8C" w:rsidP="009D4A8C">
      <w:pPr>
        <w:tabs>
          <w:tab w:val="left" w:pos="4962"/>
        </w:tabs>
        <w:rPr>
          <w:rFonts w:cs="Arial"/>
          <w:u w:val="single"/>
          <w:lang w:val="fr-FR"/>
        </w:rPr>
      </w:pPr>
    </w:p>
    <w:p w:rsidR="009D4A8C" w:rsidRPr="00FA0A3D" w:rsidRDefault="009D4A8C" w:rsidP="009D4A8C">
      <w:pPr>
        <w:tabs>
          <w:tab w:val="left" w:pos="567"/>
        </w:tabs>
        <w:rPr>
          <w:rFonts w:cs="Arial"/>
          <w:u w:val="single"/>
          <w:lang w:val="fr-FR"/>
        </w:rPr>
      </w:pPr>
      <w:r w:rsidRPr="00FA0A3D">
        <w:rPr>
          <w:rFonts w:cs="Arial"/>
          <w:lang w:val="fr-FR"/>
        </w:rPr>
        <w:t>3. et 4.</w:t>
      </w:r>
      <w:r w:rsidRPr="00FA0A3D">
        <w:rPr>
          <w:rFonts w:cs="Arial"/>
          <w:lang w:val="fr-FR"/>
        </w:rPr>
        <w:tab/>
      </w:r>
      <w:r w:rsidRPr="00FA0A3D">
        <w:rPr>
          <w:rFonts w:cs="Arial"/>
          <w:u w:val="single"/>
          <w:lang w:val="fr-FR"/>
        </w:rPr>
        <w:t>Situation dans les domaines administratif et technique</w:t>
      </w:r>
    </w:p>
    <w:p w:rsidR="009D4A8C" w:rsidRPr="00FA0A3D" w:rsidRDefault="009D4A8C" w:rsidP="009D4A8C">
      <w:pPr>
        <w:tabs>
          <w:tab w:val="left" w:pos="567"/>
          <w:tab w:val="left" w:pos="4962"/>
        </w:tabs>
        <w:rPr>
          <w:rFonts w:cs="Arial"/>
          <w:u w:val="single"/>
          <w:lang w:val="fr-FR"/>
        </w:rPr>
      </w:pPr>
    </w:p>
    <w:p w:rsidR="009D4A8C" w:rsidRPr="00FA0A3D" w:rsidRDefault="009D4A8C" w:rsidP="009D4A8C">
      <w:pPr>
        <w:rPr>
          <w:rFonts w:cs="Arial"/>
          <w:lang w:val="fr-FR"/>
        </w:rPr>
      </w:pPr>
      <w:r w:rsidRPr="00FA0A3D">
        <w:rPr>
          <w:lang w:val="fr-FR"/>
        </w:rPr>
        <w:t>Le COBORU procède aux essais aux fins de l’examen DHS des variétés dans 13 différentes stations d’essais expérimentales qui sont réparties dans l’ensemble du pays et, dans le cas des variétés fruitières, des essais sont également menés à l’Institut de recherche sur l’horticulture à Skierniewice</w:t>
      </w:r>
      <w:r w:rsidRPr="00FA0A3D">
        <w:rPr>
          <w:rFonts w:cs="Arial"/>
          <w:lang w:val="fr-FR"/>
        </w:rPr>
        <w:t>.</w:t>
      </w:r>
    </w:p>
    <w:p w:rsidR="009D4A8C" w:rsidRPr="00FA0A3D" w:rsidRDefault="009D4A8C" w:rsidP="009D4A8C">
      <w:pPr>
        <w:rPr>
          <w:rFonts w:cs="Arial"/>
          <w:lang w:val="fr-FR"/>
        </w:rPr>
      </w:pPr>
    </w:p>
    <w:p w:rsidR="009D4A8C" w:rsidRPr="00FA0A3D" w:rsidRDefault="009D4A8C" w:rsidP="009D4A8C">
      <w:pPr>
        <w:tabs>
          <w:tab w:val="left" w:pos="567"/>
          <w:tab w:val="left" w:pos="4962"/>
        </w:tabs>
        <w:rPr>
          <w:rFonts w:cs="Arial"/>
          <w:lang w:val="fr-FR"/>
        </w:rPr>
      </w:pPr>
      <w:r w:rsidRPr="00FA0A3D">
        <w:rPr>
          <w:lang w:val="fr-FR"/>
        </w:rPr>
        <w:t>En 2013, 10 497 variétés relevant de 200 espèces végétales ont fait l’objet d’un examen (dont 9712 variétés répertoriées dans des collections de référence et 785 variétés candidates)</w:t>
      </w:r>
      <w:r w:rsidRPr="00FA0A3D">
        <w:rPr>
          <w:rFonts w:cs="Arial"/>
          <w:lang w:val="fr-FR"/>
        </w:rPr>
        <w:t>.</w:t>
      </w:r>
    </w:p>
    <w:p w:rsidR="009D4A8C" w:rsidRPr="00FA0A3D" w:rsidRDefault="009D4A8C" w:rsidP="009D4A8C">
      <w:pPr>
        <w:tabs>
          <w:tab w:val="left" w:pos="567"/>
          <w:tab w:val="left" w:pos="4962"/>
        </w:tabs>
        <w:rPr>
          <w:rFonts w:cs="Arial"/>
          <w:lang w:val="fr-FR"/>
        </w:rPr>
      </w:pPr>
    </w:p>
    <w:p w:rsidR="009D4A8C" w:rsidRPr="00FA0A3D" w:rsidRDefault="009D4A8C" w:rsidP="009D4A8C">
      <w:pPr>
        <w:tabs>
          <w:tab w:val="left" w:pos="567"/>
          <w:tab w:val="left" w:pos="4962"/>
        </w:tabs>
        <w:rPr>
          <w:rFonts w:cs="Arial"/>
          <w:lang w:val="fr-FR"/>
        </w:rPr>
      </w:pPr>
      <w:r w:rsidRPr="00FA0A3D">
        <w:rPr>
          <w:lang w:val="fr-FR"/>
        </w:rPr>
        <w:t>Le nombre de variétés ayant fait l’objet d’un examen DHS en Pologne est indiqué dans le graphique ci</w:t>
      </w:r>
      <w:r w:rsidRPr="00FA0A3D">
        <w:rPr>
          <w:lang w:val="fr-FR"/>
        </w:rPr>
        <w:noBreakHyphen/>
        <w:t>dessous :</w:t>
      </w:r>
    </w:p>
    <w:p w:rsidR="009D4A8C" w:rsidRPr="00FA0A3D" w:rsidRDefault="009D4A8C" w:rsidP="009D4A8C">
      <w:pPr>
        <w:rPr>
          <w:lang w:val="fr-FR"/>
        </w:rPr>
      </w:pPr>
    </w:p>
    <w:p w:rsidR="009D4A8C" w:rsidRPr="00FA0A3D" w:rsidRDefault="009D4A8C" w:rsidP="009D4A8C">
      <w:pPr>
        <w:keepNext/>
        <w:jc w:val="center"/>
        <w:rPr>
          <w:u w:val="single"/>
          <w:lang w:val="fr-FR"/>
        </w:rPr>
      </w:pPr>
      <w:r w:rsidRPr="00FA0A3D">
        <w:rPr>
          <w:u w:val="single"/>
          <w:lang w:val="fr-FR"/>
        </w:rPr>
        <w:t>Nombre de variétés ayant fait l’objet d’un examen DHS en 2013</w:t>
      </w:r>
    </w:p>
    <w:p w:rsidR="009D4A8C" w:rsidRPr="00FA0A3D" w:rsidRDefault="009D4A8C" w:rsidP="009D4A8C">
      <w:pPr>
        <w:keepNext/>
        <w:rPr>
          <w:lang w:val="fr-FR"/>
        </w:rPr>
      </w:pPr>
    </w:p>
    <w:p w:rsidR="009D4A8C" w:rsidRPr="00FA0A3D" w:rsidRDefault="00366035" w:rsidP="00744A55">
      <w:pPr>
        <w:jc w:val="center"/>
        <w:rPr>
          <w:rFonts w:cs="Arial"/>
          <w:lang w:val="fr-FR"/>
        </w:rPr>
      </w:pPr>
      <w:r w:rsidRPr="00FA0A3D">
        <w:rPr>
          <w:rFonts w:cs="Arial"/>
          <w:lang w:val="fr-FR"/>
        </w:rPr>
        <w:object w:dxaOrig="4343" w:dyaOrig="2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244.5pt" o:ole="">
            <v:imagedata r:id="rId22" o:title=""/>
          </v:shape>
          <o:OLEObject Type="Embed" ProgID="PowerPoint.Slide.12" ShapeID="_x0000_i1025" DrawAspect="Content" ObjectID="_1473779376" r:id="rId23"/>
        </w:object>
      </w:r>
    </w:p>
    <w:p w:rsidR="009D4A8C" w:rsidRPr="00FA0A3D" w:rsidRDefault="009D4A8C" w:rsidP="009D4A8C">
      <w:pPr>
        <w:rPr>
          <w:rFonts w:cs="Arial"/>
          <w:lang w:val="fr-FR"/>
        </w:rPr>
      </w:pPr>
    </w:p>
    <w:p w:rsidR="009D4A8C" w:rsidRPr="00FA0A3D" w:rsidRDefault="009D4A8C" w:rsidP="009D4A8C">
      <w:pPr>
        <w:pStyle w:val="BodyText"/>
        <w:rPr>
          <w:rFonts w:cs="Arial"/>
          <w:lang w:val="fr-FR"/>
        </w:rPr>
      </w:pPr>
      <w:r w:rsidRPr="00FA0A3D">
        <w:rPr>
          <w:rFonts w:cs="Arial"/>
          <w:lang w:val="fr-FR"/>
        </w:rPr>
        <w:t xml:space="preserve">En 2013, </w:t>
      </w:r>
      <w:r w:rsidRPr="00FA0A3D">
        <w:rPr>
          <w:lang w:val="fr-FR"/>
        </w:rPr>
        <w:t>le COBORU a reçu au total 88 demandes de protection nationale du droit d’obtenteur, soit 18 demandes de plus que l’année précédente</w:t>
      </w:r>
      <w:r w:rsidRPr="00FA0A3D">
        <w:rPr>
          <w:rFonts w:cs="Arial"/>
          <w:lang w:val="fr-FR"/>
        </w:rPr>
        <w:t>.</w:t>
      </w:r>
    </w:p>
    <w:p w:rsidR="009D4A8C" w:rsidRPr="00FA0A3D" w:rsidRDefault="009D4A8C" w:rsidP="009D4A8C">
      <w:pPr>
        <w:pStyle w:val="BodyText"/>
        <w:rPr>
          <w:rFonts w:cs="Arial"/>
          <w:lang w:val="fr-FR"/>
        </w:rPr>
      </w:pPr>
    </w:p>
    <w:p w:rsidR="009D4A8C" w:rsidRPr="00FA0A3D" w:rsidRDefault="009D4A8C" w:rsidP="009D4A8C">
      <w:pPr>
        <w:pStyle w:val="BodyText"/>
        <w:rPr>
          <w:lang w:val="fr-FR"/>
        </w:rPr>
      </w:pPr>
      <w:r w:rsidRPr="00FA0A3D">
        <w:rPr>
          <w:lang w:val="fr-FR"/>
        </w:rPr>
        <w:t>Du 1</w:t>
      </w:r>
      <w:r w:rsidRPr="00FA0A3D">
        <w:rPr>
          <w:vertAlign w:val="superscript"/>
          <w:lang w:val="fr-FR"/>
        </w:rPr>
        <w:t>er</w:t>
      </w:r>
      <w:r w:rsidRPr="00FA0A3D">
        <w:rPr>
          <w:lang w:val="fr-FR"/>
        </w:rPr>
        <w:t> janvier au 1</w:t>
      </w:r>
      <w:r w:rsidRPr="00FA0A3D">
        <w:rPr>
          <w:vertAlign w:val="superscript"/>
          <w:lang w:val="fr-FR"/>
        </w:rPr>
        <w:t>er</w:t>
      </w:r>
      <w:r w:rsidRPr="00FA0A3D">
        <w:rPr>
          <w:lang w:val="fr-FR"/>
        </w:rPr>
        <w:t> septembre 2014, 54 nouvelles demandes, dont 46 nationales et 8 étrangères, ont été déposées en vue de l’obtention du droit d’obtenteur au niveau national.  Ce nombre est inférieur de 17 à celui constaté pendant la période visée par le précédent rapport (71).</w:t>
      </w:r>
    </w:p>
    <w:p w:rsidR="009D4A8C" w:rsidRPr="00FA0A3D" w:rsidRDefault="009D4A8C" w:rsidP="009D4A8C">
      <w:pPr>
        <w:pStyle w:val="BodyText"/>
        <w:rPr>
          <w:rFonts w:cs="Arial"/>
          <w:lang w:val="fr-FR"/>
        </w:rPr>
      </w:pPr>
    </w:p>
    <w:p w:rsidR="009D4A8C" w:rsidRPr="00FA0A3D" w:rsidRDefault="009D4A8C" w:rsidP="009D4A8C">
      <w:pPr>
        <w:pStyle w:val="BodyText"/>
        <w:rPr>
          <w:rFonts w:cs="Arial"/>
          <w:lang w:val="fr-FR"/>
        </w:rPr>
      </w:pPr>
      <w:r w:rsidRPr="00FA0A3D">
        <w:rPr>
          <w:lang w:val="fr-FR"/>
        </w:rPr>
        <w:t>En 2013, le COBORU a octroyé 58 titres de protection nationale.  À la fin de 2013, 1238 titres nationaux étaient en vigueur, soit une diminution de 48 variétés par rapport à l’année précédente</w:t>
      </w:r>
      <w:r w:rsidRPr="00FA0A3D">
        <w:rPr>
          <w:rFonts w:cs="Arial"/>
          <w:lang w:val="fr-FR"/>
        </w:rPr>
        <w:t>.</w:t>
      </w:r>
    </w:p>
    <w:p w:rsidR="009D4A8C" w:rsidRPr="00FA0A3D" w:rsidRDefault="009D4A8C" w:rsidP="009D4A8C">
      <w:pPr>
        <w:pStyle w:val="BodyText"/>
        <w:rPr>
          <w:rFonts w:cs="Arial"/>
          <w:lang w:val="fr-FR"/>
        </w:rPr>
      </w:pPr>
    </w:p>
    <w:p w:rsidR="009D4A8C" w:rsidRPr="00FA0A3D" w:rsidRDefault="009D4A8C" w:rsidP="009D4A8C">
      <w:pPr>
        <w:pStyle w:val="BodyText"/>
        <w:rPr>
          <w:lang w:val="fr-FR"/>
        </w:rPr>
      </w:pPr>
      <w:r w:rsidRPr="00FA0A3D">
        <w:rPr>
          <w:lang w:val="fr-FR"/>
        </w:rPr>
        <w:t>Du 1</w:t>
      </w:r>
      <w:r w:rsidRPr="00FA0A3D">
        <w:rPr>
          <w:vertAlign w:val="superscript"/>
          <w:lang w:val="fr-FR"/>
        </w:rPr>
        <w:t>er</w:t>
      </w:r>
      <w:r w:rsidRPr="00FA0A3D">
        <w:rPr>
          <w:lang w:val="fr-FR"/>
        </w:rPr>
        <w:t> janvier au 1</w:t>
      </w:r>
      <w:r w:rsidRPr="00FA0A3D">
        <w:rPr>
          <w:vertAlign w:val="superscript"/>
          <w:lang w:val="fr-FR"/>
        </w:rPr>
        <w:t>er </w:t>
      </w:r>
      <w:r w:rsidRPr="00FA0A3D">
        <w:rPr>
          <w:lang w:val="fr-FR"/>
        </w:rPr>
        <w:t>septembre 2014, 57 titres de protection du droit d’obtenteur ont été octroyés.  Au total, 1192 variétés sont protégées en Pologne (au 1</w:t>
      </w:r>
      <w:r w:rsidRPr="00FA0A3D">
        <w:rPr>
          <w:vertAlign w:val="superscript"/>
          <w:lang w:val="fr-FR"/>
        </w:rPr>
        <w:t>er</w:t>
      </w:r>
      <w:r w:rsidRPr="00FA0A3D">
        <w:rPr>
          <w:lang w:val="fr-FR"/>
        </w:rPr>
        <w:t> septembre 2014).</w:t>
      </w:r>
    </w:p>
    <w:p w:rsidR="009D4A8C" w:rsidRPr="00FA0A3D" w:rsidRDefault="009D4A8C" w:rsidP="009D4A8C">
      <w:pPr>
        <w:pStyle w:val="BodyText"/>
        <w:rPr>
          <w:lang w:val="fr-FR"/>
        </w:rPr>
      </w:pPr>
    </w:p>
    <w:p w:rsidR="009D4A8C" w:rsidRPr="00FA0A3D" w:rsidRDefault="009D4A8C" w:rsidP="009D4A8C">
      <w:pPr>
        <w:pStyle w:val="BodyText"/>
        <w:rPr>
          <w:rFonts w:cs="Arial"/>
          <w:lang w:val="fr-FR"/>
        </w:rPr>
      </w:pPr>
      <w:r w:rsidRPr="00FA0A3D">
        <w:rPr>
          <w:lang w:val="fr-FR"/>
        </w:rPr>
        <w:t>On trouvera des statistiques détaillées dans le tableau ci</w:t>
      </w:r>
      <w:r w:rsidRPr="00FA0A3D">
        <w:rPr>
          <w:lang w:val="fr-FR"/>
        </w:rPr>
        <w:noBreakHyphen/>
        <w:t>après.</w:t>
      </w:r>
    </w:p>
    <w:p w:rsidR="009D4A8C" w:rsidRPr="00FA0A3D" w:rsidRDefault="009D4A8C" w:rsidP="009D4A8C">
      <w:pPr>
        <w:pStyle w:val="BodyText"/>
        <w:rPr>
          <w:rFonts w:cs="Arial"/>
          <w:lang w:val="fr-FR"/>
        </w:rPr>
      </w:pPr>
    </w:p>
    <w:p w:rsidR="009D4A8C" w:rsidRPr="00FA0A3D" w:rsidRDefault="009D4A8C" w:rsidP="009D4A8C">
      <w:pPr>
        <w:pStyle w:val="BodyText2"/>
        <w:jc w:val="both"/>
        <w:rPr>
          <w:rFonts w:ascii="Arial" w:hAnsi="Arial"/>
          <w:sz w:val="20"/>
          <w:lang w:val="fr-FR" w:eastAsia="en-US"/>
        </w:rPr>
      </w:pPr>
      <w:r w:rsidRPr="00FA0A3D">
        <w:rPr>
          <w:rFonts w:ascii="Arial" w:hAnsi="Arial"/>
          <w:sz w:val="20"/>
          <w:lang w:val="fr-FR" w:eastAsia="en-US"/>
        </w:rPr>
        <w:t>10 variétés pour lesquelles – pendant la période considérée – des titres nationaux d’obtenteur ont expiré ont également été portées dans la colonne “Titres ayant expiré”.</w:t>
      </w:r>
    </w:p>
    <w:p w:rsidR="009D4A8C" w:rsidRPr="00FA0A3D" w:rsidRDefault="009D4A8C" w:rsidP="009D4A8C">
      <w:pPr>
        <w:pStyle w:val="BodyText2"/>
        <w:jc w:val="both"/>
        <w:rPr>
          <w:rFonts w:ascii="Arial" w:hAnsi="Arial" w:cs="Arial"/>
          <w:sz w:val="20"/>
          <w:lang w:val="fr-FR"/>
        </w:rPr>
      </w:pPr>
    </w:p>
    <w:tbl>
      <w:tblPr>
        <w:tblW w:w="9600" w:type="dxa"/>
        <w:tblInd w:w="70" w:type="dxa"/>
        <w:tblLayout w:type="fixed"/>
        <w:tblCellMar>
          <w:left w:w="70" w:type="dxa"/>
          <w:right w:w="70" w:type="dxa"/>
        </w:tblCellMar>
        <w:tblLook w:val="0000" w:firstRow="0" w:lastRow="0" w:firstColumn="0" w:lastColumn="0" w:noHBand="0" w:noVBand="0"/>
      </w:tblPr>
      <w:tblGrid>
        <w:gridCol w:w="1630"/>
        <w:gridCol w:w="1052"/>
        <w:gridCol w:w="1004"/>
        <w:gridCol w:w="784"/>
        <w:gridCol w:w="1052"/>
        <w:gridCol w:w="894"/>
        <w:gridCol w:w="105"/>
        <w:gridCol w:w="789"/>
        <w:gridCol w:w="894"/>
        <w:gridCol w:w="1396"/>
      </w:tblGrid>
      <w:tr w:rsidR="009D4A8C" w:rsidRPr="00FA0A3D" w:rsidTr="003C0616">
        <w:tc>
          <w:tcPr>
            <w:tcW w:w="1630" w:type="dxa"/>
            <w:tcBorders>
              <w:top w:val="single" w:sz="4" w:space="0" w:color="auto"/>
              <w:left w:val="single" w:sz="6" w:space="0" w:color="auto"/>
            </w:tcBorders>
          </w:tcPr>
          <w:p w:rsidR="009D4A8C" w:rsidRPr="00FA0A3D" w:rsidRDefault="009D4A8C" w:rsidP="003C0616">
            <w:pPr>
              <w:jc w:val="center"/>
              <w:rPr>
                <w:lang w:val="fr-FR"/>
              </w:rPr>
            </w:pPr>
          </w:p>
          <w:p w:rsidR="009D4A8C" w:rsidRPr="00FA0A3D" w:rsidRDefault="009D4A8C" w:rsidP="003C0616">
            <w:pPr>
              <w:jc w:val="center"/>
              <w:rPr>
                <w:lang w:val="fr-FR"/>
              </w:rPr>
            </w:pPr>
            <w:r w:rsidRPr="00FA0A3D">
              <w:rPr>
                <w:lang w:val="fr-FR"/>
              </w:rPr>
              <w:t>Espèce</w:t>
            </w:r>
          </w:p>
        </w:tc>
        <w:tc>
          <w:tcPr>
            <w:tcW w:w="2840" w:type="dxa"/>
            <w:gridSpan w:val="3"/>
            <w:tcBorders>
              <w:top w:val="single" w:sz="4" w:space="0" w:color="auto"/>
              <w:left w:val="single" w:sz="12" w:space="0" w:color="auto"/>
              <w:right w:val="single" w:sz="12" w:space="0" w:color="auto"/>
            </w:tcBorders>
          </w:tcPr>
          <w:p w:rsidR="009D4A8C" w:rsidRPr="00FA0A3D" w:rsidRDefault="009D4A8C" w:rsidP="003C0616">
            <w:pPr>
              <w:jc w:val="center"/>
              <w:rPr>
                <w:lang w:val="fr-FR"/>
              </w:rPr>
            </w:pPr>
            <w:r w:rsidRPr="00FA0A3D">
              <w:rPr>
                <w:lang w:val="fr-FR"/>
              </w:rPr>
              <w:t>Demandes de titre de protection</w:t>
            </w:r>
          </w:p>
          <w:p w:rsidR="009D4A8C" w:rsidRPr="00FA0A3D" w:rsidRDefault="009D4A8C" w:rsidP="003C0616">
            <w:pPr>
              <w:jc w:val="center"/>
              <w:rPr>
                <w:lang w:val="fr-FR"/>
              </w:rPr>
            </w:pPr>
            <w:r w:rsidRPr="00FA0A3D">
              <w:rPr>
                <w:lang w:val="fr-FR"/>
              </w:rPr>
              <w:t>1</w:t>
            </w:r>
            <w:r w:rsidRPr="00FA0A3D">
              <w:rPr>
                <w:vertAlign w:val="superscript"/>
                <w:lang w:val="fr-FR"/>
              </w:rPr>
              <w:t>er</w:t>
            </w:r>
            <w:r w:rsidRPr="00FA0A3D">
              <w:rPr>
                <w:lang w:val="fr-FR"/>
              </w:rPr>
              <w:t> janv</w:t>
            </w:r>
            <w:proofErr w:type="gramStart"/>
            <w:r w:rsidRPr="00FA0A3D">
              <w:rPr>
                <w:lang w:val="fr-FR"/>
              </w:rPr>
              <w:t>.–</w:t>
            </w:r>
            <w:proofErr w:type="gramEnd"/>
            <w:r w:rsidRPr="00FA0A3D">
              <w:rPr>
                <w:lang w:val="fr-FR"/>
              </w:rPr>
              <w:t xml:space="preserve"> 1</w:t>
            </w:r>
            <w:r w:rsidRPr="00FA0A3D">
              <w:rPr>
                <w:vertAlign w:val="superscript"/>
                <w:lang w:val="fr-FR"/>
              </w:rPr>
              <w:t>er</w:t>
            </w:r>
            <w:r w:rsidRPr="00FA0A3D">
              <w:rPr>
                <w:lang w:val="fr-FR"/>
              </w:rPr>
              <w:t> sept. 2014</w:t>
            </w:r>
          </w:p>
        </w:tc>
        <w:tc>
          <w:tcPr>
            <w:tcW w:w="2840" w:type="dxa"/>
            <w:gridSpan w:val="4"/>
            <w:tcBorders>
              <w:top w:val="single" w:sz="4" w:space="0" w:color="auto"/>
              <w:left w:val="nil"/>
              <w:right w:val="single" w:sz="12" w:space="0" w:color="auto"/>
            </w:tcBorders>
            <w:shd w:val="clear" w:color="auto" w:fill="FFFFFF"/>
          </w:tcPr>
          <w:p w:rsidR="009D4A8C" w:rsidRPr="00FA0A3D" w:rsidRDefault="009D4A8C" w:rsidP="003C0616">
            <w:pPr>
              <w:shd w:val="clear" w:color="auto" w:fill="FFFFFF"/>
              <w:jc w:val="center"/>
              <w:rPr>
                <w:lang w:val="fr-FR"/>
              </w:rPr>
            </w:pPr>
            <w:r w:rsidRPr="00FA0A3D">
              <w:rPr>
                <w:lang w:val="fr-FR"/>
              </w:rPr>
              <w:t>Titres de protection délivrés</w:t>
            </w:r>
          </w:p>
          <w:p w:rsidR="009D4A8C" w:rsidRPr="00FA0A3D" w:rsidRDefault="009D4A8C" w:rsidP="003C0616">
            <w:pPr>
              <w:shd w:val="clear" w:color="auto" w:fill="FFFFFF"/>
              <w:jc w:val="center"/>
              <w:rPr>
                <w:lang w:val="fr-FR"/>
              </w:rPr>
            </w:pPr>
          </w:p>
          <w:p w:rsidR="009D4A8C" w:rsidRPr="00FA0A3D" w:rsidRDefault="009D4A8C" w:rsidP="003C0616">
            <w:pPr>
              <w:shd w:val="clear" w:color="auto" w:fill="FFFFFF"/>
              <w:jc w:val="center"/>
              <w:rPr>
                <w:lang w:val="fr-FR"/>
              </w:rPr>
            </w:pPr>
            <w:r w:rsidRPr="00FA0A3D">
              <w:rPr>
                <w:lang w:val="fr-FR"/>
              </w:rPr>
              <w:t>1</w:t>
            </w:r>
            <w:r w:rsidRPr="00FA0A3D">
              <w:rPr>
                <w:vertAlign w:val="superscript"/>
                <w:lang w:val="fr-FR"/>
              </w:rPr>
              <w:t>er</w:t>
            </w:r>
            <w:r w:rsidRPr="00FA0A3D">
              <w:rPr>
                <w:lang w:val="fr-FR"/>
              </w:rPr>
              <w:t> janv. – 1</w:t>
            </w:r>
            <w:r w:rsidRPr="00FA0A3D">
              <w:rPr>
                <w:vertAlign w:val="superscript"/>
                <w:lang w:val="fr-FR"/>
              </w:rPr>
              <w:t>er</w:t>
            </w:r>
            <w:r w:rsidRPr="00FA0A3D">
              <w:rPr>
                <w:lang w:val="fr-FR"/>
              </w:rPr>
              <w:t> sept. 2014</w:t>
            </w:r>
          </w:p>
        </w:tc>
        <w:tc>
          <w:tcPr>
            <w:tcW w:w="894" w:type="dxa"/>
            <w:tcBorders>
              <w:top w:val="single" w:sz="4" w:space="0" w:color="auto"/>
              <w:left w:val="nil"/>
              <w:right w:val="single" w:sz="12" w:space="0" w:color="auto"/>
            </w:tcBorders>
          </w:tcPr>
          <w:p w:rsidR="009D4A8C" w:rsidRPr="00FA0A3D" w:rsidRDefault="009D4A8C" w:rsidP="003C0616">
            <w:pPr>
              <w:jc w:val="center"/>
              <w:rPr>
                <w:lang w:val="fr-FR"/>
              </w:rPr>
            </w:pPr>
            <w:r w:rsidRPr="00FA0A3D">
              <w:rPr>
                <w:lang w:val="fr-FR"/>
              </w:rPr>
              <w:t>Titres</w:t>
            </w:r>
          </w:p>
          <w:p w:rsidR="009D4A8C" w:rsidRPr="00FA0A3D" w:rsidRDefault="009D4A8C" w:rsidP="003C0616">
            <w:pPr>
              <w:jc w:val="center"/>
              <w:rPr>
                <w:lang w:val="fr-FR"/>
              </w:rPr>
            </w:pPr>
            <w:r w:rsidRPr="00FA0A3D">
              <w:rPr>
                <w:lang w:val="fr-FR"/>
              </w:rPr>
              <w:t>ayant expiré</w:t>
            </w:r>
          </w:p>
        </w:tc>
        <w:tc>
          <w:tcPr>
            <w:tcW w:w="1396" w:type="dxa"/>
            <w:tcBorders>
              <w:top w:val="single" w:sz="4" w:space="0" w:color="auto"/>
              <w:left w:val="nil"/>
              <w:right w:val="single" w:sz="6" w:space="0" w:color="auto"/>
            </w:tcBorders>
            <w:shd w:val="clear" w:color="auto" w:fill="FFFFFF"/>
          </w:tcPr>
          <w:p w:rsidR="009D4A8C" w:rsidRPr="00FA0A3D" w:rsidRDefault="009D4A8C" w:rsidP="003C0616">
            <w:pPr>
              <w:ind w:right="-6"/>
              <w:jc w:val="center"/>
              <w:rPr>
                <w:lang w:val="fr-FR"/>
              </w:rPr>
            </w:pPr>
            <w:r w:rsidRPr="00FA0A3D">
              <w:rPr>
                <w:lang w:val="fr-FR"/>
              </w:rPr>
              <w:t>Titres en vigueur au 1</w:t>
            </w:r>
            <w:r w:rsidRPr="00FA0A3D">
              <w:rPr>
                <w:vertAlign w:val="superscript"/>
                <w:lang w:val="fr-FR"/>
              </w:rPr>
              <w:t>er</w:t>
            </w:r>
            <w:r w:rsidRPr="00FA0A3D">
              <w:rPr>
                <w:lang w:val="fr-FR"/>
              </w:rPr>
              <w:t> sept. 2014</w:t>
            </w:r>
          </w:p>
        </w:tc>
      </w:tr>
      <w:tr w:rsidR="009D4A8C" w:rsidRPr="00FA0A3D" w:rsidTr="003C0616">
        <w:tc>
          <w:tcPr>
            <w:tcW w:w="1630" w:type="dxa"/>
            <w:tcBorders>
              <w:left w:val="single" w:sz="6" w:space="0" w:color="auto"/>
              <w:right w:val="single" w:sz="12" w:space="0" w:color="auto"/>
            </w:tcBorders>
          </w:tcPr>
          <w:p w:rsidR="009D4A8C" w:rsidRPr="00FA0A3D" w:rsidRDefault="009D4A8C" w:rsidP="003C0616">
            <w:pPr>
              <w:jc w:val="center"/>
              <w:rPr>
                <w:lang w:val="fr-FR"/>
              </w:rPr>
            </w:pPr>
          </w:p>
        </w:tc>
        <w:tc>
          <w:tcPr>
            <w:tcW w:w="1052" w:type="dxa"/>
            <w:tcBorders>
              <w:top w:val="single" w:sz="6" w:space="0" w:color="auto"/>
              <w:left w:val="nil"/>
              <w:right w:val="single" w:sz="6" w:space="0" w:color="auto"/>
            </w:tcBorders>
          </w:tcPr>
          <w:p w:rsidR="009D4A8C" w:rsidRPr="00FA0A3D" w:rsidRDefault="009D4A8C" w:rsidP="003C0616">
            <w:pPr>
              <w:jc w:val="center"/>
              <w:rPr>
                <w:spacing w:val="-2"/>
                <w:sz w:val="18"/>
                <w:szCs w:val="18"/>
                <w:lang w:val="fr-FR"/>
              </w:rPr>
            </w:pPr>
            <w:r w:rsidRPr="00FA0A3D">
              <w:rPr>
                <w:spacing w:val="-2"/>
                <w:sz w:val="18"/>
                <w:szCs w:val="18"/>
                <w:lang w:val="fr-FR"/>
              </w:rPr>
              <w:t>nationales</w:t>
            </w:r>
          </w:p>
        </w:tc>
        <w:tc>
          <w:tcPr>
            <w:tcW w:w="1004" w:type="dxa"/>
            <w:tcBorders>
              <w:top w:val="single" w:sz="6" w:space="0" w:color="auto"/>
              <w:left w:val="nil"/>
              <w:right w:val="single" w:sz="6" w:space="0" w:color="auto"/>
            </w:tcBorders>
          </w:tcPr>
          <w:p w:rsidR="009D4A8C" w:rsidRPr="00FA0A3D" w:rsidRDefault="009D4A8C" w:rsidP="003C0616">
            <w:pPr>
              <w:jc w:val="center"/>
              <w:rPr>
                <w:spacing w:val="-2"/>
                <w:sz w:val="18"/>
                <w:szCs w:val="18"/>
                <w:lang w:val="fr-FR"/>
              </w:rPr>
            </w:pPr>
            <w:r w:rsidRPr="00FA0A3D">
              <w:rPr>
                <w:spacing w:val="-2"/>
                <w:sz w:val="18"/>
                <w:szCs w:val="18"/>
                <w:lang w:val="fr-FR"/>
              </w:rPr>
              <w:t>étrangères</w:t>
            </w:r>
          </w:p>
        </w:tc>
        <w:tc>
          <w:tcPr>
            <w:tcW w:w="784" w:type="dxa"/>
            <w:tcBorders>
              <w:top w:val="single" w:sz="6" w:space="0" w:color="auto"/>
              <w:left w:val="nil"/>
              <w:right w:val="single" w:sz="12" w:space="0" w:color="auto"/>
            </w:tcBorders>
          </w:tcPr>
          <w:p w:rsidR="009D4A8C" w:rsidRPr="00FA0A3D" w:rsidRDefault="009D4A8C" w:rsidP="003C0616">
            <w:pPr>
              <w:jc w:val="center"/>
              <w:rPr>
                <w:spacing w:val="-2"/>
                <w:sz w:val="18"/>
                <w:szCs w:val="18"/>
                <w:lang w:val="fr-FR"/>
              </w:rPr>
            </w:pPr>
            <w:r w:rsidRPr="00FA0A3D">
              <w:rPr>
                <w:spacing w:val="-2"/>
                <w:sz w:val="18"/>
                <w:szCs w:val="18"/>
                <w:lang w:val="fr-FR"/>
              </w:rPr>
              <w:t>total</w:t>
            </w:r>
          </w:p>
        </w:tc>
        <w:tc>
          <w:tcPr>
            <w:tcW w:w="1052" w:type="dxa"/>
            <w:tcBorders>
              <w:top w:val="single" w:sz="6" w:space="0" w:color="auto"/>
              <w:left w:val="nil"/>
              <w:right w:val="single" w:sz="6" w:space="0" w:color="auto"/>
            </w:tcBorders>
          </w:tcPr>
          <w:p w:rsidR="009D4A8C" w:rsidRPr="00FA0A3D" w:rsidRDefault="009D4A8C" w:rsidP="003C0616">
            <w:pPr>
              <w:jc w:val="center"/>
              <w:rPr>
                <w:spacing w:val="-2"/>
                <w:sz w:val="18"/>
                <w:szCs w:val="18"/>
                <w:lang w:val="fr-FR"/>
              </w:rPr>
            </w:pPr>
            <w:r w:rsidRPr="00FA0A3D">
              <w:rPr>
                <w:spacing w:val="-2"/>
                <w:sz w:val="18"/>
                <w:szCs w:val="18"/>
                <w:lang w:val="fr-FR"/>
              </w:rPr>
              <w:t>nationales</w:t>
            </w:r>
          </w:p>
        </w:tc>
        <w:tc>
          <w:tcPr>
            <w:tcW w:w="999" w:type="dxa"/>
            <w:gridSpan w:val="2"/>
            <w:tcBorders>
              <w:top w:val="single" w:sz="6" w:space="0" w:color="auto"/>
              <w:left w:val="nil"/>
              <w:right w:val="single" w:sz="6" w:space="0" w:color="auto"/>
            </w:tcBorders>
          </w:tcPr>
          <w:p w:rsidR="009D4A8C" w:rsidRPr="00FA0A3D" w:rsidRDefault="009D4A8C" w:rsidP="003C0616">
            <w:pPr>
              <w:jc w:val="center"/>
              <w:rPr>
                <w:spacing w:val="-2"/>
                <w:sz w:val="18"/>
                <w:szCs w:val="18"/>
                <w:lang w:val="fr-FR"/>
              </w:rPr>
            </w:pPr>
            <w:r w:rsidRPr="00FA0A3D">
              <w:rPr>
                <w:spacing w:val="-2"/>
                <w:sz w:val="18"/>
                <w:szCs w:val="18"/>
                <w:lang w:val="fr-FR"/>
              </w:rPr>
              <w:t>étrangères</w:t>
            </w:r>
          </w:p>
        </w:tc>
        <w:tc>
          <w:tcPr>
            <w:tcW w:w="789" w:type="dxa"/>
            <w:tcBorders>
              <w:top w:val="single" w:sz="6" w:space="0" w:color="auto"/>
              <w:left w:val="nil"/>
              <w:right w:val="single" w:sz="12" w:space="0" w:color="auto"/>
            </w:tcBorders>
          </w:tcPr>
          <w:p w:rsidR="009D4A8C" w:rsidRPr="00FA0A3D" w:rsidRDefault="009D4A8C" w:rsidP="003C0616">
            <w:pPr>
              <w:jc w:val="center"/>
              <w:rPr>
                <w:spacing w:val="-2"/>
                <w:sz w:val="18"/>
                <w:szCs w:val="18"/>
                <w:lang w:val="fr-FR"/>
              </w:rPr>
            </w:pPr>
            <w:r w:rsidRPr="00FA0A3D">
              <w:rPr>
                <w:spacing w:val="-2"/>
                <w:sz w:val="18"/>
                <w:szCs w:val="18"/>
                <w:lang w:val="fr-FR"/>
              </w:rPr>
              <w:t>total</w:t>
            </w:r>
          </w:p>
        </w:tc>
        <w:tc>
          <w:tcPr>
            <w:tcW w:w="894" w:type="dxa"/>
            <w:tcBorders>
              <w:left w:val="nil"/>
              <w:right w:val="single" w:sz="12" w:space="0" w:color="auto"/>
            </w:tcBorders>
          </w:tcPr>
          <w:p w:rsidR="009D4A8C" w:rsidRPr="00FA0A3D" w:rsidRDefault="009D4A8C" w:rsidP="003C0616">
            <w:pPr>
              <w:jc w:val="center"/>
              <w:rPr>
                <w:rFonts w:cs="Arial"/>
                <w:lang w:val="fr-FR"/>
              </w:rPr>
            </w:pPr>
          </w:p>
        </w:tc>
        <w:tc>
          <w:tcPr>
            <w:tcW w:w="1396" w:type="dxa"/>
            <w:tcBorders>
              <w:left w:val="nil"/>
              <w:right w:val="single" w:sz="6" w:space="0" w:color="auto"/>
            </w:tcBorders>
            <w:shd w:val="clear" w:color="auto" w:fill="FFFFFF"/>
          </w:tcPr>
          <w:p w:rsidR="009D4A8C" w:rsidRPr="00FA0A3D" w:rsidRDefault="009D4A8C" w:rsidP="003C0616">
            <w:pPr>
              <w:jc w:val="center"/>
              <w:rPr>
                <w:rFonts w:cs="Arial"/>
                <w:lang w:val="fr-FR"/>
              </w:rPr>
            </w:pPr>
          </w:p>
        </w:tc>
      </w:tr>
      <w:tr w:rsidR="009D4A8C" w:rsidRPr="00FA0A3D" w:rsidTr="003C0616">
        <w:tc>
          <w:tcPr>
            <w:tcW w:w="1630" w:type="dxa"/>
            <w:tcBorders>
              <w:top w:val="single" w:sz="12" w:space="0" w:color="auto"/>
              <w:left w:val="single" w:sz="6" w:space="0" w:color="auto"/>
              <w:bottom w:val="single" w:sz="6" w:space="0" w:color="auto"/>
              <w:right w:val="single" w:sz="12" w:space="0" w:color="auto"/>
            </w:tcBorders>
          </w:tcPr>
          <w:p w:rsidR="009D4A8C" w:rsidRPr="00FA0A3D" w:rsidRDefault="009D4A8C" w:rsidP="003C0616">
            <w:pPr>
              <w:spacing w:before="120"/>
              <w:jc w:val="center"/>
              <w:rPr>
                <w:spacing w:val="-2"/>
                <w:lang w:val="fr-FR"/>
              </w:rPr>
            </w:pPr>
            <w:r w:rsidRPr="00FA0A3D">
              <w:rPr>
                <w:spacing w:val="-2"/>
                <w:lang w:val="fr-FR"/>
              </w:rPr>
              <w:t>Plantes agricoles</w:t>
            </w:r>
          </w:p>
        </w:tc>
        <w:tc>
          <w:tcPr>
            <w:tcW w:w="1052" w:type="dxa"/>
            <w:tcBorders>
              <w:top w:val="single" w:sz="12" w:space="0" w:color="auto"/>
              <w:left w:val="nil"/>
              <w:bottom w:val="single" w:sz="6" w:space="0" w:color="auto"/>
              <w:right w:val="single" w:sz="6" w:space="0" w:color="auto"/>
            </w:tcBorders>
          </w:tcPr>
          <w:p w:rsidR="009D4A8C" w:rsidRPr="00FA0A3D" w:rsidRDefault="009D4A8C" w:rsidP="003C0616">
            <w:pPr>
              <w:spacing w:before="120"/>
              <w:jc w:val="center"/>
              <w:rPr>
                <w:rFonts w:cs="Arial"/>
                <w:lang w:val="fr-FR"/>
              </w:rPr>
            </w:pPr>
            <w:r w:rsidRPr="00FA0A3D">
              <w:rPr>
                <w:rFonts w:cs="Arial"/>
                <w:lang w:val="fr-FR"/>
              </w:rPr>
              <w:t>25</w:t>
            </w:r>
          </w:p>
        </w:tc>
        <w:tc>
          <w:tcPr>
            <w:tcW w:w="1004" w:type="dxa"/>
            <w:tcBorders>
              <w:top w:val="single" w:sz="12" w:space="0" w:color="auto"/>
              <w:left w:val="single" w:sz="6" w:space="0" w:color="auto"/>
              <w:bottom w:val="single" w:sz="6" w:space="0" w:color="auto"/>
              <w:right w:val="single" w:sz="6" w:space="0" w:color="auto"/>
            </w:tcBorders>
          </w:tcPr>
          <w:p w:rsidR="009D4A8C" w:rsidRPr="00FA0A3D" w:rsidRDefault="009D4A8C" w:rsidP="003C0616">
            <w:pPr>
              <w:spacing w:before="120"/>
              <w:jc w:val="center"/>
              <w:rPr>
                <w:rFonts w:cs="Arial"/>
                <w:lang w:val="fr-FR"/>
              </w:rPr>
            </w:pPr>
            <w:r w:rsidRPr="00FA0A3D">
              <w:rPr>
                <w:rFonts w:cs="Arial"/>
                <w:lang w:val="fr-FR"/>
              </w:rPr>
              <w:t>2</w:t>
            </w:r>
          </w:p>
        </w:tc>
        <w:tc>
          <w:tcPr>
            <w:tcW w:w="784" w:type="dxa"/>
            <w:tcBorders>
              <w:top w:val="single" w:sz="12" w:space="0" w:color="auto"/>
              <w:left w:val="single" w:sz="6" w:space="0" w:color="auto"/>
              <w:bottom w:val="single" w:sz="6" w:space="0" w:color="auto"/>
              <w:right w:val="single" w:sz="12" w:space="0" w:color="auto"/>
            </w:tcBorders>
            <w:shd w:val="clear" w:color="auto" w:fill="D9D9D9"/>
          </w:tcPr>
          <w:p w:rsidR="009D4A8C" w:rsidRPr="00FA0A3D" w:rsidRDefault="009D4A8C" w:rsidP="003C0616">
            <w:pPr>
              <w:spacing w:before="120"/>
              <w:jc w:val="center"/>
              <w:rPr>
                <w:rFonts w:cs="Arial"/>
                <w:lang w:val="fr-FR"/>
              </w:rPr>
            </w:pPr>
            <w:r w:rsidRPr="00FA0A3D">
              <w:rPr>
                <w:rFonts w:cs="Arial"/>
                <w:lang w:val="fr-FR"/>
              </w:rPr>
              <w:t>27</w:t>
            </w:r>
          </w:p>
        </w:tc>
        <w:tc>
          <w:tcPr>
            <w:tcW w:w="1052" w:type="dxa"/>
            <w:tcBorders>
              <w:top w:val="single" w:sz="12" w:space="0" w:color="auto"/>
              <w:left w:val="nil"/>
              <w:bottom w:val="single" w:sz="6" w:space="0" w:color="auto"/>
              <w:right w:val="single" w:sz="6" w:space="0" w:color="auto"/>
            </w:tcBorders>
          </w:tcPr>
          <w:p w:rsidR="009D4A8C" w:rsidRPr="00FA0A3D" w:rsidRDefault="009D4A8C" w:rsidP="003C0616">
            <w:pPr>
              <w:spacing w:before="120"/>
              <w:jc w:val="center"/>
              <w:rPr>
                <w:rFonts w:cs="Arial"/>
                <w:lang w:val="fr-FR"/>
              </w:rPr>
            </w:pPr>
            <w:r w:rsidRPr="00FA0A3D">
              <w:rPr>
                <w:rFonts w:cs="Arial"/>
                <w:lang w:val="fr-FR"/>
              </w:rPr>
              <w:t>24</w:t>
            </w:r>
          </w:p>
        </w:tc>
        <w:tc>
          <w:tcPr>
            <w:tcW w:w="894" w:type="dxa"/>
            <w:tcBorders>
              <w:top w:val="single" w:sz="12" w:space="0" w:color="auto"/>
              <w:left w:val="single" w:sz="6" w:space="0" w:color="auto"/>
              <w:bottom w:val="single" w:sz="6" w:space="0" w:color="auto"/>
              <w:right w:val="single" w:sz="6" w:space="0" w:color="auto"/>
            </w:tcBorders>
          </w:tcPr>
          <w:p w:rsidR="009D4A8C" w:rsidRPr="00FA0A3D" w:rsidRDefault="009D4A8C" w:rsidP="003C0616">
            <w:pPr>
              <w:spacing w:before="120"/>
              <w:jc w:val="center"/>
              <w:rPr>
                <w:rFonts w:cs="Arial"/>
                <w:lang w:val="fr-FR"/>
              </w:rPr>
            </w:pPr>
            <w:r w:rsidRPr="00FA0A3D">
              <w:rPr>
                <w:rFonts w:cs="Arial"/>
                <w:lang w:val="fr-FR"/>
              </w:rPr>
              <w:t>4</w:t>
            </w:r>
          </w:p>
        </w:tc>
        <w:tc>
          <w:tcPr>
            <w:tcW w:w="894" w:type="dxa"/>
            <w:gridSpan w:val="2"/>
            <w:tcBorders>
              <w:top w:val="single" w:sz="12" w:space="0" w:color="auto"/>
              <w:left w:val="single" w:sz="6" w:space="0" w:color="auto"/>
              <w:bottom w:val="single" w:sz="6" w:space="0" w:color="auto"/>
              <w:right w:val="single" w:sz="12" w:space="0" w:color="auto"/>
            </w:tcBorders>
            <w:shd w:val="clear" w:color="auto" w:fill="D9D9D9"/>
          </w:tcPr>
          <w:p w:rsidR="009D4A8C" w:rsidRPr="00FA0A3D" w:rsidRDefault="009D4A8C" w:rsidP="003C0616">
            <w:pPr>
              <w:spacing w:before="120"/>
              <w:jc w:val="center"/>
              <w:rPr>
                <w:rFonts w:cs="Arial"/>
                <w:lang w:val="fr-FR"/>
              </w:rPr>
            </w:pPr>
            <w:r w:rsidRPr="00FA0A3D">
              <w:rPr>
                <w:rFonts w:cs="Arial"/>
                <w:lang w:val="fr-FR"/>
              </w:rPr>
              <w:t>28</w:t>
            </w:r>
          </w:p>
        </w:tc>
        <w:tc>
          <w:tcPr>
            <w:tcW w:w="894" w:type="dxa"/>
            <w:tcBorders>
              <w:top w:val="single" w:sz="12" w:space="0" w:color="auto"/>
              <w:left w:val="nil"/>
              <w:bottom w:val="single" w:sz="6" w:space="0" w:color="auto"/>
              <w:right w:val="single" w:sz="12" w:space="0" w:color="auto"/>
            </w:tcBorders>
          </w:tcPr>
          <w:p w:rsidR="009D4A8C" w:rsidRPr="00FA0A3D" w:rsidRDefault="009D4A8C" w:rsidP="003C0616">
            <w:pPr>
              <w:spacing w:before="120"/>
              <w:jc w:val="center"/>
              <w:rPr>
                <w:rFonts w:cs="Arial"/>
                <w:lang w:val="fr-FR"/>
              </w:rPr>
            </w:pPr>
            <w:r w:rsidRPr="00FA0A3D">
              <w:rPr>
                <w:rFonts w:cs="Arial"/>
                <w:lang w:val="fr-FR"/>
              </w:rPr>
              <w:t>23</w:t>
            </w:r>
          </w:p>
        </w:tc>
        <w:tc>
          <w:tcPr>
            <w:tcW w:w="1396" w:type="dxa"/>
            <w:tcBorders>
              <w:top w:val="single" w:sz="12" w:space="0" w:color="auto"/>
              <w:left w:val="nil"/>
              <w:bottom w:val="single" w:sz="6" w:space="0" w:color="auto"/>
              <w:right w:val="single" w:sz="6" w:space="0" w:color="auto"/>
            </w:tcBorders>
            <w:shd w:val="clear" w:color="auto" w:fill="D9D9D9"/>
          </w:tcPr>
          <w:p w:rsidR="009D4A8C" w:rsidRPr="00FA0A3D" w:rsidRDefault="009D4A8C" w:rsidP="003C0616">
            <w:pPr>
              <w:spacing w:before="120"/>
              <w:jc w:val="center"/>
              <w:rPr>
                <w:rFonts w:cs="Arial"/>
                <w:lang w:val="fr-FR"/>
              </w:rPr>
            </w:pPr>
            <w:r w:rsidRPr="00FA0A3D">
              <w:rPr>
                <w:rFonts w:cs="Arial"/>
                <w:lang w:val="fr-FR"/>
              </w:rPr>
              <w:t>652</w:t>
            </w:r>
          </w:p>
        </w:tc>
      </w:tr>
      <w:tr w:rsidR="009D4A8C" w:rsidRPr="00FA0A3D" w:rsidTr="003C0616">
        <w:tc>
          <w:tcPr>
            <w:tcW w:w="1630" w:type="dxa"/>
            <w:tcBorders>
              <w:top w:val="single" w:sz="6" w:space="0" w:color="auto"/>
              <w:left w:val="single" w:sz="6" w:space="0" w:color="auto"/>
              <w:bottom w:val="single" w:sz="6" w:space="0" w:color="auto"/>
              <w:right w:val="single" w:sz="12" w:space="0" w:color="auto"/>
            </w:tcBorders>
          </w:tcPr>
          <w:p w:rsidR="009D4A8C" w:rsidRPr="00FA0A3D" w:rsidRDefault="009D4A8C" w:rsidP="003C0616">
            <w:pPr>
              <w:spacing w:before="120"/>
              <w:jc w:val="center"/>
              <w:rPr>
                <w:spacing w:val="-4"/>
                <w:lang w:val="fr-FR"/>
              </w:rPr>
            </w:pPr>
            <w:r w:rsidRPr="00FA0A3D">
              <w:rPr>
                <w:spacing w:val="-4"/>
                <w:lang w:val="fr-FR"/>
              </w:rPr>
              <w:t>Plantes potagères</w:t>
            </w:r>
          </w:p>
        </w:tc>
        <w:tc>
          <w:tcPr>
            <w:tcW w:w="1052" w:type="dxa"/>
            <w:tcBorders>
              <w:top w:val="single" w:sz="6" w:space="0" w:color="auto"/>
              <w:left w:val="nil"/>
              <w:bottom w:val="single" w:sz="6" w:space="0" w:color="auto"/>
              <w:right w:val="single" w:sz="6" w:space="0" w:color="auto"/>
            </w:tcBorders>
          </w:tcPr>
          <w:p w:rsidR="009D4A8C" w:rsidRPr="00FA0A3D" w:rsidRDefault="009D4A8C" w:rsidP="003C0616">
            <w:pPr>
              <w:spacing w:before="120"/>
              <w:jc w:val="center"/>
              <w:rPr>
                <w:rFonts w:cs="Arial"/>
                <w:lang w:val="fr-FR"/>
              </w:rPr>
            </w:pPr>
            <w:r w:rsidRPr="00FA0A3D">
              <w:rPr>
                <w:rFonts w:cs="Arial"/>
                <w:lang w:val="fr-FR"/>
              </w:rPr>
              <w:t>2</w:t>
            </w:r>
          </w:p>
        </w:tc>
        <w:tc>
          <w:tcPr>
            <w:tcW w:w="1004" w:type="dxa"/>
            <w:tcBorders>
              <w:top w:val="single" w:sz="6" w:space="0" w:color="auto"/>
              <w:left w:val="single" w:sz="6" w:space="0" w:color="auto"/>
              <w:bottom w:val="single" w:sz="6" w:space="0" w:color="auto"/>
              <w:right w:val="single" w:sz="6" w:space="0" w:color="auto"/>
            </w:tcBorders>
          </w:tcPr>
          <w:p w:rsidR="009D4A8C" w:rsidRPr="00FA0A3D" w:rsidRDefault="009D4A8C" w:rsidP="003C0616">
            <w:pPr>
              <w:spacing w:before="120"/>
              <w:jc w:val="center"/>
              <w:rPr>
                <w:rFonts w:cs="Arial"/>
                <w:lang w:val="fr-FR"/>
              </w:rPr>
            </w:pPr>
            <w:r w:rsidRPr="00FA0A3D">
              <w:rPr>
                <w:rFonts w:cs="Arial"/>
                <w:lang w:val="fr-FR"/>
              </w:rPr>
              <w:t>3</w:t>
            </w:r>
          </w:p>
        </w:tc>
        <w:tc>
          <w:tcPr>
            <w:tcW w:w="784" w:type="dxa"/>
            <w:tcBorders>
              <w:top w:val="single" w:sz="6" w:space="0" w:color="auto"/>
              <w:left w:val="single" w:sz="6" w:space="0" w:color="auto"/>
              <w:bottom w:val="single" w:sz="6" w:space="0" w:color="auto"/>
              <w:right w:val="single" w:sz="12" w:space="0" w:color="auto"/>
            </w:tcBorders>
            <w:shd w:val="clear" w:color="auto" w:fill="D9D9D9"/>
          </w:tcPr>
          <w:p w:rsidR="009D4A8C" w:rsidRPr="00FA0A3D" w:rsidRDefault="009D4A8C" w:rsidP="003C0616">
            <w:pPr>
              <w:spacing w:before="120"/>
              <w:jc w:val="center"/>
              <w:rPr>
                <w:rFonts w:cs="Arial"/>
                <w:lang w:val="fr-FR"/>
              </w:rPr>
            </w:pPr>
            <w:r w:rsidRPr="00FA0A3D">
              <w:rPr>
                <w:rFonts w:cs="Arial"/>
                <w:lang w:val="fr-FR"/>
              </w:rPr>
              <w:t>5</w:t>
            </w:r>
          </w:p>
        </w:tc>
        <w:tc>
          <w:tcPr>
            <w:tcW w:w="1052" w:type="dxa"/>
            <w:tcBorders>
              <w:top w:val="single" w:sz="6" w:space="0" w:color="auto"/>
              <w:left w:val="nil"/>
              <w:bottom w:val="single" w:sz="6" w:space="0" w:color="auto"/>
              <w:right w:val="single" w:sz="6" w:space="0" w:color="auto"/>
            </w:tcBorders>
          </w:tcPr>
          <w:p w:rsidR="009D4A8C" w:rsidRPr="00FA0A3D" w:rsidRDefault="009D4A8C" w:rsidP="003C0616">
            <w:pPr>
              <w:spacing w:before="120"/>
              <w:jc w:val="center"/>
              <w:rPr>
                <w:rFonts w:cs="Arial"/>
                <w:lang w:val="fr-FR"/>
              </w:rPr>
            </w:pPr>
            <w:r w:rsidRPr="00FA0A3D">
              <w:rPr>
                <w:rFonts w:cs="Arial"/>
                <w:lang w:val="fr-FR"/>
              </w:rPr>
              <w:t>8</w:t>
            </w:r>
          </w:p>
        </w:tc>
        <w:tc>
          <w:tcPr>
            <w:tcW w:w="894" w:type="dxa"/>
            <w:tcBorders>
              <w:top w:val="single" w:sz="6" w:space="0" w:color="auto"/>
              <w:left w:val="single" w:sz="6" w:space="0" w:color="auto"/>
              <w:bottom w:val="single" w:sz="6" w:space="0" w:color="auto"/>
              <w:right w:val="single" w:sz="6" w:space="0" w:color="auto"/>
            </w:tcBorders>
          </w:tcPr>
          <w:p w:rsidR="009D4A8C" w:rsidRPr="00FA0A3D" w:rsidRDefault="009D4A8C" w:rsidP="003C0616">
            <w:pPr>
              <w:spacing w:before="120"/>
              <w:jc w:val="center"/>
              <w:rPr>
                <w:rFonts w:cs="Arial"/>
                <w:lang w:val="fr-FR"/>
              </w:rPr>
            </w:pPr>
            <w:r w:rsidRPr="00FA0A3D">
              <w:rPr>
                <w:rFonts w:cs="Arial"/>
                <w:lang w:val="fr-FR"/>
              </w:rPr>
              <w:t>1</w:t>
            </w:r>
          </w:p>
        </w:tc>
        <w:tc>
          <w:tcPr>
            <w:tcW w:w="894" w:type="dxa"/>
            <w:gridSpan w:val="2"/>
            <w:tcBorders>
              <w:top w:val="single" w:sz="6" w:space="0" w:color="auto"/>
              <w:left w:val="single" w:sz="6" w:space="0" w:color="auto"/>
              <w:bottom w:val="single" w:sz="6" w:space="0" w:color="auto"/>
              <w:right w:val="single" w:sz="12" w:space="0" w:color="auto"/>
            </w:tcBorders>
            <w:shd w:val="clear" w:color="auto" w:fill="D9D9D9"/>
          </w:tcPr>
          <w:p w:rsidR="009D4A8C" w:rsidRPr="00FA0A3D" w:rsidRDefault="009D4A8C" w:rsidP="003C0616">
            <w:pPr>
              <w:spacing w:before="120"/>
              <w:jc w:val="center"/>
              <w:rPr>
                <w:rFonts w:cs="Arial"/>
                <w:lang w:val="fr-FR"/>
              </w:rPr>
            </w:pPr>
            <w:r w:rsidRPr="00FA0A3D">
              <w:rPr>
                <w:rFonts w:cs="Arial"/>
                <w:lang w:val="fr-FR"/>
              </w:rPr>
              <w:t>9</w:t>
            </w:r>
          </w:p>
        </w:tc>
        <w:tc>
          <w:tcPr>
            <w:tcW w:w="894" w:type="dxa"/>
            <w:tcBorders>
              <w:top w:val="single" w:sz="6" w:space="0" w:color="auto"/>
              <w:left w:val="nil"/>
              <w:bottom w:val="single" w:sz="6" w:space="0" w:color="auto"/>
              <w:right w:val="single" w:sz="12" w:space="0" w:color="auto"/>
            </w:tcBorders>
          </w:tcPr>
          <w:p w:rsidR="009D4A8C" w:rsidRPr="00FA0A3D" w:rsidRDefault="009D4A8C" w:rsidP="003C0616">
            <w:pPr>
              <w:spacing w:before="120"/>
              <w:jc w:val="center"/>
              <w:rPr>
                <w:rFonts w:cs="Arial"/>
                <w:lang w:val="fr-FR"/>
              </w:rPr>
            </w:pPr>
            <w:r w:rsidRPr="00FA0A3D">
              <w:rPr>
                <w:rFonts w:cs="Arial"/>
                <w:lang w:val="fr-FR"/>
              </w:rPr>
              <w:t>13</w:t>
            </w:r>
          </w:p>
        </w:tc>
        <w:tc>
          <w:tcPr>
            <w:tcW w:w="1396" w:type="dxa"/>
            <w:tcBorders>
              <w:top w:val="single" w:sz="6" w:space="0" w:color="auto"/>
              <w:left w:val="nil"/>
              <w:bottom w:val="single" w:sz="6" w:space="0" w:color="auto"/>
              <w:right w:val="single" w:sz="6" w:space="0" w:color="auto"/>
            </w:tcBorders>
            <w:shd w:val="clear" w:color="auto" w:fill="D9D9D9"/>
          </w:tcPr>
          <w:p w:rsidR="009D4A8C" w:rsidRPr="00FA0A3D" w:rsidRDefault="009D4A8C" w:rsidP="003C0616">
            <w:pPr>
              <w:spacing w:before="120"/>
              <w:jc w:val="center"/>
              <w:rPr>
                <w:rFonts w:cs="Arial"/>
                <w:lang w:val="fr-FR"/>
              </w:rPr>
            </w:pPr>
            <w:r w:rsidRPr="00FA0A3D">
              <w:rPr>
                <w:rFonts w:cs="Arial"/>
                <w:lang w:val="fr-FR"/>
              </w:rPr>
              <w:t>220</w:t>
            </w:r>
          </w:p>
        </w:tc>
      </w:tr>
      <w:tr w:rsidR="009D4A8C" w:rsidRPr="00FA0A3D" w:rsidTr="003C0616">
        <w:tc>
          <w:tcPr>
            <w:tcW w:w="1630" w:type="dxa"/>
            <w:tcBorders>
              <w:top w:val="single" w:sz="6" w:space="0" w:color="auto"/>
              <w:left w:val="single" w:sz="6" w:space="0" w:color="auto"/>
              <w:right w:val="single" w:sz="12" w:space="0" w:color="auto"/>
            </w:tcBorders>
          </w:tcPr>
          <w:p w:rsidR="009D4A8C" w:rsidRPr="00FA0A3D" w:rsidRDefault="009D4A8C" w:rsidP="003C0616">
            <w:pPr>
              <w:spacing w:before="120"/>
              <w:jc w:val="center"/>
              <w:rPr>
                <w:spacing w:val="-4"/>
                <w:lang w:val="fr-FR"/>
              </w:rPr>
            </w:pPr>
            <w:r w:rsidRPr="00FA0A3D">
              <w:rPr>
                <w:spacing w:val="-4"/>
                <w:lang w:val="fr-FR"/>
              </w:rPr>
              <w:t>Plantes ornementales</w:t>
            </w:r>
          </w:p>
        </w:tc>
        <w:tc>
          <w:tcPr>
            <w:tcW w:w="1052" w:type="dxa"/>
            <w:tcBorders>
              <w:top w:val="single" w:sz="6" w:space="0" w:color="auto"/>
              <w:left w:val="nil"/>
              <w:right w:val="single" w:sz="6" w:space="0" w:color="auto"/>
            </w:tcBorders>
          </w:tcPr>
          <w:p w:rsidR="009D4A8C" w:rsidRPr="00FA0A3D" w:rsidRDefault="009D4A8C" w:rsidP="003C0616">
            <w:pPr>
              <w:spacing w:before="120"/>
              <w:jc w:val="center"/>
              <w:rPr>
                <w:rFonts w:cs="Arial"/>
                <w:lang w:val="fr-FR"/>
              </w:rPr>
            </w:pPr>
            <w:r w:rsidRPr="00FA0A3D">
              <w:rPr>
                <w:rFonts w:cs="Arial"/>
                <w:lang w:val="fr-FR"/>
              </w:rPr>
              <w:t>18</w:t>
            </w:r>
          </w:p>
        </w:tc>
        <w:tc>
          <w:tcPr>
            <w:tcW w:w="1004" w:type="dxa"/>
            <w:tcBorders>
              <w:top w:val="single" w:sz="6" w:space="0" w:color="auto"/>
              <w:left w:val="single" w:sz="6" w:space="0" w:color="auto"/>
              <w:right w:val="single" w:sz="6" w:space="0" w:color="auto"/>
            </w:tcBorders>
          </w:tcPr>
          <w:p w:rsidR="009D4A8C" w:rsidRPr="00FA0A3D" w:rsidRDefault="009D4A8C" w:rsidP="003C0616">
            <w:pPr>
              <w:spacing w:before="120"/>
              <w:jc w:val="center"/>
              <w:rPr>
                <w:rFonts w:cs="Arial"/>
                <w:lang w:val="fr-FR"/>
              </w:rPr>
            </w:pPr>
            <w:r w:rsidRPr="00FA0A3D">
              <w:rPr>
                <w:rFonts w:cs="Arial"/>
                <w:lang w:val="fr-FR"/>
              </w:rPr>
              <w:t>3</w:t>
            </w:r>
          </w:p>
        </w:tc>
        <w:tc>
          <w:tcPr>
            <w:tcW w:w="784" w:type="dxa"/>
            <w:tcBorders>
              <w:top w:val="single" w:sz="6" w:space="0" w:color="auto"/>
              <w:left w:val="single" w:sz="6" w:space="0" w:color="auto"/>
              <w:right w:val="single" w:sz="12" w:space="0" w:color="auto"/>
            </w:tcBorders>
            <w:shd w:val="clear" w:color="auto" w:fill="D9D9D9"/>
          </w:tcPr>
          <w:p w:rsidR="009D4A8C" w:rsidRPr="00FA0A3D" w:rsidRDefault="009D4A8C" w:rsidP="003C0616">
            <w:pPr>
              <w:spacing w:before="120"/>
              <w:jc w:val="center"/>
              <w:rPr>
                <w:rFonts w:cs="Arial"/>
                <w:lang w:val="fr-FR"/>
              </w:rPr>
            </w:pPr>
            <w:r w:rsidRPr="00FA0A3D">
              <w:rPr>
                <w:rFonts w:cs="Arial"/>
                <w:lang w:val="fr-FR"/>
              </w:rPr>
              <w:t>21</w:t>
            </w:r>
          </w:p>
        </w:tc>
        <w:tc>
          <w:tcPr>
            <w:tcW w:w="1052" w:type="dxa"/>
            <w:tcBorders>
              <w:top w:val="single" w:sz="6" w:space="0" w:color="auto"/>
              <w:left w:val="nil"/>
              <w:right w:val="single" w:sz="6" w:space="0" w:color="auto"/>
            </w:tcBorders>
          </w:tcPr>
          <w:p w:rsidR="009D4A8C" w:rsidRPr="00FA0A3D" w:rsidRDefault="009D4A8C" w:rsidP="003C0616">
            <w:pPr>
              <w:spacing w:before="120"/>
              <w:jc w:val="center"/>
              <w:rPr>
                <w:rFonts w:cs="Arial"/>
                <w:lang w:val="fr-FR"/>
              </w:rPr>
            </w:pPr>
            <w:r w:rsidRPr="00FA0A3D">
              <w:rPr>
                <w:rFonts w:cs="Arial"/>
                <w:lang w:val="fr-FR"/>
              </w:rPr>
              <w:t>11</w:t>
            </w:r>
          </w:p>
        </w:tc>
        <w:tc>
          <w:tcPr>
            <w:tcW w:w="894" w:type="dxa"/>
            <w:tcBorders>
              <w:top w:val="single" w:sz="6" w:space="0" w:color="auto"/>
              <w:left w:val="single" w:sz="6" w:space="0" w:color="auto"/>
              <w:right w:val="single" w:sz="6" w:space="0" w:color="auto"/>
            </w:tcBorders>
          </w:tcPr>
          <w:p w:rsidR="009D4A8C" w:rsidRPr="00FA0A3D" w:rsidRDefault="009D4A8C" w:rsidP="003C0616">
            <w:pPr>
              <w:spacing w:before="120"/>
              <w:jc w:val="center"/>
              <w:rPr>
                <w:rFonts w:cs="Arial"/>
                <w:lang w:val="fr-FR"/>
              </w:rPr>
            </w:pPr>
            <w:r w:rsidRPr="00FA0A3D">
              <w:rPr>
                <w:rFonts w:cs="Arial"/>
                <w:lang w:val="fr-FR"/>
              </w:rPr>
              <w:t>6</w:t>
            </w:r>
          </w:p>
        </w:tc>
        <w:tc>
          <w:tcPr>
            <w:tcW w:w="894" w:type="dxa"/>
            <w:gridSpan w:val="2"/>
            <w:tcBorders>
              <w:top w:val="single" w:sz="6" w:space="0" w:color="auto"/>
              <w:left w:val="single" w:sz="6" w:space="0" w:color="auto"/>
              <w:right w:val="single" w:sz="12" w:space="0" w:color="auto"/>
            </w:tcBorders>
            <w:shd w:val="clear" w:color="auto" w:fill="D9D9D9"/>
          </w:tcPr>
          <w:p w:rsidR="009D4A8C" w:rsidRPr="00FA0A3D" w:rsidRDefault="009D4A8C" w:rsidP="003C0616">
            <w:pPr>
              <w:spacing w:before="120"/>
              <w:jc w:val="center"/>
              <w:rPr>
                <w:rFonts w:cs="Arial"/>
                <w:lang w:val="fr-FR"/>
              </w:rPr>
            </w:pPr>
            <w:r w:rsidRPr="00FA0A3D">
              <w:rPr>
                <w:rFonts w:cs="Arial"/>
                <w:lang w:val="fr-FR"/>
              </w:rPr>
              <w:t>17</w:t>
            </w:r>
          </w:p>
        </w:tc>
        <w:tc>
          <w:tcPr>
            <w:tcW w:w="894" w:type="dxa"/>
            <w:tcBorders>
              <w:top w:val="single" w:sz="6" w:space="0" w:color="auto"/>
              <w:left w:val="nil"/>
              <w:right w:val="single" w:sz="12" w:space="0" w:color="auto"/>
            </w:tcBorders>
          </w:tcPr>
          <w:p w:rsidR="009D4A8C" w:rsidRPr="00FA0A3D" w:rsidRDefault="009D4A8C" w:rsidP="003C0616">
            <w:pPr>
              <w:spacing w:before="120"/>
              <w:jc w:val="center"/>
              <w:rPr>
                <w:rFonts w:cs="Arial"/>
                <w:lang w:val="fr-FR"/>
              </w:rPr>
            </w:pPr>
            <w:r w:rsidRPr="00FA0A3D">
              <w:rPr>
                <w:rFonts w:cs="Arial"/>
                <w:lang w:val="fr-FR"/>
              </w:rPr>
              <w:t>53</w:t>
            </w:r>
          </w:p>
        </w:tc>
        <w:tc>
          <w:tcPr>
            <w:tcW w:w="1396" w:type="dxa"/>
            <w:tcBorders>
              <w:top w:val="single" w:sz="6" w:space="0" w:color="auto"/>
              <w:left w:val="nil"/>
              <w:right w:val="single" w:sz="6" w:space="0" w:color="auto"/>
            </w:tcBorders>
            <w:shd w:val="clear" w:color="auto" w:fill="D9D9D9"/>
          </w:tcPr>
          <w:p w:rsidR="009D4A8C" w:rsidRPr="00FA0A3D" w:rsidRDefault="009D4A8C" w:rsidP="003C0616">
            <w:pPr>
              <w:spacing w:before="120"/>
              <w:jc w:val="center"/>
              <w:rPr>
                <w:rFonts w:cs="Arial"/>
                <w:lang w:val="fr-FR"/>
              </w:rPr>
            </w:pPr>
            <w:r w:rsidRPr="00FA0A3D">
              <w:rPr>
                <w:rFonts w:cs="Arial"/>
                <w:lang w:val="fr-FR"/>
              </w:rPr>
              <w:t>204</w:t>
            </w:r>
          </w:p>
        </w:tc>
      </w:tr>
      <w:tr w:rsidR="009D4A8C" w:rsidRPr="00FA0A3D" w:rsidTr="003C0616">
        <w:tc>
          <w:tcPr>
            <w:tcW w:w="1630" w:type="dxa"/>
            <w:tcBorders>
              <w:top w:val="single" w:sz="6" w:space="0" w:color="auto"/>
              <w:left w:val="single" w:sz="6" w:space="0" w:color="auto"/>
              <w:right w:val="single" w:sz="12" w:space="0" w:color="auto"/>
            </w:tcBorders>
          </w:tcPr>
          <w:p w:rsidR="009D4A8C" w:rsidRPr="00FA0A3D" w:rsidRDefault="009D4A8C" w:rsidP="003C0616">
            <w:pPr>
              <w:spacing w:before="120"/>
              <w:jc w:val="center"/>
              <w:rPr>
                <w:lang w:val="fr-FR"/>
              </w:rPr>
            </w:pPr>
            <w:r w:rsidRPr="00FA0A3D">
              <w:rPr>
                <w:lang w:val="fr-FR"/>
              </w:rPr>
              <w:t>Plantes fruitières</w:t>
            </w:r>
          </w:p>
        </w:tc>
        <w:tc>
          <w:tcPr>
            <w:tcW w:w="1052" w:type="dxa"/>
            <w:tcBorders>
              <w:top w:val="single" w:sz="6" w:space="0" w:color="auto"/>
              <w:left w:val="nil"/>
              <w:right w:val="single" w:sz="6" w:space="0" w:color="auto"/>
            </w:tcBorders>
          </w:tcPr>
          <w:p w:rsidR="009D4A8C" w:rsidRPr="00FA0A3D" w:rsidRDefault="009D4A8C" w:rsidP="003C0616">
            <w:pPr>
              <w:spacing w:before="120"/>
              <w:jc w:val="center"/>
              <w:rPr>
                <w:rFonts w:cs="Arial"/>
                <w:lang w:val="fr-FR"/>
              </w:rPr>
            </w:pPr>
            <w:r w:rsidRPr="00FA0A3D">
              <w:rPr>
                <w:rFonts w:cs="Arial"/>
                <w:lang w:val="fr-FR"/>
              </w:rPr>
              <w:t>1</w:t>
            </w:r>
          </w:p>
        </w:tc>
        <w:tc>
          <w:tcPr>
            <w:tcW w:w="1004" w:type="dxa"/>
            <w:tcBorders>
              <w:top w:val="single" w:sz="6" w:space="0" w:color="auto"/>
              <w:left w:val="single" w:sz="6" w:space="0" w:color="auto"/>
              <w:right w:val="single" w:sz="6" w:space="0" w:color="auto"/>
            </w:tcBorders>
          </w:tcPr>
          <w:p w:rsidR="009D4A8C" w:rsidRPr="00FA0A3D" w:rsidRDefault="009D4A8C" w:rsidP="003C0616">
            <w:pPr>
              <w:spacing w:before="120"/>
              <w:jc w:val="center"/>
              <w:rPr>
                <w:rFonts w:cs="Arial"/>
                <w:lang w:val="fr-FR"/>
              </w:rPr>
            </w:pPr>
            <w:r w:rsidRPr="00FA0A3D">
              <w:rPr>
                <w:rFonts w:cs="Arial"/>
                <w:lang w:val="fr-FR"/>
              </w:rPr>
              <w:noBreakHyphen/>
            </w:r>
          </w:p>
        </w:tc>
        <w:tc>
          <w:tcPr>
            <w:tcW w:w="784" w:type="dxa"/>
            <w:tcBorders>
              <w:top w:val="single" w:sz="6" w:space="0" w:color="auto"/>
              <w:left w:val="single" w:sz="6" w:space="0" w:color="auto"/>
              <w:right w:val="single" w:sz="12" w:space="0" w:color="auto"/>
            </w:tcBorders>
            <w:shd w:val="clear" w:color="auto" w:fill="D9D9D9"/>
          </w:tcPr>
          <w:p w:rsidR="009D4A8C" w:rsidRPr="00FA0A3D" w:rsidRDefault="009D4A8C" w:rsidP="003C0616">
            <w:pPr>
              <w:spacing w:before="120"/>
              <w:jc w:val="center"/>
              <w:rPr>
                <w:rFonts w:cs="Arial"/>
                <w:lang w:val="fr-FR"/>
              </w:rPr>
            </w:pPr>
            <w:r w:rsidRPr="00FA0A3D">
              <w:rPr>
                <w:rFonts w:cs="Arial"/>
                <w:lang w:val="fr-FR"/>
              </w:rPr>
              <w:t>1</w:t>
            </w:r>
          </w:p>
        </w:tc>
        <w:tc>
          <w:tcPr>
            <w:tcW w:w="1052" w:type="dxa"/>
            <w:tcBorders>
              <w:top w:val="single" w:sz="6" w:space="0" w:color="auto"/>
              <w:left w:val="nil"/>
              <w:right w:val="single" w:sz="6" w:space="0" w:color="auto"/>
            </w:tcBorders>
          </w:tcPr>
          <w:p w:rsidR="009D4A8C" w:rsidRPr="00FA0A3D" w:rsidRDefault="009D4A8C" w:rsidP="003C0616">
            <w:pPr>
              <w:pStyle w:val="Footer"/>
              <w:spacing w:before="120"/>
              <w:jc w:val="center"/>
              <w:rPr>
                <w:rFonts w:cs="Arial"/>
                <w:sz w:val="20"/>
                <w:lang w:val="fr-FR"/>
              </w:rPr>
            </w:pPr>
            <w:r w:rsidRPr="00FA0A3D">
              <w:rPr>
                <w:rFonts w:cs="Arial"/>
                <w:sz w:val="20"/>
                <w:lang w:val="fr-FR"/>
              </w:rPr>
              <w:t>3</w:t>
            </w:r>
          </w:p>
        </w:tc>
        <w:tc>
          <w:tcPr>
            <w:tcW w:w="894" w:type="dxa"/>
            <w:tcBorders>
              <w:top w:val="single" w:sz="6" w:space="0" w:color="auto"/>
              <w:left w:val="single" w:sz="6" w:space="0" w:color="auto"/>
              <w:right w:val="single" w:sz="6" w:space="0" w:color="auto"/>
            </w:tcBorders>
          </w:tcPr>
          <w:p w:rsidR="009D4A8C" w:rsidRPr="00FA0A3D" w:rsidRDefault="009D4A8C" w:rsidP="003C0616">
            <w:pPr>
              <w:spacing w:before="120"/>
              <w:jc w:val="center"/>
              <w:rPr>
                <w:rFonts w:cs="Arial"/>
                <w:lang w:val="fr-FR"/>
              </w:rPr>
            </w:pPr>
            <w:r w:rsidRPr="00FA0A3D">
              <w:rPr>
                <w:rFonts w:cs="Arial"/>
                <w:lang w:val="fr-FR"/>
              </w:rPr>
              <w:noBreakHyphen/>
            </w:r>
          </w:p>
        </w:tc>
        <w:tc>
          <w:tcPr>
            <w:tcW w:w="894" w:type="dxa"/>
            <w:gridSpan w:val="2"/>
            <w:tcBorders>
              <w:top w:val="single" w:sz="6" w:space="0" w:color="auto"/>
              <w:left w:val="single" w:sz="6" w:space="0" w:color="auto"/>
              <w:right w:val="single" w:sz="12" w:space="0" w:color="auto"/>
            </w:tcBorders>
            <w:shd w:val="clear" w:color="auto" w:fill="D9D9D9"/>
          </w:tcPr>
          <w:p w:rsidR="009D4A8C" w:rsidRPr="00FA0A3D" w:rsidRDefault="009D4A8C" w:rsidP="003C0616">
            <w:pPr>
              <w:spacing w:before="120"/>
              <w:jc w:val="center"/>
              <w:rPr>
                <w:rFonts w:cs="Arial"/>
                <w:lang w:val="fr-FR"/>
              </w:rPr>
            </w:pPr>
            <w:r w:rsidRPr="00FA0A3D">
              <w:rPr>
                <w:rFonts w:cs="Arial"/>
                <w:lang w:val="fr-FR"/>
              </w:rPr>
              <w:t>3</w:t>
            </w:r>
          </w:p>
        </w:tc>
        <w:tc>
          <w:tcPr>
            <w:tcW w:w="894" w:type="dxa"/>
            <w:tcBorders>
              <w:top w:val="single" w:sz="6" w:space="0" w:color="auto"/>
              <w:left w:val="nil"/>
              <w:right w:val="single" w:sz="12" w:space="0" w:color="auto"/>
            </w:tcBorders>
          </w:tcPr>
          <w:p w:rsidR="009D4A8C" w:rsidRPr="00FA0A3D" w:rsidRDefault="009D4A8C" w:rsidP="003C0616">
            <w:pPr>
              <w:spacing w:before="120"/>
              <w:jc w:val="center"/>
              <w:rPr>
                <w:rFonts w:cs="Arial"/>
                <w:lang w:val="fr-FR"/>
              </w:rPr>
            </w:pPr>
            <w:r w:rsidRPr="00FA0A3D">
              <w:rPr>
                <w:rFonts w:cs="Arial"/>
                <w:lang w:val="fr-FR"/>
              </w:rPr>
              <w:t>14</w:t>
            </w:r>
          </w:p>
        </w:tc>
        <w:tc>
          <w:tcPr>
            <w:tcW w:w="1396" w:type="dxa"/>
            <w:tcBorders>
              <w:top w:val="single" w:sz="6" w:space="0" w:color="auto"/>
              <w:left w:val="nil"/>
              <w:right w:val="single" w:sz="6" w:space="0" w:color="auto"/>
            </w:tcBorders>
            <w:shd w:val="clear" w:color="auto" w:fill="D9D9D9"/>
          </w:tcPr>
          <w:p w:rsidR="009D4A8C" w:rsidRPr="00FA0A3D" w:rsidRDefault="009D4A8C" w:rsidP="003C0616">
            <w:pPr>
              <w:spacing w:before="120"/>
              <w:jc w:val="center"/>
              <w:rPr>
                <w:rFonts w:cs="Arial"/>
                <w:lang w:val="fr-FR"/>
              </w:rPr>
            </w:pPr>
            <w:r w:rsidRPr="00FA0A3D">
              <w:rPr>
                <w:rFonts w:cs="Arial"/>
                <w:lang w:val="fr-FR"/>
              </w:rPr>
              <w:t>116</w:t>
            </w:r>
          </w:p>
        </w:tc>
      </w:tr>
      <w:tr w:rsidR="009D4A8C" w:rsidRPr="00FA0A3D" w:rsidTr="003C0616">
        <w:tc>
          <w:tcPr>
            <w:tcW w:w="1630" w:type="dxa"/>
            <w:tcBorders>
              <w:top w:val="single" w:sz="12" w:space="0" w:color="auto"/>
              <w:left w:val="single" w:sz="6" w:space="0" w:color="auto"/>
              <w:bottom w:val="single" w:sz="6" w:space="0" w:color="auto"/>
              <w:right w:val="single" w:sz="12" w:space="0" w:color="auto"/>
            </w:tcBorders>
            <w:shd w:val="clear" w:color="auto" w:fill="FFFFFF"/>
          </w:tcPr>
          <w:p w:rsidR="009D4A8C" w:rsidRPr="00FA0A3D" w:rsidRDefault="009D4A8C" w:rsidP="003C0616">
            <w:pPr>
              <w:spacing w:before="120"/>
              <w:jc w:val="center"/>
              <w:rPr>
                <w:lang w:val="fr-FR"/>
              </w:rPr>
            </w:pPr>
            <w:r w:rsidRPr="00FA0A3D">
              <w:rPr>
                <w:b/>
                <w:bCs/>
                <w:lang w:val="fr-FR"/>
              </w:rPr>
              <w:t>Total</w:t>
            </w:r>
          </w:p>
        </w:tc>
        <w:tc>
          <w:tcPr>
            <w:tcW w:w="1052" w:type="dxa"/>
            <w:tcBorders>
              <w:top w:val="single" w:sz="12" w:space="0" w:color="auto"/>
              <w:left w:val="nil"/>
              <w:bottom w:val="single" w:sz="6" w:space="0" w:color="auto"/>
              <w:right w:val="single" w:sz="6" w:space="0" w:color="auto"/>
            </w:tcBorders>
            <w:shd w:val="clear" w:color="auto" w:fill="D9D9D9"/>
          </w:tcPr>
          <w:p w:rsidR="009D4A8C" w:rsidRPr="00FA0A3D" w:rsidRDefault="009D4A8C" w:rsidP="003C0616">
            <w:pPr>
              <w:spacing w:before="120"/>
              <w:jc w:val="center"/>
              <w:rPr>
                <w:rFonts w:cs="Arial"/>
                <w:b/>
                <w:lang w:val="fr-FR"/>
              </w:rPr>
            </w:pPr>
            <w:r w:rsidRPr="00FA0A3D">
              <w:rPr>
                <w:rFonts w:cs="Arial"/>
                <w:b/>
                <w:lang w:val="fr-FR"/>
              </w:rPr>
              <w:t>46</w:t>
            </w:r>
          </w:p>
        </w:tc>
        <w:tc>
          <w:tcPr>
            <w:tcW w:w="1004" w:type="dxa"/>
            <w:tcBorders>
              <w:top w:val="single" w:sz="12" w:space="0" w:color="auto"/>
              <w:left w:val="single" w:sz="6" w:space="0" w:color="auto"/>
              <w:bottom w:val="single" w:sz="6" w:space="0" w:color="auto"/>
              <w:right w:val="single" w:sz="6" w:space="0" w:color="auto"/>
            </w:tcBorders>
            <w:shd w:val="clear" w:color="auto" w:fill="D9D9D9"/>
          </w:tcPr>
          <w:p w:rsidR="009D4A8C" w:rsidRPr="00FA0A3D" w:rsidRDefault="009D4A8C" w:rsidP="003C0616">
            <w:pPr>
              <w:spacing w:before="120"/>
              <w:jc w:val="center"/>
              <w:rPr>
                <w:rFonts w:cs="Arial"/>
                <w:b/>
                <w:lang w:val="fr-FR"/>
              </w:rPr>
            </w:pPr>
            <w:r w:rsidRPr="00FA0A3D">
              <w:rPr>
                <w:rFonts w:cs="Arial"/>
                <w:b/>
                <w:lang w:val="fr-FR"/>
              </w:rPr>
              <w:t>8</w:t>
            </w:r>
          </w:p>
        </w:tc>
        <w:tc>
          <w:tcPr>
            <w:tcW w:w="784" w:type="dxa"/>
            <w:tcBorders>
              <w:top w:val="single" w:sz="12" w:space="0" w:color="auto"/>
              <w:left w:val="single" w:sz="6" w:space="0" w:color="auto"/>
              <w:bottom w:val="single" w:sz="6" w:space="0" w:color="auto"/>
              <w:right w:val="single" w:sz="12" w:space="0" w:color="auto"/>
            </w:tcBorders>
            <w:shd w:val="clear" w:color="auto" w:fill="D9D9D9"/>
          </w:tcPr>
          <w:p w:rsidR="009D4A8C" w:rsidRPr="00FA0A3D" w:rsidRDefault="009D4A8C" w:rsidP="003C0616">
            <w:pPr>
              <w:spacing w:before="120"/>
              <w:jc w:val="center"/>
              <w:rPr>
                <w:rFonts w:cs="Arial"/>
                <w:b/>
                <w:lang w:val="fr-FR"/>
              </w:rPr>
            </w:pPr>
            <w:r w:rsidRPr="00FA0A3D">
              <w:rPr>
                <w:rFonts w:cs="Arial"/>
                <w:b/>
                <w:lang w:val="fr-FR"/>
              </w:rPr>
              <w:t>54</w:t>
            </w:r>
          </w:p>
        </w:tc>
        <w:tc>
          <w:tcPr>
            <w:tcW w:w="1052" w:type="dxa"/>
            <w:tcBorders>
              <w:top w:val="single" w:sz="12" w:space="0" w:color="auto"/>
              <w:left w:val="nil"/>
              <w:bottom w:val="single" w:sz="6" w:space="0" w:color="auto"/>
              <w:right w:val="single" w:sz="6" w:space="0" w:color="auto"/>
            </w:tcBorders>
            <w:shd w:val="clear" w:color="auto" w:fill="D9D9D9"/>
          </w:tcPr>
          <w:p w:rsidR="009D4A8C" w:rsidRPr="00FA0A3D" w:rsidRDefault="009D4A8C" w:rsidP="003C0616">
            <w:pPr>
              <w:spacing w:before="120"/>
              <w:jc w:val="center"/>
              <w:rPr>
                <w:rFonts w:cs="Arial"/>
                <w:b/>
                <w:lang w:val="fr-FR"/>
              </w:rPr>
            </w:pPr>
            <w:r w:rsidRPr="00FA0A3D">
              <w:rPr>
                <w:rFonts w:cs="Arial"/>
                <w:b/>
                <w:lang w:val="fr-FR"/>
              </w:rPr>
              <w:t>46</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9D4A8C" w:rsidRPr="00FA0A3D" w:rsidRDefault="009D4A8C" w:rsidP="003C0616">
            <w:pPr>
              <w:spacing w:before="120"/>
              <w:jc w:val="center"/>
              <w:rPr>
                <w:rFonts w:cs="Arial"/>
                <w:b/>
                <w:lang w:val="fr-FR"/>
              </w:rPr>
            </w:pPr>
            <w:r w:rsidRPr="00FA0A3D">
              <w:rPr>
                <w:rFonts w:cs="Arial"/>
                <w:b/>
                <w:lang w:val="fr-FR"/>
              </w:rPr>
              <w:t>11</w:t>
            </w:r>
          </w:p>
        </w:tc>
        <w:tc>
          <w:tcPr>
            <w:tcW w:w="894" w:type="dxa"/>
            <w:gridSpan w:val="2"/>
            <w:tcBorders>
              <w:top w:val="single" w:sz="12" w:space="0" w:color="auto"/>
              <w:left w:val="single" w:sz="6" w:space="0" w:color="auto"/>
              <w:bottom w:val="single" w:sz="6" w:space="0" w:color="auto"/>
              <w:right w:val="single" w:sz="12" w:space="0" w:color="auto"/>
            </w:tcBorders>
            <w:shd w:val="clear" w:color="auto" w:fill="D9D9D9"/>
          </w:tcPr>
          <w:p w:rsidR="009D4A8C" w:rsidRPr="00FA0A3D" w:rsidRDefault="009D4A8C" w:rsidP="003C0616">
            <w:pPr>
              <w:spacing w:before="120"/>
              <w:jc w:val="center"/>
              <w:rPr>
                <w:rFonts w:cs="Arial"/>
                <w:b/>
                <w:lang w:val="fr-FR"/>
              </w:rPr>
            </w:pPr>
            <w:r w:rsidRPr="00FA0A3D">
              <w:rPr>
                <w:rFonts w:cs="Arial"/>
                <w:b/>
                <w:lang w:val="fr-FR"/>
              </w:rPr>
              <w:t>57</w:t>
            </w:r>
          </w:p>
        </w:tc>
        <w:tc>
          <w:tcPr>
            <w:tcW w:w="894" w:type="dxa"/>
            <w:tcBorders>
              <w:top w:val="single" w:sz="12" w:space="0" w:color="auto"/>
              <w:left w:val="nil"/>
              <w:bottom w:val="single" w:sz="6" w:space="0" w:color="auto"/>
              <w:right w:val="single" w:sz="12" w:space="0" w:color="auto"/>
            </w:tcBorders>
            <w:shd w:val="clear" w:color="auto" w:fill="D9D9D9"/>
          </w:tcPr>
          <w:p w:rsidR="009D4A8C" w:rsidRPr="00FA0A3D" w:rsidRDefault="009D4A8C" w:rsidP="003C0616">
            <w:pPr>
              <w:spacing w:before="120"/>
              <w:jc w:val="center"/>
              <w:rPr>
                <w:rFonts w:cs="Arial"/>
                <w:b/>
                <w:lang w:val="fr-FR"/>
              </w:rPr>
            </w:pPr>
            <w:r w:rsidRPr="00FA0A3D">
              <w:rPr>
                <w:rFonts w:cs="Arial"/>
                <w:b/>
                <w:lang w:val="fr-FR"/>
              </w:rPr>
              <w:t>103</w:t>
            </w:r>
          </w:p>
        </w:tc>
        <w:tc>
          <w:tcPr>
            <w:tcW w:w="1396" w:type="dxa"/>
            <w:tcBorders>
              <w:top w:val="single" w:sz="12" w:space="0" w:color="auto"/>
              <w:left w:val="nil"/>
              <w:bottom w:val="single" w:sz="6" w:space="0" w:color="auto"/>
              <w:right w:val="single" w:sz="6" w:space="0" w:color="auto"/>
            </w:tcBorders>
            <w:shd w:val="clear" w:color="auto" w:fill="D9D9D9"/>
          </w:tcPr>
          <w:p w:rsidR="009D4A8C" w:rsidRPr="00FA0A3D" w:rsidRDefault="009D4A8C" w:rsidP="003C0616">
            <w:pPr>
              <w:spacing w:before="120"/>
              <w:jc w:val="center"/>
              <w:rPr>
                <w:rFonts w:cs="Arial"/>
                <w:b/>
                <w:lang w:val="fr-FR"/>
              </w:rPr>
            </w:pPr>
            <w:r w:rsidRPr="00FA0A3D">
              <w:rPr>
                <w:rFonts w:cs="Arial"/>
                <w:b/>
                <w:lang w:val="fr-FR"/>
              </w:rPr>
              <w:t>1192</w:t>
            </w:r>
          </w:p>
        </w:tc>
      </w:tr>
    </w:tbl>
    <w:p w:rsidR="009D4A8C" w:rsidRPr="00FA0A3D" w:rsidRDefault="009D4A8C" w:rsidP="009D4A8C">
      <w:pPr>
        <w:rPr>
          <w:rFonts w:cs="Arial"/>
          <w:lang w:val="fr-FR"/>
        </w:rPr>
      </w:pPr>
    </w:p>
    <w:p w:rsidR="009D4A8C" w:rsidRPr="00FA0A3D" w:rsidRDefault="009D4A8C" w:rsidP="009D4A8C">
      <w:pPr>
        <w:tabs>
          <w:tab w:val="left" w:pos="4962"/>
        </w:tabs>
        <w:rPr>
          <w:rFonts w:cs="Arial"/>
          <w:u w:val="single"/>
          <w:lang w:val="fr-FR"/>
        </w:rPr>
      </w:pPr>
    </w:p>
    <w:p w:rsidR="009D4A8C" w:rsidRPr="00FA0A3D" w:rsidRDefault="009D4A8C" w:rsidP="009D4A8C">
      <w:pPr>
        <w:tabs>
          <w:tab w:val="left" w:pos="567"/>
          <w:tab w:val="left" w:pos="4962"/>
        </w:tabs>
        <w:rPr>
          <w:rFonts w:cs="Arial"/>
          <w:u w:val="single"/>
          <w:lang w:val="fr-FR"/>
        </w:rPr>
      </w:pPr>
      <w:r w:rsidRPr="00FA0A3D">
        <w:rPr>
          <w:rFonts w:cs="Arial"/>
          <w:lang w:val="fr-FR"/>
        </w:rPr>
        <w:t>5.</w:t>
      </w:r>
      <w:r w:rsidRPr="00FA0A3D">
        <w:rPr>
          <w:rFonts w:cs="Arial"/>
          <w:lang w:val="fr-FR"/>
        </w:rPr>
        <w:tab/>
      </w:r>
      <w:r w:rsidRPr="00FA0A3D">
        <w:rPr>
          <w:rFonts w:cs="Arial"/>
          <w:u w:val="single"/>
          <w:lang w:val="fr-FR"/>
        </w:rPr>
        <w:t>Activités de promotion de la protection des obtentions végétales</w:t>
      </w:r>
    </w:p>
    <w:p w:rsidR="009D4A8C" w:rsidRPr="00FA0A3D" w:rsidRDefault="009D4A8C" w:rsidP="009D4A8C">
      <w:pPr>
        <w:tabs>
          <w:tab w:val="left" w:pos="567"/>
          <w:tab w:val="left" w:pos="4962"/>
        </w:tabs>
        <w:rPr>
          <w:rFonts w:cs="Arial"/>
          <w:u w:val="single"/>
          <w:lang w:val="fr-FR"/>
        </w:rPr>
      </w:pPr>
    </w:p>
    <w:p w:rsidR="009D4A8C" w:rsidRPr="00FA0A3D" w:rsidRDefault="009D4A8C" w:rsidP="009D4A8C">
      <w:pPr>
        <w:pStyle w:val="BodyText"/>
        <w:rPr>
          <w:lang w:val="fr-FR"/>
        </w:rPr>
      </w:pPr>
      <w:r w:rsidRPr="00FA0A3D">
        <w:rPr>
          <w:lang w:val="fr-FR"/>
        </w:rPr>
        <w:t>Des représentants de la Pologne participent régulièrement aux sessions des organes de l’UPOV et aux groupes de travail techniques de l’UPOV.</w:t>
      </w:r>
    </w:p>
    <w:p w:rsidR="009D4A8C" w:rsidRPr="00FA0A3D" w:rsidRDefault="009D4A8C" w:rsidP="009D4A8C">
      <w:pPr>
        <w:pStyle w:val="BodyText"/>
        <w:rPr>
          <w:lang w:val="fr-FR"/>
        </w:rPr>
      </w:pPr>
    </w:p>
    <w:p w:rsidR="009D4A8C" w:rsidRPr="00FA0A3D" w:rsidRDefault="009D4A8C" w:rsidP="009D4A8C">
      <w:pPr>
        <w:pStyle w:val="BodyText"/>
        <w:rPr>
          <w:lang w:val="fr-FR"/>
        </w:rPr>
      </w:pPr>
      <w:r w:rsidRPr="00FA0A3D">
        <w:rPr>
          <w:lang w:val="fr-FR"/>
        </w:rPr>
        <w:t>En outre, des représentants de la Pologne participent aux réunions du Comité permanent sur les droits d’obtenteur, DG SANCO, Bruxelles ainsi qu’aux réunions du Conseil d’administration de l’OCVV.</w:t>
      </w:r>
    </w:p>
    <w:p w:rsidR="009D4A8C" w:rsidRPr="00FA0A3D" w:rsidRDefault="009D4A8C" w:rsidP="009D4A8C">
      <w:pPr>
        <w:tabs>
          <w:tab w:val="left" w:pos="4962"/>
        </w:tabs>
        <w:rPr>
          <w:lang w:val="fr-FR"/>
        </w:rPr>
      </w:pPr>
    </w:p>
    <w:p w:rsidR="009D4A8C" w:rsidRPr="00FA0A3D" w:rsidRDefault="009D4A8C" w:rsidP="009D4A8C">
      <w:pPr>
        <w:tabs>
          <w:tab w:val="left" w:pos="4962"/>
        </w:tabs>
        <w:rPr>
          <w:lang w:val="fr-FR"/>
        </w:rPr>
      </w:pPr>
      <w:r w:rsidRPr="00FA0A3D">
        <w:rPr>
          <w:lang w:val="fr-FR"/>
        </w:rPr>
        <w:t>Deux spécialistes du COBORU ont suivi avec succès le nouveau cours à distance de l’UPOV intitulé “Examen des demandes de droits d’obtenteur” (DL</w:t>
      </w:r>
      <w:r w:rsidRPr="00FA0A3D">
        <w:rPr>
          <w:lang w:val="fr-FR"/>
        </w:rPr>
        <w:noBreakHyphen/>
        <w:t>305).</w:t>
      </w:r>
    </w:p>
    <w:p w:rsidR="009D4A8C" w:rsidRPr="00FA0A3D" w:rsidRDefault="009D4A8C" w:rsidP="009D4A8C">
      <w:pPr>
        <w:tabs>
          <w:tab w:val="left" w:pos="4962"/>
        </w:tabs>
        <w:rPr>
          <w:lang w:val="fr-FR"/>
        </w:rPr>
      </w:pPr>
    </w:p>
    <w:p w:rsidR="009D4A8C" w:rsidRPr="00FA0A3D" w:rsidRDefault="009D4A8C" w:rsidP="009D4A8C">
      <w:pPr>
        <w:tabs>
          <w:tab w:val="left" w:pos="4962"/>
        </w:tabs>
        <w:rPr>
          <w:lang w:val="fr-FR"/>
        </w:rPr>
      </w:pPr>
      <w:r w:rsidRPr="00FA0A3D">
        <w:rPr>
          <w:lang w:val="fr-FR"/>
        </w:rPr>
        <w:t>En outre, un expert de Pologne a suivi avec succès le cours à distance de l’UPOV intitulé “Introduction au système UPOV de protection des obtentions végétales selon la Convention UPOV” (DL</w:t>
      </w:r>
      <w:r w:rsidRPr="00FA0A3D">
        <w:rPr>
          <w:lang w:val="fr-FR"/>
        </w:rPr>
        <w:noBreakHyphen/>
        <w:t>205).</w:t>
      </w:r>
    </w:p>
    <w:p w:rsidR="009D4A8C" w:rsidRPr="00FA0A3D" w:rsidRDefault="009D4A8C" w:rsidP="009D4A8C">
      <w:pPr>
        <w:tabs>
          <w:tab w:val="left" w:pos="4962"/>
        </w:tabs>
        <w:rPr>
          <w:lang w:val="fr-FR"/>
        </w:rPr>
      </w:pPr>
    </w:p>
    <w:p w:rsidR="009D4A8C" w:rsidRPr="00FA0A3D" w:rsidRDefault="009D4A8C" w:rsidP="009D4A8C">
      <w:pPr>
        <w:pStyle w:val="BodyText"/>
        <w:tabs>
          <w:tab w:val="left" w:pos="567"/>
        </w:tabs>
        <w:rPr>
          <w:rFonts w:cs="Arial"/>
          <w:i/>
          <w:iCs/>
          <w:lang w:val="fr-FR"/>
        </w:rPr>
      </w:pPr>
      <w:r w:rsidRPr="00FA0A3D">
        <w:rPr>
          <w:rFonts w:cs="Arial"/>
          <w:i/>
          <w:iCs/>
          <w:lang w:val="fr-FR"/>
        </w:rPr>
        <w:noBreakHyphen/>
      </w:r>
      <w:r w:rsidRPr="00FA0A3D">
        <w:rPr>
          <w:rFonts w:cs="Arial"/>
          <w:i/>
          <w:iCs/>
          <w:lang w:val="fr-FR"/>
        </w:rPr>
        <w:tab/>
        <w:t>Publications</w:t>
      </w:r>
    </w:p>
    <w:p w:rsidR="009D4A8C" w:rsidRPr="00FA0A3D" w:rsidRDefault="009D4A8C" w:rsidP="009D4A8C">
      <w:pPr>
        <w:pStyle w:val="BodyText"/>
        <w:rPr>
          <w:rFonts w:cs="Arial"/>
          <w:u w:val="single"/>
          <w:lang w:val="fr-FR"/>
        </w:rPr>
      </w:pPr>
    </w:p>
    <w:p w:rsidR="009D4A8C" w:rsidRPr="00FA0A3D" w:rsidRDefault="009D4A8C" w:rsidP="009D4A8C">
      <w:pPr>
        <w:pStyle w:val="BodyText"/>
        <w:rPr>
          <w:rFonts w:cs="Arial"/>
          <w:lang w:val="fr-FR"/>
        </w:rPr>
      </w:pPr>
      <w:r w:rsidRPr="00FA0A3D">
        <w:rPr>
          <w:lang w:val="fr-FR"/>
        </w:rPr>
        <w:t xml:space="preserve">Tous les deux mois, le COBORU publie la </w:t>
      </w:r>
      <w:r w:rsidRPr="00FA0A3D">
        <w:rPr>
          <w:i/>
          <w:iCs/>
          <w:lang w:val="fr-FR"/>
        </w:rPr>
        <w:t>Gazette polonaise pour les droits d’obtenteur et la liste nationale</w:t>
      </w:r>
      <w:r w:rsidRPr="00FA0A3D">
        <w:rPr>
          <w:lang w:val="fr-FR"/>
        </w:rPr>
        <w:t xml:space="preserve"> (</w:t>
      </w:r>
      <w:proofErr w:type="spellStart"/>
      <w:r w:rsidRPr="00FA0A3D">
        <w:rPr>
          <w:lang w:val="fr-FR"/>
        </w:rPr>
        <w:t>Diariusz</w:t>
      </w:r>
      <w:proofErr w:type="spellEnd"/>
      <w:r w:rsidRPr="00FA0A3D">
        <w:rPr>
          <w:lang w:val="fr-FR"/>
        </w:rPr>
        <w:t>), qui contient des informations détaillées sur les systèmes nationaux de protection du droit d’obtenteur et d’établissement de listes</w:t>
      </w:r>
      <w:r w:rsidRPr="00FA0A3D">
        <w:rPr>
          <w:rFonts w:cs="Arial"/>
          <w:lang w:val="fr-FR"/>
        </w:rPr>
        <w:t>.</w:t>
      </w:r>
    </w:p>
    <w:p w:rsidR="009D4A8C" w:rsidRPr="00FA0A3D" w:rsidRDefault="009D4A8C" w:rsidP="009D4A8C">
      <w:pPr>
        <w:pStyle w:val="BodyText"/>
        <w:rPr>
          <w:rFonts w:cs="Arial"/>
          <w:lang w:val="fr-FR"/>
        </w:rPr>
      </w:pPr>
    </w:p>
    <w:p w:rsidR="009D4A8C" w:rsidRPr="00FA0A3D" w:rsidRDefault="009D4A8C" w:rsidP="009D4A8C">
      <w:pPr>
        <w:pStyle w:val="BodyText"/>
        <w:rPr>
          <w:rFonts w:cs="Arial"/>
          <w:lang w:val="fr-FR"/>
        </w:rPr>
      </w:pPr>
      <w:r w:rsidRPr="00FA0A3D">
        <w:rPr>
          <w:lang w:val="fr-FR"/>
        </w:rPr>
        <w:t xml:space="preserve">La liste des variétés protégées par des droits d’obtenteur au niveau national (y compris des droits provisoires), valable au 30 juin 2014, a été publiée dans le troisième numéro de la </w:t>
      </w:r>
      <w:r w:rsidRPr="00FA0A3D">
        <w:rPr>
          <w:i/>
          <w:iCs/>
          <w:lang w:val="fr-FR"/>
        </w:rPr>
        <w:t>Gazette polonaise pour les droits d’obtenteur et la liste nationale</w:t>
      </w:r>
      <w:r w:rsidRPr="00FA0A3D">
        <w:rPr>
          <w:lang w:val="fr-FR"/>
        </w:rPr>
        <w:t xml:space="preserve"> n° </w:t>
      </w:r>
      <w:r w:rsidRPr="00FA0A3D">
        <w:rPr>
          <w:rFonts w:cs="Arial"/>
          <w:lang w:val="fr-FR"/>
        </w:rPr>
        <w:t>3(122)2014/.</w:t>
      </w:r>
    </w:p>
    <w:p w:rsidR="009D4A8C" w:rsidRPr="00FA0A3D" w:rsidRDefault="009D4A8C" w:rsidP="009D4A8C">
      <w:pPr>
        <w:pStyle w:val="BodyText"/>
        <w:rPr>
          <w:rFonts w:cs="Arial"/>
          <w:lang w:val="fr-FR"/>
        </w:rPr>
      </w:pPr>
    </w:p>
    <w:p w:rsidR="009D4A8C" w:rsidRPr="00FA0A3D" w:rsidRDefault="009D4A8C" w:rsidP="009D4A8C">
      <w:pPr>
        <w:pStyle w:val="BodyText"/>
        <w:rPr>
          <w:rFonts w:cs="Arial"/>
          <w:lang w:val="fr-FR"/>
        </w:rPr>
      </w:pPr>
      <w:r w:rsidRPr="00FA0A3D">
        <w:rPr>
          <w:lang w:val="fr-FR"/>
        </w:rPr>
        <w:t>La Gazette officielle est également publiée sur notre site Internet dans la section </w:t>
      </w:r>
      <w:r w:rsidRPr="00FA0A3D">
        <w:rPr>
          <w:i/>
          <w:lang w:val="fr-FR"/>
        </w:rPr>
        <w:t>Publications</w:t>
      </w:r>
      <w:r w:rsidRPr="00FA0A3D">
        <w:rPr>
          <w:rFonts w:cs="Arial"/>
          <w:lang w:val="fr-FR"/>
        </w:rPr>
        <w:t>.</w:t>
      </w:r>
    </w:p>
    <w:p w:rsidR="009D4A8C" w:rsidRPr="00FA0A3D" w:rsidRDefault="009D4A8C" w:rsidP="009D4A8C">
      <w:pPr>
        <w:pStyle w:val="BodyText"/>
        <w:rPr>
          <w:rFonts w:cs="Arial"/>
          <w:lang w:val="fr-FR"/>
        </w:rPr>
      </w:pPr>
    </w:p>
    <w:p w:rsidR="009D4A8C" w:rsidRPr="00FA0A3D" w:rsidRDefault="009D4A8C" w:rsidP="009D4A8C">
      <w:pPr>
        <w:pStyle w:val="BodyText"/>
        <w:rPr>
          <w:rFonts w:cs="Arial"/>
          <w:lang w:val="fr-FR"/>
        </w:rPr>
      </w:pPr>
      <w:r w:rsidRPr="00FA0A3D">
        <w:rPr>
          <w:lang w:val="fr-FR"/>
        </w:rPr>
        <w:t>De plus, le COBORU tient à jour et actualise systématiquement un site Internet (</w:t>
      </w:r>
      <w:hyperlink r:id="rId24" w:history="1">
        <w:r w:rsidRPr="00FA0A3D">
          <w:rPr>
            <w:rStyle w:val="Hyperlink"/>
            <w:lang w:val="fr-FR"/>
          </w:rPr>
          <w:t>www.coboru.pl</w:t>
        </w:r>
      </w:hyperlink>
      <w:r w:rsidRPr="00FA0A3D">
        <w:rPr>
          <w:lang w:val="fr-FR"/>
        </w:rPr>
        <w:t>) contenant des renseignements officiels sur les questions touchant à la protection des obtentions végétales en Pologne</w:t>
      </w:r>
      <w:r w:rsidRPr="00FA0A3D">
        <w:rPr>
          <w:rFonts w:cs="Arial"/>
          <w:lang w:val="fr-FR"/>
        </w:rPr>
        <w:t>.</w:t>
      </w:r>
    </w:p>
    <w:p w:rsidR="009D4A8C" w:rsidRPr="00FA0A3D" w:rsidRDefault="009D4A8C" w:rsidP="009D4A8C">
      <w:pPr>
        <w:tabs>
          <w:tab w:val="left" w:pos="4962"/>
        </w:tabs>
        <w:rPr>
          <w:rFonts w:cs="Arial"/>
          <w:lang w:val="fr-FR"/>
        </w:rPr>
      </w:pPr>
    </w:p>
    <w:p w:rsidR="009D4A8C" w:rsidRPr="00FA0A3D" w:rsidRDefault="009D4A8C" w:rsidP="009D4A8C">
      <w:pPr>
        <w:tabs>
          <w:tab w:val="left" w:pos="4962"/>
        </w:tabs>
        <w:rPr>
          <w:rFonts w:cs="Arial"/>
          <w:lang w:val="fr-FR"/>
        </w:rPr>
      </w:pPr>
      <w:r w:rsidRPr="00FA0A3D">
        <w:rPr>
          <w:rFonts w:cs="Arial"/>
          <w:lang w:val="fr-FR"/>
        </w:rPr>
        <w:t>Pendant la période considérée, le COBORU a participé aux activités de promotion suivantes :</w:t>
      </w:r>
    </w:p>
    <w:p w:rsidR="009D4A8C" w:rsidRPr="00FA0A3D" w:rsidRDefault="009D4A8C" w:rsidP="009D4A8C">
      <w:pPr>
        <w:tabs>
          <w:tab w:val="left" w:pos="4962"/>
        </w:tabs>
        <w:rPr>
          <w:rFonts w:cs="Arial"/>
          <w:lang w:val="fr-FR"/>
        </w:rPr>
      </w:pPr>
    </w:p>
    <w:tbl>
      <w:tblPr>
        <w:tblW w:w="1034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2"/>
        <w:gridCol w:w="1559"/>
        <w:gridCol w:w="1276"/>
        <w:gridCol w:w="1417"/>
        <w:gridCol w:w="1418"/>
        <w:gridCol w:w="1701"/>
        <w:gridCol w:w="1275"/>
      </w:tblGrid>
      <w:tr w:rsidR="009D4A8C" w:rsidRPr="00FA0A3D" w:rsidTr="003C0616">
        <w:trPr>
          <w:cantSplit/>
          <w:tblHeader/>
        </w:trPr>
        <w:tc>
          <w:tcPr>
            <w:tcW w:w="1702" w:type="dxa"/>
            <w:tcBorders>
              <w:top w:val="single" w:sz="4" w:space="0" w:color="auto"/>
              <w:left w:val="single" w:sz="4" w:space="0" w:color="auto"/>
              <w:bottom w:val="double" w:sz="4" w:space="0" w:color="auto"/>
              <w:right w:val="single" w:sz="4" w:space="0" w:color="auto"/>
            </w:tcBorders>
            <w:tcMar>
              <w:top w:w="28" w:type="dxa"/>
              <w:left w:w="57" w:type="dxa"/>
              <w:bottom w:w="28" w:type="dxa"/>
              <w:right w:w="57" w:type="dxa"/>
            </w:tcMar>
            <w:hideMark/>
          </w:tcPr>
          <w:p w:rsidR="009D4A8C" w:rsidRPr="00FA0A3D" w:rsidRDefault="009D4A8C" w:rsidP="003C0616">
            <w:pPr>
              <w:keepNext/>
              <w:jc w:val="left"/>
              <w:rPr>
                <w:rFonts w:cs="Mangal"/>
                <w:sz w:val="18"/>
                <w:szCs w:val="26"/>
                <w:lang w:val="fr-FR" w:bidi="ne-NP"/>
              </w:rPr>
            </w:pPr>
            <w:r w:rsidRPr="00FA0A3D">
              <w:rPr>
                <w:sz w:val="18"/>
                <w:lang w:val="fr-FR"/>
              </w:rPr>
              <w:t>Titre de l’activité</w:t>
            </w:r>
          </w:p>
        </w:tc>
        <w:tc>
          <w:tcPr>
            <w:tcW w:w="1559" w:type="dxa"/>
            <w:tcBorders>
              <w:top w:val="single" w:sz="4" w:space="0" w:color="auto"/>
              <w:left w:val="single" w:sz="4" w:space="0" w:color="auto"/>
              <w:bottom w:val="double" w:sz="4" w:space="0" w:color="auto"/>
              <w:right w:val="single" w:sz="4" w:space="0" w:color="auto"/>
            </w:tcBorders>
            <w:tcMar>
              <w:top w:w="28" w:type="dxa"/>
              <w:left w:w="57" w:type="dxa"/>
              <w:bottom w:w="28" w:type="dxa"/>
              <w:right w:w="57" w:type="dxa"/>
            </w:tcMar>
            <w:hideMark/>
          </w:tcPr>
          <w:p w:rsidR="009D4A8C" w:rsidRPr="00FA0A3D" w:rsidRDefault="009D4A8C" w:rsidP="003C0616">
            <w:pPr>
              <w:keepNext/>
              <w:jc w:val="left"/>
              <w:rPr>
                <w:rFonts w:cs="Mangal"/>
                <w:sz w:val="18"/>
                <w:szCs w:val="26"/>
                <w:lang w:val="fr-FR" w:bidi="ne-NP"/>
              </w:rPr>
            </w:pPr>
            <w:r w:rsidRPr="00FA0A3D">
              <w:rPr>
                <w:sz w:val="18"/>
                <w:lang w:val="fr-FR"/>
              </w:rPr>
              <w:t>Date</w:t>
            </w:r>
          </w:p>
        </w:tc>
        <w:tc>
          <w:tcPr>
            <w:tcW w:w="1276" w:type="dxa"/>
            <w:tcBorders>
              <w:top w:val="single" w:sz="4" w:space="0" w:color="auto"/>
              <w:left w:val="single" w:sz="4" w:space="0" w:color="auto"/>
              <w:bottom w:val="double" w:sz="4" w:space="0" w:color="auto"/>
              <w:right w:val="single" w:sz="4" w:space="0" w:color="auto"/>
            </w:tcBorders>
            <w:tcMar>
              <w:top w:w="28" w:type="dxa"/>
              <w:left w:w="57" w:type="dxa"/>
              <w:bottom w:w="28" w:type="dxa"/>
              <w:right w:w="57" w:type="dxa"/>
            </w:tcMar>
            <w:hideMark/>
          </w:tcPr>
          <w:p w:rsidR="009D4A8C" w:rsidRPr="00FA0A3D" w:rsidRDefault="009D4A8C" w:rsidP="003C0616">
            <w:pPr>
              <w:keepNext/>
              <w:jc w:val="left"/>
              <w:rPr>
                <w:rFonts w:cs="Mangal"/>
                <w:sz w:val="18"/>
                <w:szCs w:val="26"/>
                <w:lang w:val="fr-FR" w:bidi="ne-NP"/>
              </w:rPr>
            </w:pPr>
            <w:r w:rsidRPr="00FA0A3D">
              <w:rPr>
                <w:sz w:val="18"/>
                <w:lang w:val="fr-FR"/>
              </w:rPr>
              <w:t>Lieu</w:t>
            </w:r>
          </w:p>
        </w:tc>
        <w:tc>
          <w:tcPr>
            <w:tcW w:w="1417" w:type="dxa"/>
            <w:tcBorders>
              <w:top w:val="single" w:sz="4" w:space="0" w:color="auto"/>
              <w:left w:val="single" w:sz="4" w:space="0" w:color="auto"/>
              <w:bottom w:val="double" w:sz="4" w:space="0" w:color="auto"/>
              <w:right w:val="single" w:sz="4" w:space="0" w:color="auto"/>
            </w:tcBorders>
            <w:tcMar>
              <w:top w:w="28" w:type="dxa"/>
              <w:left w:w="57" w:type="dxa"/>
              <w:bottom w:w="28" w:type="dxa"/>
              <w:right w:w="57" w:type="dxa"/>
            </w:tcMar>
            <w:hideMark/>
          </w:tcPr>
          <w:p w:rsidR="009D4A8C" w:rsidRPr="00FA0A3D" w:rsidRDefault="009D4A8C" w:rsidP="003C0616">
            <w:pPr>
              <w:keepNext/>
              <w:jc w:val="left"/>
              <w:rPr>
                <w:rFonts w:cs="Mangal"/>
                <w:sz w:val="18"/>
                <w:szCs w:val="26"/>
                <w:lang w:val="fr-FR" w:bidi="ne-NP"/>
              </w:rPr>
            </w:pPr>
            <w:r w:rsidRPr="00FA0A3D">
              <w:rPr>
                <w:sz w:val="18"/>
                <w:lang w:val="fr-FR"/>
              </w:rPr>
              <w:t>Organisateur(s)</w:t>
            </w:r>
          </w:p>
        </w:tc>
        <w:tc>
          <w:tcPr>
            <w:tcW w:w="1418" w:type="dxa"/>
            <w:tcBorders>
              <w:top w:val="single" w:sz="4" w:space="0" w:color="auto"/>
              <w:left w:val="single" w:sz="4" w:space="0" w:color="auto"/>
              <w:bottom w:val="double" w:sz="4" w:space="0" w:color="auto"/>
              <w:right w:val="single" w:sz="4" w:space="0" w:color="auto"/>
            </w:tcBorders>
            <w:tcMar>
              <w:top w:w="28" w:type="dxa"/>
              <w:left w:w="57" w:type="dxa"/>
              <w:bottom w:w="28" w:type="dxa"/>
              <w:right w:w="57" w:type="dxa"/>
            </w:tcMar>
            <w:hideMark/>
          </w:tcPr>
          <w:p w:rsidR="009D4A8C" w:rsidRPr="00FA0A3D" w:rsidRDefault="009D4A8C" w:rsidP="003C0616">
            <w:pPr>
              <w:keepNext/>
              <w:jc w:val="left"/>
              <w:rPr>
                <w:rFonts w:cs="Mangal"/>
                <w:sz w:val="18"/>
                <w:szCs w:val="26"/>
                <w:lang w:val="fr-FR" w:bidi="ne-NP"/>
              </w:rPr>
            </w:pPr>
            <w:r w:rsidRPr="00FA0A3D">
              <w:rPr>
                <w:sz w:val="18"/>
                <w:lang w:val="fr-FR"/>
              </w:rPr>
              <w:t>But de l’activité</w:t>
            </w:r>
          </w:p>
        </w:tc>
        <w:tc>
          <w:tcPr>
            <w:tcW w:w="1701" w:type="dxa"/>
            <w:tcBorders>
              <w:top w:val="single" w:sz="4" w:space="0" w:color="auto"/>
              <w:left w:val="single" w:sz="4" w:space="0" w:color="auto"/>
              <w:bottom w:val="double" w:sz="4" w:space="0" w:color="auto"/>
              <w:right w:val="single" w:sz="4" w:space="0" w:color="auto"/>
            </w:tcBorders>
            <w:tcMar>
              <w:top w:w="28" w:type="dxa"/>
              <w:left w:w="57" w:type="dxa"/>
              <w:bottom w:w="28" w:type="dxa"/>
              <w:right w:w="57" w:type="dxa"/>
            </w:tcMar>
            <w:hideMark/>
          </w:tcPr>
          <w:p w:rsidR="009D4A8C" w:rsidRPr="00FA0A3D" w:rsidRDefault="009D4A8C" w:rsidP="003C0616">
            <w:pPr>
              <w:keepNext/>
              <w:jc w:val="left"/>
              <w:rPr>
                <w:rFonts w:cs="Mangal"/>
                <w:sz w:val="18"/>
                <w:szCs w:val="26"/>
                <w:lang w:val="fr-FR" w:bidi="ne-NP"/>
              </w:rPr>
            </w:pPr>
            <w:r w:rsidRPr="00FA0A3D">
              <w:rPr>
                <w:sz w:val="18"/>
                <w:lang w:val="fr-FR"/>
              </w:rPr>
              <w:t>Pays/organisations participants (nombre de participants de chacun d’eux)</w:t>
            </w:r>
          </w:p>
        </w:tc>
        <w:tc>
          <w:tcPr>
            <w:tcW w:w="1275" w:type="dxa"/>
            <w:tcBorders>
              <w:top w:val="single" w:sz="4" w:space="0" w:color="auto"/>
              <w:left w:val="single" w:sz="4" w:space="0" w:color="auto"/>
              <w:bottom w:val="double" w:sz="4" w:space="0" w:color="auto"/>
              <w:right w:val="single" w:sz="4" w:space="0" w:color="auto"/>
            </w:tcBorders>
            <w:tcMar>
              <w:top w:w="28" w:type="dxa"/>
              <w:left w:w="57" w:type="dxa"/>
              <w:bottom w:w="28" w:type="dxa"/>
              <w:right w:w="57" w:type="dxa"/>
            </w:tcMar>
            <w:hideMark/>
          </w:tcPr>
          <w:p w:rsidR="009D4A8C" w:rsidRPr="00FA0A3D" w:rsidRDefault="009D4A8C" w:rsidP="003C0616">
            <w:pPr>
              <w:keepNext/>
              <w:jc w:val="left"/>
              <w:rPr>
                <w:rFonts w:cs="Mangal"/>
                <w:sz w:val="18"/>
                <w:szCs w:val="26"/>
                <w:lang w:val="fr-FR" w:bidi="ne-NP"/>
              </w:rPr>
            </w:pPr>
            <w:r w:rsidRPr="00FA0A3D">
              <w:rPr>
                <w:sz w:val="18"/>
                <w:lang w:val="fr-FR"/>
              </w:rPr>
              <w:t>Observations</w:t>
            </w:r>
          </w:p>
        </w:tc>
      </w:tr>
      <w:tr w:rsidR="009D4A8C" w:rsidRPr="00FA0A3D" w:rsidTr="003C0616">
        <w:trPr>
          <w:cantSplit/>
        </w:trPr>
        <w:tc>
          <w:tcPr>
            <w:tcW w:w="1702" w:type="dxa"/>
            <w:tcBorders>
              <w:top w:val="doub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9D4A8C" w:rsidRPr="00FA0A3D" w:rsidRDefault="009D4A8C" w:rsidP="003C0616">
            <w:pPr>
              <w:jc w:val="left"/>
              <w:rPr>
                <w:rFonts w:cs="Arial"/>
                <w:sz w:val="18"/>
                <w:szCs w:val="18"/>
                <w:lang w:val="fr-FR"/>
              </w:rPr>
            </w:pPr>
            <w:r w:rsidRPr="00FA0A3D">
              <w:rPr>
                <w:rFonts w:cs="Arial"/>
                <w:sz w:val="18"/>
                <w:szCs w:val="18"/>
                <w:lang w:val="fr-FR"/>
              </w:rPr>
              <w:t>1.  Visite du Directeur général du GEVES, France</w:t>
            </w:r>
          </w:p>
        </w:tc>
        <w:tc>
          <w:tcPr>
            <w:tcW w:w="1559" w:type="dxa"/>
            <w:tcBorders>
              <w:top w:val="doub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r w:rsidRPr="00FA0A3D">
              <w:rPr>
                <w:rFonts w:cs="Arial"/>
                <w:sz w:val="18"/>
                <w:szCs w:val="18"/>
                <w:lang w:val="fr-FR"/>
              </w:rPr>
              <w:t>16 octobre 2013</w:t>
            </w:r>
          </w:p>
        </w:tc>
        <w:tc>
          <w:tcPr>
            <w:tcW w:w="1276" w:type="dxa"/>
            <w:tcBorders>
              <w:top w:val="doub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r w:rsidRPr="00FA0A3D">
              <w:rPr>
                <w:rFonts w:cs="Arial"/>
                <w:sz w:val="18"/>
                <w:szCs w:val="18"/>
                <w:lang w:val="fr-FR"/>
              </w:rPr>
              <w:t xml:space="preserve">Pologne, </w:t>
            </w:r>
            <w:proofErr w:type="spellStart"/>
            <w:r w:rsidRPr="00FA0A3D">
              <w:rPr>
                <w:rFonts w:cs="Arial"/>
                <w:sz w:val="18"/>
                <w:szCs w:val="18"/>
                <w:lang w:val="fr-FR"/>
              </w:rPr>
              <w:t>Słupia</w:t>
            </w:r>
            <w:proofErr w:type="spellEnd"/>
            <w:r w:rsidRPr="00FA0A3D">
              <w:rPr>
                <w:rFonts w:cs="Arial"/>
                <w:sz w:val="18"/>
                <w:szCs w:val="18"/>
                <w:lang w:val="fr-FR"/>
              </w:rPr>
              <w:t xml:space="preserve"> </w:t>
            </w:r>
            <w:proofErr w:type="spellStart"/>
            <w:r w:rsidRPr="00FA0A3D">
              <w:rPr>
                <w:rFonts w:cs="Arial"/>
                <w:sz w:val="18"/>
                <w:szCs w:val="18"/>
                <w:lang w:val="fr-FR"/>
              </w:rPr>
              <w:t>Wielka</w:t>
            </w:r>
            <w:proofErr w:type="spellEnd"/>
          </w:p>
        </w:tc>
        <w:tc>
          <w:tcPr>
            <w:tcW w:w="1417" w:type="dxa"/>
            <w:tcBorders>
              <w:top w:val="doub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r w:rsidRPr="00FA0A3D">
              <w:rPr>
                <w:rFonts w:cs="Arial"/>
                <w:sz w:val="18"/>
                <w:szCs w:val="18"/>
                <w:lang w:val="fr-FR"/>
              </w:rPr>
              <w:t>COBORU</w:t>
            </w:r>
          </w:p>
        </w:tc>
        <w:tc>
          <w:tcPr>
            <w:tcW w:w="1418" w:type="dxa"/>
            <w:tcBorders>
              <w:top w:val="doub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r w:rsidRPr="00FA0A3D">
              <w:rPr>
                <w:rFonts w:cs="Arial"/>
                <w:sz w:val="18"/>
                <w:szCs w:val="18"/>
                <w:lang w:val="fr-FR"/>
              </w:rPr>
              <w:t xml:space="preserve">Présentation de l’organisation et de l’activité du COBORU;  possibilités de coopération </w:t>
            </w:r>
          </w:p>
        </w:tc>
        <w:tc>
          <w:tcPr>
            <w:tcW w:w="1701" w:type="dxa"/>
            <w:tcBorders>
              <w:top w:val="doub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r w:rsidRPr="00FA0A3D">
              <w:rPr>
                <w:rFonts w:cs="Arial"/>
                <w:sz w:val="18"/>
                <w:szCs w:val="18"/>
                <w:lang w:val="fr-FR"/>
              </w:rPr>
              <w:t xml:space="preserve">France </w:t>
            </w:r>
            <w:r w:rsidRPr="00FA0A3D">
              <w:rPr>
                <w:rFonts w:cs="Arial"/>
                <w:sz w:val="18"/>
                <w:szCs w:val="18"/>
                <w:lang w:val="fr-FR"/>
              </w:rPr>
              <w:noBreakHyphen/>
              <w:t>1</w:t>
            </w:r>
          </w:p>
          <w:p w:rsidR="009D4A8C" w:rsidRPr="00FA0A3D" w:rsidRDefault="009D4A8C" w:rsidP="003C0616">
            <w:pPr>
              <w:jc w:val="left"/>
              <w:rPr>
                <w:rFonts w:cs="Arial"/>
                <w:sz w:val="18"/>
                <w:szCs w:val="18"/>
                <w:lang w:val="fr-FR"/>
              </w:rPr>
            </w:pPr>
            <w:r w:rsidRPr="00FA0A3D">
              <w:rPr>
                <w:rFonts w:cs="Arial"/>
                <w:sz w:val="18"/>
                <w:szCs w:val="18"/>
                <w:lang w:val="fr-FR"/>
              </w:rPr>
              <w:t>Pologne – 8</w:t>
            </w:r>
          </w:p>
        </w:tc>
        <w:tc>
          <w:tcPr>
            <w:tcW w:w="1275" w:type="dxa"/>
            <w:tcBorders>
              <w:top w:val="doub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p>
        </w:tc>
      </w:tr>
      <w:tr w:rsidR="009D4A8C" w:rsidRPr="00FA0A3D" w:rsidTr="003C0616">
        <w:trPr>
          <w:cantSplit/>
        </w:trPr>
        <w:tc>
          <w:tcPr>
            <w:tcW w:w="170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9D4A8C" w:rsidRPr="00FA0A3D" w:rsidRDefault="009D4A8C" w:rsidP="003C0616">
            <w:pPr>
              <w:jc w:val="left"/>
              <w:rPr>
                <w:rFonts w:cs="Arial"/>
                <w:sz w:val="18"/>
                <w:szCs w:val="18"/>
                <w:lang w:val="fr-FR"/>
              </w:rPr>
            </w:pPr>
            <w:r w:rsidRPr="00FA0A3D">
              <w:rPr>
                <w:rFonts w:cs="Arial"/>
                <w:sz w:val="18"/>
                <w:szCs w:val="18"/>
                <w:lang w:val="fr-FR"/>
              </w:rPr>
              <w:t>2.  Visite d’un groupe d’étudiants chinois</w:t>
            </w:r>
          </w:p>
        </w:tc>
        <w:tc>
          <w:tcPr>
            <w:tcW w:w="155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r w:rsidRPr="00FA0A3D">
              <w:rPr>
                <w:rFonts w:cs="Arial"/>
                <w:sz w:val="18"/>
                <w:szCs w:val="18"/>
                <w:lang w:val="fr-FR"/>
              </w:rPr>
              <w:t>6 novembre 2013</w:t>
            </w: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r w:rsidRPr="00FA0A3D">
              <w:rPr>
                <w:rFonts w:cs="Arial"/>
                <w:sz w:val="18"/>
                <w:szCs w:val="18"/>
                <w:lang w:val="fr-FR"/>
              </w:rPr>
              <w:t xml:space="preserve">Pologne, </w:t>
            </w:r>
            <w:proofErr w:type="spellStart"/>
            <w:r w:rsidRPr="00FA0A3D">
              <w:rPr>
                <w:rFonts w:cs="Arial"/>
                <w:sz w:val="18"/>
                <w:szCs w:val="18"/>
                <w:lang w:val="fr-FR"/>
              </w:rPr>
              <w:t>Słupia</w:t>
            </w:r>
            <w:proofErr w:type="spellEnd"/>
            <w:r w:rsidRPr="00FA0A3D">
              <w:rPr>
                <w:rFonts w:cs="Arial"/>
                <w:sz w:val="18"/>
                <w:szCs w:val="18"/>
                <w:lang w:val="fr-FR"/>
              </w:rPr>
              <w:t xml:space="preserve"> </w:t>
            </w:r>
            <w:proofErr w:type="spellStart"/>
            <w:r w:rsidRPr="00FA0A3D">
              <w:rPr>
                <w:rFonts w:cs="Arial"/>
                <w:sz w:val="18"/>
                <w:szCs w:val="18"/>
                <w:lang w:val="fr-FR"/>
              </w:rPr>
              <w:t>Wielka</w:t>
            </w:r>
            <w:proofErr w:type="spellEnd"/>
          </w:p>
        </w:tc>
        <w:tc>
          <w:tcPr>
            <w:tcW w:w="141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r w:rsidRPr="00FA0A3D">
              <w:rPr>
                <w:rFonts w:cs="Arial"/>
                <w:sz w:val="18"/>
                <w:szCs w:val="18"/>
                <w:lang w:val="fr-FR"/>
              </w:rPr>
              <w:t>COBORU</w:t>
            </w:r>
          </w:p>
        </w:tc>
        <w:tc>
          <w:tcPr>
            <w:tcW w:w="14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r w:rsidRPr="00FA0A3D">
              <w:rPr>
                <w:rFonts w:cs="Arial"/>
                <w:sz w:val="18"/>
                <w:szCs w:val="18"/>
                <w:lang w:val="fr-FR"/>
              </w:rPr>
              <w:t>Informations générales sur la réalisation des examens DHS en Pologne, activité du COBORU</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r w:rsidRPr="00FA0A3D">
              <w:rPr>
                <w:rFonts w:cs="Arial"/>
                <w:sz w:val="18"/>
                <w:szCs w:val="18"/>
                <w:lang w:val="fr-FR"/>
              </w:rPr>
              <w:t>Chine – 8</w:t>
            </w:r>
          </w:p>
          <w:p w:rsidR="009D4A8C" w:rsidRPr="00FA0A3D" w:rsidRDefault="009D4A8C" w:rsidP="003C0616">
            <w:pPr>
              <w:jc w:val="left"/>
              <w:rPr>
                <w:rFonts w:cs="Arial"/>
                <w:sz w:val="18"/>
                <w:szCs w:val="18"/>
                <w:lang w:val="fr-FR"/>
              </w:rPr>
            </w:pPr>
            <w:r w:rsidRPr="00FA0A3D">
              <w:rPr>
                <w:rFonts w:cs="Arial"/>
                <w:sz w:val="18"/>
                <w:szCs w:val="18"/>
                <w:lang w:val="fr-FR"/>
              </w:rPr>
              <w:t>Pologne – 3</w:t>
            </w:r>
          </w:p>
        </w:tc>
        <w:tc>
          <w:tcPr>
            <w:tcW w:w="127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p>
        </w:tc>
      </w:tr>
      <w:tr w:rsidR="009D4A8C" w:rsidRPr="00FA0A3D" w:rsidTr="003C0616">
        <w:trPr>
          <w:cantSplit/>
        </w:trPr>
        <w:tc>
          <w:tcPr>
            <w:tcW w:w="170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9D4A8C" w:rsidRPr="00FA0A3D" w:rsidRDefault="009D4A8C" w:rsidP="003C0616">
            <w:pPr>
              <w:jc w:val="left"/>
              <w:rPr>
                <w:rFonts w:cs="Arial"/>
                <w:sz w:val="18"/>
                <w:szCs w:val="18"/>
                <w:lang w:val="fr-FR"/>
              </w:rPr>
            </w:pPr>
            <w:r w:rsidRPr="00FA0A3D">
              <w:rPr>
                <w:rFonts w:cs="Arial"/>
                <w:sz w:val="18"/>
                <w:szCs w:val="18"/>
                <w:lang w:val="fr-FR"/>
              </w:rPr>
              <w:t>3.  Atelier “Examen DHS de l’orge et de la pomme de terre”</w:t>
            </w:r>
          </w:p>
        </w:tc>
        <w:tc>
          <w:tcPr>
            <w:tcW w:w="155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r w:rsidRPr="00FA0A3D">
              <w:rPr>
                <w:rFonts w:cs="Arial"/>
                <w:sz w:val="18"/>
                <w:szCs w:val="18"/>
                <w:lang w:val="fr-FR"/>
              </w:rPr>
              <w:t>2</w:t>
            </w:r>
            <w:r w:rsidRPr="00FA0A3D">
              <w:rPr>
                <w:rFonts w:cs="Arial"/>
                <w:sz w:val="18"/>
                <w:szCs w:val="18"/>
                <w:lang w:val="fr-FR"/>
              </w:rPr>
              <w:noBreakHyphen/>
              <w:t>4 juin 2014</w:t>
            </w: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r w:rsidRPr="00FA0A3D">
              <w:rPr>
                <w:rFonts w:cs="Arial"/>
                <w:sz w:val="18"/>
                <w:szCs w:val="18"/>
                <w:lang w:val="fr-FR"/>
              </w:rPr>
              <w:t xml:space="preserve">Pologne, </w:t>
            </w:r>
            <w:proofErr w:type="spellStart"/>
            <w:r w:rsidRPr="00FA0A3D">
              <w:rPr>
                <w:rFonts w:cs="Arial"/>
                <w:sz w:val="18"/>
                <w:szCs w:val="18"/>
                <w:lang w:val="fr-FR"/>
              </w:rPr>
              <w:t>Słupia</w:t>
            </w:r>
            <w:proofErr w:type="spellEnd"/>
            <w:r w:rsidRPr="00FA0A3D">
              <w:rPr>
                <w:rFonts w:cs="Arial"/>
                <w:sz w:val="18"/>
                <w:szCs w:val="18"/>
                <w:lang w:val="fr-FR"/>
              </w:rPr>
              <w:t xml:space="preserve"> </w:t>
            </w:r>
            <w:proofErr w:type="spellStart"/>
            <w:r w:rsidRPr="00FA0A3D">
              <w:rPr>
                <w:rFonts w:cs="Arial"/>
                <w:sz w:val="18"/>
                <w:szCs w:val="18"/>
                <w:lang w:val="fr-FR"/>
              </w:rPr>
              <w:t>Wielka</w:t>
            </w:r>
            <w:proofErr w:type="spellEnd"/>
            <w:r w:rsidRPr="00FA0A3D">
              <w:rPr>
                <w:rFonts w:cs="Arial"/>
                <w:sz w:val="18"/>
                <w:szCs w:val="18"/>
                <w:lang w:val="fr-FR"/>
              </w:rPr>
              <w:t xml:space="preserve">, stations d’essais : </w:t>
            </w:r>
            <w:proofErr w:type="spellStart"/>
            <w:r w:rsidRPr="00FA0A3D">
              <w:rPr>
                <w:rFonts w:cs="Arial"/>
                <w:sz w:val="18"/>
                <w:szCs w:val="18"/>
                <w:lang w:val="fr-FR"/>
              </w:rPr>
              <w:t>Karżniczka</w:t>
            </w:r>
            <w:proofErr w:type="spellEnd"/>
            <w:r w:rsidRPr="00FA0A3D">
              <w:rPr>
                <w:rFonts w:cs="Arial"/>
                <w:sz w:val="18"/>
                <w:szCs w:val="18"/>
                <w:lang w:val="fr-FR"/>
              </w:rPr>
              <w:t xml:space="preserve">, </w:t>
            </w:r>
            <w:proofErr w:type="spellStart"/>
            <w:r w:rsidRPr="00FA0A3D">
              <w:rPr>
                <w:rFonts w:cs="Arial"/>
                <w:sz w:val="18"/>
                <w:szCs w:val="18"/>
                <w:lang w:val="fr-FR"/>
              </w:rPr>
              <w:t>Chrząstowo</w:t>
            </w:r>
            <w:proofErr w:type="spellEnd"/>
          </w:p>
        </w:tc>
        <w:tc>
          <w:tcPr>
            <w:tcW w:w="141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r w:rsidRPr="00FA0A3D">
              <w:rPr>
                <w:rFonts w:cs="Arial"/>
                <w:sz w:val="18"/>
                <w:szCs w:val="18"/>
                <w:lang w:val="fr-FR"/>
              </w:rPr>
              <w:t>OCVV, COBORU</w:t>
            </w:r>
          </w:p>
        </w:tc>
        <w:tc>
          <w:tcPr>
            <w:tcW w:w="14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F13207">
            <w:pPr>
              <w:jc w:val="left"/>
              <w:rPr>
                <w:rFonts w:cs="Arial"/>
                <w:sz w:val="18"/>
                <w:szCs w:val="18"/>
                <w:lang w:val="fr-FR"/>
              </w:rPr>
            </w:pPr>
            <w:r w:rsidRPr="00FA0A3D">
              <w:rPr>
                <w:rFonts w:cs="Arial"/>
                <w:sz w:val="18"/>
                <w:szCs w:val="18"/>
                <w:lang w:val="fr-FR"/>
              </w:rPr>
              <w:t>Atelier à l’intention des représentants de l</w:t>
            </w:r>
            <w:r w:rsidR="00F13207">
              <w:rPr>
                <w:rFonts w:cs="Arial"/>
                <w:sz w:val="18"/>
                <w:szCs w:val="18"/>
                <w:lang w:val="fr-FR"/>
              </w:rPr>
              <w:t>’ex-</w:t>
            </w:r>
            <w:r w:rsidRPr="00FA0A3D">
              <w:rPr>
                <w:rFonts w:cs="Arial"/>
                <w:sz w:val="18"/>
                <w:szCs w:val="18"/>
                <w:lang w:val="fr-FR"/>
              </w:rPr>
              <w:t xml:space="preserve">République </w:t>
            </w:r>
            <w:r w:rsidR="00F13207">
              <w:rPr>
                <w:rFonts w:cs="Arial"/>
                <w:sz w:val="18"/>
                <w:szCs w:val="18"/>
                <w:lang w:val="fr-FR"/>
              </w:rPr>
              <w:t xml:space="preserve">yougoslave </w:t>
            </w:r>
            <w:r w:rsidRPr="00FA0A3D">
              <w:rPr>
                <w:rFonts w:cs="Arial"/>
                <w:sz w:val="18"/>
                <w:szCs w:val="18"/>
                <w:lang w:val="fr-FR"/>
              </w:rPr>
              <w:t xml:space="preserve">de Macédoine, organisé dans le cadre du “Programme </w:t>
            </w:r>
            <w:proofErr w:type="spellStart"/>
            <w:r w:rsidRPr="00FA0A3D">
              <w:rPr>
                <w:rFonts w:cs="Arial"/>
                <w:sz w:val="18"/>
                <w:szCs w:val="18"/>
                <w:lang w:val="fr-FR"/>
              </w:rPr>
              <w:t>multibénéficiaire</w:t>
            </w:r>
            <w:proofErr w:type="spellEnd"/>
            <w:r w:rsidRPr="00FA0A3D">
              <w:rPr>
                <w:rFonts w:cs="Arial"/>
                <w:sz w:val="18"/>
                <w:szCs w:val="18"/>
                <w:lang w:val="fr-FR"/>
              </w:rPr>
              <w:t xml:space="preserve"> sur la participation des pays candidats à l’Union européenne à l’OCVV”</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13207" w:rsidRDefault="00F13207" w:rsidP="003C0616">
            <w:pPr>
              <w:jc w:val="left"/>
              <w:rPr>
                <w:rFonts w:cs="Arial"/>
                <w:sz w:val="18"/>
                <w:szCs w:val="18"/>
                <w:lang w:val="fr-FR"/>
              </w:rPr>
            </w:pPr>
            <w:r w:rsidRPr="00F13207">
              <w:rPr>
                <w:sz w:val="18"/>
                <w:szCs w:val="18"/>
                <w:lang w:val="fr-FR"/>
              </w:rPr>
              <w:t>Ex</w:t>
            </w:r>
            <w:r w:rsidRPr="00F13207">
              <w:rPr>
                <w:sz w:val="18"/>
                <w:szCs w:val="18"/>
                <w:lang w:val="fr-FR"/>
              </w:rPr>
              <w:noBreakHyphen/>
              <w:t>République yougoslave de Macédoine</w:t>
            </w:r>
            <w:r w:rsidR="009D4A8C" w:rsidRPr="00F13207">
              <w:rPr>
                <w:rFonts w:cs="Arial"/>
                <w:sz w:val="18"/>
                <w:szCs w:val="18"/>
                <w:lang w:val="fr-FR"/>
              </w:rPr>
              <w:t xml:space="preserve"> – 2</w:t>
            </w:r>
          </w:p>
          <w:p w:rsidR="009D4A8C" w:rsidRPr="00FA0A3D" w:rsidRDefault="009D4A8C" w:rsidP="003C0616">
            <w:pPr>
              <w:jc w:val="left"/>
              <w:rPr>
                <w:rFonts w:cs="Arial"/>
                <w:sz w:val="18"/>
                <w:szCs w:val="18"/>
                <w:lang w:val="fr-FR"/>
              </w:rPr>
            </w:pPr>
            <w:r w:rsidRPr="00F13207">
              <w:rPr>
                <w:rFonts w:cs="Arial"/>
                <w:sz w:val="18"/>
                <w:szCs w:val="18"/>
                <w:lang w:val="fr-FR"/>
              </w:rPr>
              <w:t>Pologne – 7</w:t>
            </w:r>
          </w:p>
        </w:tc>
        <w:tc>
          <w:tcPr>
            <w:tcW w:w="127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p>
        </w:tc>
      </w:tr>
      <w:tr w:rsidR="009D4A8C" w:rsidRPr="00FA0A3D" w:rsidTr="003C0616">
        <w:trPr>
          <w:cantSplit/>
        </w:trPr>
        <w:tc>
          <w:tcPr>
            <w:tcW w:w="170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9D4A8C" w:rsidRPr="00FA0A3D" w:rsidRDefault="009D4A8C" w:rsidP="003C0616">
            <w:pPr>
              <w:jc w:val="left"/>
              <w:rPr>
                <w:rFonts w:cs="Arial"/>
                <w:sz w:val="18"/>
                <w:szCs w:val="18"/>
                <w:lang w:val="fr-FR"/>
              </w:rPr>
            </w:pPr>
            <w:r w:rsidRPr="00FA0A3D">
              <w:rPr>
                <w:rFonts w:cs="Arial"/>
                <w:sz w:val="18"/>
                <w:szCs w:val="18"/>
                <w:lang w:val="fr-FR"/>
              </w:rPr>
              <w:t>4.  Séminaire “Méthodes statistiques utilisées pour l’examen des variétés”</w:t>
            </w:r>
          </w:p>
        </w:tc>
        <w:tc>
          <w:tcPr>
            <w:tcW w:w="155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r w:rsidRPr="00FA0A3D">
              <w:rPr>
                <w:rFonts w:cs="Arial"/>
                <w:sz w:val="18"/>
                <w:szCs w:val="18"/>
                <w:lang w:val="fr-FR"/>
              </w:rPr>
              <w:t>30 juin</w:t>
            </w:r>
            <w:r w:rsidRPr="00FA0A3D">
              <w:rPr>
                <w:rFonts w:cs="Arial"/>
                <w:sz w:val="18"/>
                <w:szCs w:val="18"/>
                <w:lang w:val="fr-FR"/>
              </w:rPr>
              <w:noBreakHyphen/>
              <w:t>4 juillet 2014</w:t>
            </w: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r w:rsidRPr="00FA0A3D">
              <w:rPr>
                <w:rFonts w:cs="Arial"/>
                <w:sz w:val="18"/>
                <w:szCs w:val="18"/>
                <w:lang w:val="fr-FR"/>
              </w:rPr>
              <w:t>Pologne,</w:t>
            </w:r>
          </w:p>
          <w:p w:rsidR="009D4A8C" w:rsidRPr="00FA0A3D" w:rsidRDefault="009D4A8C" w:rsidP="003C0616">
            <w:pPr>
              <w:jc w:val="left"/>
              <w:rPr>
                <w:rFonts w:cs="Arial"/>
                <w:sz w:val="18"/>
                <w:szCs w:val="18"/>
                <w:lang w:val="fr-FR"/>
              </w:rPr>
            </w:pPr>
            <w:proofErr w:type="spellStart"/>
            <w:r w:rsidRPr="00FA0A3D">
              <w:rPr>
                <w:rFonts w:cs="Arial"/>
                <w:sz w:val="18"/>
                <w:szCs w:val="18"/>
                <w:lang w:val="fr-FR"/>
              </w:rPr>
              <w:t>Będlewo</w:t>
            </w:r>
            <w:proofErr w:type="spellEnd"/>
            <w:r w:rsidRPr="00FA0A3D">
              <w:rPr>
                <w:rFonts w:cs="Arial"/>
                <w:sz w:val="18"/>
                <w:szCs w:val="18"/>
                <w:lang w:val="fr-FR"/>
              </w:rPr>
              <w:t xml:space="preserve"> </w:t>
            </w:r>
          </w:p>
        </w:tc>
        <w:tc>
          <w:tcPr>
            <w:tcW w:w="141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r w:rsidRPr="00FA0A3D">
              <w:rPr>
                <w:rFonts w:cs="Arial"/>
                <w:sz w:val="18"/>
                <w:szCs w:val="18"/>
                <w:lang w:val="fr-FR"/>
              </w:rPr>
              <w:t>COBORU</w:t>
            </w:r>
          </w:p>
        </w:tc>
        <w:tc>
          <w:tcPr>
            <w:tcW w:w="14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r w:rsidRPr="00FA0A3D">
              <w:rPr>
                <w:rFonts w:cs="Arial"/>
                <w:sz w:val="18"/>
                <w:szCs w:val="18"/>
                <w:lang w:val="fr-FR"/>
              </w:rPr>
              <w:t>X</w:t>
            </w:r>
            <w:r w:rsidRPr="00FA0A3D">
              <w:rPr>
                <w:rFonts w:cs="Arial"/>
                <w:sz w:val="18"/>
                <w:szCs w:val="18"/>
                <w:vertAlign w:val="superscript"/>
                <w:lang w:val="fr-FR"/>
              </w:rPr>
              <w:t>e</w:t>
            </w:r>
            <w:r w:rsidRPr="00FA0A3D">
              <w:rPr>
                <w:rFonts w:cs="Arial"/>
                <w:sz w:val="18"/>
                <w:szCs w:val="18"/>
                <w:lang w:val="fr-FR"/>
              </w:rPr>
              <w:t> séminaire international sur les méthodes statistiques utilisées pour l’examen des variétés</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r w:rsidRPr="00FA0A3D">
              <w:rPr>
                <w:rFonts w:cs="Arial"/>
                <w:sz w:val="18"/>
                <w:szCs w:val="18"/>
                <w:lang w:val="fr-FR"/>
              </w:rPr>
              <w:t>DE</w:t>
            </w:r>
            <w:r w:rsidRPr="00FA0A3D">
              <w:rPr>
                <w:rFonts w:cs="Arial"/>
                <w:sz w:val="18"/>
                <w:szCs w:val="18"/>
                <w:lang w:val="fr-FR"/>
              </w:rPr>
              <w:noBreakHyphen/>
              <w:t>3, DK</w:t>
            </w:r>
            <w:r w:rsidRPr="00FA0A3D">
              <w:rPr>
                <w:rFonts w:cs="Arial"/>
                <w:sz w:val="18"/>
                <w:szCs w:val="18"/>
                <w:lang w:val="fr-FR"/>
              </w:rPr>
              <w:noBreakHyphen/>
              <w:t>1, SE</w:t>
            </w:r>
            <w:r w:rsidRPr="00FA0A3D">
              <w:rPr>
                <w:rFonts w:cs="Arial"/>
                <w:sz w:val="18"/>
                <w:szCs w:val="18"/>
                <w:lang w:val="fr-FR"/>
              </w:rPr>
              <w:noBreakHyphen/>
              <w:t>1, BR</w:t>
            </w:r>
            <w:r w:rsidRPr="00FA0A3D">
              <w:rPr>
                <w:rFonts w:cs="Arial"/>
                <w:sz w:val="18"/>
                <w:szCs w:val="18"/>
                <w:lang w:val="fr-FR"/>
              </w:rPr>
              <w:noBreakHyphen/>
              <w:t>1, UK</w:t>
            </w:r>
            <w:r w:rsidRPr="00FA0A3D">
              <w:rPr>
                <w:rFonts w:cs="Arial"/>
                <w:sz w:val="18"/>
                <w:szCs w:val="18"/>
                <w:lang w:val="fr-FR"/>
              </w:rPr>
              <w:noBreakHyphen/>
              <w:t>4, FR</w:t>
            </w:r>
            <w:r w:rsidRPr="00FA0A3D">
              <w:rPr>
                <w:rFonts w:cs="Arial"/>
                <w:sz w:val="18"/>
                <w:szCs w:val="18"/>
                <w:lang w:val="fr-FR"/>
              </w:rPr>
              <w:noBreakHyphen/>
              <w:t>3, CZ</w:t>
            </w:r>
            <w:r w:rsidRPr="00FA0A3D">
              <w:rPr>
                <w:rFonts w:cs="Arial"/>
                <w:sz w:val="18"/>
                <w:szCs w:val="18"/>
                <w:lang w:val="fr-FR"/>
              </w:rPr>
              <w:noBreakHyphen/>
              <w:t>2, PL</w:t>
            </w:r>
            <w:r w:rsidRPr="00FA0A3D">
              <w:rPr>
                <w:rFonts w:cs="Arial"/>
                <w:sz w:val="18"/>
                <w:szCs w:val="18"/>
                <w:lang w:val="fr-FR"/>
              </w:rPr>
              <w:noBreakHyphen/>
              <w:t>19</w:t>
            </w:r>
          </w:p>
        </w:tc>
        <w:tc>
          <w:tcPr>
            <w:tcW w:w="127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p>
        </w:tc>
      </w:tr>
      <w:tr w:rsidR="009D4A8C" w:rsidRPr="00FA0A3D" w:rsidTr="003C0616">
        <w:trPr>
          <w:cantSplit/>
        </w:trPr>
        <w:tc>
          <w:tcPr>
            <w:tcW w:w="170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9D4A8C" w:rsidRPr="00FA0A3D" w:rsidRDefault="009D4A8C" w:rsidP="003C0616">
            <w:pPr>
              <w:jc w:val="left"/>
              <w:rPr>
                <w:rFonts w:cs="Arial"/>
                <w:sz w:val="18"/>
                <w:szCs w:val="18"/>
                <w:lang w:val="fr-FR"/>
              </w:rPr>
            </w:pPr>
            <w:r w:rsidRPr="00FA0A3D">
              <w:rPr>
                <w:rFonts w:cs="Arial"/>
                <w:sz w:val="18"/>
                <w:szCs w:val="18"/>
                <w:lang w:val="fr-FR"/>
              </w:rPr>
              <w:t xml:space="preserve">5.  Visite d’obtenteurs de la société </w:t>
            </w:r>
            <w:proofErr w:type="spellStart"/>
            <w:r w:rsidRPr="00FA0A3D">
              <w:rPr>
                <w:rFonts w:cs="Arial"/>
                <w:sz w:val="18"/>
                <w:szCs w:val="18"/>
                <w:lang w:val="fr-FR"/>
              </w:rPr>
              <w:t>Shofine</w:t>
            </w:r>
            <w:proofErr w:type="spellEnd"/>
            <w:r w:rsidRPr="00FA0A3D">
              <w:rPr>
                <w:rFonts w:cs="Arial"/>
                <w:sz w:val="18"/>
                <w:szCs w:val="18"/>
                <w:lang w:val="fr-FR"/>
              </w:rPr>
              <w:t>, Chine</w:t>
            </w:r>
          </w:p>
        </w:tc>
        <w:tc>
          <w:tcPr>
            <w:tcW w:w="155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r w:rsidRPr="00FA0A3D">
              <w:rPr>
                <w:rFonts w:cs="Arial"/>
                <w:sz w:val="18"/>
                <w:szCs w:val="18"/>
                <w:lang w:val="fr-FR"/>
              </w:rPr>
              <w:t>9 juillet 2014</w:t>
            </w: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r w:rsidRPr="00FA0A3D">
              <w:rPr>
                <w:rFonts w:cs="Arial"/>
                <w:sz w:val="18"/>
                <w:szCs w:val="18"/>
                <w:lang w:val="fr-FR"/>
              </w:rPr>
              <w:t xml:space="preserve">Pologne, </w:t>
            </w:r>
            <w:proofErr w:type="spellStart"/>
            <w:r w:rsidRPr="00FA0A3D">
              <w:rPr>
                <w:rFonts w:cs="Arial"/>
                <w:sz w:val="18"/>
                <w:szCs w:val="18"/>
                <w:lang w:val="fr-FR"/>
              </w:rPr>
              <w:t>Słupia</w:t>
            </w:r>
            <w:proofErr w:type="spellEnd"/>
            <w:r w:rsidRPr="00FA0A3D">
              <w:rPr>
                <w:rFonts w:cs="Arial"/>
                <w:sz w:val="18"/>
                <w:szCs w:val="18"/>
                <w:lang w:val="fr-FR"/>
              </w:rPr>
              <w:t xml:space="preserve"> </w:t>
            </w:r>
            <w:proofErr w:type="spellStart"/>
            <w:r w:rsidRPr="00FA0A3D">
              <w:rPr>
                <w:rFonts w:cs="Arial"/>
                <w:sz w:val="18"/>
                <w:szCs w:val="18"/>
                <w:lang w:val="fr-FR"/>
              </w:rPr>
              <w:t>Wielka</w:t>
            </w:r>
            <w:proofErr w:type="spellEnd"/>
          </w:p>
        </w:tc>
        <w:tc>
          <w:tcPr>
            <w:tcW w:w="141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r w:rsidRPr="00FA0A3D">
              <w:rPr>
                <w:rFonts w:cs="Arial"/>
                <w:sz w:val="18"/>
                <w:szCs w:val="18"/>
                <w:lang w:val="fr-FR"/>
              </w:rPr>
              <w:t>COBORU</w:t>
            </w:r>
          </w:p>
        </w:tc>
        <w:tc>
          <w:tcPr>
            <w:tcW w:w="14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r w:rsidRPr="00FA0A3D">
              <w:rPr>
                <w:rFonts w:cs="Arial"/>
                <w:sz w:val="18"/>
                <w:szCs w:val="18"/>
                <w:lang w:val="fr-FR"/>
              </w:rPr>
              <w:t>Présentation de l’activité du COBORU, du fonctionnement des systèmes nationaux de protection des obtentions végétales et de listage des variétés ainsi que des règles de réalisation des examens DHS</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r w:rsidRPr="00FA0A3D">
              <w:rPr>
                <w:rFonts w:cs="Arial"/>
                <w:sz w:val="18"/>
                <w:szCs w:val="18"/>
                <w:lang w:val="fr-FR"/>
              </w:rPr>
              <w:t>Chine – 2</w:t>
            </w:r>
          </w:p>
          <w:p w:rsidR="009D4A8C" w:rsidRPr="00FA0A3D" w:rsidRDefault="009D4A8C" w:rsidP="003C0616">
            <w:pPr>
              <w:jc w:val="left"/>
              <w:rPr>
                <w:rFonts w:cs="Arial"/>
                <w:sz w:val="18"/>
                <w:szCs w:val="18"/>
                <w:lang w:val="fr-FR"/>
              </w:rPr>
            </w:pPr>
            <w:r w:rsidRPr="00FA0A3D">
              <w:rPr>
                <w:rFonts w:cs="Arial"/>
                <w:sz w:val="18"/>
                <w:szCs w:val="18"/>
                <w:lang w:val="fr-FR"/>
              </w:rPr>
              <w:t>Pologne – 8</w:t>
            </w:r>
          </w:p>
        </w:tc>
        <w:tc>
          <w:tcPr>
            <w:tcW w:w="127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p>
        </w:tc>
      </w:tr>
      <w:tr w:rsidR="009D4A8C" w:rsidRPr="00FA0A3D" w:rsidTr="003C0616">
        <w:trPr>
          <w:cantSplit/>
        </w:trPr>
        <w:tc>
          <w:tcPr>
            <w:tcW w:w="170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9D4A8C" w:rsidRPr="00FA0A3D" w:rsidRDefault="009D4A8C" w:rsidP="003C0616">
            <w:pPr>
              <w:jc w:val="left"/>
              <w:rPr>
                <w:rFonts w:cs="Arial"/>
                <w:sz w:val="18"/>
                <w:szCs w:val="18"/>
                <w:lang w:val="fr-FR"/>
              </w:rPr>
            </w:pPr>
            <w:r w:rsidRPr="00FA0A3D">
              <w:rPr>
                <w:rFonts w:cs="Arial"/>
                <w:sz w:val="18"/>
                <w:szCs w:val="18"/>
                <w:lang w:val="fr-FR"/>
              </w:rPr>
              <w:t>6.  Visite de la délégation hongroise de l’Office national de sécurité de la chaîne alimentaire (NFCSO) et d’une entreprise de sélection végétale</w:t>
            </w:r>
          </w:p>
        </w:tc>
        <w:tc>
          <w:tcPr>
            <w:tcW w:w="155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r w:rsidRPr="00FA0A3D">
              <w:rPr>
                <w:rFonts w:cs="Arial"/>
                <w:sz w:val="18"/>
                <w:szCs w:val="18"/>
                <w:lang w:val="fr-FR"/>
              </w:rPr>
              <w:t>15</w:t>
            </w:r>
            <w:r w:rsidRPr="00FA0A3D">
              <w:rPr>
                <w:rFonts w:cs="Arial"/>
                <w:sz w:val="18"/>
                <w:szCs w:val="18"/>
                <w:lang w:val="fr-FR"/>
              </w:rPr>
              <w:noBreakHyphen/>
              <w:t>17 juillet 2014</w:t>
            </w: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r w:rsidRPr="00FA0A3D">
              <w:rPr>
                <w:rFonts w:cs="Arial"/>
                <w:sz w:val="18"/>
                <w:szCs w:val="18"/>
                <w:lang w:val="fr-FR"/>
              </w:rPr>
              <w:t xml:space="preserve">Pologne, </w:t>
            </w:r>
            <w:proofErr w:type="spellStart"/>
            <w:r w:rsidRPr="00FA0A3D">
              <w:rPr>
                <w:rFonts w:cs="Arial"/>
                <w:sz w:val="18"/>
                <w:szCs w:val="18"/>
                <w:lang w:val="fr-FR"/>
              </w:rPr>
              <w:t>Słupia</w:t>
            </w:r>
            <w:proofErr w:type="spellEnd"/>
            <w:r w:rsidRPr="00FA0A3D">
              <w:rPr>
                <w:rFonts w:cs="Arial"/>
                <w:sz w:val="18"/>
                <w:szCs w:val="18"/>
                <w:lang w:val="fr-FR"/>
              </w:rPr>
              <w:t xml:space="preserve"> </w:t>
            </w:r>
            <w:proofErr w:type="spellStart"/>
            <w:r w:rsidRPr="00FA0A3D">
              <w:rPr>
                <w:rFonts w:cs="Arial"/>
                <w:sz w:val="18"/>
                <w:szCs w:val="18"/>
                <w:lang w:val="fr-FR"/>
              </w:rPr>
              <w:t>Wielka</w:t>
            </w:r>
            <w:proofErr w:type="spellEnd"/>
            <w:r w:rsidRPr="00FA0A3D">
              <w:rPr>
                <w:rFonts w:cs="Arial"/>
                <w:sz w:val="18"/>
                <w:szCs w:val="18"/>
                <w:lang w:val="fr-FR"/>
              </w:rPr>
              <w:t>,</w:t>
            </w:r>
          </w:p>
          <w:p w:rsidR="009D4A8C" w:rsidRPr="00FA0A3D" w:rsidRDefault="009D4A8C" w:rsidP="003C0616">
            <w:pPr>
              <w:jc w:val="left"/>
              <w:rPr>
                <w:rFonts w:cs="Arial"/>
                <w:sz w:val="18"/>
                <w:szCs w:val="18"/>
                <w:lang w:val="fr-FR"/>
              </w:rPr>
            </w:pPr>
            <w:r w:rsidRPr="00FA0A3D">
              <w:rPr>
                <w:rFonts w:cs="Arial"/>
                <w:sz w:val="18"/>
                <w:szCs w:val="18"/>
                <w:lang w:val="fr-FR"/>
              </w:rPr>
              <w:t xml:space="preserve">Stations d’essais : </w:t>
            </w:r>
            <w:proofErr w:type="spellStart"/>
            <w:r w:rsidRPr="00FA0A3D">
              <w:rPr>
                <w:rFonts w:cs="Arial"/>
                <w:sz w:val="18"/>
                <w:szCs w:val="18"/>
                <w:lang w:val="fr-FR"/>
              </w:rPr>
              <w:t>Bobrowniki</w:t>
            </w:r>
            <w:proofErr w:type="spellEnd"/>
            <w:r w:rsidRPr="00FA0A3D">
              <w:rPr>
                <w:rFonts w:cs="Arial"/>
                <w:sz w:val="18"/>
                <w:szCs w:val="18"/>
                <w:lang w:val="fr-FR"/>
              </w:rPr>
              <w:t xml:space="preserve">, </w:t>
            </w:r>
            <w:proofErr w:type="spellStart"/>
            <w:r w:rsidRPr="00FA0A3D">
              <w:rPr>
                <w:rFonts w:cs="Arial"/>
                <w:sz w:val="18"/>
                <w:szCs w:val="18"/>
                <w:lang w:val="fr-FR"/>
              </w:rPr>
              <w:t>Węgrzce</w:t>
            </w:r>
            <w:proofErr w:type="spellEnd"/>
          </w:p>
        </w:tc>
        <w:tc>
          <w:tcPr>
            <w:tcW w:w="141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r w:rsidRPr="00FA0A3D">
              <w:rPr>
                <w:rFonts w:cs="Arial"/>
                <w:sz w:val="18"/>
                <w:szCs w:val="18"/>
                <w:lang w:val="fr-FR"/>
              </w:rPr>
              <w:t>COBORU</w:t>
            </w:r>
          </w:p>
        </w:tc>
        <w:tc>
          <w:tcPr>
            <w:tcW w:w="14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r w:rsidRPr="00FA0A3D">
              <w:rPr>
                <w:rFonts w:cs="Arial"/>
                <w:sz w:val="18"/>
                <w:szCs w:val="18"/>
                <w:lang w:val="fr-FR"/>
              </w:rPr>
              <w:t>Présentation de l’activité du COBORU;</w:t>
            </w:r>
          </w:p>
          <w:p w:rsidR="009D4A8C" w:rsidRPr="00FA0A3D" w:rsidRDefault="009D4A8C" w:rsidP="003C0616">
            <w:pPr>
              <w:jc w:val="left"/>
              <w:rPr>
                <w:rFonts w:cs="Arial"/>
                <w:sz w:val="18"/>
                <w:szCs w:val="18"/>
                <w:lang w:val="fr-FR"/>
              </w:rPr>
            </w:pPr>
            <w:r w:rsidRPr="00FA0A3D">
              <w:rPr>
                <w:rFonts w:cs="Arial"/>
                <w:sz w:val="18"/>
                <w:szCs w:val="18"/>
                <w:lang w:val="fr-FR"/>
              </w:rPr>
              <w:t xml:space="preserve">Examens DHS pour </w:t>
            </w:r>
            <w:proofErr w:type="spellStart"/>
            <w:r w:rsidRPr="00FA0A3D">
              <w:rPr>
                <w:rFonts w:cs="Arial"/>
                <w:i/>
                <w:sz w:val="18"/>
                <w:szCs w:val="18"/>
                <w:lang w:val="fr-FR"/>
              </w:rPr>
              <w:t>Phacelia</w:t>
            </w:r>
            <w:proofErr w:type="spellEnd"/>
            <w:r w:rsidRPr="00FA0A3D">
              <w:rPr>
                <w:rFonts w:cs="Arial"/>
                <w:i/>
                <w:sz w:val="18"/>
                <w:szCs w:val="18"/>
                <w:lang w:val="fr-FR"/>
              </w:rPr>
              <w:t xml:space="preserve"> </w:t>
            </w:r>
            <w:r w:rsidRPr="00FA0A3D">
              <w:rPr>
                <w:rFonts w:cs="Arial"/>
                <w:sz w:val="18"/>
                <w:szCs w:val="18"/>
                <w:lang w:val="fr-FR"/>
              </w:rPr>
              <w:t>et</w:t>
            </w:r>
            <w:r w:rsidRPr="00FA0A3D">
              <w:rPr>
                <w:rFonts w:cs="Arial"/>
                <w:i/>
                <w:sz w:val="18"/>
                <w:szCs w:val="18"/>
                <w:lang w:val="fr-FR"/>
              </w:rPr>
              <w:t xml:space="preserve"> </w:t>
            </w:r>
            <w:proofErr w:type="spellStart"/>
            <w:r w:rsidRPr="00FA0A3D">
              <w:rPr>
                <w:rFonts w:cs="Arial"/>
                <w:i/>
                <w:sz w:val="18"/>
                <w:szCs w:val="18"/>
                <w:lang w:val="fr-FR"/>
              </w:rPr>
              <w:t>Fabaceae</w:t>
            </w:r>
            <w:proofErr w:type="spellEnd"/>
            <w:r w:rsidRPr="00FA0A3D">
              <w:rPr>
                <w:rFonts w:cs="Arial"/>
                <w:sz w:val="18"/>
                <w:szCs w:val="18"/>
                <w:lang w:val="fr-FR"/>
              </w:rPr>
              <w:t xml:space="preserve"> ainsi que les plantes potagères</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r w:rsidRPr="00FA0A3D">
              <w:rPr>
                <w:rFonts w:cs="Arial"/>
                <w:sz w:val="18"/>
                <w:szCs w:val="18"/>
                <w:lang w:val="fr-FR"/>
              </w:rPr>
              <w:t>Hongrie – 4, dont</w:t>
            </w:r>
          </w:p>
          <w:p w:rsidR="009D4A8C" w:rsidRPr="00FA0A3D" w:rsidRDefault="009D4A8C" w:rsidP="003C0616">
            <w:pPr>
              <w:jc w:val="left"/>
              <w:rPr>
                <w:rFonts w:cs="Arial"/>
                <w:sz w:val="18"/>
                <w:szCs w:val="18"/>
                <w:lang w:val="fr-FR"/>
              </w:rPr>
            </w:pPr>
            <w:r w:rsidRPr="00FA0A3D">
              <w:rPr>
                <w:rFonts w:cs="Arial"/>
                <w:sz w:val="18"/>
                <w:szCs w:val="18"/>
                <w:lang w:val="fr-FR"/>
              </w:rPr>
              <w:t xml:space="preserve">NFCSO – 1, </w:t>
            </w:r>
            <w:proofErr w:type="spellStart"/>
            <w:r w:rsidRPr="00FA0A3D">
              <w:rPr>
                <w:rFonts w:cs="Arial"/>
                <w:sz w:val="18"/>
                <w:szCs w:val="18"/>
                <w:lang w:val="fr-FR"/>
              </w:rPr>
              <w:t>Lajtamag</w:t>
            </w:r>
            <w:proofErr w:type="spellEnd"/>
            <w:r w:rsidRPr="00FA0A3D">
              <w:rPr>
                <w:rFonts w:cs="Arial"/>
                <w:sz w:val="18"/>
                <w:szCs w:val="18"/>
                <w:lang w:val="fr-FR"/>
              </w:rPr>
              <w:t xml:space="preserve"> </w:t>
            </w:r>
            <w:proofErr w:type="spellStart"/>
            <w:r w:rsidRPr="00FA0A3D">
              <w:rPr>
                <w:rFonts w:cs="Arial"/>
                <w:sz w:val="18"/>
                <w:szCs w:val="18"/>
                <w:lang w:val="fr-FR"/>
              </w:rPr>
              <w:t>Kft</w:t>
            </w:r>
            <w:proofErr w:type="spellEnd"/>
            <w:r w:rsidRPr="00FA0A3D">
              <w:rPr>
                <w:rFonts w:cs="Arial"/>
                <w:sz w:val="18"/>
                <w:szCs w:val="18"/>
                <w:lang w:val="fr-FR"/>
              </w:rPr>
              <w:t>.  – 3;</w:t>
            </w:r>
          </w:p>
          <w:p w:rsidR="009D4A8C" w:rsidRPr="00FA0A3D" w:rsidRDefault="009D4A8C" w:rsidP="003C0616">
            <w:pPr>
              <w:jc w:val="left"/>
              <w:rPr>
                <w:rFonts w:cs="Arial"/>
                <w:sz w:val="18"/>
                <w:szCs w:val="18"/>
                <w:lang w:val="fr-FR"/>
              </w:rPr>
            </w:pPr>
            <w:r w:rsidRPr="00FA0A3D">
              <w:rPr>
                <w:rFonts w:cs="Arial"/>
                <w:sz w:val="18"/>
                <w:szCs w:val="18"/>
                <w:lang w:val="fr-FR"/>
              </w:rPr>
              <w:t>Pologne – 5</w:t>
            </w:r>
          </w:p>
        </w:tc>
        <w:tc>
          <w:tcPr>
            <w:tcW w:w="127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p>
        </w:tc>
      </w:tr>
      <w:tr w:rsidR="009D4A8C" w:rsidRPr="00FA0A3D" w:rsidTr="003C0616">
        <w:trPr>
          <w:cantSplit/>
        </w:trPr>
        <w:tc>
          <w:tcPr>
            <w:tcW w:w="170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9D4A8C" w:rsidRPr="00FA0A3D" w:rsidRDefault="009D4A8C" w:rsidP="003C0616">
            <w:pPr>
              <w:jc w:val="left"/>
              <w:rPr>
                <w:rFonts w:cs="Arial"/>
                <w:sz w:val="18"/>
                <w:szCs w:val="18"/>
                <w:lang w:val="fr-FR"/>
              </w:rPr>
            </w:pPr>
            <w:r w:rsidRPr="00FA0A3D">
              <w:rPr>
                <w:rFonts w:cs="Arial"/>
                <w:sz w:val="18"/>
                <w:szCs w:val="18"/>
                <w:lang w:val="fr-FR"/>
              </w:rPr>
              <w:t>7.  Atelier “Examen DHS de l’orge et de la pomme de terre”</w:t>
            </w:r>
          </w:p>
        </w:tc>
        <w:tc>
          <w:tcPr>
            <w:tcW w:w="155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r w:rsidRPr="00FA0A3D">
              <w:rPr>
                <w:rFonts w:cs="Arial"/>
                <w:sz w:val="18"/>
                <w:szCs w:val="18"/>
                <w:lang w:val="fr-FR"/>
              </w:rPr>
              <w:t>19</w:t>
            </w:r>
            <w:r w:rsidRPr="00FA0A3D">
              <w:rPr>
                <w:rFonts w:cs="Arial"/>
                <w:sz w:val="18"/>
                <w:szCs w:val="18"/>
                <w:lang w:val="fr-FR"/>
              </w:rPr>
              <w:noBreakHyphen/>
              <w:t>21 août 2014</w:t>
            </w: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r w:rsidRPr="00FA0A3D">
              <w:rPr>
                <w:rFonts w:cs="Arial"/>
                <w:sz w:val="18"/>
                <w:szCs w:val="18"/>
                <w:lang w:val="fr-FR"/>
              </w:rPr>
              <w:t xml:space="preserve">Pologne, </w:t>
            </w:r>
            <w:proofErr w:type="spellStart"/>
            <w:r w:rsidRPr="00FA0A3D">
              <w:rPr>
                <w:rFonts w:cs="Arial"/>
                <w:sz w:val="18"/>
                <w:szCs w:val="18"/>
                <w:lang w:val="fr-FR"/>
              </w:rPr>
              <w:t>Słupia</w:t>
            </w:r>
            <w:proofErr w:type="spellEnd"/>
            <w:r w:rsidRPr="00FA0A3D">
              <w:rPr>
                <w:rFonts w:cs="Arial"/>
                <w:sz w:val="18"/>
                <w:szCs w:val="18"/>
                <w:lang w:val="fr-FR"/>
              </w:rPr>
              <w:t xml:space="preserve"> </w:t>
            </w:r>
            <w:proofErr w:type="spellStart"/>
            <w:r w:rsidRPr="00FA0A3D">
              <w:rPr>
                <w:rFonts w:cs="Arial"/>
                <w:sz w:val="18"/>
                <w:szCs w:val="18"/>
                <w:lang w:val="fr-FR"/>
              </w:rPr>
              <w:t>Wielka</w:t>
            </w:r>
            <w:proofErr w:type="spellEnd"/>
            <w:r w:rsidRPr="00FA0A3D">
              <w:rPr>
                <w:rFonts w:cs="Arial"/>
                <w:sz w:val="18"/>
                <w:szCs w:val="18"/>
                <w:lang w:val="fr-FR"/>
              </w:rPr>
              <w:t>,</w:t>
            </w:r>
          </w:p>
          <w:p w:rsidR="009D4A8C" w:rsidRPr="00FA0A3D" w:rsidRDefault="009D4A8C" w:rsidP="003C0616">
            <w:pPr>
              <w:jc w:val="left"/>
              <w:rPr>
                <w:rFonts w:cs="Arial"/>
                <w:sz w:val="18"/>
                <w:szCs w:val="18"/>
                <w:lang w:val="fr-FR"/>
              </w:rPr>
            </w:pPr>
            <w:r w:rsidRPr="00FA0A3D">
              <w:rPr>
                <w:rFonts w:cs="Arial"/>
                <w:sz w:val="18"/>
                <w:szCs w:val="18"/>
                <w:lang w:val="fr-FR"/>
              </w:rPr>
              <w:t xml:space="preserve">Stations d’essais : </w:t>
            </w:r>
            <w:proofErr w:type="spellStart"/>
            <w:r w:rsidRPr="00FA0A3D">
              <w:rPr>
                <w:rFonts w:cs="Arial"/>
                <w:sz w:val="18"/>
                <w:szCs w:val="18"/>
                <w:lang w:val="fr-FR"/>
              </w:rPr>
              <w:t>Karżniczka</w:t>
            </w:r>
            <w:proofErr w:type="spellEnd"/>
            <w:r w:rsidRPr="00FA0A3D">
              <w:rPr>
                <w:rFonts w:cs="Arial"/>
                <w:sz w:val="18"/>
                <w:szCs w:val="18"/>
                <w:lang w:val="fr-FR"/>
              </w:rPr>
              <w:t xml:space="preserve">, </w:t>
            </w:r>
            <w:proofErr w:type="spellStart"/>
            <w:r w:rsidRPr="00FA0A3D">
              <w:rPr>
                <w:rFonts w:cs="Arial"/>
                <w:sz w:val="18"/>
                <w:szCs w:val="18"/>
                <w:lang w:val="fr-FR"/>
              </w:rPr>
              <w:t>Chrząstowo</w:t>
            </w:r>
            <w:proofErr w:type="spellEnd"/>
          </w:p>
        </w:tc>
        <w:tc>
          <w:tcPr>
            <w:tcW w:w="141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r w:rsidRPr="00FA0A3D">
              <w:rPr>
                <w:rFonts w:cs="Arial"/>
                <w:sz w:val="18"/>
                <w:szCs w:val="18"/>
                <w:lang w:val="fr-FR"/>
              </w:rPr>
              <w:t>OCVV, COBORU</w:t>
            </w:r>
          </w:p>
        </w:tc>
        <w:tc>
          <w:tcPr>
            <w:tcW w:w="14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r w:rsidRPr="00FA0A3D">
              <w:rPr>
                <w:rFonts w:cs="Arial"/>
                <w:sz w:val="18"/>
                <w:szCs w:val="18"/>
                <w:lang w:val="fr-FR"/>
              </w:rPr>
              <w:t xml:space="preserve">Atelier à l’intention des représentants de l’Albanie et du Kosovo, organisé dans le cadre du “Programme </w:t>
            </w:r>
            <w:proofErr w:type="spellStart"/>
            <w:r w:rsidRPr="00FA0A3D">
              <w:rPr>
                <w:rFonts w:cs="Arial"/>
                <w:sz w:val="18"/>
                <w:szCs w:val="18"/>
                <w:lang w:val="fr-FR"/>
              </w:rPr>
              <w:t>multibénéficiaire</w:t>
            </w:r>
            <w:proofErr w:type="spellEnd"/>
            <w:r w:rsidRPr="00FA0A3D">
              <w:rPr>
                <w:rFonts w:cs="Arial"/>
                <w:sz w:val="18"/>
                <w:szCs w:val="18"/>
                <w:lang w:val="fr-FR"/>
              </w:rPr>
              <w:t xml:space="preserve"> sur la participation des pays candidats à l’Union européenne à l’OCVV”</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r w:rsidRPr="00FA0A3D">
              <w:rPr>
                <w:rFonts w:cs="Arial"/>
                <w:sz w:val="18"/>
                <w:szCs w:val="18"/>
                <w:lang w:val="fr-FR"/>
              </w:rPr>
              <w:t xml:space="preserve">Albanie </w:t>
            </w:r>
            <w:r w:rsidRPr="00FA0A3D">
              <w:rPr>
                <w:rFonts w:cs="Arial"/>
                <w:sz w:val="18"/>
                <w:szCs w:val="18"/>
                <w:lang w:val="fr-FR"/>
              </w:rPr>
              <w:noBreakHyphen/>
              <w:t>1</w:t>
            </w:r>
          </w:p>
          <w:p w:rsidR="009D4A8C" w:rsidRPr="00FA0A3D" w:rsidRDefault="009D4A8C" w:rsidP="003C0616">
            <w:pPr>
              <w:jc w:val="left"/>
              <w:rPr>
                <w:rFonts w:cs="Arial"/>
                <w:sz w:val="18"/>
                <w:szCs w:val="18"/>
                <w:lang w:val="fr-FR"/>
              </w:rPr>
            </w:pPr>
            <w:r w:rsidRPr="00FA0A3D">
              <w:rPr>
                <w:rFonts w:cs="Arial"/>
                <w:sz w:val="18"/>
                <w:szCs w:val="18"/>
                <w:lang w:val="fr-FR"/>
              </w:rPr>
              <w:t>Kosovo – 2</w:t>
            </w:r>
          </w:p>
          <w:p w:rsidR="009D4A8C" w:rsidRPr="00FA0A3D" w:rsidRDefault="009D4A8C" w:rsidP="003C0616">
            <w:pPr>
              <w:jc w:val="left"/>
              <w:rPr>
                <w:rFonts w:cs="Arial"/>
                <w:sz w:val="18"/>
                <w:szCs w:val="18"/>
                <w:lang w:val="fr-FR"/>
              </w:rPr>
            </w:pPr>
            <w:r w:rsidRPr="00FA0A3D">
              <w:rPr>
                <w:rFonts w:cs="Arial"/>
                <w:sz w:val="18"/>
                <w:szCs w:val="18"/>
                <w:lang w:val="fr-FR"/>
              </w:rPr>
              <w:t>Pologne – 7</w:t>
            </w:r>
          </w:p>
        </w:tc>
        <w:tc>
          <w:tcPr>
            <w:tcW w:w="127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D4A8C" w:rsidRPr="00FA0A3D" w:rsidRDefault="009D4A8C" w:rsidP="003C0616">
            <w:pPr>
              <w:jc w:val="left"/>
              <w:rPr>
                <w:rFonts w:cs="Arial"/>
                <w:sz w:val="18"/>
                <w:szCs w:val="18"/>
                <w:lang w:val="fr-FR"/>
              </w:rPr>
            </w:pPr>
          </w:p>
        </w:tc>
      </w:tr>
    </w:tbl>
    <w:p w:rsidR="009D4A8C" w:rsidRPr="00FA0A3D" w:rsidRDefault="009D4A8C" w:rsidP="009D4A8C">
      <w:pPr>
        <w:tabs>
          <w:tab w:val="left" w:pos="567"/>
          <w:tab w:val="left" w:pos="4962"/>
        </w:tabs>
        <w:rPr>
          <w:rFonts w:cs="Arial"/>
          <w:lang w:val="fr-FR"/>
        </w:rPr>
      </w:pPr>
    </w:p>
    <w:p w:rsidR="009D4A8C" w:rsidRPr="00FA0A3D" w:rsidRDefault="009D4A8C" w:rsidP="009D4A8C">
      <w:pPr>
        <w:rPr>
          <w:lang w:val="fr-FR"/>
        </w:rPr>
      </w:pPr>
    </w:p>
    <w:p w:rsidR="009D4A8C" w:rsidRPr="00FA0A3D" w:rsidRDefault="009D4A8C" w:rsidP="009D4A8C">
      <w:pPr>
        <w:rPr>
          <w:lang w:val="fr-FR"/>
        </w:rPr>
      </w:pPr>
      <w:r w:rsidRPr="00FA0A3D">
        <w:rPr>
          <w:lang w:val="fr-FR"/>
        </w:rPr>
        <w:t>II.</w:t>
      </w:r>
      <w:r w:rsidRPr="00FA0A3D">
        <w:rPr>
          <w:lang w:val="fr-FR"/>
        </w:rPr>
        <w:tab/>
        <w:t>AUTRES ÉLÉMENTS NOUVEAUX PRÉSENTANT UN INTÉRÊT POUR L’UPOV</w:t>
      </w:r>
    </w:p>
    <w:p w:rsidR="009D4A8C" w:rsidRPr="00FA0A3D" w:rsidRDefault="009D4A8C" w:rsidP="009D4A8C">
      <w:pPr>
        <w:rPr>
          <w:lang w:val="fr-FR"/>
        </w:rPr>
      </w:pPr>
    </w:p>
    <w:p w:rsidR="009D4A8C" w:rsidRPr="00FA0A3D" w:rsidRDefault="009D4A8C" w:rsidP="009D4A8C">
      <w:pPr>
        <w:rPr>
          <w:lang w:val="fr-FR"/>
        </w:rPr>
      </w:pPr>
      <w:r w:rsidRPr="00FA0A3D">
        <w:rPr>
          <w:lang w:val="fr-FR"/>
        </w:rPr>
        <w:t xml:space="preserve">La </w:t>
      </w:r>
      <w:r w:rsidRPr="00FA0A3D">
        <w:rPr>
          <w:i/>
          <w:iCs/>
          <w:lang w:val="fr-FR"/>
        </w:rPr>
        <w:t>Liste nationale polonaise des variétés de plantes agricoles</w:t>
      </w:r>
      <w:r w:rsidRPr="00FA0A3D">
        <w:rPr>
          <w:lang w:val="fr-FR"/>
        </w:rPr>
        <w:t xml:space="preserve">, la </w:t>
      </w:r>
      <w:r w:rsidRPr="00FA0A3D">
        <w:rPr>
          <w:i/>
          <w:iCs/>
          <w:lang w:val="fr-FR"/>
        </w:rPr>
        <w:t xml:space="preserve">Liste nationale polonaise des variétés de plantes potagères </w:t>
      </w:r>
      <w:r w:rsidRPr="00FA0A3D">
        <w:rPr>
          <w:lang w:val="fr-FR"/>
        </w:rPr>
        <w:t xml:space="preserve">et la </w:t>
      </w:r>
      <w:r w:rsidRPr="00FA0A3D">
        <w:rPr>
          <w:i/>
          <w:iCs/>
          <w:lang w:val="fr-FR"/>
        </w:rPr>
        <w:t>Liste nationale polonaise des variétés de plantes fruitières</w:t>
      </w:r>
      <w:r w:rsidRPr="00FA0A3D">
        <w:rPr>
          <w:lang w:val="fr-FR"/>
        </w:rPr>
        <w:t xml:space="preserve"> ont été publiées en avril et mai 2014.  Ces listes officielles et les listes actualisées de variétés sont également disponibles à l’adresse suivante : </w:t>
      </w:r>
      <w:hyperlink r:id="rId25" w:history="1">
        <w:r w:rsidRPr="00FA0A3D">
          <w:rPr>
            <w:rStyle w:val="Hyperlink"/>
            <w:lang w:val="fr-FR"/>
          </w:rPr>
          <w:t>www.coboru.pl</w:t>
        </w:r>
      </w:hyperlink>
      <w:r w:rsidRPr="00FA0A3D">
        <w:rPr>
          <w:lang w:val="fr-FR"/>
        </w:rPr>
        <w:t>.</w:t>
      </w:r>
    </w:p>
    <w:p w:rsidR="009D4A8C" w:rsidRPr="00FA0A3D" w:rsidRDefault="009D4A8C" w:rsidP="009D4A8C">
      <w:pPr>
        <w:rPr>
          <w:lang w:val="fr-FR"/>
        </w:rPr>
      </w:pPr>
    </w:p>
    <w:p w:rsidR="009D4A8C" w:rsidRPr="00FA0A3D" w:rsidRDefault="009D4A8C" w:rsidP="009D4A8C">
      <w:pPr>
        <w:rPr>
          <w:lang w:val="fr-FR"/>
        </w:rPr>
      </w:pPr>
    </w:p>
    <w:p w:rsidR="009D4A8C" w:rsidRPr="00FA0A3D" w:rsidRDefault="009D4A8C" w:rsidP="009D4A8C">
      <w:pPr>
        <w:rPr>
          <w:lang w:val="fr-FR"/>
        </w:rPr>
      </w:pPr>
    </w:p>
    <w:p w:rsidR="002204EC" w:rsidRPr="00FA0A3D" w:rsidRDefault="009D4A8C" w:rsidP="009D4A8C">
      <w:pPr>
        <w:jc w:val="right"/>
        <w:rPr>
          <w:lang w:val="fr-FR"/>
        </w:rPr>
      </w:pPr>
      <w:r w:rsidRPr="00FA0A3D">
        <w:rPr>
          <w:lang w:val="fr-FR"/>
        </w:rPr>
        <w:t xml:space="preserve"> </w:t>
      </w:r>
      <w:r w:rsidR="00CB5052" w:rsidRPr="00FA0A3D">
        <w:rPr>
          <w:lang w:val="fr-FR"/>
        </w:rPr>
        <w:t>[L’annexe</w:t>
      </w:r>
      <w:r w:rsidR="002204EC" w:rsidRPr="00FA0A3D">
        <w:rPr>
          <w:lang w:val="fr-FR"/>
        </w:rPr>
        <w:t xml:space="preserve"> XVII </w:t>
      </w:r>
      <w:r w:rsidR="00CB5052" w:rsidRPr="00FA0A3D">
        <w:rPr>
          <w:lang w:val="fr-FR"/>
        </w:rPr>
        <w:t>suit]</w:t>
      </w:r>
    </w:p>
    <w:p w:rsidR="002204EC" w:rsidRPr="00FA0A3D" w:rsidRDefault="002204EC" w:rsidP="002204EC">
      <w:pPr>
        <w:jc w:val="left"/>
        <w:rPr>
          <w:lang w:val="fr-FR"/>
        </w:rPr>
        <w:sectPr w:rsidR="002204EC" w:rsidRPr="00FA0A3D" w:rsidSect="00D25FB3">
          <w:headerReference w:type="default" r:id="rId26"/>
          <w:pgSz w:w="11907" w:h="16840" w:code="9"/>
          <w:pgMar w:top="510" w:right="1134" w:bottom="1134" w:left="1134" w:header="510" w:footer="680" w:gutter="0"/>
          <w:pgNumType w:start="1"/>
          <w:cols w:space="720"/>
          <w:titlePg/>
        </w:sectPr>
      </w:pPr>
    </w:p>
    <w:p w:rsidR="002204EC" w:rsidRPr="00FA0A3D" w:rsidRDefault="002204EC" w:rsidP="002204EC">
      <w:pPr>
        <w:jc w:val="center"/>
        <w:rPr>
          <w:lang w:val="fr-FR"/>
        </w:rPr>
      </w:pPr>
      <w:r w:rsidRPr="00FA0A3D">
        <w:rPr>
          <w:lang w:val="fr-FR"/>
        </w:rPr>
        <w:t>C/48/17</w:t>
      </w:r>
    </w:p>
    <w:p w:rsidR="002204EC" w:rsidRPr="00FA0A3D" w:rsidRDefault="002204EC" w:rsidP="002204EC">
      <w:pPr>
        <w:jc w:val="center"/>
        <w:rPr>
          <w:lang w:val="fr-FR"/>
        </w:rPr>
      </w:pPr>
    </w:p>
    <w:p w:rsidR="002204EC" w:rsidRPr="00FA0A3D" w:rsidRDefault="00CB5052" w:rsidP="002204EC">
      <w:pPr>
        <w:jc w:val="center"/>
        <w:rPr>
          <w:lang w:val="fr-FR"/>
        </w:rPr>
      </w:pPr>
      <w:r w:rsidRPr="00FA0A3D">
        <w:rPr>
          <w:lang w:val="fr-FR"/>
        </w:rPr>
        <w:t>ANNEXE</w:t>
      </w:r>
      <w:r w:rsidR="002204EC" w:rsidRPr="00FA0A3D">
        <w:rPr>
          <w:lang w:val="fr-FR"/>
        </w:rPr>
        <w:t xml:space="preserve"> XVII</w:t>
      </w:r>
    </w:p>
    <w:p w:rsidR="002204EC" w:rsidRPr="00FA0A3D" w:rsidRDefault="002204EC" w:rsidP="002204EC">
      <w:pPr>
        <w:jc w:val="center"/>
        <w:rPr>
          <w:lang w:val="fr-FR"/>
        </w:rPr>
      </w:pPr>
    </w:p>
    <w:p w:rsidR="002204EC" w:rsidRPr="00FA0A3D" w:rsidRDefault="002204EC" w:rsidP="002204EC">
      <w:pPr>
        <w:jc w:val="center"/>
        <w:rPr>
          <w:lang w:val="fr-FR"/>
        </w:rPr>
      </w:pPr>
    </w:p>
    <w:p w:rsidR="002204EC" w:rsidRPr="00FA0A3D" w:rsidRDefault="00B41F69" w:rsidP="002204EC">
      <w:pPr>
        <w:jc w:val="center"/>
        <w:rPr>
          <w:lang w:val="fr-FR"/>
        </w:rPr>
      </w:pPr>
      <w:r w:rsidRPr="00FA0A3D">
        <w:rPr>
          <w:lang w:val="fr-FR"/>
        </w:rPr>
        <w:t>RÉPUBLIQUE DE</w:t>
      </w:r>
      <w:r w:rsidR="002204EC" w:rsidRPr="00FA0A3D">
        <w:rPr>
          <w:lang w:val="fr-FR"/>
        </w:rPr>
        <w:t xml:space="preserve"> MOLDOVA</w:t>
      </w:r>
    </w:p>
    <w:p w:rsidR="002204EC" w:rsidRPr="00FA0A3D" w:rsidRDefault="002204EC" w:rsidP="002204EC">
      <w:pPr>
        <w:jc w:val="center"/>
        <w:rPr>
          <w:lang w:val="fr-FR"/>
        </w:rPr>
      </w:pPr>
      <w:r w:rsidRPr="00FA0A3D">
        <w:rPr>
          <w:lang w:val="fr-FR"/>
        </w:rPr>
        <w:t>(2013)</w:t>
      </w:r>
    </w:p>
    <w:p w:rsidR="002204EC" w:rsidRPr="00FA0A3D" w:rsidRDefault="002204EC" w:rsidP="002204EC">
      <w:pPr>
        <w:rPr>
          <w:lang w:val="fr-FR"/>
        </w:rPr>
      </w:pPr>
    </w:p>
    <w:p w:rsidR="002204EC" w:rsidRPr="00FA0A3D" w:rsidRDefault="002204EC" w:rsidP="002204EC">
      <w:pPr>
        <w:rPr>
          <w:lang w:val="fr-FR"/>
        </w:rPr>
      </w:pPr>
    </w:p>
    <w:p w:rsidR="00FA0A3D" w:rsidRPr="00FA0A3D" w:rsidRDefault="00FA0A3D" w:rsidP="00FA0A3D">
      <w:pPr>
        <w:rPr>
          <w:lang w:val="fr-FR"/>
        </w:rPr>
      </w:pPr>
      <w:r w:rsidRPr="00FA0A3D">
        <w:rPr>
          <w:lang w:val="fr-FR"/>
        </w:rPr>
        <w:t>PROTECTION DES OBTENTIONS VÉGÉTALES</w:t>
      </w:r>
    </w:p>
    <w:p w:rsidR="00FA0A3D" w:rsidRPr="00FA0A3D" w:rsidRDefault="00FA0A3D" w:rsidP="00FA0A3D">
      <w:pPr>
        <w:rPr>
          <w:lang w:val="fr-FR"/>
        </w:rPr>
      </w:pPr>
    </w:p>
    <w:p w:rsidR="00FA0A3D" w:rsidRPr="00FA0A3D" w:rsidRDefault="00FA0A3D" w:rsidP="00FA0A3D">
      <w:pPr>
        <w:rPr>
          <w:u w:val="single"/>
          <w:lang w:val="fr-FR"/>
        </w:rPr>
      </w:pPr>
      <w:r w:rsidRPr="00FA0A3D">
        <w:rPr>
          <w:u w:val="single"/>
          <w:lang w:val="fr-FR"/>
        </w:rPr>
        <w:t>Situation dans le domaine législatif</w:t>
      </w:r>
    </w:p>
    <w:p w:rsidR="00FA0A3D" w:rsidRPr="00FA0A3D" w:rsidRDefault="00FA0A3D" w:rsidP="00FA0A3D">
      <w:pPr>
        <w:rPr>
          <w:lang w:val="fr-FR"/>
        </w:rPr>
      </w:pPr>
    </w:p>
    <w:p w:rsidR="00FA0A3D" w:rsidRPr="00FA0A3D" w:rsidRDefault="00FA0A3D" w:rsidP="00FA0A3D">
      <w:pPr>
        <w:rPr>
          <w:lang w:val="fr-FR"/>
        </w:rPr>
      </w:pPr>
      <w:r w:rsidRPr="00FA0A3D">
        <w:rPr>
          <w:lang w:val="fr-FR"/>
        </w:rPr>
        <w:tab/>
        <w:t>Extension de la protection à d’autres genres et espèces</w:t>
      </w:r>
    </w:p>
    <w:p w:rsidR="00FA0A3D" w:rsidRPr="00FA0A3D" w:rsidRDefault="00FA0A3D" w:rsidP="00FA0A3D">
      <w:pPr>
        <w:rPr>
          <w:lang w:val="fr-FR"/>
        </w:rPr>
      </w:pPr>
    </w:p>
    <w:p w:rsidR="00FA0A3D" w:rsidRPr="00FA0A3D" w:rsidRDefault="00FA0A3D" w:rsidP="00FA0A3D">
      <w:pPr>
        <w:rPr>
          <w:lang w:val="fr-FR"/>
        </w:rPr>
      </w:pPr>
      <w:r w:rsidRPr="00FA0A3D">
        <w:rPr>
          <w:lang w:val="fr-FR"/>
        </w:rPr>
        <w:t>En vertu de la loi n° 39</w:t>
      </w:r>
      <w:r w:rsidRPr="00FA0A3D">
        <w:rPr>
          <w:lang w:val="fr-FR"/>
        </w:rPr>
        <w:noBreakHyphen/>
        <w:t>XVI/2008 sur la protection des obtentions végétales, la protection s’étend aux variétés de tous les genres et espèces botaniques, y compris les hybrides entre genres et espèces.</w:t>
      </w:r>
    </w:p>
    <w:p w:rsidR="00FA0A3D" w:rsidRPr="00FA0A3D" w:rsidRDefault="00FA0A3D" w:rsidP="00FA0A3D">
      <w:pPr>
        <w:rPr>
          <w:lang w:val="fr-FR"/>
        </w:rPr>
      </w:pPr>
    </w:p>
    <w:p w:rsidR="00FA0A3D" w:rsidRPr="00FA0A3D" w:rsidRDefault="00FA0A3D" w:rsidP="00FA0A3D">
      <w:pPr>
        <w:rPr>
          <w:lang w:val="fr-FR"/>
        </w:rPr>
      </w:pPr>
      <w:r w:rsidRPr="00FA0A3D">
        <w:rPr>
          <w:lang w:val="fr-FR"/>
        </w:rPr>
        <w:tab/>
        <w:t>Jurisprudence</w:t>
      </w:r>
    </w:p>
    <w:p w:rsidR="00FA0A3D" w:rsidRPr="00FA0A3D" w:rsidRDefault="00FA0A3D" w:rsidP="00FA0A3D">
      <w:pPr>
        <w:rPr>
          <w:lang w:val="fr-FR"/>
        </w:rPr>
      </w:pPr>
    </w:p>
    <w:p w:rsidR="00FA0A3D" w:rsidRPr="00FA0A3D" w:rsidRDefault="00FA0A3D" w:rsidP="00FA0A3D">
      <w:pPr>
        <w:rPr>
          <w:lang w:val="fr-FR"/>
        </w:rPr>
      </w:pPr>
      <w:r w:rsidRPr="00FA0A3D">
        <w:rPr>
          <w:lang w:val="fr-FR"/>
        </w:rPr>
        <w:t>Il n’existe aucun précédent en matière de protection du droit d’obtenteur.</w:t>
      </w:r>
    </w:p>
    <w:p w:rsidR="00FA0A3D" w:rsidRPr="00FA0A3D" w:rsidRDefault="00FA0A3D" w:rsidP="00FA0A3D">
      <w:pPr>
        <w:rPr>
          <w:lang w:val="fr-FR"/>
        </w:rPr>
      </w:pPr>
    </w:p>
    <w:p w:rsidR="00FA0A3D" w:rsidRPr="00FA0A3D" w:rsidRDefault="00FA0A3D" w:rsidP="00FA0A3D">
      <w:pPr>
        <w:rPr>
          <w:lang w:val="fr-FR"/>
        </w:rPr>
      </w:pPr>
    </w:p>
    <w:p w:rsidR="00FA0A3D" w:rsidRPr="00FA0A3D" w:rsidRDefault="00FA0A3D" w:rsidP="00FA0A3D">
      <w:pPr>
        <w:rPr>
          <w:u w:val="single"/>
          <w:lang w:val="fr-FR"/>
        </w:rPr>
      </w:pPr>
      <w:r w:rsidRPr="00FA0A3D">
        <w:rPr>
          <w:u w:val="single"/>
          <w:lang w:val="fr-FR"/>
        </w:rPr>
        <w:t>Coopération en matière d’examen</w:t>
      </w:r>
    </w:p>
    <w:p w:rsidR="00FA0A3D" w:rsidRPr="00FA0A3D" w:rsidRDefault="00FA0A3D" w:rsidP="00FA0A3D">
      <w:pPr>
        <w:rPr>
          <w:lang w:val="fr-FR"/>
        </w:rPr>
      </w:pPr>
    </w:p>
    <w:p w:rsidR="00FA0A3D" w:rsidRPr="00FA0A3D" w:rsidRDefault="00FA0A3D" w:rsidP="00FA0A3D">
      <w:pPr>
        <w:rPr>
          <w:lang w:val="fr-FR"/>
        </w:rPr>
      </w:pPr>
      <w:r w:rsidRPr="00FA0A3D">
        <w:rPr>
          <w:lang w:val="fr-FR"/>
        </w:rPr>
        <w:t>Il n’y a aucun accord bilatéral de coopération en matière d’examen des obtentions végétales.</w:t>
      </w:r>
    </w:p>
    <w:p w:rsidR="00FA0A3D" w:rsidRPr="00FA0A3D" w:rsidRDefault="00FA0A3D" w:rsidP="00FA0A3D">
      <w:pPr>
        <w:rPr>
          <w:lang w:val="fr-FR"/>
        </w:rPr>
      </w:pPr>
    </w:p>
    <w:p w:rsidR="00FA0A3D" w:rsidRPr="00FA0A3D" w:rsidRDefault="00FA0A3D" w:rsidP="00FA0A3D">
      <w:pPr>
        <w:rPr>
          <w:lang w:val="fr-FR"/>
        </w:rPr>
      </w:pPr>
    </w:p>
    <w:p w:rsidR="00FA0A3D" w:rsidRPr="00FA0A3D" w:rsidRDefault="00FA0A3D" w:rsidP="00FA0A3D">
      <w:pPr>
        <w:rPr>
          <w:u w:val="single"/>
          <w:lang w:val="fr-FR"/>
        </w:rPr>
      </w:pPr>
      <w:r w:rsidRPr="00FA0A3D">
        <w:rPr>
          <w:u w:val="single"/>
          <w:lang w:val="fr-FR"/>
        </w:rPr>
        <w:t>Situation dans le domaine administratif</w:t>
      </w:r>
    </w:p>
    <w:p w:rsidR="00FA0A3D" w:rsidRPr="00FA0A3D" w:rsidRDefault="00FA0A3D" w:rsidP="00FA0A3D">
      <w:pPr>
        <w:rPr>
          <w:lang w:val="fr-FR"/>
        </w:rPr>
      </w:pPr>
    </w:p>
    <w:p w:rsidR="00FA0A3D" w:rsidRPr="00FA0A3D" w:rsidRDefault="00FA0A3D" w:rsidP="00FA0A3D">
      <w:pPr>
        <w:pStyle w:val="ListParagraph"/>
        <w:numPr>
          <w:ilvl w:val="0"/>
          <w:numId w:val="4"/>
        </w:numPr>
        <w:ind w:left="567" w:hanging="567"/>
        <w:rPr>
          <w:lang w:val="fr-FR"/>
        </w:rPr>
      </w:pPr>
      <w:r w:rsidRPr="00FA0A3D">
        <w:rPr>
          <w:lang w:val="fr-FR"/>
        </w:rPr>
        <w:t>Modifications des procédures et du système de protection</w:t>
      </w:r>
    </w:p>
    <w:p w:rsidR="00FA0A3D" w:rsidRPr="00FA0A3D" w:rsidRDefault="00FA0A3D" w:rsidP="00FA0A3D">
      <w:pPr>
        <w:rPr>
          <w:lang w:val="fr-FR"/>
        </w:rPr>
      </w:pPr>
    </w:p>
    <w:p w:rsidR="00FA0A3D" w:rsidRPr="00FA0A3D" w:rsidRDefault="00FA0A3D" w:rsidP="00FA0A3D">
      <w:pPr>
        <w:ind w:left="567"/>
        <w:rPr>
          <w:lang w:val="fr-FR"/>
        </w:rPr>
      </w:pPr>
      <w:r w:rsidRPr="00FA0A3D">
        <w:rPr>
          <w:lang w:val="fr-FR"/>
        </w:rPr>
        <w:t>Nous avons élaboré des principes directeurs d’examen nationaux pour :</w:t>
      </w:r>
    </w:p>
    <w:p w:rsidR="00FA0A3D" w:rsidRPr="00FA0A3D" w:rsidRDefault="00FA0A3D" w:rsidP="00FA0A3D">
      <w:pPr>
        <w:ind w:left="567"/>
        <w:rPr>
          <w:lang w:val="fr-FR"/>
        </w:rPr>
      </w:pPr>
    </w:p>
    <w:p w:rsidR="00FA0A3D" w:rsidRPr="00FA0A3D" w:rsidRDefault="00FA0A3D" w:rsidP="00FA0A3D">
      <w:pPr>
        <w:pStyle w:val="ListParagraph"/>
        <w:numPr>
          <w:ilvl w:val="0"/>
          <w:numId w:val="5"/>
        </w:numPr>
        <w:ind w:left="851" w:hanging="284"/>
        <w:rPr>
          <w:lang w:val="fr-FR"/>
        </w:rPr>
      </w:pPr>
      <w:proofErr w:type="spellStart"/>
      <w:r w:rsidRPr="00FA0A3D">
        <w:rPr>
          <w:lang w:val="fr-FR"/>
        </w:rPr>
        <w:t>Phacelia</w:t>
      </w:r>
      <w:proofErr w:type="spellEnd"/>
      <w:r w:rsidRPr="00FA0A3D">
        <w:rPr>
          <w:lang w:val="fr-FR"/>
        </w:rPr>
        <w:t xml:space="preserve"> – </w:t>
      </w:r>
      <w:proofErr w:type="spellStart"/>
      <w:r w:rsidRPr="00FA0A3D">
        <w:rPr>
          <w:lang w:val="fr-FR"/>
        </w:rPr>
        <w:t>Phacelia</w:t>
      </w:r>
      <w:proofErr w:type="spellEnd"/>
      <w:r w:rsidRPr="00FA0A3D">
        <w:rPr>
          <w:lang w:val="fr-FR"/>
        </w:rPr>
        <w:t xml:space="preserve"> </w:t>
      </w:r>
      <w:proofErr w:type="spellStart"/>
      <w:r w:rsidRPr="00FA0A3D">
        <w:rPr>
          <w:lang w:val="fr-FR"/>
        </w:rPr>
        <w:t>tanacefolia</w:t>
      </w:r>
      <w:proofErr w:type="spellEnd"/>
      <w:r w:rsidRPr="00FA0A3D">
        <w:rPr>
          <w:lang w:val="fr-FR"/>
        </w:rPr>
        <w:t xml:space="preserve"> </w:t>
      </w:r>
      <w:proofErr w:type="spellStart"/>
      <w:r w:rsidRPr="00FA0A3D">
        <w:rPr>
          <w:lang w:val="fr-FR"/>
        </w:rPr>
        <w:t>Benth</w:t>
      </w:r>
      <w:proofErr w:type="spellEnd"/>
      <w:r w:rsidRPr="00FA0A3D">
        <w:rPr>
          <w:lang w:val="fr-FR"/>
        </w:rPr>
        <w:t>.</w:t>
      </w:r>
    </w:p>
    <w:p w:rsidR="00FA0A3D" w:rsidRPr="00FA0A3D" w:rsidRDefault="00FA0A3D" w:rsidP="00FA0A3D">
      <w:pPr>
        <w:pStyle w:val="ListParagraph"/>
        <w:numPr>
          <w:ilvl w:val="0"/>
          <w:numId w:val="5"/>
        </w:numPr>
        <w:ind w:left="851" w:hanging="284"/>
        <w:rPr>
          <w:lang w:val="fr-FR"/>
        </w:rPr>
      </w:pPr>
      <w:r w:rsidRPr="00FA0A3D">
        <w:rPr>
          <w:lang w:val="fr-FR"/>
        </w:rPr>
        <w:t xml:space="preserve">Mauve de Virginie – Sida </w:t>
      </w:r>
      <w:proofErr w:type="spellStart"/>
      <w:r w:rsidRPr="00FA0A3D">
        <w:rPr>
          <w:lang w:val="fr-FR"/>
        </w:rPr>
        <w:t>hemaphrodita</w:t>
      </w:r>
      <w:proofErr w:type="spellEnd"/>
      <w:r w:rsidRPr="00FA0A3D">
        <w:rPr>
          <w:lang w:val="fr-FR"/>
        </w:rPr>
        <w:t xml:space="preserve"> </w:t>
      </w:r>
      <w:proofErr w:type="spellStart"/>
      <w:r w:rsidRPr="00FA0A3D">
        <w:rPr>
          <w:lang w:val="fr-FR"/>
        </w:rPr>
        <w:t>Rusby</w:t>
      </w:r>
      <w:proofErr w:type="spellEnd"/>
    </w:p>
    <w:p w:rsidR="00FA0A3D" w:rsidRPr="00FA0A3D" w:rsidRDefault="00FA0A3D" w:rsidP="00FA0A3D">
      <w:pPr>
        <w:pStyle w:val="ListParagraph"/>
        <w:numPr>
          <w:ilvl w:val="0"/>
          <w:numId w:val="5"/>
        </w:numPr>
        <w:ind w:left="851" w:hanging="284"/>
        <w:rPr>
          <w:lang w:val="fr-FR"/>
        </w:rPr>
      </w:pPr>
      <w:proofErr w:type="spellStart"/>
      <w:r w:rsidRPr="00FA0A3D">
        <w:rPr>
          <w:lang w:val="fr-FR"/>
        </w:rPr>
        <w:t>Yacon</w:t>
      </w:r>
      <w:proofErr w:type="spellEnd"/>
      <w:r w:rsidRPr="00FA0A3D">
        <w:rPr>
          <w:lang w:val="fr-FR"/>
        </w:rPr>
        <w:t xml:space="preserve"> – </w:t>
      </w:r>
      <w:proofErr w:type="spellStart"/>
      <w:r w:rsidRPr="00FA0A3D">
        <w:rPr>
          <w:lang w:val="fr-FR"/>
        </w:rPr>
        <w:t>Polymnia</w:t>
      </w:r>
      <w:proofErr w:type="spellEnd"/>
      <w:r w:rsidRPr="00FA0A3D">
        <w:rPr>
          <w:lang w:val="fr-FR"/>
        </w:rPr>
        <w:t xml:space="preserve"> </w:t>
      </w:r>
      <w:proofErr w:type="spellStart"/>
      <w:r w:rsidRPr="00FA0A3D">
        <w:rPr>
          <w:lang w:val="fr-FR"/>
        </w:rPr>
        <w:t>sonchifolia</w:t>
      </w:r>
      <w:proofErr w:type="spellEnd"/>
      <w:r w:rsidRPr="00FA0A3D">
        <w:rPr>
          <w:lang w:val="fr-FR"/>
        </w:rPr>
        <w:t xml:space="preserve"> </w:t>
      </w:r>
      <w:proofErr w:type="spellStart"/>
      <w:r w:rsidRPr="00FA0A3D">
        <w:rPr>
          <w:lang w:val="fr-FR"/>
        </w:rPr>
        <w:t>Poepp</w:t>
      </w:r>
      <w:proofErr w:type="spellEnd"/>
      <w:r w:rsidRPr="00FA0A3D">
        <w:rPr>
          <w:lang w:val="fr-FR"/>
        </w:rPr>
        <w:t xml:space="preserve">. &amp; </w:t>
      </w:r>
      <w:proofErr w:type="spellStart"/>
      <w:r w:rsidRPr="00FA0A3D">
        <w:rPr>
          <w:lang w:val="fr-FR"/>
        </w:rPr>
        <w:t>Endl</w:t>
      </w:r>
      <w:proofErr w:type="spellEnd"/>
      <w:r w:rsidRPr="00FA0A3D">
        <w:rPr>
          <w:lang w:val="fr-FR"/>
        </w:rPr>
        <w:t>.</w:t>
      </w:r>
    </w:p>
    <w:p w:rsidR="00FA0A3D" w:rsidRPr="00FA0A3D" w:rsidRDefault="00FA0A3D" w:rsidP="00FA0A3D">
      <w:pPr>
        <w:pStyle w:val="ListParagraph"/>
        <w:numPr>
          <w:ilvl w:val="0"/>
          <w:numId w:val="5"/>
        </w:numPr>
        <w:ind w:left="851" w:hanging="284"/>
        <w:rPr>
          <w:lang w:val="fr-FR"/>
        </w:rPr>
      </w:pPr>
      <w:r w:rsidRPr="00FA0A3D">
        <w:rPr>
          <w:lang w:val="fr-FR"/>
        </w:rPr>
        <w:t xml:space="preserve">Plante à calice – </w:t>
      </w:r>
      <w:proofErr w:type="spellStart"/>
      <w:r w:rsidRPr="00FA0A3D">
        <w:rPr>
          <w:lang w:val="fr-FR"/>
        </w:rPr>
        <w:t>Silphium</w:t>
      </w:r>
      <w:proofErr w:type="spellEnd"/>
      <w:r w:rsidRPr="00FA0A3D">
        <w:rPr>
          <w:lang w:val="fr-FR"/>
        </w:rPr>
        <w:t xml:space="preserve"> </w:t>
      </w:r>
      <w:proofErr w:type="spellStart"/>
      <w:r w:rsidRPr="00FA0A3D">
        <w:rPr>
          <w:lang w:val="fr-FR"/>
        </w:rPr>
        <w:t>perfoliatum</w:t>
      </w:r>
      <w:proofErr w:type="spellEnd"/>
      <w:r w:rsidRPr="00FA0A3D">
        <w:rPr>
          <w:lang w:val="fr-FR"/>
        </w:rPr>
        <w:t xml:space="preserve"> L.</w:t>
      </w:r>
    </w:p>
    <w:p w:rsidR="00FA0A3D" w:rsidRPr="00FA0A3D" w:rsidRDefault="00FA0A3D" w:rsidP="00FA0A3D">
      <w:pPr>
        <w:pStyle w:val="ListParagraph"/>
        <w:numPr>
          <w:ilvl w:val="0"/>
          <w:numId w:val="5"/>
        </w:numPr>
        <w:ind w:left="851" w:hanging="284"/>
        <w:rPr>
          <w:lang w:val="fr-FR"/>
        </w:rPr>
      </w:pPr>
      <w:r w:rsidRPr="00FA0A3D">
        <w:rPr>
          <w:lang w:val="fr-FR"/>
        </w:rPr>
        <w:t xml:space="preserve">Renouées de Sakhaline – </w:t>
      </w:r>
      <w:proofErr w:type="spellStart"/>
      <w:r w:rsidRPr="00FA0A3D">
        <w:rPr>
          <w:lang w:val="fr-FR"/>
        </w:rPr>
        <w:t>Fallopia</w:t>
      </w:r>
      <w:proofErr w:type="spellEnd"/>
      <w:r w:rsidRPr="00FA0A3D">
        <w:rPr>
          <w:lang w:val="fr-FR"/>
        </w:rPr>
        <w:t xml:space="preserve"> </w:t>
      </w:r>
      <w:proofErr w:type="spellStart"/>
      <w:r w:rsidRPr="00FA0A3D">
        <w:rPr>
          <w:lang w:val="fr-FR"/>
        </w:rPr>
        <w:t>sachalinensis</w:t>
      </w:r>
      <w:proofErr w:type="spellEnd"/>
    </w:p>
    <w:p w:rsidR="00FA0A3D" w:rsidRPr="00FA0A3D" w:rsidRDefault="00FA0A3D" w:rsidP="00FA0A3D">
      <w:pPr>
        <w:rPr>
          <w:lang w:val="fr-FR"/>
        </w:rPr>
      </w:pPr>
    </w:p>
    <w:p w:rsidR="00FA0A3D" w:rsidRPr="00FA0A3D" w:rsidRDefault="00FA0A3D" w:rsidP="00FA0A3D">
      <w:pPr>
        <w:pStyle w:val="ListParagraph"/>
        <w:numPr>
          <w:ilvl w:val="0"/>
          <w:numId w:val="4"/>
        </w:numPr>
        <w:ind w:left="567" w:hanging="567"/>
        <w:rPr>
          <w:lang w:val="fr-FR"/>
        </w:rPr>
      </w:pPr>
      <w:r w:rsidRPr="00FA0A3D">
        <w:rPr>
          <w:lang w:val="fr-FR"/>
        </w:rPr>
        <w:t>Statistiques</w:t>
      </w:r>
    </w:p>
    <w:p w:rsidR="00FA0A3D" w:rsidRPr="00FA0A3D" w:rsidRDefault="00FA0A3D" w:rsidP="00FA0A3D">
      <w:pPr>
        <w:rPr>
          <w:lang w:val="fr-FR"/>
        </w:rPr>
      </w:pPr>
    </w:p>
    <w:p w:rsidR="00FA0A3D" w:rsidRPr="00FA0A3D" w:rsidRDefault="00FA0A3D" w:rsidP="00FA0A3D">
      <w:pPr>
        <w:ind w:left="567"/>
        <w:rPr>
          <w:lang w:val="fr-FR"/>
        </w:rPr>
      </w:pPr>
      <w:r w:rsidRPr="00FA0A3D">
        <w:rPr>
          <w:lang w:val="fr-FR"/>
        </w:rPr>
        <w:t>Du 1</w:t>
      </w:r>
      <w:r w:rsidRPr="00FA0A3D">
        <w:rPr>
          <w:vertAlign w:val="superscript"/>
          <w:lang w:val="fr-FR"/>
        </w:rPr>
        <w:t>er </w:t>
      </w:r>
      <w:r w:rsidRPr="00FA0A3D">
        <w:rPr>
          <w:lang w:val="fr-FR"/>
        </w:rPr>
        <w:t>janvier au 31 décembre 2013 :</w:t>
      </w:r>
    </w:p>
    <w:p w:rsidR="00FA0A3D" w:rsidRPr="00FA0A3D" w:rsidRDefault="00FA0A3D" w:rsidP="00FA0A3D">
      <w:pPr>
        <w:ind w:left="567"/>
        <w:rPr>
          <w:lang w:val="fr-FR"/>
        </w:rPr>
      </w:pPr>
    </w:p>
    <w:p w:rsidR="00FA0A3D" w:rsidRPr="00FA0A3D" w:rsidRDefault="00FA0A3D" w:rsidP="00FA0A3D">
      <w:pPr>
        <w:ind w:left="567"/>
        <w:rPr>
          <w:lang w:val="fr-FR"/>
        </w:rPr>
      </w:pPr>
      <w:r w:rsidRPr="00FA0A3D">
        <w:rPr>
          <w:lang w:val="fr-FR"/>
        </w:rPr>
        <w:noBreakHyphen/>
        <w:t xml:space="preserve"> 43 demandes ont été reçues (39 demandes nationales et quatre demandes étrangères), comme indiqué ci</w:t>
      </w:r>
      <w:r w:rsidRPr="00FA0A3D">
        <w:rPr>
          <w:lang w:val="fr-FR"/>
        </w:rPr>
        <w:noBreakHyphen/>
        <w:t>après :</w:t>
      </w:r>
    </w:p>
    <w:p w:rsidR="00FA0A3D" w:rsidRPr="00FA0A3D" w:rsidRDefault="00FA0A3D" w:rsidP="00FA0A3D">
      <w:pPr>
        <w:ind w:left="567"/>
        <w:rPr>
          <w:lang w:val="fr-FR"/>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4307"/>
      </w:tblGrid>
      <w:tr w:rsidR="00FA0A3D" w:rsidRPr="00FA0A3D" w:rsidTr="003C0616">
        <w:tc>
          <w:tcPr>
            <w:tcW w:w="4198" w:type="dxa"/>
          </w:tcPr>
          <w:p w:rsidR="00FA0A3D" w:rsidRPr="00FA0A3D" w:rsidRDefault="00FA0A3D" w:rsidP="003C0616">
            <w:pPr>
              <w:rPr>
                <w:lang w:val="fr-FR"/>
              </w:rPr>
            </w:pPr>
            <w:r w:rsidRPr="00FA0A3D">
              <w:rPr>
                <w:lang w:val="fr-FR"/>
              </w:rPr>
              <w:t>Abricot – 1</w:t>
            </w:r>
          </w:p>
          <w:p w:rsidR="00FA0A3D" w:rsidRPr="00FA0A3D" w:rsidRDefault="00FA0A3D" w:rsidP="003C0616">
            <w:pPr>
              <w:rPr>
                <w:lang w:val="fr-FR"/>
              </w:rPr>
            </w:pPr>
            <w:r w:rsidRPr="00FA0A3D">
              <w:rPr>
                <w:lang w:val="fr-FR"/>
              </w:rPr>
              <w:t>Tomate – 6</w:t>
            </w:r>
          </w:p>
          <w:p w:rsidR="00FA0A3D" w:rsidRPr="00FA0A3D" w:rsidRDefault="00FA0A3D" w:rsidP="003C0616">
            <w:pPr>
              <w:rPr>
                <w:lang w:val="fr-FR"/>
              </w:rPr>
            </w:pPr>
            <w:r w:rsidRPr="00FA0A3D">
              <w:rPr>
                <w:lang w:val="fr-FR"/>
              </w:rPr>
              <w:t>Betterave fourragère – 1</w:t>
            </w:r>
          </w:p>
          <w:p w:rsidR="00FA0A3D" w:rsidRPr="00FA0A3D" w:rsidRDefault="00FA0A3D" w:rsidP="003C0616">
            <w:pPr>
              <w:rPr>
                <w:lang w:val="fr-FR"/>
              </w:rPr>
            </w:pPr>
            <w:r w:rsidRPr="00FA0A3D">
              <w:rPr>
                <w:lang w:val="fr-FR"/>
              </w:rPr>
              <w:t>Mauve de Virginie – 1</w:t>
            </w:r>
          </w:p>
          <w:p w:rsidR="00FA0A3D" w:rsidRPr="00FA0A3D" w:rsidRDefault="00FA0A3D" w:rsidP="003C0616">
            <w:pPr>
              <w:rPr>
                <w:lang w:val="fr-FR"/>
              </w:rPr>
            </w:pPr>
            <w:r w:rsidRPr="00FA0A3D">
              <w:rPr>
                <w:lang w:val="fr-FR"/>
              </w:rPr>
              <w:t>Topinambour – 1</w:t>
            </w:r>
          </w:p>
          <w:p w:rsidR="00FA0A3D" w:rsidRPr="00FA0A3D" w:rsidRDefault="00FA0A3D" w:rsidP="003C0616">
            <w:pPr>
              <w:rPr>
                <w:lang w:val="fr-FR"/>
              </w:rPr>
            </w:pPr>
            <w:proofErr w:type="spellStart"/>
            <w:r w:rsidRPr="00FA0A3D">
              <w:rPr>
                <w:lang w:val="fr-FR"/>
              </w:rPr>
              <w:t>Phacelia</w:t>
            </w:r>
            <w:proofErr w:type="spellEnd"/>
            <w:r w:rsidRPr="00FA0A3D">
              <w:rPr>
                <w:lang w:val="fr-FR"/>
              </w:rPr>
              <w:noBreakHyphen/>
              <w:t xml:space="preserve"> 1</w:t>
            </w:r>
          </w:p>
          <w:p w:rsidR="00FA0A3D" w:rsidRPr="00FA0A3D" w:rsidRDefault="00FA0A3D" w:rsidP="003C0616">
            <w:pPr>
              <w:rPr>
                <w:lang w:val="fr-FR"/>
              </w:rPr>
            </w:pPr>
            <w:r w:rsidRPr="00FA0A3D">
              <w:rPr>
                <w:lang w:val="fr-FR"/>
              </w:rPr>
              <w:t>Renouées de Sakhaline – 1</w:t>
            </w:r>
          </w:p>
          <w:p w:rsidR="00FA0A3D" w:rsidRPr="00FA0A3D" w:rsidRDefault="00FA0A3D" w:rsidP="003C0616">
            <w:pPr>
              <w:rPr>
                <w:lang w:val="fr-FR"/>
              </w:rPr>
            </w:pPr>
            <w:r w:rsidRPr="00FA0A3D">
              <w:rPr>
                <w:lang w:val="fr-FR"/>
              </w:rPr>
              <w:t>Plante à calice – 1</w:t>
            </w:r>
          </w:p>
          <w:p w:rsidR="00FA0A3D" w:rsidRPr="00FA0A3D" w:rsidRDefault="00FA0A3D" w:rsidP="003C0616">
            <w:pPr>
              <w:rPr>
                <w:lang w:val="fr-FR"/>
              </w:rPr>
            </w:pPr>
            <w:r w:rsidRPr="00FA0A3D">
              <w:rPr>
                <w:lang w:val="fr-FR"/>
              </w:rPr>
              <w:t>Lavande</w:t>
            </w:r>
            <w:r w:rsidRPr="00FA0A3D">
              <w:rPr>
                <w:lang w:val="fr-FR"/>
              </w:rPr>
              <w:noBreakHyphen/>
              <w:t xml:space="preserve"> 1</w:t>
            </w:r>
          </w:p>
          <w:p w:rsidR="00FA0A3D" w:rsidRPr="00FA0A3D" w:rsidRDefault="00FA0A3D" w:rsidP="003C0616">
            <w:pPr>
              <w:rPr>
                <w:lang w:val="fr-FR"/>
              </w:rPr>
            </w:pPr>
            <w:r w:rsidRPr="00FA0A3D">
              <w:rPr>
                <w:lang w:val="fr-FR"/>
              </w:rPr>
              <w:t>Basilic – 2</w:t>
            </w:r>
          </w:p>
          <w:p w:rsidR="00FA0A3D" w:rsidRPr="00FA0A3D" w:rsidRDefault="00FA0A3D" w:rsidP="003C0616">
            <w:pPr>
              <w:rPr>
                <w:lang w:val="fr-FR"/>
              </w:rPr>
            </w:pPr>
            <w:r w:rsidRPr="00FA0A3D">
              <w:rPr>
                <w:lang w:val="fr-FR"/>
              </w:rPr>
              <w:t>Coqueret – 1</w:t>
            </w:r>
          </w:p>
          <w:p w:rsidR="00FA0A3D" w:rsidRPr="00FA0A3D" w:rsidRDefault="00FA0A3D" w:rsidP="003C0616">
            <w:pPr>
              <w:rPr>
                <w:lang w:val="fr-FR"/>
              </w:rPr>
            </w:pPr>
            <w:proofErr w:type="spellStart"/>
            <w:r w:rsidRPr="00FA0A3D">
              <w:rPr>
                <w:lang w:val="fr-FR"/>
              </w:rPr>
              <w:t>Yacon</w:t>
            </w:r>
            <w:proofErr w:type="spellEnd"/>
            <w:r w:rsidRPr="00FA0A3D">
              <w:rPr>
                <w:lang w:val="fr-FR"/>
              </w:rPr>
              <w:t xml:space="preserve"> – 1</w:t>
            </w:r>
          </w:p>
          <w:p w:rsidR="00FA0A3D" w:rsidRPr="00FA0A3D" w:rsidRDefault="00FA0A3D" w:rsidP="003C0616">
            <w:pPr>
              <w:rPr>
                <w:lang w:val="fr-FR"/>
              </w:rPr>
            </w:pPr>
            <w:r w:rsidRPr="00FA0A3D">
              <w:rPr>
                <w:lang w:val="fr-FR"/>
              </w:rPr>
              <w:t>Fenouil – 1</w:t>
            </w:r>
          </w:p>
          <w:p w:rsidR="00FA0A3D" w:rsidRPr="00FA0A3D" w:rsidRDefault="00FA0A3D" w:rsidP="003C0616">
            <w:pPr>
              <w:rPr>
                <w:lang w:val="fr-FR"/>
              </w:rPr>
            </w:pPr>
            <w:r w:rsidRPr="00FA0A3D">
              <w:rPr>
                <w:lang w:val="fr-FR"/>
              </w:rPr>
              <w:t>Maïs – 5</w:t>
            </w:r>
          </w:p>
          <w:p w:rsidR="00FA0A3D" w:rsidRPr="00FA0A3D" w:rsidRDefault="00FA0A3D" w:rsidP="003C0616">
            <w:pPr>
              <w:rPr>
                <w:lang w:val="fr-FR"/>
              </w:rPr>
            </w:pPr>
            <w:r w:rsidRPr="00FA0A3D">
              <w:rPr>
                <w:lang w:val="fr-FR"/>
              </w:rPr>
              <w:t>Blé – 2</w:t>
            </w:r>
          </w:p>
        </w:tc>
        <w:tc>
          <w:tcPr>
            <w:tcW w:w="4307" w:type="dxa"/>
          </w:tcPr>
          <w:p w:rsidR="00FA0A3D" w:rsidRPr="00FA0A3D" w:rsidRDefault="00FA0A3D" w:rsidP="003C0616">
            <w:pPr>
              <w:rPr>
                <w:lang w:val="fr-FR"/>
              </w:rPr>
            </w:pPr>
            <w:r w:rsidRPr="00FA0A3D">
              <w:rPr>
                <w:lang w:val="fr-FR"/>
              </w:rPr>
              <w:t>Orge – 1</w:t>
            </w:r>
          </w:p>
          <w:p w:rsidR="00FA0A3D" w:rsidRPr="00FA0A3D" w:rsidRDefault="00FA0A3D" w:rsidP="003C0616">
            <w:pPr>
              <w:rPr>
                <w:lang w:val="fr-FR"/>
              </w:rPr>
            </w:pPr>
            <w:r w:rsidRPr="00FA0A3D">
              <w:rPr>
                <w:lang w:val="fr-FR"/>
              </w:rPr>
              <w:t>Pois – 1</w:t>
            </w:r>
          </w:p>
          <w:p w:rsidR="00FA0A3D" w:rsidRPr="00FA0A3D" w:rsidRDefault="00FA0A3D" w:rsidP="003C0616">
            <w:pPr>
              <w:rPr>
                <w:lang w:val="fr-FR"/>
              </w:rPr>
            </w:pPr>
            <w:r w:rsidRPr="00FA0A3D">
              <w:rPr>
                <w:lang w:val="fr-FR"/>
              </w:rPr>
              <w:t>Pomme – 3</w:t>
            </w:r>
          </w:p>
          <w:p w:rsidR="00FA0A3D" w:rsidRPr="00FA0A3D" w:rsidRDefault="00FA0A3D" w:rsidP="003C0616">
            <w:pPr>
              <w:rPr>
                <w:lang w:val="fr-FR"/>
              </w:rPr>
            </w:pPr>
            <w:r w:rsidRPr="00FA0A3D">
              <w:rPr>
                <w:lang w:val="fr-FR"/>
              </w:rPr>
              <w:t>Saule – 1</w:t>
            </w:r>
          </w:p>
          <w:p w:rsidR="00FA0A3D" w:rsidRPr="00FA0A3D" w:rsidRDefault="00FA0A3D" w:rsidP="003C0616">
            <w:pPr>
              <w:rPr>
                <w:lang w:val="fr-FR"/>
              </w:rPr>
            </w:pPr>
            <w:r w:rsidRPr="00FA0A3D">
              <w:rPr>
                <w:lang w:val="fr-FR"/>
              </w:rPr>
              <w:t>Raifort – 1</w:t>
            </w:r>
          </w:p>
          <w:p w:rsidR="00FA0A3D" w:rsidRPr="00FA0A3D" w:rsidRDefault="00FA0A3D" w:rsidP="003C0616">
            <w:pPr>
              <w:rPr>
                <w:lang w:val="fr-FR"/>
              </w:rPr>
            </w:pPr>
            <w:r w:rsidRPr="00FA0A3D">
              <w:rPr>
                <w:lang w:val="fr-FR"/>
              </w:rPr>
              <w:t>Ail</w:t>
            </w:r>
            <w:r w:rsidRPr="00FA0A3D">
              <w:rPr>
                <w:lang w:val="fr-FR"/>
              </w:rPr>
              <w:noBreakHyphen/>
              <w:t xml:space="preserve"> 1</w:t>
            </w:r>
          </w:p>
          <w:p w:rsidR="00FA0A3D" w:rsidRPr="00FA0A3D" w:rsidRDefault="00FA0A3D" w:rsidP="003C0616">
            <w:pPr>
              <w:rPr>
                <w:lang w:val="fr-FR"/>
              </w:rPr>
            </w:pPr>
            <w:r w:rsidRPr="00FA0A3D">
              <w:rPr>
                <w:lang w:val="fr-FR"/>
              </w:rPr>
              <w:t>Oignon</w:t>
            </w:r>
            <w:r w:rsidRPr="00FA0A3D">
              <w:rPr>
                <w:lang w:val="fr-FR"/>
              </w:rPr>
              <w:noBreakHyphen/>
              <w:t xml:space="preserve"> 1</w:t>
            </w:r>
          </w:p>
          <w:p w:rsidR="00FA0A3D" w:rsidRPr="00FA0A3D" w:rsidRDefault="00FA0A3D" w:rsidP="003C0616">
            <w:pPr>
              <w:rPr>
                <w:lang w:val="fr-FR"/>
              </w:rPr>
            </w:pPr>
            <w:r w:rsidRPr="00FA0A3D">
              <w:rPr>
                <w:lang w:val="fr-FR"/>
              </w:rPr>
              <w:t>Poivron</w:t>
            </w:r>
            <w:r w:rsidRPr="00FA0A3D">
              <w:rPr>
                <w:lang w:val="fr-FR"/>
              </w:rPr>
              <w:noBreakHyphen/>
              <w:t xml:space="preserve"> 1</w:t>
            </w:r>
          </w:p>
          <w:p w:rsidR="00FA0A3D" w:rsidRPr="00FA0A3D" w:rsidRDefault="00FA0A3D" w:rsidP="003C0616">
            <w:pPr>
              <w:rPr>
                <w:lang w:val="fr-FR"/>
              </w:rPr>
            </w:pPr>
            <w:r w:rsidRPr="00FA0A3D">
              <w:rPr>
                <w:lang w:val="fr-FR"/>
              </w:rPr>
              <w:t>Sorbier</w:t>
            </w:r>
            <w:r w:rsidRPr="00FA0A3D">
              <w:rPr>
                <w:lang w:val="fr-FR"/>
              </w:rPr>
              <w:noBreakHyphen/>
              <w:t xml:space="preserve"> 1</w:t>
            </w:r>
          </w:p>
          <w:p w:rsidR="00FA0A3D" w:rsidRPr="00FA0A3D" w:rsidRDefault="00FA0A3D" w:rsidP="003C0616">
            <w:pPr>
              <w:rPr>
                <w:lang w:val="fr-FR"/>
              </w:rPr>
            </w:pPr>
            <w:r w:rsidRPr="00FA0A3D">
              <w:rPr>
                <w:lang w:val="fr-FR"/>
              </w:rPr>
              <w:t>Sauge</w:t>
            </w:r>
            <w:r w:rsidRPr="00FA0A3D">
              <w:rPr>
                <w:lang w:val="fr-FR"/>
              </w:rPr>
              <w:noBreakHyphen/>
              <w:t xml:space="preserve"> 1</w:t>
            </w:r>
          </w:p>
          <w:p w:rsidR="00FA0A3D" w:rsidRPr="00FA0A3D" w:rsidRDefault="00FA0A3D" w:rsidP="003C0616">
            <w:pPr>
              <w:rPr>
                <w:lang w:val="fr-FR"/>
              </w:rPr>
            </w:pPr>
            <w:r w:rsidRPr="00FA0A3D">
              <w:rPr>
                <w:lang w:val="fr-FR"/>
              </w:rPr>
              <w:t>Anis</w:t>
            </w:r>
            <w:r w:rsidRPr="00FA0A3D">
              <w:rPr>
                <w:lang w:val="fr-FR"/>
              </w:rPr>
              <w:noBreakHyphen/>
              <w:t xml:space="preserve"> 1</w:t>
            </w:r>
          </w:p>
          <w:p w:rsidR="00FA0A3D" w:rsidRPr="00FA0A3D" w:rsidRDefault="00FA0A3D" w:rsidP="003C0616">
            <w:pPr>
              <w:rPr>
                <w:lang w:val="fr-FR"/>
              </w:rPr>
            </w:pPr>
            <w:r w:rsidRPr="00FA0A3D">
              <w:rPr>
                <w:lang w:val="fr-FR"/>
              </w:rPr>
              <w:t>Sorbier – 1</w:t>
            </w:r>
          </w:p>
          <w:p w:rsidR="00FA0A3D" w:rsidRPr="00FA0A3D" w:rsidRDefault="00FA0A3D" w:rsidP="003C0616">
            <w:pPr>
              <w:rPr>
                <w:lang w:val="fr-FR"/>
              </w:rPr>
            </w:pPr>
            <w:r w:rsidRPr="00FA0A3D">
              <w:rPr>
                <w:lang w:val="fr-FR"/>
              </w:rPr>
              <w:t>Sorbier hybride – 2</w:t>
            </w:r>
          </w:p>
          <w:p w:rsidR="00FA0A3D" w:rsidRPr="00FA0A3D" w:rsidRDefault="00FA0A3D" w:rsidP="003C0616">
            <w:pPr>
              <w:rPr>
                <w:lang w:val="fr-FR"/>
              </w:rPr>
            </w:pPr>
            <w:r w:rsidRPr="00FA0A3D">
              <w:rPr>
                <w:lang w:val="fr-FR"/>
              </w:rPr>
              <w:t>Prune européenne – 1</w:t>
            </w:r>
          </w:p>
        </w:tc>
      </w:tr>
    </w:tbl>
    <w:p w:rsidR="00FA0A3D" w:rsidRPr="00FA0A3D" w:rsidRDefault="00FA0A3D" w:rsidP="00FA0A3D">
      <w:pPr>
        <w:jc w:val="left"/>
        <w:rPr>
          <w:lang w:val="fr-FR"/>
        </w:rPr>
      </w:pPr>
    </w:p>
    <w:p w:rsidR="00FA0A3D" w:rsidRPr="00FA0A3D" w:rsidRDefault="00FA0A3D" w:rsidP="00FA0A3D">
      <w:pPr>
        <w:jc w:val="left"/>
        <w:rPr>
          <w:lang w:val="fr-FR"/>
        </w:rPr>
      </w:pPr>
      <w:r w:rsidRPr="00FA0A3D">
        <w:rPr>
          <w:lang w:val="fr-FR"/>
        </w:rPr>
        <w:br w:type="page"/>
      </w:r>
    </w:p>
    <w:p w:rsidR="00FA0A3D" w:rsidRPr="00FA0A3D" w:rsidRDefault="00FA0A3D" w:rsidP="00FA0A3D">
      <w:pPr>
        <w:ind w:left="567"/>
        <w:rPr>
          <w:lang w:val="fr-FR"/>
        </w:rPr>
      </w:pPr>
      <w:r w:rsidRPr="00FA0A3D">
        <w:rPr>
          <w:lang w:val="fr-FR"/>
        </w:rPr>
        <w:noBreakHyphen/>
        <w:t xml:space="preserve"> 25 brevets d’obtention végétale (21 brevets nationaux et quatre brevets étrangers) ont été octroyés comme indiqué ci</w:t>
      </w:r>
      <w:r w:rsidRPr="00FA0A3D">
        <w:rPr>
          <w:lang w:val="fr-FR"/>
        </w:rPr>
        <w:noBreakHyphen/>
        <w:t>après :</w:t>
      </w:r>
    </w:p>
    <w:p w:rsidR="00FA0A3D" w:rsidRPr="00FA0A3D" w:rsidRDefault="00FA0A3D" w:rsidP="00FA0A3D">
      <w:pPr>
        <w:ind w:left="567"/>
        <w:rPr>
          <w:lang w:val="fr-FR"/>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4307"/>
      </w:tblGrid>
      <w:tr w:rsidR="00FA0A3D" w:rsidRPr="00FA0A3D" w:rsidTr="003C0616">
        <w:tc>
          <w:tcPr>
            <w:tcW w:w="4198" w:type="dxa"/>
          </w:tcPr>
          <w:p w:rsidR="00FA0A3D" w:rsidRPr="00FA0A3D" w:rsidRDefault="00FA0A3D" w:rsidP="003C0616">
            <w:pPr>
              <w:rPr>
                <w:lang w:val="fr-FR"/>
              </w:rPr>
            </w:pPr>
            <w:r w:rsidRPr="00FA0A3D">
              <w:rPr>
                <w:lang w:val="fr-FR"/>
              </w:rPr>
              <w:t>Lucerne – 1</w:t>
            </w:r>
          </w:p>
          <w:p w:rsidR="00FA0A3D" w:rsidRPr="00FA0A3D" w:rsidRDefault="00FA0A3D" w:rsidP="003C0616">
            <w:pPr>
              <w:rPr>
                <w:lang w:val="fr-FR"/>
              </w:rPr>
            </w:pPr>
            <w:r w:rsidRPr="00FA0A3D">
              <w:rPr>
                <w:lang w:val="fr-FR"/>
              </w:rPr>
              <w:t>Maïs – 3</w:t>
            </w:r>
          </w:p>
          <w:p w:rsidR="00FA0A3D" w:rsidRPr="00FA0A3D" w:rsidRDefault="00FA0A3D" w:rsidP="003C0616">
            <w:pPr>
              <w:rPr>
                <w:lang w:val="fr-FR"/>
              </w:rPr>
            </w:pPr>
            <w:r w:rsidRPr="00FA0A3D">
              <w:rPr>
                <w:lang w:val="fr-FR"/>
              </w:rPr>
              <w:t>Maïs corné – 1</w:t>
            </w:r>
          </w:p>
          <w:p w:rsidR="00FA0A3D" w:rsidRPr="00FA0A3D" w:rsidRDefault="00FA0A3D" w:rsidP="003C0616">
            <w:pPr>
              <w:rPr>
                <w:lang w:val="fr-FR"/>
              </w:rPr>
            </w:pPr>
            <w:r w:rsidRPr="00FA0A3D">
              <w:rPr>
                <w:lang w:val="fr-FR"/>
              </w:rPr>
              <w:t>Blé d’hiver – 1</w:t>
            </w:r>
          </w:p>
          <w:p w:rsidR="00FA0A3D" w:rsidRPr="00FA0A3D" w:rsidRDefault="00FA0A3D" w:rsidP="003C0616">
            <w:pPr>
              <w:rPr>
                <w:lang w:val="fr-FR"/>
              </w:rPr>
            </w:pPr>
            <w:r w:rsidRPr="00FA0A3D">
              <w:rPr>
                <w:lang w:val="fr-FR"/>
              </w:rPr>
              <w:t>Pomme – 2</w:t>
            </w:r>
          </w:p>
          <w:p w:rsidR="00FA0A3D" w:rsidRPr="00FA0A3D" w:rsidRDefault="00FA0A3D" w:rsidP="003C0616">
            <w:pPr>
              <w:rPr>
                <w:lang w:val="fr-FR"/>
              </w:rPr>
            </w:pPr>
            <w:r w:rsidRPr="00FA0A3D">
              <w:rPr>
                <w:lang w:val="fr-FR"/>
              </w:rPr>
              <w:t>Betterave fourragère – 1</w:t>
            </w:r>
          </w:p>
          <w:p w:rsidR="00FA0A3D" w:rsidRPr="00FA0A3D" w:rsidRDefault="00FA0A3D" w:rsidP="003C0616">
            <w:pPr>
              <w:rPr>
                <w:lang w:val="fr-FR"/>
              </w:rPr>
            </w:pPr>
            <w:r w:rsidRPr="00FA0A3D">
              <w:rPr>
                <w:lang w:val="fr-FR"/>
              </w:rPr>
              <w:t>Griotte – 1</w:t>
            </w:r>
          </w:p>
          <w:p w:rsidR="00FA0A3D" w:rsidRPr="00FA0A3D" w:rsidRDefault="00FA0A3D" w:rsidP="003C0616">
            <w:pPr>
              <w:rPr>
                <w:lang w:val="fr-FR"/>
              </w:rPr>
            </w:pPr>
            <w:r w:rsidRPr="00FA0A3D">
              <w:rPr>
                <w:lang w:val="fr-FR"/>
              </w:rPr>
              <w:t>Vesce – 1</w:t>
            </w:r>
          </w:p>
        </w:tc>
        <w:tc>
          <w:tcPr>
            <w:tcW w:w="4307" w:type="dxa"/>
          </w:tcPr>
          <w:p w:rsidR="00FA0A3D" w:rsidRPr="00FA0A3D" w:rsidRDefault="00FA0A3D" w:rsidP="003C0616">
            <w:pPr>
              <w:rPr>
                <w:lang w:val="fr-FR"/>
              </w:rPr>
            </w:pPr>
            <w:r w:rsidRPr="00FA0A3D">
              <w:rPr>
                <w:lang w:val="fr-FR"/>
              </w:rPr>
              <w:t>Orge d’hiver – 3</w:t>
            </w:r>
          </w:p>
          <w:p w:rsidR="00FA0A3D" w:rsidRPr="00FA0A3D" w:rsidRDefault="00FA0A3D" w:rsidP="003C0616">
            <w:pPr>
              <w:rPr>
                <w:lang w:val="fr-FR"/>
              </w:rPr>
            </w:pPr>
            <w:r w:rsidRPr="00FA0A3D">
              <w:rPr>
                <w:lang w:val="fr-FR"/>
              </w:rPr>
              <w:t>Soja – 2</w:t>
            </w:r>
          </w:p>
          <w:p w:rsidR="00FA0A3D" w:rsidRPr="00FA0A3D" w:rsidRDefault="00FA0A3D" w:rsidP="003C0616">
            <w:pPr>
              <w:rPr>
                <w:lang w:val="fr-FR"/>
              </w:rPr>
            </w:pPr>
            <w:r w:rsidRPr="00FA0A3D">
              <w:rPr>
                <w:lang w:val="fr-FR"/>
              </w:rPr>
              <w:t>Sauge – 1</w:t>
            </w:r>
          </w:p>
          <w:p w:rsidR="00FA0A3D" w:rsidRPr="00FA0A3D" w:rsidRDefault="00FA0A3D" w:rsidP="003C0616">
            <w:pPr>
              <w:rPr>
                <w:lang w:val="fr-FR"/>
              </w:rPr>
            </w:pPr>
            <w:r w:rsidRPr="00FA0A3D">
              <w:rPr>
                <w:lang w:val="fr-FR"/>
              </w:rPr>
              <w:t>Pois – 1</w:t>
            </w:r>
          </w:p>
          <w:p w:rsidR="00FA0A3D" w:rsidRPr="00FA0A3D" w:rsidRDefault="00FA0A3D" w:rsidP="003C0616">
            <w:pPr>
              <w:rPr>
                <w:lang w:val="fr-FR"/>
              </w:rPr>
            </w:pPr>
            <w:r w:rsidRPr="00FA0A3D">
              <w:rPr>
                <w:lang w:val="fr-FR"/>
              </w:rPr>
              <w:t>Blé – 3</w:t>
            </w:r>
          </w:p>
          <w:p w:rsidR="00FA0A3D" w:rsidRPr="00FA0A3D" w:rsidRDefault="00FA0A3D" w:rsidP="003C0616">
            <w:pPr>
              <w:rPr>
                <w:lang w:val="fr-FR"/>
              </w:rPr>
            </w:pPr>
            <w:r w:rsidRPr="00FA0A3D">
              <w:rPr>
                <w:lang w:val="fr-FR"/>
              </w:rPr>
              <w:t>Tournesol – 2</w:t>
            </w:r>
          </w:p>
          <w:p w:rsidR="00FA0A3D" w:rsidRPr="00FA0A3D" w:rsidRDefault="00FA0A3D" w:rsidP="003C0616">
            <w:pPr>
              <w:rPr>
                <w:lang w:val="fr-FR"/>
              </w:rPr>
            </w:pPr>
            <w:r w:rsidRPr="00FA0A3D">
              <w:rPr>
                <w:lang w:val="fr-FR"/>
              </w:rPr>
              <w:t>Coriandre – 1</w:t>
            </w:r>
          </w:p>
          <w:p w:rsidR="00FA0A3D" w:rsidRPr="00FA0A3D" w:rsidRDefault="00FA0A3D" w:rsidP="003C0616">
            <w:pPr>
              <w:rPr>
                <w:lang w:val="fr-FR"/>
              </w:rPr>
            </w:pPr>
            <w:r w:rsidRPr="00FA0A3D">
              <w:rPr>
                <w:lang w:val="fr-FR"/>
              </w:rPr>
              <w:t>Prune européenne – 1</w:t>
            </w:r>
          </w:p>
        </w:tc>
      </w:tr>
    </w:tbl>
    <w:p w:rsidR="00FA0A3D" w:rsidRPr="00FA0A3D" w:rsidRDefault="00FA0A3D" w:rsidP="00FA0A3D">
      <w:pPr>
        <w:ind w:left="567"/>
        <w:rPr>
          <w:lang w:val="fr-FR"/>
        </w:rPr>
      </w:pPr>
    </w:p>
    <w:p w:rsidR="00FA0A3D" w:rsidRPr="00FA0A3D" w:rsidRDefault="00FA0A3D" w:rsidP="00FA0A3D">
      <w:pPr>
        <w:ind w:left="567"/>
        <w:rPr>
          <w:lang w:val="fr-FR"/>
        </w:rPr>
      </w:pPr>
      <w:r w:rsidRPr="00FA0A3D">
        <w:rPr>
          <w:lang w:val="fr-FR"/>
        </w:rPr>
        <w:t>Au 31 décembre 2013, 121 brevets d’obtention végétale étaient en vigueur.</w:t>
      </w:r>
    </w:p>
    <w:p w:rsidR="00FA0A3D" w:rsidRPr="00FA0A3D" w:rsidRDefault="00FA0A3D" w:rsidP="00FA0A3D">
      <w:pPr>
        <w:rPr>
          <w:lang w:val="fr-FR"/>
        </w:rPr>
      </w:pPr>
    </w:p>
    <w:p w:rsidR="00FA0A3D" w:rsidRPr="00FA0A3D" w:rsidRDefault="00FA0A3D" w:rsidP="00FA0A3D">
      <w:pPr>
        <w:rPr>
          <w:lang w:val="fr-FR"/>
        </w:rPr>
      </w:pPr>
    </w:p>
    <w:p w:rsidR="00FA0A3D" w:rsidRPr="00FA0A3D" w:rsidRDefault="00FA0A3D" w:rsidP="00FA0A3D">
      <w:pPr>
        <w:rPr>
          <w:u w:val="single"/>
          <w:lang w:val="fr-FR"/>
        </w:rPr>
      </w:pPr>
      <w:r w:rsidRPr="00FA0A3D">
        <w:rPr>
          <w:u w:val="single"/>
          <w:lang w:val="fr-FR"/>
        </w:rPr>
        <w:t>Activités de promotion de la protection des obtentions végétales</w:t>
      </w:r>
    </w:p>
    <w:p w:rsidR="00FA0A3D" w:rsidRPr="00FA0A3D" w:rsidRDefault="00FA0A3D" w:rsidP="00FA0A3D">
      <w:pPr>
        <w:rPr>
          <w:lang w:val="fr-FR"/>
        </w:rPr>
      </w:pPr>
    </w:p>
    <w:p w:rsidR="00FA0A3D" w:rsidRPr="00FA0A3D" w:rsidRDefault="00FA0A3D" w:rsidP="00FA0A3D">
      <w:pPr>
        <w:pStyle w:val="ListParagraph"/>
        <w:numPr>
          <w:ilvl w:val="0"/>
          <w:numId w:val="6"/>
        </w:numPr>
        <w:ind w:left="567" w:hanging="567"/>
        <w:rPr>
          <w:lang w:val="fr-FR"/>
        </w:rPr>
      </w:pPr>
      <w:r w:rsidRPr="00FA0A3D">
        <w:rPr>
          <w:lang w:val="fr-FR"/>
        </w:rPr>
        <w:t>Réunions, séminaires</w:t>
      </w:r>
    </w:p>
    <w:p w:rsidR="00FA0A3D" w:rsidRPr="00FA0A3D" w:rsidRDefault="00FA0A3D" w:rsidP="00FA0A3D">
      <w:pPr>
        <w:rPr>
          <w:lang w:val="fr-FR"/>
        </w:rPr>
      </w:pPr>
    </w:p>
    <w:p w:rsidR="00FA0A3D" w:rsidRPr="00FA0A3D" w:rsidRDefault="00FA0A3D" w:rsidP="00FA0A3D">
      <w:pPr>
        <w:rPr>
          <w:lang w:val="fr-FR"/>
        </w:rPr>
      </w:pPr>
      <w:r w:rsidRPr="00FA0A3D">
        <w:rPr>
          <w:lang w:val="fr-FR"/>
        </w:rPr>
        <w:t>Durant la période considérée, aux fins de la mise en œuvre des dispositions et des clauses de la loi n° 39</w:t>
      </w:r>
      <w:r w:rsidRPr="00FA0A3D">
        <w:rPr>
          <w:rFonts w:ascii="MS Mincho" w:eastAsia="MS Mincho" w:hAnsi="MS Mincho" w:cs="MS Mincho"/>
          <w:lang w:val="fr-FR"/>
        </w:rPr>
        <w:noBreakHyphen/>
      </w:r>
      <w:r w:rsidRPr="00FA0A3D">
        <w:rPr>
          <w:lang w:val="fr-FR"/>
        </w:rPr>
        <w:t>XVI/2008 sur la protection des obtentions végétales de la République de Moldova, l’AGEPI a organisé des séminaires et des ateliers à l’intention des représentants du secteur de la propriété industrielle et d’autres personnes intéressées, y compris des étudiants, des scientifiques et des obtenteurs, dans la salle de conférence de l’AGEPI, à l’Université agricole de la République de Moldova ainsi que sur le territoire national.  L’AGEPI a également organisé le Salon international “</w:t>
      </w:r>
      <w:proofErr w:type="spellStart"/>
      <w:r w:rsidRPr="00FA0A3D">
        <w:rPr>
          <w:lang w:val="fr-FR"/>
        </w:rPr>
        <w:t>Infoinvent</w:t>
      </w:r>
      <w:proofErr w:type="spellEnd"/>
      <w:r w:rsidRPr="00FA0A3D">
        <w:rPr>
          <w:lang w:val="fr-FR"/>
        </w:rPr>
        <w:t>” avec la participation d’obtenteurs ainsi que d’institutions et d’organismes d’obtention végétale.</w:t>
      </w:r>
    </w:p>
    <w:p w:rsidR="00FA0A3D" w:rsidRPr="00FA0A3D" w:rsidRDefault="00FA0A3D" w:rsidP="00FA0A3D">
      <w:pPr>
        <w:rPr>
          <w:lang w:val="fr-FR"/>
        </w:rPr>
      </w:pPr>
    </w:p>
    <w:p w:rsidR="00FA0A3D" w:rsidRPr="00FA0A3D" w:rsidRDefault="00FA0A3D" w:rsidP="00FA0A3D">
      <w:pPr>
        <w:pStyle w:val="ListParagraph"/>
        <w:numPr>
          <w:ilvl w:val="0"/>
          <w:numId w:val="6"/>
        </w:numPr>
        <w:ind w:left="567" w:hanging="567"/>
        <w:rPr>
          <w:lang w:val="fr-FR"/>
        </w:rPr>
      </w:pPr>
      <w:r w:rsidRPr="00FA0A3D">
        <w:rPr>
          <w:lang w:val="fr-FR"/>
        </w:rPr>
        <w:t>Publications</w:t>
      </w:r>
    </w:p>
    <w:p w:rsidR="00FA0A3D" w:rsidRPr="00FA0A3D" w:rsidRDefault="00FA0A3D" w:rsidP="00FA0A3D">
      <w:pPr>
        <w:rPr>
          <w:lang w:val="fr-FR"/>
        </w:rPr>
      </w:pPr>
    </w:p>
    <w:p w:rsidR="00FA0A3D" w:rsidRPr="00FA0A3D" w:rsidRDefault="00FA0A3D" w:rsidP="00FA0A3D">
      <w:pPr>
        <w:rPr>
          <w:lang w:val="fr-FR"/>
        </w:rPr>
      </w:pPr>
      <w:r w:rsidRPr="00FA0A3D">
        <w:rPr>
          <w:lang w:val="fr-FR"/>
        </w:rPr>
        <w:t xml:space="preserve">L’AGEPI tient à jour régulièrement, en anglais, roumain et russe, le site Internet </w:t>
      </w:r>
      <w:hyperlink r:id="rId27" w:history="1">
        <w:r w:rsidRPr="00FA0A3D">
          <w:rPr>
            <w:rStyle w:val="Hyperlink"/>
            <w:lang w:val="fr-FR"/>
          </w:rPr>
          <w:t>www.agepi.gov.md</w:t>
        </w:r>
      </w:hyperlink>
      <w:r w:rsidRPr="00FA0A3D">
        <w:rPr>
          <w:lang w:val="fr-FR"/>
        </w:rPr>
        <w:t>, où l’on trouve la législation nationale dans le domaine de la protection des obtentions végétales, le formulaire de demande d’un brevet d’obtention végétale ainsi que les informations utiles pour les demandeurs et les obtenteurs.</w:t>
      </w:r>
    </w:p>
    <w:p w:rsidR="00FA0A3D" w:rsidRPr="00FA0A3D" w:rsidRDefault="00FA0A3D" w:rsidP="00FA0A3D">
      <w:pPr>
        <w:rPr>
          <w:lang w:val="fr-FR"/>
        </w:rPr>
      </w:pPr>
    </w:p>
    <w:p w:rsidR="00FA0A3D" w:rsidRPr="00FA0A3D" w:rsidRDefault="00FA0A3D" w:rsidP="00FA0A3D">
      <w:pPr>
        <w:rPr>
          <w:lang w:val="fr-FR"/>
        </w:rPr>
      </w:pPr>
    </w:p>
    <w:p w:rsidR="00FA0A3D" w:rsidRPr="00FA0A3D" w:rsidRDefault="00FA0A3D" w:rsidP="00FA0A3D">
      <w:pPr>
        <w:rPr>
          <w:lang w:val="fr-FR"/>
        </w:rPr>
      </w:pPr>
    </w:p>
    <w:p w:rsidR="002204EC" w:rsidRPr="00FA0A3D" w:rsidRDefault="00FA0A3D" w:rsidP="00FA0A3D">
      <w:pPr>
        <w:jc w:val="right"/>
        <w:rPr>
          <w:lang w:val="fr-FR"/>
        </w:rPr>
      </w:pPr>
      <w:r w:rsidRPr="00FA0A3D">
        <w:rPr>
          <w:lang w:val="fr-FR"/>
        </w:rPr>
        <w:t xml:space="preserve"> </w:t>
      </w:r>
      <w:r w:rsidR="00CB5052" w:rsidRPr="00FA0A3D">
        <w:rPr>
          <w:lang w:val="fr-FR"/>
        </w:rPr>
        <w:t>[L’annexe</w:t>
      </w:r>
      <w:r w:rsidR="002204EC" w:rsidRPr="00FA0A3D">
        <w:rPr>
          <w:lang w:val="fr-FR"/>
        </w:rPr>
        <w:t xml:space="preserve"> XVIII </w:t>
      </w:r>
      <w:r w:rsidR="00CB5052" w:rsidRPr="00FA0A3D">
        <w:rPr>
          <w:lang w:val="fr-FR"/>
        </w:rPr>
        <w:t>suit]</w:t>
      </w:r>
    </w:p>
    <w:p w:rsidR="002204EC" w:rsidRPr="00FA0A3D" w:rsidRDefault="002204EC" w:rsidP="002204EC">
      <w:pPr>
        <w:jc w:val="left"/>
        <w:rPr>
          <w:lang w:val="fr-FR"/>
        </w:rPr>
      </w:pPr>
    </w:p>
    <w:p w:rsidR="002204EC" w:rsidRPr="00FA0A3D" w:rsidRDefault="002204EC" w:rsidP="002204EC">
      <w:pPr>
        <w:jc w:val="left"/>
        <w:rPr>
          <w:lang w:val="fr-FR"/>
        </w:rPr>
        <w:sectPr w:rsidR="002204EC" w:rsidRPr="00FA0A3D" w:rsidSect="00D25FB3">
          <w:headerReference w:type="default" r:id="rId28"/>
          <w:pgSz w:w="11907" w:h="16840" w:code="9"/>
          <w:pgMar w:top="510" w:right="1134" w:bottom="1134" w:left="1134" w:header="510" w:footer="680" w:gutter="0"/>
          <w:pgNumType w:start="1"/>
          <w:cols w:space="720"/>
          <w:titlePg/>
        </w:sectPr>
      </w:pPr>
    </w:p>
    <w:p w:rsidR="002204EC" w:rsidRPr="00FA0A3D" w:rsidRDefault="002204EC" w:rsidP="002204EC">
      <w:pPr>
        <w:jc w:val="center"/>
        <w:rPr>
          <w:lang w:val="fr-FR"/>
        </w:rPr>
      </w:pPr>
      <w:r w:rsidRPr="00FA0A3D">
        <w:rPr>
          <w:lang w:val="fr-FR"/>
        </w:rPr>
        <w:t>C/48/17</w:t>
      </w:r>
    </w:p>
    <w:p w:rsidR="002204EC" w:rsidRPr="00FA0A3D" w:rsidRDefault="002204EC" w:rsidP="002204EC">
      <w:pPr>
        <w:jc w:val="center"/>
        <w:rPr>
          <w:lang w:val="fr-FR"/>
        </w:rPr>
      </w:pPr>
    </w:p>
    <w:p w:rsidR="002204EC" w:rsidRPr="00FA0A3D" w:rsidRDefault="00CB5052" w:rsidP="002204EC">
      <w:pPr>
        <w:jc w:val="center"/>
        <w:rPr>
          <w:lang w:val="fr-FR"/>
        </w:rPr>
      </w:pPr>
      <w:r w:rsidRPr="00FA0A3D">
        <w:rPr>
          <w:lang w:val="fr-FR"/>
        </w:rPr>
        <w:t>ANNEXE</w:t>
      </w:r>
      <w:r w:rsidR="002204EC" w:rsidRPr="00FA0A3D">
        <w:rPr>
          <w:lang w:val="fr-FR"/>
        </w:rPr>
        <w:t xml:space="preserve"> XVIII</w:t>
      </w:r>
    </w:p>
    <w:p w:rsidR="002204EC" w:rsidRPr="00FA0A3D" w:rsidRDefault="002204EC" w:rsidP="002204EC">
      <w:pPr>
        <w:jc w:val="center"/>
        <w:rPr>
          <w:lang w:val="fr-FR"/>
        </w:rPr>
      </w:pPr>
    </w:p>
    <w:p w:rsidR="002204EC" w:rsidRPr="00FA0A3D" w:rsidRDefault="002204EC" w:rsidP="002204EC">
      <w:pPr>
        <w:jc w:val="center"/>
        <w:rPr>
          <w:lang w:val="fr-FR"/>
        </w:rPr>
      </w:pPr>
    </w:p>
    <w:p w:rsidR="002204EC" w:rsidRPr="00FA0A3D" w:rsidRDefault="00B41F69" w:rsidP="002204EC">
      <w:pPr>
        <w:jc w:val="center"/>
        <w:rPr>
          <w:lang w:val="fr-FR"/>
        </w:rPr>
      </w:pPr>
      <w:r w:rsidRPr="00FA0A3D">
        <w:rPr>
          <w:lang w:val="fr-FR"/>
        </w:rPr>
        <w:t>ROUMANIE</w:t>
      </w:r>
    </w:p>
    <w:p w:rsidR="002204EC" w:rsidRPr="00FA0A3D" w:rsidRDefault="002204EC" w:rsidP="002204EC">
      <w:pPr>
        <w:jc w:val="center"/>
        <w:rPr>
          <w:lang w:val="fr-FR"/>
        </w:rPr>
      </w:pPr>
      <w:r w:rsidRPr="00FA0A3D">
        <w:rPr>
          <w:lang w:val="fr-FR"/>
        </w:rPr>
        <w:t>(2013)</w:t>
      </w:r>
    </w:p>
    <w:p w:rsidR="002204EC" w:rsidRPr="00FA0A3D" w:rsidRDefault="002204EC" w:rsidP="002204EC">
      <w:pPr>
        <w:rPr>
          <w:lang w:val="fr-FR"/>
        </w:rPr>
      </w:pPr>
    </w:p>
    <w:p w:rsidR="002204EC" w:rsidRPr="00FA0A3D" w:rsidRDefault="002204EC" w:rsidP="002204EC">
      <w:pPr>
        <w:rPr>
          <w:lang w:val="fr-FR"/>
        </w:rPr>
      </w:pPr>
    </w:p>
    <w:p w:rsidR="00FA0A3D" w:rsidRPr="00FA0A3D" w:rsidRDefault="00FA0A3D" w:rsidP="00FA0A3D">
      <w:pPr>
        <w:rPr>
          <w:lang w:val="fr-FR"/>
        </w:rPr>
      </w:pPr>
      <w:r w:rsidRPr="00FA0A3D">
        <w:rPr>
          <w:lang w:val="fr-FR"/>
        </w:rPr>
        <w:t>PROTECTION DES OBTENTIONS VÉGÉTALES</w:t>
      </w:r>
    </w:p>
    <w:p w:rsidR="00FA0A3D" w:rsidRPr="00FA0A3D" w:rsidRDefault="00FA0A3D" w:rsidP="00FA0A3D">
      <w:pPr>
        <w:rPr>
          <w:lang w:val="fr-FR"/>
        </w:rPr>
      </w:pPr>
    </w:p>
    <w:p w:rsidR="00FA0A3D" w:rsidRPr="00FA0A3D" w:rsidRDefault="00FA0A3D" w:rsidP="00FA0A3D">
      <w:pPr>
        <w:rPr>
          <w:lang w:val="fr-FR"/>
        </w:rPr>
      </w:pPr>
      <w:r w:rsidRPr="00FA0A3D">
        <w:rPr>
          <w:lang w:val="fr-FR"/>
        </w:rPr>
        <w:t xml:space="preserve">1.  </w:t>
      </w:r>
      <w:r w:rsidRPr="00FA0A3D">
        <w:rPr>
          <w:lang w:val="fr-FR"/>
        </w:rPr>
        <w:tab/>
      </w:r>
      <w:r w:rsidRPr="00FA0A3D">
        <w:rPr>
          <w:u w:val="single"/>
          <w:lang w:val="fr-FR"/>
        </w:rPr>
        <w:t>Situation dans le domaine législatif</w:t>
      </w:r>
    </w:p>
    <w:p w:rsidR="00FA0A3D" w:rsidRPr="00FA0A3D" w:rsidRDefault="00FA0A3D" w:rsidP="00FA0A3D">
      <w:pPr>
        <w:rPr>
          <w:lang w:val="fr-FR"/>
        </w:rPr>
      </w:pPr>
    </w:p>
    <w:p w:rsidR="00FA0A3D" w:rsidRPr="00FA0A3D" w:rsidRDefault="00FA0A3D" w:rsidP="00FA0A3D">
      <w:pPr>
        <w:rPr>
          <w:lang w:val="fr-FR"/>
        </w:rPr>
      </w:pPr>
      <w:r w:rsidRPr="00FA0A3D">
        <w:rPr>
          <w:lang w:val="fr-FR"/>
        </w:rPr>
        <w:t>1.1</w:t>
      </w:r>
      <w:r w:rsidRPr="00FA0A3D">
        <w:rPr>
          <w:lang w:val="fr-FR"/>
        </w:rPr>
        <w:tab/>
        <w:t>Modifications de la loi et des textes d’application</w:t>
      </w:r>
    </w:p>
    <w:p w:rsidR="00FA0A3D" w:rsidRPr="00FA0A3D" w:rsidRDefault="00FA0A3D" w:rsidP="00FA0A3D">
      <w:pPr>
        <w:rPr>
          <w:lang w:val="fr-FR"/>
        </w:rPr>
      </w:pPr>
    </w:p>
    <w:p w:rsidR="00FA0A3D" w:rsidRPr="00FA0A3D" w:rsidRDefault="00FA0A3D" w:rsidP="00FA0A3D">
      <w:pPr>
        <w:rPr>
          <w:lang w:val="fr-FR"/>
        </w:rPr>
      </w:pPr>
      <w:r w:rsidRPr="00FA0A3D">
        <w:rPr>
          <w:lang w:val="fr-FR"/>
        </w:rPr>
        <w:t>Décret ministériel n° 891/05.09.2013 qui modifie le décret ministériel n° 1348/2005 et le décret ministériel n° 1349/2005 pour l’approbation des règles concernant les essais et l’enregistrement des plantes agricoles et potagères.</w:t>
      </w:r>
    </w:p>
    <w:p w:rsidR="00FA0A3D" w:rsidRPr="00FA0A3D" w:rsidRDefault="00FA0A3D" w:rsidP="00FA0A3D">
      <w:pPr>
        <w:rPr>
          <w:lang w:val="fr-FR"/>
        </w:rPr>
      </w:pPr>
    </w:p>
    <w:p w:rsidR="00FA0A3D" w:rsidRPr="00FA0A3D" w:rsidRDefault="00FA0A3D" w:rsidP="00FA0A3D">
      <w:pPr>
        <w:rPr>
          <w:lang w:val="fr-FR"/>
        </w:rPr>
      </w:pPr>
      <w:r w:rsidRPr="00FA0A3D">
        <w:rPr>
          <w:lang w:val="fr-FR"/>
        </w:rPr>
        <w:t>Ce décret est conforme aux nouvelles directives de l’Union européenne concernant les essais, l’enregistrement et la protection des obtentions végétales.</w:t>
      </w:r>
    </w:p>
    <w:p w:rsidR="00FA0A3D" w:rsidRPr="00FA0A3D" w:rsidRDefault="00FA0A3D" w:rsidP="00FA0A3D">
      <w:pPr>
        <w:rPr>
          <w:lang w:val="fr-FR"/>
        </w:rPr>
      </w:pPr>
    </w:p>
    <w:p w:rsidR="00FA0A3D" w:rsidRPr="00FA0A3D" w:rsidRDefault="00FA0A3D" w:rsidP="00FA0A3D">
      <w:pPr>
        <w:rPr>
          <w:lang w:val="fr-FR"/>
        </w:rPr>
      </w:pPr>
    </w:p>
    <w:p w:rsidR="00FA0A3D" w:rsidRPr="00FA0A3D" w:rsidRDefault="00FA0A3D" w:rsidP="00FA0A3D">
      <w:pPr>
        <w:rPr>
          <w:u w:val="single"/>
          <w:lang w:val="fr-FR"/>
        </w:rPr>
      </w:pPr>
      <w:r w:rsidRPr="00FA0A3D">
        <w:rPr>
          <w:lang w:val="fr-FR"/>
        </w:rPr>
        <w:t>2.</w:t>
      </w:r>
      <w:r w:rsidRPr="00FA0A3D">
        <w:rPr>
          <w:lang w:val="fr-FR"/>
        </w:rPr>
        <w:tab/>
      </w:r>
      <w:r w:rsidRPr="00FA0A3D">
        <w:rPr>
          <w:u w:val="single"/>
          <w:lang w:val="fr-FR"/>
        </w:rPr>
        <w:t>Coopération en matière d’examen</w:t>
      </w:r>
    </w:p>
    <w:p w:rsidR="00FA0A3D" w:rsidRPr="00FA0A3D" w:rsidRDefault="00FA0A3D" w:rsidP="00FA0A3D">
      <w:pPr>
        <w:rPr>
          <w:lang w:val="fr-FR"/>
        </w:rPr>
      </w:pPr>
    </w:p>
    <w:p w:rsidR="00FA0A3D" w:rsidRPr="00FA0A3D" w:rsidRDefault="00FA0A3D" w:rsidP="00FA0A3D">
      <w:pPr>
        <w:rPr>
          <w:lang w:val="fr-FR"/>
        </w:rPr>
      </w:pPr>
      <w:r w:rsidRPr="00FA0A3D">
        <w:rPr>
          <w:lang w:val="fr-FR"/>
        </w:rPr>
        <w:t>La coopération avec l’UKZUZ (République tchèque) et le GEVES (France) dans le domaine des essais DHS et de l’échange d’échantillons de semences s’est poursuivie.</w:t>
      </w:r>
    </w:p>
    <w:p w:rsidR="00FA0A3D" w:rsidRPr="00FA0A3D" w:rsidRDefault="00FA0A3D" w:rsidP="00FA0A3D">
      <w:pPr>
        <w:rPr>
          <w:lang w:val="fr-FR"/>
        </w:rPr>
      </w:pPr>
    </w:p>
    <w:p w:rsidR="00FA0A3D" w:rsidRPr="00FA0A3D" w:rsidRDefault="00FA0A3D" w:rsidP="00FA0A3D">
      <w:pPr>
        <w:rPr>
          <w:lang w:val="fr-FR"/>
        </w:rPr>
      </w:pPr>
    </w:p>
    <w:p w:rsidR="00FA0A3D" w:rsidRPr="00FA0A3D" w:rsidRDefault="00FA0A3D" w:rsidP="00FA0A3D">
      <w:pPr>
        <w:rPr>
          <w:lang w:val="fr-FR"/>
        </w:rPr>
      </w:pPr>
      <w:r w:rsidRPr="00FA0A3D">
        <w:rPr>
          <w:lang w:val="fr-FR"/>
        </w:rPr>
        <w:t>3.</w:t>
      </w:r>
      <w:r w:rsidRPr="00FA0A3D">
        <w:rPr>
          <w:lang w:val="fr-FR"/>
        </w:rPr>
        <w:tab/>
      </w:r>
      <w:r w:rsidRPr="00FA0A3D">
        <w:rPr>
          <w:u w:val="single"/>
          <w:lang w:val="fr-FR"/>
        </w:rPr>
        <w:t>Situation dans le domaine administratif</w:t>
      </w:r>
    </w:p>
    <w:p w:rsidR="00FA0A3D" w:rsidRPr="00FA0A3D" w:rsidRDefault="00FA0A3D" w:rsidP="00FA0A3D">
      <w:pPr>
        <w:rPr>
          <w:lang w:val="fr-FR"/>
        </w:rPr>
      </w:pPr>
    </w:p>
    <w:p w:rsidR="00FA0A3D" w:rsidRPr="00FA0A3D" w:rsidRDefault="00FA0A3D" w:rsidP="00FA0A3D">
      <w:pPr>
        <w:rPr>
          <w:lang w:val="fr-FR"/>
        </w:rPr>
      </w:pPr>
      <w:r w:rsidRPr="00FA0A3D">
        <w:rPr>
          <w:lang w:val="fr-FR"/>
        </w:rPr>
        <w:t>Nos centres d’essais restent équipés de machines agricoles et de matériel de laboratoire neufs.</w:t>
      </w:r>
    </w:p>
    <w:p w:rsidR="00FA0A3D" w:rsidRPr="00FA0A3D" w:rsidRDefault="00FA0A3D" w:rsidP="00FA0A3D">
      <w:pPr>
        <w:rPr>
          <w:lang w:val="fr-FR"/>
        </w:rPr>
      </w:pPr>
    </w:p>
    <w:p w:rsidR="00FA0A3D" w:rsidRPr="00FA0A3D" w:rsidRDefault="00FA0A3D" w:rsidP="00FA0A3D">
      <w:pPr>
        <w:rPr>
          <w:lang w:val="fr-FR"/>
        </w:rPr>
      </w:pPr>
      <w:r w:rsidRPr="00FA0A3D">
        <w:rPr>
          <w:lang w:val="fr-FR"/>
        </w:rPr>
        <w:t>Le Ministère de l’agriculture a approuvé la construction des systèmes d’irrigation individuels pour six centres d’essai.  Cette action se trouve au stade de projet.</w:t>
      </w:r>
    </w:p>
    <w:p w:rsidR="00FA0A3D" w:rsidRPr="00FA0A3D" w:rsidRDefault="00FA0A3D" w:rsidP="00FA0A3D">
      <w:pPr>
        <w:rPr>
          <w:lang w:val="fr-FR"/>
        </w:rPr>
      </w:pPr>
    </w:p>
    <w:p w:rsidR="00FA0A3D" w:rsidRPr="00FA0A3D" w:rsidRDefault="00FA0A3D" w:rsidP="00FA0A3D">
      <w:pPr>
        <w:rPr>
          <w:lang w:val="fr-FR"/>
        </w:rPr>
      </w:pPr>
    </w:p>
    <w:p w:rsidR="00FA0A3D" w:rsidRPr="00FA0A3D" w:rsidRDefault="00FA0A3D" w:rsidP="00FA0A3D">
      <w:pPr>
        <w:rPr>
          <w:u w:val="single"/>
          <w:lang w:val="fr-FR"/>
        </w:rPr>
      </w:pPr>
      <w:r w:rsidRPr="00FA0A3D">
        <w:rPr>
          <w:lang w:val="fr-FR"/>
        </w:rPr>
        <w:t>4.</w:t>
      </w:r>
      <w:r w:rsidRPr="00FA0A3D">
        <w:rPr>
          <w:lang w:val="fr-FR"/>
        </w:rPr>
        <w:tab/>
      </w:r>
      <w:r w:rsidRPr="00FA0A3D">
        <w:rPr>
          <w:u w:val="single"/>
          <w:lang w:val="fr-FR"/>
        </w:rPr>
        <w:t>Situation dans le domaine technique</w:t>
      </w:r>
    </w:p>
    <w:p w:rsidR="00FA0A3D" w:rsidRPr="00FA0A3D" w:rsidRDefault="00FA0A3D" w:rsidP="00FA0A3D">
      <w:pPr>
        <w:rPr>
          <w:lang w:val="fr-FR"/>
        </w:rPr>
      </w:pPr>
    </w:p>
    <w:p w:rsidR="00FA0A3D" w:rsidRPr="00FA0A3D" w:rsidRDefault="00FA0A3D" w:rsidP="00FA0A3D">
      <w:pPr>
        <w:rPr>
          <w:lang w:val="fr-FR"/>
        </w:rPr>
      </w:pPr>
      <w:r w:rsidRPr="00FA0A3D">
        <w:rPr>
          <w:lang w:val="fr-FR"/>
        </w:rPr>
        <w:t xml:space="preserve">En 2013, 1842 variétés ont été soumises à des essais : 1357 espèces de plantes agricoles, 405 de plantes potagères, 35 de plantes fruitières, 36 de plantes vinicoles et 9 de plantes ornementales tandis que 125 variétés étaient inscrites à notre catalogue officiel national, à savoir 83 variétés d’espèces de plantes agricoles, 29 de plantes potagères, 7 d’arbres fruitiers, 3 de vigne et 3 de plantes ornementales.  Nous avons reçu des demandes en ce qui concerne de nouvelles espèces potagères : </w:t>
      </w:r>
      <w:proofErr w:type="spellStart"/>
      <w:r w:rsidRPr="00FA0A3D">
        <w:rPr>
          <w:i/>
          <w:lang w:val="fr-FR"/>
        </w:rPr>
        <w:t>Phaseolus</w:t>
      </w:r>
      <w:proofErr w:type="spellEnd"/>
      <w:r w:rsidRPr="00FA0A3D">
        <w:rPr>
          <w:i/>
          <w:lang w:val="fr-FR"/>
        </w:rPr>
        <w:t xml:space="preserve"> aureus</w:t>
      </w:r>
      <w:r w:rsidRPr="00FA0A3D">
        <w:rPr>
          <w:lang w:val="fr-FR"/>
        </w:rPr>
        <w:t xml:space="preserve"> et </w:t>
      </w:r>
      <w:proofErr w:type="spellStart"/>
      <w:r w:rsidRPr="00FA0A3D">
        <w:rPr>
          <w:i/>
          <w:lang w:val="fr-FR"/>
        </w:rPr>
        <w:t>Ipomoea</w:t>
      </w:r>
      <w:proofErr w:type="spellEnd"/>
      <w:r w:rsidRPr="00FA0A3D">
        <w:rPr>
          <w:i/>
          <w:lang w:val="fr-FR"/>
        </w:rPr>
        <w:t xml:space="preserve"> </w:t>
      </w:r>
      <w:proofErr w:type="spellStart"/>
      <w:r w:rsidRPr="00FA0A3D">
        <w:rPr>
          <w:i/>
          <w:lang w:val="fr-FR"/>
        </w:rPr>
        <w:t>batatas</w:t>
      </w:r>
      <w:proofErr w:type="spellEnd"/>
      <w:r w:rsidRPr="00FA0A3D">
        <w:rPr>
          <w:lang w:val="fr-FR"/>
        </w:rPr>
        <w:t>.</w:t>
      </w:r>
    </w:p>
    <w:p w:rsidR="00FA0A3D" w:rsidRPr="00FA0A3D" w:rsidRDefault="00FA0A3D" w:rsidP="00FA0A3D">
      <w:pPr>
        <w:rPr>
          <w:lang w:val="fr-FR"/>
        </w:rPr>
      </w:pPr>
    </w:p>
    <w:p w:rsidR="00FA0A3D" w:rsidRPr="00FA0A3D" w:rsidRDefault="00FA0A3D" w:rsidP="00FA0A3D">
      <w:pPr>
        <w:rPr>
          <w:lang w:val="fr-FR"/>
        </w:rPr>
      </w:pPr>
      <w:r w:rsidRPr="00FA0A3D">
        <w:rPr>
          <w:lang w:val="fr-FR"/>
        </w:rPr>
        <w:t>En outre, 40 demandes de protection ont été enregistrées et 67 titres de protection délivrés.</w:t>
      </w:r>
    </w:p>
    <w:p w:rsidR="00FA0A3D" w:rsidRPr="00FA0A3D" w:rsidRDefault="00FA0A3D" w:rsidP="00FA0A3D">
      <w:pPr>
        <w:rPr>
          <w:lang w:val="fr-FR"/>
        </w:rPr>
      </w:pPr>
    </w:p>
    <w:p w:rsidR="00FA0A3D" w:rsidRPr="00FA0A3D" w:rsidRDefault="00FA0A3D" w:rsidP="00FA0A3D">
      <w:pPr>
        <w:rPr>
          <w:lang w:val="fr-FR"/>
        </w:rPr>
      </w:pPr>
    </w:p>
    <w:p w:rsidR="00FA0A3D" w:rsidRPr="00FA0A3D" w:rsidRDefault="00FA0A3D" w:rsidP="00FA0A3D">
      <w:pPr>
        <w:rPr>
          <w:lang w:val="fr-FR"/>
        </w:rPr>
      </w:pPr>
    </w:p>
    <w:p w:rsidR="002204EC" w:rsidRPr="00FA0A3D" w:rsidRDefault="00FA0A3D" w:rsidP="00FA0A3D">
      <w:pPr>
        <w:jc w:val="right"/>
        <w:rPr>
          <w:lang w:val="fr-FR"/>
        </w:rPr>
      </w:pPr>
      <w:r w:rsidRPr="00FA0A3D">
        <w:rPr>
          <w:lang w:val="fr-FR"/>
        </w:rPr>
        <w:t xml:space="preserve"> </w:t>
      </w:r>
      <w:r w:rsidR="00CB5052" w:rsidRPr="00FA0A3D">
        <w:rPr>
          <w:lang w:val="fr-FR"/>
        </w:rPr>
        <w:t>[L’annexe</w:t>
      </w:r>
      <w:r w:rsidR="002204EC" w:rsidRPr="00FA0A3D">
        <w:rPr>
          <w:lang w:val="fr-FR"/>
        </w:rPr>
        <w:t xml:space="preserve"> XIX </w:t>
      </w:r>
      <w:r w:rsidR="00CB5052" w:rsidRPr="00FA0A3D">
        <w:rPr>
          <w:lang w:val="fr-FR"/>
        </w:rPr>
        <w:t>suit]</w:t>
      </w:r>
    </w:p>
    <w:p w:rsidR="002204EC" w:rsidRPr="00FA0A3D" w:rsidRDefault="002204EC" w:rsidP="002204EC">
      <w:pPr>
        <w:jc w:val="left"/>
        <w:rPr>
          <w:lang w:val="fr-FR"/>
        </w:rPr>
      </w:pPr>
    </w:p>
    <w:p w:rsidR="002204EC" w:rsidRPr="00FA0A3D" w:rsidRDefault="002204EC" w:rsidP="002204EC">
      <w:pPr>
        <w:jc w:val="left"/>
        <w:rPr>
          <w:lang w:val="fr-FR"/>
        </w:rPr>
        <w:sectPr w:rsidR="002204EC" w:rsidRPr="00FA0A3D" w:rsidSect="00906DDC">
          <w:pgSz w:w="11907" w:h="16840" w:code="9"/>
          <w:pgMar w:top="510" w:right="1134" w:bottom="1134" w:left="1134" w:header="510" w:footer="680" w:gutter="0"/>
          <w:cols w:space="720"/>
          <w:titlePg/>
        </w:sectPr>
      </w:pPr>
    </w:p>
    <w:p w:rsidR="00A73A51" w:rsidRPr="00FA0A3D" w:rsidRDefault="00A73A51" w:rsidP="00A73A51">
      <w:pPr>
        <w:jc w:val="center"/>
        <w:rPr>
          <w:lang w:val="fr-FR"/>
        </w:rPr>
      </w:pPr>
      <w:r w:rsidRPr="00FA0A3D">
        <w:rPr>
          <w:lang w:val="fr-FR"/>
        </w:rPr>
        <w:t>C/48/17</w:t>
      </w:r>
    </w:p>
    <w:p w:rsidR="00A73A51" w:rsidRPr="00FA0A3D" w:rsidRDefault="00A73A51" w:rsidP="00A73A51">
      <w:pPr>
        <w:jc w:val="center"/>
        <w:rPr>
          <w:lang w:val="fr-FR"/>
        </w:rPr>
      </w:pPr>
    </w:p>
    <w:p w:rsidR="00A73A51" w:rsidRPr="00FA0A3D" w:rsidRDefault="00A73A51" w:rsidP="00A73A51">
      <w:pPr>
        <w:jc w:val="center"/>
        <w:rPr>
          <w:lang w:val="fr-FR"/>
        </w:rPr>
      </w:pPr>
      <w:r w:rsidRPr="00FA0A3D">
        <w:rPr>
          <w:lang w:val="fr-FR"/>
        </w:rPr>
        <w:t>ANNEXE X</w:t>
      </w:r>
      <w:r>
        <w:rPr>
          <w:lang w:val="fr-FR"/>
        </w:rPr>
        <w:t>I</w:t>
      </w:r>
      <w:r w:rsidRPr="00FA0A3D">
        <w:rPr>
          <w:lang w:val="fr-FR"/>
        </w:rPr>
        <w:t>X</w:t>
      </w:r>
    </w:p>
    <w:p w:rsidR="00A73A51" w:rsidRPr="00FA0A3D" w:rsidRDefault="00A73A51" w:rsidP="00A73A51">
      <w:pPr>
        <w:jc w:val="center"/>
        <w:rPr>
          <w:lang w:val="fr-FR"/>
        </w:rPr>
      </w:pPr>
    </w:p>
    <w:p w:rsidR="00A73A51" w:rsidRPr="00FA0A3D" w:rsidRDefault="00A73A51" w:rsidP="00A73A51">
      <w:pPr>
        <w:jc w:val="center"/>
        <w:rPr>
          <w:lang w:val="fr-FR"/>
        </w:rPr>
      </w:pPr>
    </w:p>
    <w:p w:rsidR="00A73A51" w:rsidRPr="00FA0A3D" w:rsidRDefault="00A73A51" w:rsidP="00A73A51">
      <w:pPr>
        <w:jc w:val="center"/>
        <w:rPr>
          <w:lang w:val="fr-FR"/>
        </w:rPr>
      </w:pPr>
      <w:r w:rsidRPr="00FA0A3D">
        <w:rPr>
          <w:lang w:val="fr-FR"/>
        </w:rPr>
        <w:t>SERBIE</w:t>
      </w:r>
    </w:p>
    <w:p w:rsidR="00A73A51" w:rsidRPr="00FA0A3D" w:rsidRDefault="00A73A51" w:rsidP="00A73A51">
      <w:pPr>
        <w:pStyle w:val="BodyText3"/>
        <w:spacing w:after="0"/>
        <w:jc w:val="center"/>
        <w:rPr>
          <w:rFonts w:cs="Arial"/>
          <w:sz w:val="20"/>
          <w:szCs w:val="20"/>
          <w:lang w:val="fr-FR"/>
        </w:rPr>
      </w:pPr>
      <w:r w:rsidRPr="00FA0A3D">
        <w:rPr>
          <w:rFonts w:cs="Arial"/>
          <w:sz w:val="20"/>
          <w:szCs w:val="20"/>
          <w:lang w:val="fr-FR"/>
        </w:rPr>
        <w:t>(septembre 2013 – septembre 2014)</w:t>
      </w:r>
    </w:p>
    <w:p w:rsidR="00A73A51" w:rsidRPr="00FA0A3D" w:rsidRDefault="00A73A51" w:rsidP="00A73A51">
      <w:pPr>
        <w:pStyle w:val="BodyText3"/>
        <w:spacing w:after="0"/>
        <w:rPr>
          <w:rFonts w:cs="Arial"/>
          <w:sz w:val="20"/>
          <w:szCs w:val="20"/>
          <w:lang w:val="fr-FR"/>
        </w:rPr>
      </w:pPr>
    </w:p>
    <w:p w:rsidR="00A73A51" w:rsidRPr="00FA0A3D" w:rsidRDefault="00A73A51" w:rsidP="00A73A51">
      <w:pPr>
        <w:rPr>
          <w:rFonts w:cs="Arial"/>
          <w:lang w:val="fr-FR"/>
        </w:rPr>
      </w:pPr>
    </w:p>
    <w:p w:rsidR="00A73A51" w:rsidRPr="00FA0A3D" w:rsidRDefault="00A73A51" w:rsidP="00A73A51">
      <w:pPr>
        <w:rPr>
          <w:lang w:val="fr-FR"/>
        </w:rPr>
      </w:pPr>
      <w:r w:rsidRPr="00FA0A3D">
        <w:rPr>
          <w:lang w:val="fr-FR"/>
        </w:rPr>
        <w:t>I.</w:t>
      </w:r>
      <w:r w:rsidRPr="00FA0A3D">
        <w:rPr>
          <w:lang w:val="fr-FR"/>
        </w:rPr>
        <w:tab/>
        <w:t>PROTECTION DES OBTENTIONS VÉGÉTALES</w:t>
      </w:r>
    </w:p>
    <w:p w:rsidR="00A73A51" w:rsidRPr="00FA0A3D" w:rsidRDefault="00A73A51" w:rsidP="00A73A51">
      <w:pPr>
        <w:rPr>
          <w:rFonts w:cs="Arial"/>
          <w:lang w:val="fr-FR"/>
        </w:rPr>
      </w:pPr>
    </w:p>
    <w:p w:rsidR="00A73A51" w:rsidRPr="00FA0A3D" w:rsidRDefault="00A73A51" w:rsidP="00A73A51">
      <w:pPr>
        <w:rPr>
          <w:rFonts w:cs="Arial"/>
          <w:lang w:val="fr-FR"/>
        </w:rPr>
      </w:pPr>
      <w:r w:rsidRPr="00FA0A3D">
        <w:rPr>
          <w:rFonts w:cs="Arial"/>
          <w:u w:val="single"/>
          <w:lang w:val="fr-FR"/>
        </w:rPr>
        <w:t>Situation dans le domaine législatif</w:t>
      </w:r>
    </w:p>
    <w:p w:rsidR="00A73A51" w:rsidRPr="00FA0A3D" w:rsidRDefault="00A73A51" w:rsidP="00A73A51">
      <w:pPr>
        <w:rPr>
          <w:rFonts w:cs="Arial"/>
          <w:lang w:val="fr-FR"/>
        </w:rPr>
      </w:pPr>
    </w:p>
    <w:p w:rsidR="00A73A51" w:rsidRPr="00FA0A3D" w:rsidRDefault="00A73A51" w:rsidP="00A73A51">
      <w:pPr>
        <w:rPr>
          <w:rFonts w:cs="Arial"/>
          <w:lang w:val="fr-FR"/>
        </w:rPr>
      </w:pPr>
      <w:r w:rsidRPr="00FA0A3D">
        <w:rPr>
          <w:rFonts w:cs="Arial"/>
          <w:lang w:val="fr-FR"/>
        </w:rPr>
        <w:tab/>
        <w:t>Modifications de la loi et des textes d’application</w:t>
      </w:r>
    </w:p>
    <w:p w:rsidR="00A73A51" w:rsidRPr="00FA0A3D" w:rsidRDefault="00A73A51" w:rsidP="00A73A51">
      <w:pPr>
        <w:pStyle w:val="BodyTextIndent2"/>
        <w:spacing w:after="0" w:line="240" w:lineRule="auto"/>
        <w:ind w:left="0"/>
        <w:rPr>
          <w:rFonts w:cs="Arial"/>
          <w:lang w:val="fr-FR"/>
        </w:rPr>
      </w:pPr>
    </w:p>
    <w:p w:rsidR="00A73A51" w:rsidRPr="00FA0A3D" w:rsidRDefault="00A73A51" w:rsidP="00A73A51">
      <w:pPr>
        <w:rPr>
          <w:rFonts w:cs="Arial"/>
          <w:lang w:val="fr-FR"/>
        </w:rPr>
      </w:pPr>
      <w:r w:rsidRPr="00FA0A3D">
        <w:rPr>
          <w:rStyle w:val="hps"/>
          <w:rFonts w:cs="Arial"/>
          <w:lang w:val="fr-FR"/>
        </w:rPr>
        <w:t>Une décision</w:t>
      </w:r>
      <w:r w:rsidRPr="00FA0A3D">
        <w:rPr>
          <w:rFonts w:cs="Arial"/>
          <w:lang w:val="fr-FR"/>
        </w:rPr>
        <w:t xml:space="preserve"> </w:t>
      </w:r>
      <w:r w:rsidRPr="00FA0A3D">
        <w:rPr>
          <w:rStyle w:val="hps"/>
          <w:rFonts w:cs="Arial"/>
          <w:lang w:val="fr-FR"/>
        </w:rPr>
        <w:t>sur les taxes annuelles</w:t>
      </w:r>
      <w:r w:rsidRPr="00FA0A3D">
        <w:rPr>
          <w:rFonts w:cs="Arial"/>
          <w:lang w:val="fr-FR"/>
        </w:rPr>
        <w:t xml:space="preserve"> </w:t>
      </w:r>
      <w:r w:rsidRPr="00FA0A3D">
        <w:rPr>
          <w:rStyle w:val="hps"/>
          <w:rFonts w:cs="Arial"/>
          <w:lang w:val="fr-FR"/>
        </w:rPr>
        <w:t>dues au titre de l’examen technique</w:t>
      </w:r>
      <w:r w:rsidRPr="00FA0A3D">
        <w:rPr>
          <w:rFonts w:cs="Arial"/>
          <w:lang w:val="fr-FR"/>
        </w:rPr>
        <w:t xml:space="preserve"> </w:t>
      </w:r>
      <w:r w:rsidRPr="00FA0A3D">
        <w:rPr>
          <w:rStyle w:val="hps"/>
          <w:rFonts w:cs="Arial"/>
          <w:lang w:val="fr-FR"/>
        </w:rPr>
        <w:t>et</w:t>
      </w:r>
      <w:r w:rsidRPr="00FA0A3D">
        <w:rPr>
          <w:rFonts w:cs="Arial"/>
          <w:lang w:val="fr-FR"/>
        </w:rPr>
        <w:t xml:space="preserve"> </w:t>
      </w:r>
      <w:r w:rsidRPr="00FA0A3D">
        <w:rPr>
          <w:rStyle w:val="hps"/>
          <w:rFonts w:cs="Arial"/>
          <w:lang w:val="fr-FR"/>
        </w:rPr>
        <w:t>sur les taxes annuelles</w:t>
      </w:r>
      <w:r w:rsidRPr="00FA0A3D">
        <w:rPr>
          <w:rFonts w:cs="Arial"/>
          <w:lang w:val="fr-FR"/>
        </w:rPr>
        <w:t xml:space="preserve"> dues au titre du</w:t>
      </w:r>
      <w:r w:rsidRPr="00FA0A3D">
        <w:rPr>
          <w:rStyle w:val="hps"/>
          <w:rFonts w:cs="Arial"/>
          <w:lang w:val="fr-FR"/>
        </w:rPr>
        <w:t xml:space="preserve"> droit d’obtenteur a été adoptée</w:t>
      </w:r>
      <w:r w:rsidRPr="00FA0A3D">
        <w:rPr>
          <w:rFonts w:cs="Arial"/>
          <w:lang w:val="fr-FR"/>
        </w:rPr>
        <w:t xml:space="preserve"> </w:t>
      </w:r>
      <w:r w:rsidRPr="00FA0A3D">
        <w:rPr>
          <w:rStyle w:val="hps"/>
          <w:rFonts w:cs="Arial"/>
          <w:lang w:val="fr-FR"/>
        </w:rPr>
        <w:t>le 8 novembre 2013 (“</w:t>
      </w:r>
      <w:r w:rsidRPr="00FA0A3D">
        <w:rPr>
          <w:lang w:val="fr-FR"/>
        </w:rPr>
        <w:t>Gazette officielle de la RS</w:t>
      </w:r>
      <w:r w:rsidRPr="00FA0A3D">
        <w:rPr>
          <w:rStyle w:val="hps"/>
          <w:rFonts w:cs="Arial"/>
          <w:lang w:val="fr-FR"/>
        </w:rPr>
        <w:t>”</w:t>
      </w:r>
      <w:r w:rsidRPr="00FA0A3D">
        <w:rPr>
          <w:rFonts w:cs="Arial"/>
          <w:lang w:val="fr-FR"/>
        </w:rPr>
        <w:t>, n° </w:t>
      </w:r>
      <w:r w:rsidRPr="00FA0A3D">
        <w:rPr>
          <w:rStyle w:val="hps"/>
          <w:rFonts w:cs="Arial"/>
          <w:lang w:val="fr-FR"/>
        </w:rPr>
        <w:t>98/13</w:t>
      </w:r>
      <w:r w:rsidRPr="00FA0A3D">
        <w:rPr>
          <w:rFonts w:cs="Arial"/>
          <w:lang w:val="fr-FR"/>
        </w:rPr>
        <w:t xml:space="preserve">). </w:t>
      </w:r>
      <w:r w:rsidRPr="00FA0A3D">
        <w:rPr>
          <w:lang w:val="fr-FR"/>
        </w:rPr>
        <w:t xml:space="preserve"> </w:t>
      </w:r>
      <w:r w:rsidRPr="00FA0A3D">
        <w:rPr>
          <w:rStyle w:val="hps"/>
          <w:rFonts w:cs="Arial"/>
          <w:lang w:val="fr-FR"/>
        </w:rPr>
        <w:t>La décision</w:t>
      </w:r>
      <w:r w:rsidRPr="00FA0A3D">
        <w:rPr>
          <w:rFonts w:cs="Arial"/>
          <w:lang w:val="fr-FR"/>
        </w:rPr>
        <w:t xml:space="preserve"> </w:t>
      </w:r>
      <w:r w:rsidRPr="00FA0A3D">
        <w:rPr>
          <w:rStyle w:val="hps"/>
          <w:rFonts w:cs="Arial"/>
          <w:lang w:val="fr-FR"/>
        </w:rPr>
        <w:t>a été établie</w:t>
      </w:r>
      <w:r w:rsidRPr="00FA0A3D">
        <w:rPr>
          <w:rFonts w:cs="Arial"/>
          <w:lang w:val="fr-FR"/>
        </w:rPr>
        <w:t xml:space="preserve"> </w:t>
      </w:r>
      <w:r w:rsidRPr="00FA0A3D">
        <w:rPr>
          <w:rStyle w:val="hps"/>
          <w:rFonts w:cs="Arial"/>
          <w:lang w:val="fr-FR"/>
        </w:rPr>
        <w:t>conformément à la</w:t>
      </w:r>
      <w:r w:rsidRPr="00FA0A3D">
        <w:rPr>
          <w:rFonts w:cs="Arial"/>
          <w:lang w:val="fr-FR"/>
        </w:rPr>
        <w:t xml:space="preserve"> </w:t>
      </w:r>
      <w:r w:rsidRPr="00FA0A3D">
        <w:rPr>
          <w:rStyle w:val="hps"/>
          <w:rFonts w:cs="Arial"/>
          <w:lang w:val="fr-FR"/>
        </w:rPr>
        <w:t>loi sur la protection</w:t>
      </w:r>
      <w:r w:rsidRPr="00FA0A3D">
        <w:rPr>
          <w:rFonts w:cs="Arial"/>
          <w:lang w:val="fr-FR"/>
        </w:rPr>
        <w:t xml:space="preserve"> </w:t>
      </w:r>
      <w:r w:rsidRPr="00FA0A3D">
        <w:rPr>
          <w:rStyle w:val="hps"/>
          <w:rFonts w:cs="Arial"/>
          <w:lang w:val="fr-FR"/>
        </w:rPr>
        <w:t>du droit d’obtenteur</w:t>
      </w:r>
      <w:r w:rsidRPr="00FA0A3D">
        <w:rPr>
          <w:rFonts w:cs="Arial"/>
          <w:lang w:val="fr-FR"/>
        </w:rPr>
        <w:t xml:space="preserve"> </w:t>
      </w:r>
      <w:r w:rsidRPr="00FA0A3D">
        <w:rPr>
          <w:rStyle w:val="hps"/>
          <w:rFonts w:cs="Arial"/>
          <w:lang w:val="fr-FR"/>
        </w:rPr>
        <w:t>(“</w:t>
      </w:r>
      <w:r w:rsidRPr="00FA0A3D">
        <w:rPr>
          <w:lang w:val="fr-FR"/>
        </w:rPr>
        <w:t>Gazette officielle de la RS</w:t>
      </w:r>
      <w:r w:rsidRPr="00FA0A3D">
        <w:rPr>
          <w:rStyle w:val="hps"/>
          <w:rFonts w:cs="Arial"/>
          <w:lang w:val="fr-FR"/>
        </w:rPr>
        <w:t>”</w:t>
      </w:r>
      <w:r w:rsidRPr="00FA0A3D">
        <w:rPr>
          <w:rFonts w:cs="Arial"/>
          <w:lang w:val="fr-FR"/>
        </w:rPr>
        <w:t>, n° </w:t>
      </w:r>
      <w:r w:rsidRPr="00FA0A3D">
        <w:rPr>
          <w:rStyle w:val="hps"/>
          <w:rFonts w:cs="Arial"/>
          <w:lang w:val="fr-FR"/>
        </w:rPr>
        <w:t>41/09 et</w:t>
      </w:r>
      <w:r w:rsidRPr="00FA0A3D">
        <w:rPr>
          <w:rFonts w:cs="Arial"/>
          <w:lang w:val="fr-FR"/>
        </w:rPr>
        <w:t> </w:t>
      </w:r>
      <w:r w:rsidRPr="00FA0A3D">
        <w:rPr>
          <w:rStyle w:val="hps"/>
          <w:rFonts w:cs="Arial"/>
          <w:lang w:val="fr-FR"/>
        </w:rPr>
        <w:t>88/11</w:t>
      </w:r>
      <w:r w:rsidRPr="00FA0A3D">
        <w:rPr>
          <w:rFonts w:cs="Arial"/>
          <w:lang w:val="fr-FR"/>
        </w:rPr>
        <w:t>).</w:t>
      </w:r>
    </w:p>
    <w:p w:rsidR="00A73A51" w:rsidRPr="00FA0A3D" w:rsidRDefault="00A73A51" w:rsidP="00A73A51">
      <w:pPr>
        <w:pStyle w:val="BodyTextIndent2"/>
        <w:spacing w:after="0" w:line="240" w:lineRule="auto"/>
        <w:ind w:left="0"/>
        <w:rPr>
          <w:rFonts w:cs="Arial"/>
          <w:lang w:val="fr-FR"/>
        </w:rPr>
      </w:pPr>
    </w:p>
    <w:p w:rsidR="00A73A51" w:rsidRPr="00FA0A3D" w:rsidRDefault="00A73A51" w:rsidP="00A73A51">
      <w:pPr>
        <w:pStyle w:val="BodyTextIndent2"/>
        <w:spacing w:after="0" w:line="240" w:lineRule="auto"/>
        <w:ind w:left="0"/>
        <w:rPr>
          <w:rFonts w:cs="Arial"/>
          <w:lang w:val="fr-FR"/>
        </w:rPr>
      </w:pPr>
      <w:r w:rsidRPr="00FA0A3D">
        <w:rPr>
          <w:rFonts w:cs="Arial"/>
          <w:lang w:val="fr-FR"/>
        </w:rPr>
        <w:tab/>
        <w:t>Extension de la protection à d’autres genres et espèces</w:t>
      </w:r>
    </w:p>
    <w:p w:rsidR="00A73A51" w:rsidRPr="00FA0A3D" w:rsidRDefault="00A73A51" w:rsidP="00A73A51">
      <w:pPr>
        <w:autoSpaceDE w:val="0"/>
        <w:autoSpaceDN w:val="0"/>
        <w:adjustRightInd w:val="0"/>
        <w:rPr>
          <w:rFonts w:cs="Arial"/>
          <w:lang w:val="fr-FR"/>
        </w:rPr>
      </w:pPr>
    </w:p>
    <w:p w:rsidR="00A73A51" w:rsidRPr="00FA0A3D" w:rsidRDefault="00A73A51" w:rsidP="00A73A51">
      <w:pPr>
        <w:autoSpaceDE w:val="0"/>
        <w:autoSpaceDN w:val="0"/>
        <w:adjustRightInd w:val="0"/>
        <w:rPr>
          <w:rFonts w:cs="Arial"/>
          <w:lang w:val="fr-FR"/>
        </w:rPr>
      </w:pPr>
      <w:r w:rsidRPr="00FA0A3D">
        <w:rPr>
          <w:lang w:val="fr-FR"/>
        </w:rPr>
        <w:t>En vertu de la législation nationale en vigueur sur la protection du droit d’obtenteur, la protection s’applique à tous les genres et espèces (“Gazette officielle de la RS”, n</w:t>
      </w:r>
      <w:r w:rsidRPr="00FA0A3D">
        <w:rPr>
          <w:vertAlign w:val="superscript"/>
          <w:lang w:val="fr-FR"/>
        </w:rPr>
        <w:t>os</w:t>
      </w:r>
      <w:r w:rsidRPr="00FA0A3D">
        <w:rPr>
          <w:lang w:val="fr-FR"/>
        </w:rPr>
        <w:t> 41/09 et 88/11)</w:t>
      </w:r>
      <w:r w:rsidRPr="00FA0A3D">
        <w:rPr>
          <w:rFonts w:cs="Arial"/>
          <w:lang w:val="fr-FR"/>
        </w:rPr>
        <w:t>.</w:t>
      </w:r>
    </w:p>
    <w:p w:rsidR="00A73A51" w:rsidRPr="00FA0A3D" w:rsidRDefault="00A73A51" w:rsidP="00A73A51">
      <w:pPr>
        <w:pStyle w:val="BodyTextIndent2"/>
        <w:spacing w:after="0" w:line="240" w:lineRule="auto"/>
        <w:ind w:left="0"/>
        <w:rPr>
          <w:rFonts w:cs="Arial"/>
          <w:lang w:val="fr-FR"/>
        </w:rPr>
      </w:pPr>
    </w:p>
    <w:p w:rsidR="00A73A51" w:rsidRPr="00FA0A3D" w:rsidRDefault="00A73A51" w:rsidP="00A73A51">
      <w:pPr>
        <w:rPr>
          <w:rFonts w:cs="Arial"/>
          <w:lang w:val="fr-FR"/>
        </w:rPr>
      </w:pPr>
    </w:p>
    <w:p w:rsidR="00A73A51" w:rsidRPr="00FA0A3D" w:rsidRDefault="00A73A51" w:rsidP="00A73A51">
      <w:pPr>
        <w:rPr>
          <w:rFonts w:cs="Arial"/>
          <w:u w:val="single"/>
          <w:lang w:val="fr-FR"/>
        </w:rPr>
      </w:pPr>
      <w:r w:rsidRPr="00FA0A3D">
        <w:rPr>
          <w:rFonts w:cs="Arial"/>
          <w:u w:val="single"/>
          <w:lang w:val="fr-FR"/>
        </w:rPr>
        <w:t>Situation dans le domaine administratif</w:t>
      </w:r>
    </w:p>
    <w:p w:rsidR="00A73A51" w:rsidRPr="00FA0A3D" w:rsidRDefault="00A73A51" w:rsidP="00A73A51">
      <w:pPr>
        <w:rPr>
          <w:rFonts w:cs="Arial"/>
          <w:lang w:val="fr-FR"/>
        </w:rPr>
      </w:pPr>
    </w:p>
    <w:p w:rsidR="00A73A51" w:rsidRPr="00FA0A3D" w:rsidRDefault="00A73A51" w:rsidP="00A73A51">
      <w:pPr>
        <w:rPr>
          <w:rFonts w:cs="Arial"/>
          <w:lang w:val="fr-FR"/>
        </w:rPr>
      </w:pPr>
      <w:r w:rsidRPr="00FA0A3D">
        <w:rPr>
          <w:rStyle w:val="hps"/>
          <w:rFonts w:cs="Arial"/>
          <w:lang w:val="fr-FR"/>
        </w:rPr>
        <w:t>Selon</w:t>
      </w:r>
      <w:r w:rsidRPr="00FA0A3D">
        <w:rPr>
          <w:rFonts w:cs="Arial"/>
          <w:lang w:val="fr-FR"/>
        </w:rPr>
        <w:t xml:space="preserve"> </w:t>
      </w:r>
      <w:r w:rsidRPr="00FA0A3D">
        <w:rPr>
          <w:rStyle w:val="hps"/>
          <w:rFonts w:cs="Arial"/>
          <w:lang w:val="fr-FR"/>
        </w:rPr>
        <w:t>la</w:t>
      </w:r>
      <w:r w:rsidRPr="00FA0A3D">
        <w:rPr>
          <w:rFonts w:cs="Arial"/>
          <w:lang w:val="fr-FR"/>
        </w:rPr>
        <w:t xml:space="preserve"> </w:t>
      </w:r>
      <w:r w:rsidRPr="00FA0A3D">
        <w:rPr>
          <w:rStyle w:val="hps"/>
          <w:rFonts w:cs="Arial"/>
          <w:lang w:val="fr-FR"/>
        </w:rPr>
        <w:t>loi sur les ministères</w:t>
      </w:r>
      <w:r w:rsidRPr="00FA0A3D">
        <w:rPr>
          <w:rFonts w:cs="Arial"/>
          <w:lang w:val="fr-FR"/>
        </w:rPr>
        <w:t xml:space="preserve">, </w:t>
      </w:r>
      <w:r w:rsidRPr="00FA0A3D">
        <w:rPr>
          <w:rStyle w:val="hps"/>
          <w:rFonts w:cs="Arial"/>
          <w:lang w:val="fr-FR"/>
        </w:rPr>
        <w:t>depuis le 26</w:t>
      </w:r>
      <w:r w:rsidRPr="00FA0A3D">
        <w:rPr>
          <w:rFonts w:cs="Arial"/>
          <w:lang w:val="fr-FR"/>
        </w:rPr>
        <w:t> a</w:t>
      </w:r>
      <w:r w:rsidRPr="00FA0A3D">
        <w:rPr>
          <w:rStyle w:val="hps"/>
          <w:rFonts w:cs="Arial"/>
          <w:lang w:val="fr-FR"/>
        </w:rPr>
        <w:t>vril</w:t>
      </w:r>
      <w:r w:rsidRPr="00FA0A3D">
        <w:rPr>
          <w:rFonts w:cs="Arial"/>
          <w:lang w:val="fr-FR"/>
        </w:rPr>
        <w:t> </w:t>
      </w:r>
      <w:r w:rsidRPr="00FA0A3D">
        <w:rPr>
          <w:rStyle w:val="hps"/>
          <w:rFonts w:cs="Arial"/>
          <w:lang w:val="fr-FR"/>
        </w:rPr>
        <w:t>2014,</w:t>
      </w:r>
      <w:r w:rsidRPr="00FA0A3D">
        <w:rPr>
          <w:rFonts w:cs="Arial"/>
          <w:lang w:val="fr-FR"/>
        </w:rPr>
        <w:t xml:space="preserve"> une </w:t>
      </w:r>
      <w:r w:rsidRPr="00FA0A3D">
        <w:rPr>
          <w:rStyle w:val="hps"/>
          <w:rFonts w:cs="Arial"/>
          <w:lang w:val="fr-FR"/>
        </w:rPr>
        <w:t>nouvelle structure institutionnelle</w:t>
      </w:r>
      <w:r w:rsidRPr="00FA0A3D">
        <w:rPr>
          <w:rFonts w:cs="Arial"/>
          <w:lang w:val="fr-FR"/>
        </w:rPr>
        <w:t xml:space="preserve"> </w:t>
      </w:r>
      <w:r w:rsidRPr="00FA0A3D">
        <w:rPr>
          <w:rStyle w:val="hps"/>
          <w:rFonts w:cs="Arial"/>
          <w:lang w:val="fr-FR"/>
        </w:rPr>
        <w:t>existe</w:t>
      </w:r>
      <w:r w:rsidRPr="00FA0A3D">
        <w:rPr>
          <w:rFonts w:cs="Arial"/>
          <w:lang w:val="fr-FR"/>
        </w:rPr>
        <w:t xml:space="preserve">.  Ainsi, le </w:t>
      </w:r>
      <w:r w:rsidRPr="00FA0A3D">
        <w:rPr>
          <w:rStyle w:val="hps"/>
          <w:rFonts w:cs="Arial"/>
          <w:lang w:val="fr-FR"/>
        </w:rPr>
        <w:t>Ministère de l’agriculture</w:t>
      </w:r>
      <w:r w:rsidRPr="00FA0A3D">
        <w:rPr>
          <w:rFonts w:cs="Arial"/>
          <w:lang w:val="fr-FR"/>
        </w:rPr>
        <w:t xml:space="preserve"> </w:t>
      </w:r>
      <w:r w:rsidRPr="00FA0A3D">
        <w:rPr>
          <w:rStyle w:val="hps"/>
          <w:rFonts w:cs="Arial"/>
          <w:lang w:val="fr-FR"/>
        </w:rPr>
        <w:t>et de</w:t>
      </w:r>
      <w:r w:rsidRPr="00FA0A3D">
        <w:rPr>
          <w:rFonts w:cs="Arial"/>
          <w:lang w:val="fr-FR"/>
        </w:rPr>
        <w:t xml:space="preserve"> la p</w:t>
      </w:r>
      <w:r w:rsidRPr="00FA0A3D">
        <w:rPr>
          <w:rStyle w:val="hps"/>
          <w:rFonts w:cs="Arial"/>
          <w:lang w:val="fr-FR"/>
        </w:rPr>
        <w:t>rotection de l’environnement</w:t>
      </w:r>
      <w:r w:rsidRPr="00FA0A3D">
        <w:rPr>
          <w:rFonts w:cs="Arial"/>
          <w:lang w:val="fr-FR"/>
        </w:rPr>
        <w:t xml:space="preserve"> </w:t>
      </w:r>
      <w:r w:rsidRPr="00FA0A3D">
        <w:rPr>
          <w:rStyle w:val="hps"/>
          <w:rFonts w:cs="Arial"/>
          <w:lang w:val="fr-FR"/>
        </w:rPr>
        <w:t>(</w:t>
      </w:r>
      <w:r w:rsidRPr="00FA0A3D">
        <w:rPr>
          <w:rFonts w:cs="Arial"/>
          <w:lang w:val="fr-FR"/>
        </w:rPr>
        <w:t xml:space="preserve">MAEP) </w:t>
      </w:r>
      <w:r w:rsidRPr="00FA0A3D">
        <w:rPr>
          <w:rStyle w:val="hps"/>
          <w:rFonts w:cs="Arial"/>
          <w:lang w:val="fr-FR"/>
        </w:rPr>
        <w:t>remplace le Ministère de l’agriculture</w:t>
      </w:r>
      <w:r w:rsidRPr="00FA0A3D">
        <w:rPr>
          <w:rFonts w:cs="Arial"/>
          <w:lang w:val="fr-FR"/>
        </w:rPr>
        <w:t xml:space="preserve">, des forêts et </w:t>
      </w:r>
      <w:r w:rsidRPr="00FA0A3D">
        <w:rPr>
          <w:rStyle w:val="hps"/>
          <w:rFonts w:cs="Arial"/>
          <w:lang w:val="fr-FR"/>
        </w:rPr>
        <w:t>de la gestion des eaux</w:t>
      </w:r>
      <w:r w:rsidRPr="00FA0A3D">
        <w:rPr>
          <w:rFonts w:cs="Arial"/>
          <w:lang w:val="fr-FR"/>
        </w:rPr>
        <w:t xml:space="preserve"> </w:t>
      </w:r>
      <w:r w:rsidRPr="00FA0A3D">
        <w:rPr>
          <w:rStyle w:val="hps"/>
          <w:rFonts w:cs="Arial"/>
          <w:lang w:val="fr-FR"/>
        </w:rPr>
        <w:t>(</w:t>
      </w:r>
      <w:r w:rsidRPr="00FA0A3D">
        <w:rPr>
          <w:rFonts w:cs="Arial"/>
          <w:lang w:val="fr-FR"/>
        </w:rPr>
        <w:t>MAFWM).</w:t>
      </w:r>
    </w:p>
    <w:p w:rsidR="00A73A51" w:rsidRPr="00FA0A3D" w:rsidRDefault="00A73A51" w:rsidP="00A73A51">
      <w:pPr>
        <w:rPr>
          <w:rFonts w:cs="Arial"/>
          <w:lang w:val="fr-FR"/>
        </w:rPr>
      </w:pPr>
    </w:p>
    <w:p w:rsidR="00A73A51" w:rsidRPr="00FA0A3D" w:rsidRDefault="00A73A51" w:rsidP="00A73A51">
      <w:pPr>
        <w:rPr>
          <w:rStyle w:val="FootnoteTextChar2"/>
          <w:rFonts w:cs="Arial"/>
          <w:lang w:val="fr-FR"/>
        </w:rPr>
      </w:pPr>
      <w:r w:rsidRPr="00FA0A3D">
        <w:rPr>
          <w:lang w:val="fr-FR"/>
        </w:rPr>
        <w:t xml:space="preserve">La Direction de la protection des obtentions végétales (PPD) du </w:t>
      </w:r>
      <w:r w:rsidRPr="00FA0A3D">
        <w:rPr>
          <w:rStyle w:val="hps"/>
          <w:rFonts w:cs="Arial"/>
          <w:lang w:val="fr-FR"/>
        </w:rPr>
        <w:t>Ministère de l’agriculture</w:t>
      </w:r>
      <w:r w:rsidRPr="00FA0A3D">
        <w:rPr>
          <w:rFonts w:cs="Arial"/>
          <w:lang w:val="fr-FR"/>
        </w:rPr>
        <w:t xml:space="preserve"> </w:t>
      </w:r>
      <w:r w:rsidRPr="00FA0A3D">
        <w:rPr>
          <w:rStyle w:val="hps"/>
          <w:rFonts w:cs="Arial"/>
          <w:lang w:val="fr-FR"/>
        </w:rPr>
        <w:t>et de</w:t>
      </w:r>
      <w:r w:rsidRPr="00FA0A3D">
        <w:rPr>
          <w:rFonts w:cs="Arial"/>
          <w:lang w:val="fr-FR"/>
        </w:rPr>
        <w:t xml:space="preserve"> la p</w:t>
      </w:r>
      <w:r w:rsidRPr="00FA0A3D">
        <w:rPr>
          <w:rStyle w:val="hps"/>
          <w:rFonts w:cs="Arial"/>
          <w:lang w:val="fr-FR"/>
        </w:rPr>
        <w:t>rotection de l’environnement</w:t>
      </w:r>
      <w:r w:rsidRPr="00FA0A3D">
        <w:rPr>
          <w:rFonts w:cs="Arial"/>
          <w:lang w:val="fr-FR"/>
        </w:rPr>
        <w:t xml:space="preserve"> </w:t>
      </w:r>
      <w:r w:rsidRPr="00FA0A3D">
        <w:rPr>
          <w:rStyle w:val="hps"/>
          <w:rFonts w:cs="Arial"/>
          <w:lang w:val="fr-FR"/>
        </w:rPr>
        <w:t>(</w:t>
      </w:r>
      <w:r w:rsidRPr="00FA0A3D">
        <w:rPr>
          <w:rFonts w:cs="Arial"/>
          <w:lang w:val="fr-FR"/>
        </w:rPr>
        <w:t xml:space="preserve">MAEP) </w:t>
      </w:r>
      <w:r w:rsidRPr="00FA0A3D">
        <w:rPr>
          <w:lang w:val="fr-FR"/>
        </w:rPr>
        <w:t>est le service désigné pour la protection du droit d’obtenteur en République de Serbie</w:t>
      </w:r>
      <w:r w:rsidRPr="00FA0A3D">
        <w:rPr>
          <w:rStyle w:val="FootnoteTextChar2"/>
          <w:rFonts w:cs="Arial"/>
          <w:lang w:val="fr-FR"/>
        </w:rPr>
        <w:t xml:space="preserve">.  </w:t>
      </w:r>
      <w:r w:rsidRPr="00FA0A3D">
        <w:rPr>
          <w:lang w:val="fr-FR"/>
        </w:rPr>
        <w:t>En sa qualité de service administratif du MAEP, la Direction de la protection des obtentions végétales (PPD) remplit des tâches liées notamment à la protection des plantes contre les organismes nuisibles, à l’autorisation et au contrôle des produits de protection et de nutrition des plantes, au contrôle de l’utilisation des produits de protection des plantes, à l’enregistrement des variétés végétales, à la protection du droit d’obtenteur, à la sécurité biologique (organismes génétiquement modifiés) et aux inspections phytosanitaires.  Au sein de la direction, le Groupe chargé de la protection des obtentions végétales et de la prévention des risques biotechnologiques applique les procédures administratives liées aux dispositions de la loi sur la protection des droits d’obtenteur et à l’octroi des droits d’obtenteur, tâches qui sont aussi en rapport avec les OGM</w:t>
      </w:r>
      <w:r w:rsidRPr="00FA0A3D">
        <w:rPr>
          <w:rStyle w:val="FootnoteTextChar2"/>
          <w:rFonts w:cs="Arial"/>
          <w:lang w:val="fr-FR"/>
        </w:rPr>
        <w:t>.</w:t>
      </w:r>
    </w:p>
    <w:p w:rsidR="00A73A51" w:rsidRPr="00FA0A3D" w:rsidRDefault="00A73A51" w:rsidP="00A73A51">
      <w:pPr>
        <w:rPr>
          <w:rFonts w:cs="Arial"/>
          <w:lang w:val="fr-FR"/>
        </w:rPr>
      </w:pPr>
    </w:p>
    <w:p w:rsidR="00A73A51" w:rsidRPr="00FA0A3D" w:rsidRDefault="00A73A51" w:rsidP="00A73A51">
      <w:pPr>
        <w:rPr>
          <w:rFonts w:cs="Arial"/>
          <w:u w:val="single"/>
          <w:lang w:val="fr-FR"/>
        </w:rPr>
      </w:pPr>
      <w:r w:rsidRPr="00FA0A3D">
        <w:rPr>
          <w:rFonts w:cs="Arial"/>
          <w:u w:val="single"/>
          <w:lang w:val="fr-FR"/>
        </w:rPr>
        <w:t>Situation dans le domaine technique</w:t>
      </w:r>
    </w:p>
    <w:p w:rsidR="00A73A51" w:rsidRPr="00FA0A3D" w:rsidRDefault="00A73A51" w:rsidP="00A73A51">
      <w:pPr>
        <w:rPr>
          <w:rFonts w:cs="Arial"/>
          <w:lang w:val="fr-FR"/>
        </w:rPr>
      </w:pPr>
    </w:p>
    <w:p w:rsidR="00A73A51" w:rsidRPr="00FA0A3D" w:rsidRDefault="00A73A51" w:rsidP="00A73A51">
      <w:pPr>
        <w:pStyle w:val="ListParagraph"/>
        <w:widowControl w:val="0"/>
        <w:overflowPunct w:val="0"/>
        <w:adjustRightInd w:val="0"/>
        <w:ind w:left="0" w:firstLine="0"/>
        <w:jc w:val="both"/>
        <w:rPr>
          <w:rFonts w:cs="Arial"/>
          <w:kern w:val="28"/>
          <w:szCs w:val="20"/>
          <w:lang w:val="fr-FR"/>
        </w:rPr>
      </w:pPr>
      <w:r w:rsidRPr="00FA0A3D">
        <w:rPr>
          <w:lang w:val="fr-FR"/>
        </w:rPr>
        <w:t xml:space="preserve">Sur la base des résultats de l’examen de variétés et des propositions de l’organe spécial </w:t>
      </w:r>
      <w:r w:rsidRPr="00FA0A3D">
        <w:rPr>
          <w:rStyle w:val="hps"/>
          <w:rFonts w:cs="Arial"/>
          <w:lang w:val="fr-FR"/>
        </w:rPr>
        <w:t>de l</w:t>
      </w:r>
      <w:r w:rsidRPr="00FA0A3D">
        <w:rPr>
          <w:lang w:val="fr-FR"/>
        </w:rPr>
        <w:t xml:space="preserve">a Direction de la protection des obtentions végétales (PPD) du </w:t>
      </w:r>
      <w:r w:rsidRPr="00FA0A3D">
        <w:rPr>
          <w:rStyle w:val="hps"/>
          <w:rFonts w:cs="Arial"/>
          <w:lang w:val="fr-FR"/>
        </w:rPr>
        <w:t>Ministère de l’agriculture</w:t>
      </w:r>
      <w:r w:rsidRPr="00FA0A3D">
        <w:rPr>
          <w:rFonts w:cs="Arial"/>
          <w:lang w:val="fr-FR"/>
        </w:rPr>
        <w:t xml:space="preserve"> </w:t>
      </w:r>
      <w:r w:rsidRPr="00FA0A3D">
        <w:rPr>
          <w:rStyle w:val="hps"/>
          <w:rFonts w:cs="Arial"/>
          <w:lang w:val="fr-FR"/>
        </w:rPr>
        <w:t>et de</w:t>
      </w:r>
      <w:r w:rsidRPr="00FA0A3D">
        <w:rPr>
          <w:rFonts w:cs="Arial"/>
          <w:lang w:val="fr-FR"/>
        </w:rPr>
        <w:t xml:space="preserve"> la p</w:t>
      </w:r>
      <w:r w:rsidRPr="00FA0A3D">
        <w:rPr>
          <w:rStyle w:val="hps"/>
          <w:rFonts w:cs="Arial"/>
          <w:lang w:val="fr-FR"/>
        </w:rPr>
        <w:t>rotection de l’environnement</w:t>
      </w:r>
      <w:r w:rsidRPr="00FA0A3D">
        <w:rPr>
          <w:rFonts w:cs="Arial"/>
          <w:lang w:val="fr-FR"/>
        </w:rPr>
        <w:t xml:space="preserve"> </w:t>
      </w:r>
      <w:r w:rsidRPr="00FA0A3D">
        <w:rPr>
          <w:rStyle w:val="hps"/>
          <w:rFonts w:cs="Arial"/>
          <w:lang w:val="fr-FR"/>
        </w:rPr>
        <w:t>(</w:t>
      </w:r>
      <w:r w:rsidRPr="00FA0A3D">
        <w:rPr>
          <w:rFonts w:cs="Arial"/>
          <w:lang w:val="fr-FR"/>
        </w:rPr>
        <w:t>MAEP)</w:t>
      </w:r>
      <w:r w:rsidRPr="00FA0A3D">
        <w:rPr>
          <w:lang w:val="fr-FR"/>
        </w:rPr>
        <w:t>, à savoir le Conseil d’experts pour la protection du droit d’obtenteur, le droit d’obtenteur a été octroyé pour 46 variétés entre septembre 2013 et septembre 2014</w:t>
      </w:r>
      <w:r w:rsidRPr="00FA0A3D">
        <w:rPr>
          <w:rFonts w:cs="Arial"/>
          <w:szCs w:val="20"/>
          <w:lang w:val="fr-FR" w:bidi="ne-NP"/>
        </w:rPr>
        <w:t>.</w:t>
      </w:r>
    </w:p>
    <w:p w:rsidR="00A73A51" w:rsidRPr="00FA0A3D" w:rsidRDefault="00A73A51" w:rsidP="00A73A51">
      <w:pPr>
        <w:rPr>
          <w:rFonts w:cs="Arial"/>
          <w:lang w:val="fr-FR"/>
        </w:rPr>
      </w:pPr>
    </w:p>
    <w:p w:rsidR="00A73A51" w:rsidRPr="00FA0A3D" w:rsidRDefault="00A73A51" w:rsidP="00A73A51">
      <w:pPr>
        <w:rPr>
          <w:rFonts w:cs="Arial"/>
          <w:lang w:val="fr-FR"/>
        </w:rPr>
      </w:pPr>
      <w:r w:rsidRPr="00FA0A3D">
        <w:rPr>
          <w:rStyle w:val="hps"/>
          <w:rFonts w:cs="Arial"/>
          <w:lang w:val="fr-FR"/>
        </w:rPr>
        <w:t>Le registre des demandes de</w:t>
      </w:r>
      <w:r w:rsidRPr="00FA0A3D">
        <w:rPr>
          <w:rFonts w:cs="Arial"/>
          <w:lang w:val="fr-FR"/>
        </w:rPr>
        <w:t xml:space="preserve"> </w:t>
      </w:r>
      <w:r w:rsidRPr="00FA0A3D">
        <w:rPr>
          <w:rStyle w:val="hps"/>
          <w:rFonts w:cs="Arial"/>
          <w:lang w:val="fr-FR"/>
        </w:rPr>
        <w:t>protection du droit d’obtenteur</w:t>
      </w:r>
      <w:r w:rsidRPr="00FA0A3D">
        <w:rPr>
          <w:rFonts w:cs="Arial"/>
          <w:lang w:val="fr-FR"/>
        </w:rPr>
        <w:t xml:space="preserve"> ainsi que le </w:t>
      </w:r>
      <w:r w:rsidRPr="00FA0A3D">
        <w:rPr>
          <w:rStyle w:val="hps"/>
          <w:rFonts w:cs="Arial"/>
          <w:lang w:val="fr-FR"/>
        </w:rPr>
        <w:t>registre des variétés</w:t>
      </w:r>
      <w:r w:rsidRPr="00FA0A3D">
        <w:rPr>
          <w:rFonts w:cs="Arial"/>
          <w:lang w:val="fr-FR"/>
        </w:rPr>
        <w:t xml:space="preserve"> </w:t>
      </w:r>
      <w:r w:rsidRPr="00FA0A3D">
        <w:rPr>
          <w:rStyle w:val="hps"/>
          <w:rFonts w:cs="Arial"/>
          <w:lang w:val="fr-FR"/>
        </w:rPr>
        <w:t>végétales protégées</w:t>
      </w:r>
      <w:r w:rsidRPr="00FA0A3D">
        <w:rPr>
          <w:rFonts w:cs="Arial"/>
          <w:lang w:val="fr-FR"/>
        </w:rPr>
        <w:t xml:space="preserve"> </w:t>
      </w:r>
      <w:r w:rsidRPr="00FA0A3D">
        <w:rPr>
          <w:rStyle w:val="hps"/>
          <w:rFonts w:cs="Arial"/>
          <w:lang w:val="fr-FR"/>
        </w:rPr>
        <w:t>sont disponibles sur</w:t>
      </w:r>
      <w:r w:rsidRPr="00FA0A3D">
        <w:rPr>
          <w:rFonts w:cs="Arial"/>
          <w:lang w:val="fr-FR"/>
        </w:rPr>
        <w:t xml:space="preserve"> </w:t>
      </w:r>
      <w:r w:rsidRPr="00FA0A3D">
        <w:rPr>
          <w:rStyle w:val="hps"/>
          <w:rFonts w:cs="Arial"/>
          <w:lang w:val="fr-FR"/>
        </w:rPr>
        <w:t>le site Internet</w:t>
      </w:r>
      <w:r w:rsidRPr="00FA0A3D">
        <w:rPr>
          <w:rFonts w:cs="Arial"/>
          <w:lang w:val="fr-FR"/>
        </w:rPr>
        <w:t xml:space="preserve"> </w:t>
      </w:r>
      <w:r w:rsidRPr="00FA0A3D">
        <w:rPr>
          <w:rStyle w:val="hps"/>
          <w:rFonts w:cs="Arial"/>
          <w:lang w:val="fr-FR"/>
        </w:rPr>
        <w:t>de</w:t>
      </w:r>
      <w:r w:rsidRPr="00FA0A3D">
        <w:rPr>
          <w:rFonts w:cs="Arial"/>
          <w:lang w:val="fr-FR"/>
        </w:rPr>
        <w:t xml:space="preserve"> la </w:t>
      </w:r>
      <w:r w:rsidRPr="00FA0A3D">
        <w:rPr>
          <w:lang w:val="fr-FR"/>
        </w:rPr>
        <w:t>Direction de la protection des obtentions végétales (PPD)</w:t>
      </w:r>
      <w:r w:rsidRPr="00FA0A3D">
        <w:rPr>
          <w:rStyle w:val="hps"/>
          <w:rFonts w:cs="Arial"/>
          <w:lang w:val="fr-FR"/>
        </w:rPr>
        <w:t> </w:t>
      </w:r>
      <w:r w:rsidRPr="00FA0A3D">
        <w:rPr>
          <w:rStyle w:val="hps"/>
          <w:lang w:val="fr-FR"/>
        </w:rPr>
        <w:t>:</w:t>
      </w:r>
    </w:p>
    <w:p w:rsidR="00A73A51" w:rsidRPr="00FA0A3D" w:rsidRDefault="00A73A51" w:rsidP="00A73A51">
      <w:pPr>
        <w:rPr>
          <w:rFonts w:cs="Arial"/>
          <w:lang w:val="fr-FR"/>
        </w:rPr>
      </w:pPr>
    </w:p>
    <w:p w:rsidR="00A73A51" w:rsidRPr="00FA0A3D" w:rsidRDefault="003E2362" w:rsidP="00A73A51">
      <w:pPr>
        <w:rPr>
          <w:rStyle w:val="Hyperlink"/>
          <w:lang w:val="fr-FR"/>
        </w:rPr>
      </w:pPr>
      <w:hyperlink r:id="rId29" w:history="1">
        <w:r w:rsidR="00A73A51" w:rsidRPr="00FA0A3D">
          <w:rPr>
            <w:rStyle w:val="Hyperlink"/>
            <w:lang w:val="fr-FR"/>
          </w:rPr>
          <w:t>http://www.uzb.minpolj.gov.rs/index.php?option=com_content&amp;view=article&amp;id=233%3A2012</w:t>
        </w:r>
        <w:r w:rsidR="00A73A51" w:rsidRPr="00FA0A3D">
          <w:rPr>
            <w:rStyle w:val="Hyperlink"/>
            <w:lang w:val="fr-FR"/>
          </w:rPr>
          <w:noBreakHyphen/>
          <w:t>04</w:t>
        </w:r>
        <w:r w:rsidR="00A73A51" w:rsidRPr="00FA0A3D">
          <w:rPr>
            <w:rStyle w:val="Hyperlink"/>
            <w:lang w:val="fr-FR"/>
          </w:rPr>
          <w:noBreakHyphen/>
          <w:t>03</w:t>
        </w:r>
        <w:r w:rsidR="00A73A51" w:rsidRPr="00FA0A3D">
          <w:rPr>
            <w:rStyle w:val="Hyperlink"/>
            <w:lang w:val="fr-FR"/>
          </w:rPr>
          <w:noBreakHyphen/>
          <w:t>23</w:t>
        </w:r>
        <w:r w:rsidR="00A73A51" w:rsidRPr="00FA0A3D">
          <w:rPr>
            <w:rStyle w:val="Hyperlink"/>
            <w:lang w:val="fr-FR"/>
          </w:rPr>
          <w:noBreakHyphen/>
          <w:t>33</w:t>
        </w:r>
        <w:r w:rsidR="00A73A51" w:rsidRPr="00FA0A3D">
          <w:rPr>
            <w:rStyle w:val="Hyperlink"/>
            <w:lang w:val="fr-FR"/>
          </w:rPr>
          <w:noBreakHyphen/>
          <w:t>54&amp;Itemid=14&amp;lang=en</w:t>
        </w:r>
      </w:hyperlink>
    </w:p>
    <w:p w:rsidR="00A73A51" w:rsidRPr="00FA0A3D" w:rsidRDefault="00A73A51" w:rsidP="00A73A51">
      <w:pPr>
        <w:rPr>
          <w:rFonts w:cs="Arial"/>
          <w:lang w:val="fr-FR"/>
        </w:rPr>
      </w:pPr>
    </w:p>
    <w:p w:rsidR="00A73A51" w:rsidRPr="00FA0A3D" w:rsidRDefault="00A73A51" w:rsidP="00A73A51">
      <w:pPr>
        <w:rPr>
          <w:rFonts w:cs="Arial"/>
          <w:lang w:val="fr-FR"/>
        </w:rPr>
      </w:pPr>
    </w:p>
    <w:p w:rsidR="00A73A51" w:rsidRPr="00FA0A3D" w:rsidRDefault="00A73A51" w:rsidP="00A73A51">
      <w:pPr>
        <w:rPr>
          <w:rFonts w:cs="Arial"/>
          <w:u w:val="single"/>
          <w:lang w:val="fr-FR"/>
        </w:rPr>
      </w:pPr>
      <w:r w:rsidRPr="00FA0A3D">
        <w:rPr>
          <w:rFonts w:cs="Arial"/>
          <w:u w:val="single"/>
          <w:lang w:val="fr-FR"/>
        </w:rPr>
        <w:t>Activités de promotion de la protection des obtentions végétales</w:t>
      </w:r>
    </w:p>
    <w:p w:rsidR="00A73A51" w:rsidRPr="00FA0A3D" w:rsidRDefault="00A73A51" w:rsidP="00A73A51">
      <w:pPr>
        <w:rPr>
          <w:rFonts w:cs="Arial"/>
          <w:lang w:val="fr-FR"/>
        </w:rPr>
      </w:pPr>
    </w:p>
    <w:p w:rsidR="00A73A51" w:rsidRPr="00FA0A3D" w:rsidRDefault="00A73A51" w:rsidP="00A73A51">
      <w:pPr>
        <w:rPr>
          <w:rFonts w:cs="Arial"/>
          <w:lang w:val="fr-FR"/>
        </w:rPr>
      </w:pPr>
      <w:r w:rsidRPr="00FA0A3D">
        <w:rPr>
          <w:lang w:val="fr-FR"/>
        </w:rPr>
        <w:t xml:space="preserve">La République de Serbie a continué de participer au Programme </w:t>
      </w:r>
      <w:proofErr w:type="spellStart"/>
      <w:r w:rsidRPr="00FA0A3D">
        <w:rPr>
          <w:lang w:val="fr-FR"/>
        </w:rPr>
        <w:t>multibénéficiaire</w:t>
      </w:r>
      <w:proofErr w:type="spellEnd"/>
      <w:r w:rsidRPr="00FA0A3D">
        <w:rPr>
          <w:lang w:val="fr-FR"/>
        </w:rPr>
        <w:t xml:space="preserve"> de l’OCVV pour harmoniser son système de protection du droit d’obtenteur avec le régime de protection communautaire des obtentions végétales et avec les procédures administratives concernant la protection des obtentions végétales dans l’Union européenne</w:t>
      </w:r>
      <w:r w:rsidRPr="00FA0A3D">
        <w:rPr>
          <w:rFonts w:cs="Arial"/>
          <w:lang w:val="fr-FR"/>
        </w:rPr>
        <w:t xml:space="preserve">.  Des visites d’étude, des ateliers et des réunions ont été organisés </w:t>
      </w:r>
      <w:r w:rsidRPr="00FA0A3D">
        <w:rPr>
          <w:lang w:val="fr-FR"/>
        </w:rPr>
        <w:t xml:space="preserve">dans le cadre du Programme </w:t>
      </w:r>
      <w:proofErr w:type="spellStart"/>
      <w:r w:rsidRPr="00FA0A3D">
        <w:rPr>
          <w:lang w:val="fr-FR"/>
        </w:rPr>
        <w:t>multibénéficiaire</w:t>
      </w:r>
      <w:proofErr w:type="spellEnd"/>
      <w:r w:rsidRPr="00FA0A3D">
        <w:rPr>
          <w:lang w:val="fr-FR"/>
        </w:rPr>
        <w:t> </w:t>
      </w:r>
      <w:r w:rsidRPr="00FA0A3D">
        <w:rPr>
          <w:rFonts w:cs="Arial"/>
          <w:lang w:val="fr-FR"/>
        </w:rPr>
        <w:t>:</w:t>
      </w:r>
    </w:p>
    <w:p w:rsidR="00A73A51" w:rsidRPr="00FA0A3D" w:rsidRDefault="00A73A51" w:rsidP="00A73A51">
      <w:pPr>
        <w:numPr>
          <w:ilvl w:val="0"/>
          <w:numId w:val="9"/>
        </w:numPr>
        <w:ind w:left="851" w:hanging="567"/>
        <w:rPr>
          <w:rFonts w:cs="Arial"/>
          <w:lang w:val="fr-FR"/>
        </w:rPr>
      </w:pPr>
      <w:r w:rsidRPr="00FA0A3D">
        <w:rPr>
          <w:rStyle w:val="hps"/>
          <w:rFonts w:cs="Arial"/>
          <w:lang w:val="fr-FR"/>
        </w:rPr>
        <w:t>Atelier sur les dénominations variétales </w:t>
      </w:r>
      <w:r w:rsidRPr="00FA0A3D">
        <w:rPr>
          <w:rStyle w:val="hps"/>
          <w:lang w:val="fr-FR"/>
        </w:rPr>
        <w:t>:</w:t>
      </w:r>
      <w:r w:rsidRPr="00FA0A3D">
        <w:rPr>
          <w:rFonts w:cs="Arial"/>
          <w:lang w:val="fr-FR"/>
        </w:rPr>
        <w:t xml:space="preserve"> </w:t>
      </w:r>
      <w:r w:rsidRPr="00FA0A3D">
        <w:rPr>
          <w:rStyle w:val="hps"/>
          <w:rFonts w:cs="Arial"/>
          <w:lang w:val="fr-FR"/>
        </w:rPr>
        <w:t>création</w:t>
      </w:r>
      <w:r w:rsidRPr="00FA0A3D">
        <w:rPr>
          <w:rFonts w:cs="Arial"/>
          <w:lang w:val="fr-FR"/>
        </w:rPr>
        <w:t xml:space="preserve"> </w:t>
      </w:r>
      <w:r w:rsidRPr="00FA0A3D">
        <w:rPr>
          <w:rStyle w:val="hps"/>
          <w:rFonts w:cs="Arial"/>
          <w:lang w:val="fr-FR"/>
        </w:rPr>
        <w:t>et</w:t>
      </w:r>
      <w:r w:rsidRPr="00FA0A3D">
        <w:rPr>
          <w:rFonts w:cs="Arial"/>
          <w:lang w:val="fr-FR"/>
        </w:rPr>
        <w:t xml:space="preserve"> </w:t>
      </w:r>
      <w:r w:rsidRPr="00FA0A3D">
        <w:rPr>
          <w:rStyle w:val="hps"/>
          <w:rFonts w:cs="Arial"/>
          <w:lang w:val="fr-FR"/>
        </w:rPr>
        <w:t>gestion</w:t>
      </w:r>
      <w:r w:rsidRPr="00FA0A3D">
        <w:rPr>
          <w:rFonts w:cs="Arial"/>
          <w:lang w:val="fr-FR"/>
        </w:rPr>
        <w:t xml:space="preserve"> </w:t>
      </w:r>
      <w:r w:rsidRPr="00FA0A3D">
        <w:rPr>
          <w:rStyle w:val="hps"/>
          <w:rFonts w:cs="Arial"/>
          <w:lang w:val="fr-FR"/>
        </w:rPr>
        <w:t>de bases de données</w:t>
      </w:r>
      <w:r w:rsidRPr="00FA0A3D">
        <w:rPr>
          <w:rFonts w:cs="Arial"/>
          <w:lang w:val="fr-FR"/>
        </w:rPr>
        <w:t xml:space="preserve">, </w:t>
      </w:r>
      <w:r w:rsidRPr="00FA0A3D">
        <w:rPr>
          <w:rStyle w:val="hps"/>
          <w:rFonts w:cs="Arial"/>
          <w:lang w:val="fr-FR"/>
        </w:rPr>
        <w:t>échange d’informations</w:t>
      </w:r>
      <w:r w:rsidRPr="00FA0A3D">
        <w:rPr>
          <w:rFonts w:cs="Arial"/>
          <w:lang w:val="fr-FR"/>
        </w:rPr>
        <w:t xml:space="preserve"> </w:t>
      </w:r>
      <w:r w:rsidRPr="00FA0A3D">
        <w:rPr>
          <w:rStyle w:val="hps"/>
          <w:rFonts w:cs="Arial"/>
          <w:lang w:val="fr-FR"/>
        </w:rPr>
        <w:t>(</w:t>
      </w:r>
      <w:r w:rsidRPr="00FA0A3D">
        <w:rPr>
          <w:rStyle w:val="atn"/>
          <w:rFonts w:cs="Arial"/>
          <w:lang w:val="fr-FR"/>
        </w:rPr>
        <w:t>RS</w:t>
      </w:r>
      <w:r w:rsidRPr="00FA0A3D">
        <w:rPr>
          <w:rStyle w:val="atn"/>
          <w:rFonts w:cs="Arial"/>
          <w:lang w:val="fr-FR"/>
        </w:rPr>
        <w:noBreakHyphen/>
      </w:r>
      <w:r w:rsidRPr="00FA0A3D">
        <w:rPr>
          <w:rFonts w:cs="Arial"/>
          <w:lang w:val="fr-FR"/>
        </w:rPr>
        <w:t>11), 9 s</w:t>
      </w:r>
      <w:r w:rsidRPr="00FA0A3D">
        <w:rPr>
          <w:rStyle w:val="hps"/>
          <w:rFonts w:cs="Arial"/>
          <w:lang w:val="fr-FR"/>
        </w:rPr>
        <w:t>eptembre</w:t>
      </w:r>
      <w:r w:rsidRPr="00FA0A3D">
        <w:rPr>
          <w:rFonts w:cs="Arial"/>
          <w:lang w:val="fr-FR"/>
        </w:rPr>
        <w:t> </w:t>
      </w:r>
      <w:r w:rsidRPr="00FA0A3D">
        <w:rPr>
          <w:rStyle w:val="hps"/>
          <w:rFonts w:cs="Arial"/>
          <w:lang w:val="fr-FR"/>
        </w:rPr>
        <w:t>2013,</w:t>
      </w:r>
      <w:r w:rsidRPr="00FA0A3D">
        <w:rPr>
          <w:rFonts w:cs="Arial"/>
          <w:lang w:val="fr-FR"/>
        </w:rPr>
        <w:t xml:space="preserve"> </w:t>
      </w:r>
      <w:r w:rsidRPr="00FA0A3D">
        <w:rPr>
          <w:rStyle w:val="hps"/>
          <w:rFonts w:cs="Arial"/>
          <w:lang w:val="fr-FR"/>
        </w:rPr>
        <w:t>OCVV</w:t>
      </w:r>
      <w:r w:rsidRPr="00FA0A3D">
        <w:rPr>
          <w:rFonts w:cs="Arial"/>
          <w:lang w:val="fr-FR"/>
        </w:rPr>
        <w:t xml:space="preserve">, </w:t>
      </w:r>
      <w:r w:rsidRPr="00FA0A3D">
        <w:rPr>
          <w:rStyle w:val="hps"/>
          <w:rFonts w:cs="Arial"/>
          <w:lang w:val="fr-FR"/>
        </w:rPr>
        <w:t>Angers</w:t>
      </w:r>
      <w:r w:rsidRPr="00FA0A3D">
        <w:rPr>
          <w:rFonts w:cs="Arial"/>
          <w:lang w:val="fr-FR"/>
        </w:rPr>
        <w:t xml:space="preserve"> (France).</w:t>
      </w:r>
    </w:p>
    <w:p w:rsidR="00A73A51" w:rsidRPr="00FA0A3D" w:rsidRDefault="00A73A51" w:rsidP="00A73A51">
      <w:pPr>
        <w:numPr>
          <w:ilvl w:val="0"/>
          <w:numId w:val="9"/>
        </w:numPr>
        <w:ind w:left="851" w:hanging="567"/>
        <w:rPr>
          <w:rStyle w:val="hps"/>
          <w:rFonts w:cs="Arial"/>
          <w:lang w:val="fr-FR"/>
        </w:rPr>
      </w:pPr>
      <w:r w:rsidRPr="00FA0A3D">
        <w:rPr>
          <w:rStyle w:val="hps"/>
          <w:rFonts w:cs="Arial"/>
          <w:lang w:val="fr-FR"/>
        </w:rPr>
        <w:t>Réunions annuelles</w:t>
      </w:r>
      <w:r w:rsidRPr="00FA0A3D">
        <w:rPr>
          <w:rFonts w:cs="Arial"/>
          <w:lang w:val="fr-FR"/>
        </w:rPr>
        <w:t xml:space="preserve"> </w:t>
      </w:r>
      <w:r w:rsidRPr="00FA0A3D">
        <w:rPr>
          <w:rStyle w:val="hps"/>
          <w:rFonts w:cs="Arial"/>
          <w:lang w:val="fr-FR"/>
        </w:rPr>
        <w:t>entre</w:t>
      </w:r>
      <w:r w:rsidRPr="00FA0A3D">
        <w:rPr>
          <w:rFonts w:cs="Arial"/>
          <w:lang w:val="fr-FR"/>
        </w:rPr>
        <w:t xml:space="preserve"> </w:t>
      </w:r>
      <w:r w:rsidRPr="00FA0A3D">
        <w:rPr>
          <w:rStyle w:val="hps"/>
          <w:rFonts w:cs="Arial"/>
          <w:lang w:val="fr-FR"/>
        </w:rPr>
        <w:t>l’OCVV</w:t>
      </w:r>
      <w:r w:rsidRPr="00FA0A3D">
        <w:rPr>
          <w:rFonts w:cs="Arial"/>
          <w:lang w:val="fr-FR"/>
        </w:rPr>
        <w:t xml:space="preserve"> </w:t>
      </w:r>
      <w:r w:rsidRPr="00FA0A3D">
        <w:rPr>
          <w:rStyle w:val="hps"/>
          <w:rFonts w:cs="Arial"/>
          <w:lang w:val="fr-FR"/>
        </w:rPr>
        <w:t>et</w:t>
      </w:r>
      <w:r w:rsidRPr="00FA0A3D">
        <w:rPr>
          <w:rFonts w:cs="Arial"/>
          <w:lang w:val="fr-FR"/>
        </w:rPr>
        <w:t xml:space="preserve"> </w:t>
      </w:r>
      <w:r w:rsidRPr="00FA0A3D">
        <w:rPr>
          <w:rStyle w:val="hps"/>
          <w:rFonts w:cs="Arial"/>
          <w:lang w:val="fr-FR"/>
        </w:rPr>
        <w:t>ses offices</w:t>
      </w:r>
      <w:r w:rsidRPr="00FA0A3D">
        <w:rPr>
          <w:rFonts w:cs="Arial"/>
          <w:lang w:val="fr-FR"/>
        </w:rPr>
        <w:t xml:space="preserve"> </w:t>
      </w:r>
      <w:r w:rsidRPr="00FA0A3D">
        <w:rPr>
          <w:rStyle w:val="hps"/>
          <w:rFonts w:cs="Arial"/>
          <w:lang w:val="fr-FR"/>
        </w:rPr>
        <w:t>d’examen</w:t>
      </w:r>
      <w:r w:rsidRPr="00FA0A3D">
        <w:rPr>
          <w:rFonts w:cs="Arial"/>
          <w:lang w:val="fr-FR"/>
        </w:rPr>
        <w:t xml:space="preserve"> </w:t>
      </w:r>
      <w:r w:rsidRPr="00FA0A3D">
        <w:rPr>
          <w:rStyle w:val="hps"/>
          <w:rFonts w:cs="Arial"/>
          <w:lang w:val="fr-FR"/>
        </w:rPr>
        <w:t>(</w:t>
      </w:r>
      <w:r w:rsidRPr="00FA0A3D">
        <w:rPr>
          <w:rStyle w:val="atn"/>
          <w:rFonts w:cs="Arial"/>
          <w:lang w:val="fr-FR"/>
        </w:rPr>
        <w:t>RS</w:t>
      </w:r>
      <w:r w:rsidRPr="00FA0A3D">
        <w:rPr>
          <w:rStyle w:val="atn"/>
          <w:rFonts w:cs="Arial"/>
          <w:lang w:val="fr-FR"/>
        </w:rPr>
        <w:noBreakHyphen/>
      </w:r>
      <w:r w:rsidRPr="00FA0A3D">
        <w:rPr>
          <w:rFonts w:cs="Arial"/>
          <w:lang w:val="fr-FR"/>
        </w:rPr>
        <w:t xml:space="preserve">25), </w:t>
      </w:r>
      <w:r w:rsidRPr="00FA0A3D">
        <w:rPr>
          <w:rStyle w:val="hps"/>
          <w:rFonts w:cs="Arial"/>
          <w:lang w:val="fr-FR"/>
        </w:rPr>
        <w:t>Angers</w:t>
      </w:r>
      <w:r w:rsidRPr="00FA0A3D">
        <w:rPr>
          <w:rFonts w:cs="Arial"/>
          <w:lang w:val="fr-FR"/>
        </w:rPr>
        <w:t xml:space="preserve"> (</w:t>
      </w:r>
      <w:r w:rsidRPr="00FA0A3D">
        <w:rPr>
          <w:rStyle w:val="hps"/>
          <w:rFonts w:cs="Arial"/>
          <w:lang w:val="fr-FR"/>
        </w:rPr>
        <w:t>France), 4</w:t>
      </w:r>
      <w:r w:rsidRPr="00FA0A3D">
        <w:rPr>
          <w:rStyle w:val="hps"/>
          <w:rFonts w:cs="Arial"/>
          <w:lang w:val="fr-FR"/>
        </w:rPr>
        <w:noBreakHyphen/>
        <w:t>5 décembre 2013.</w:t>
      </w:r>
    </w:p>
    <w:p w:rsidR="00A73A51" w:rsidRPr="00FA0A3D" w:rsidRDefault="00A73A51" w:rsidP="00A73A51">
      <w:pPr>
        <w:numPr>
          <w:ilvl w:val="0"/>
          <w:numId w:val="9"/>
        </w:numPr>
        <w:ind w:left="851" w:hanging="567"/>
        <w:rPr>
          <w:rFonts w:cs="Arial"/>
          <w:lang w:val="fr-FR"/>
        </w:rPr>
      </w:pPr>
      <w:r w:rsidRPr="00FA0A3D">
        <w:rPr>
          <w:rStyle w:val="hps"/>
          <w:rFonts w:cs="Arial"/>
          <w:lang w:val="fr-FR"/>
        </w:rPr>
        <w:t>Réunion d’</w:t>
      </w:r>
      <w:r w:rsidRPr="00FA0A3D">
        <w:rPr>
          <w:rFonts w:cs="Arial"/>
          <w:lang w:val="fr-FR"/>
        </w:rPr>
        <w:t xml:space="preserve">experts </w:t>
      </w:r>
      <w:r w:rsidRPr="00FA0A3D">
        <w:rPr>
          <w:rStyle w:val="hps"/>
          <w:rFonts w:cs="Arial"/>
          <w:lang w:val="fr-FR"/>
        </w:rPr>
        <w:t>sur</w:t>
      </w:r>
      <w:r w:rsidRPr="00FA0A3D">
        <w:rPr>
          <w:rFonts w:cs="Arial"/>
          <w:lang w:val="fr-FR"/>
        </w:rPr>
        <w:t xml:space="preserve"> </w:t>
      </w:r>
      <w:r w:rsidRPr="00FA0A3D">
        <w:rPr>
          <w:rStyle w:val="hps"/>
          <w:rFonts w:cs="Arial"/>
          <w:lang w:val="fr-FR"/>
        </w:rPr>
        <w:t>les plantes</w:t>
      </w:r>
      <w:r w:rsidRPr="00FA0A3D">
        <w:rPr>
          <w:rFonts w:cs="Arial"/>
          <w:lang w:val="fr-FR"/>
        </w:rPr>
        <w:t xml:space="preserve"> </w:t>
      </w:r>
      <w:r w:rsidRPr="00FA0A3D">
        <w:rPr>
          <w:rStyle w:val="hps"/>
          <w:rFonts w:cs="Arial"/>
          <w:lang w:val="fr-FR"/>
        </w:rPr>
        <w:t>agricoles</w:t>
      </w:r>
      <w:r w:rsidRPr="00FA0A3D">
        <w:rPr>
          <w:rFonts w:cs="Arial"/>
          <w:lang w:val="fr-FR"/>
        </w:rPr>
        <w:t xml:space="preserve">, </w:t>
      </w:r>
      <w:r w:rsidRPr="00FA0A3D">
        <w:rPr>
          <w:rStyle w:val="hps"/>
          <w:rFonts w:cs="Arial"/>
          <w:lang w:val="fr-FR"/>
        </w:rPr>
        <w:t>OCVV</w:t>
      </w:r>
      <w:r w:rsidRPr="00FA0A3D">
        <w:rPr>
          <w:rFonts w:cs="Arial"/>
          <w:lang w:val="fr-FR"/>
        </w:rPr>
        <w:t xml:space="preserve">, </w:t>
      </w:r>
      <w:r w:rsidRPr="00FA0A3D">
        <w:rPr>
          <w:rStyle w:val="hps"/>
          <w:rFonts w:cs="Arial"/>
          <w:lang w:val="fr-FR"/>
        </w:rPr>
        <w:t>Angers</w:t>
      </w:r>
      <w:r w:rsidRPr="00FA0A3D">
        <w:rPr>
          <w:rFonts w:cs="Arial"/>
          <w:lang w:val="fr-FR"/>
        </w:rPr>
        <w:t xml:space="preserve"> (France), </w:t>
      </w:r>
      <w:r w:rsidRPr="00FA0A3D">
        <w:rPr>
          <w:rStyle w:val="hps"/>
          <w:rFonts w:cs="Arial"/>
          <w:lang w:val="fr-FR"/>
        </w:rPr>
        <w:t>8</w:t>
      </w:r>
      <w:r w:rsidRPr="00FA0A3D">
        <w:rPr>
          <w:rStyle w:val="hps"/>
          <w:rFonts w:cs="Arial"/>
          <w:lang w:val="fr-FR"/>
        </w:rPr>
        <w:noBreakHyphen/>
        <w:t>9</w:t>
      </w:r>
      <w:r w:rsidRPr="00FA0A3D">
        <w:rPr>
          <w:rFonts w:cs="Arial"/>
          <w:lang w:val="fr-FR"/>
        </w:rPr>
        <w:t> </w:t>
      </w:r>
      <w:r w:rsidRPr="00FA0A3D">
        <w:rPr>
          <w:rStyle w:val="hps"/>
          <w:rFonts w:cs="Arial"/>
          <w:lang w:val="fr-FR"/>
        </w:rPr>
        <w:t>octobre</w:t>
      </w:r>
      <w:r w:rsidRPr="00FA0A3D">
        <w:rPr>
          <w:rFonts w:cs="Arial"/>
          <w:lang w:val="fr-FR"/>
        </w:rPr>
        <w:t> </w:t>
      </w:r>
      <w:r w:rsidRPr="00FA0A3D">
        <w:rPr>
          <w:rStyle w:val="hps"/>
          <w:rFonts w:cs="Arial"/>
          <w:lang w:val="fr-FR"/>
        </w:rPr>
        <w:t>2013.</w:t>
      </w:r>
    </w:p>
    <w:p w:rsidR="00A73A51" w:rsidRPr="00FA0A3D" w:rsidRDefault="00A73A51" w:rsidP="00A73A51">
      <w:pPr>
        <w:numPr>
          <w:ilvl w:val="0"/>
          <w:numId w:val="9"/>
        </w:numPr>
        <w:ind w:left="851" w:hanging="567"/>
        <w:rPr>
          <w:rFonts w:cs="Arial"/>
          <w:lang w:val="fr-FR"/>
        </w:rPr>
      </w:pPr>
      <w:r w:rsidRPr="00FA0A3D">
        <w:rPr>
          <w:rStyle w:val="hps"/>
          <w:rFonts w:cs="Arial"/>
          <w:lang w:val="fr-FR"/>
        </w:rPr>
        <w:t>Réunion d’</w:t>
      </w:r>
      <w:r w:rsidRPr="00FA0A3D">
        <w:rPr>
          <w:rFonts w:cs="Arial"/>
          <w:lang w:val="fr-FR"/>
        </w:rPr>
        <w:t xml:space="preserve">experts </w:t>
      </w:r>
      <w:r w:rsidRPr="00FA0A3D">
        <w:rPr>
          <w:rStyle w:val="hps"/>
          <w:rFonts w:cs="Arial"/>
          <w:lang w:val="fr-FR"/>
        </w:rPr>
        <w:t>sur</w:t>
      </w:r>
      <w:r w:rsidRPr="00FA0A3D">
        <w:rPr>
          <w:rFonts w:cs="Arial"/>
          <w:lang w:val="fr-FR"/>
        </w:rPr>
        <w:t xml:space="preserve"> </w:t>
      </w:r>
      <w:r w:rsidRPr="00FA0A3D">
        <w:rPr>
          <w:rStyle w:val="hps"/>
          <w:rFonts w:cs="Arial"/>
          <w:lang w:val="fr-FR"/>
        </w:rPr>
        <w:t>les plantes</w:t>
      </w:r>
      <w:r w:rsidRPr="00FA0A3D">
        <w:rPr>
          <w:rFonts w:cs="Arial"/>
          <w:lang w:val="fr-FR"/>
        </w:rPr>
        <w:t xml:space="preserve"> </w:t>
      </w:r>
      <w:r w:rsidRPr="00FA0A3D">
        <w:rPr>
          <w:rStyle w:val="hps"/>
          <w:rFonts w:cs="Arial"/>
          <w:lang w:val="fr-FR"/>
        </w:rPr>
        <w:t>fruitières</w:t>
      </w:r>
      <w:r w:rsidRPr="00FA0A3D">
        <w:rPr>
          <w:rFonts w:cs="Arial"/>
          <w:lang w:val="fr-FR"/>
        </w:rPr>
        <w:t xml:space="preserve">, </w:t>
      </w:r>
      <w:r w:rsidRPr="00FA0A3D">
        <w:rPr>
          <w:rStyle w:val="hps"/>
          <w:rFonts w:cs="Arial"/>
          <w:lang w:val="fr-FR"/>
        </w:rPr>
        <w:t>OCVV</w:t>
      </w:r>
      <w:r w:rsidRPr="00FA0A3D">
        <w:rPr>
          <w:rFonts w:cs="Arial"/>
          <w:lang w:val="fr-FR"/>
        </w:rPr>
        <w:t xml:space="preserve">, </w:t>
      </w:r>
      <w:r w:rsidRPr="00FA0A3D">
        <w:rPr>
          <w:rStyle w:val="hps"/>
          <w:rFonts w:cs="Arial"/>
          <w:lang w:val="fr-FR"/>
        </w:rPr>
        <w:t>Angers</w:t>
      </w:r>
      <w:r w:rsidRPr="00FA0A3D">
        <w:rPr>
          <w:rFonts w:cs="Arial"/>
          <w:lang w:val="fr-FR"/>
        </w:rPr>
        <w:t xml:space="preserve"> (France), </w:t>
      </w:r>
      <w:r w:rsidRPr="00FA0A3D">
        <w:rPr>
          <w:rStyle w:val="hps"/>
          <w:rFonts w:cs="Arial"/>
          <w:lang w:val="fr-FR"/>
        </w:rPr>
        <w:t>9</w:t>
      </w:r>
      <w:r w:rsidRPr="00FA0A3D">
        <w:rPr>
          <w:rStyle w:val="hps"/>
          <w:rFonts w:cs="Arial"/>
          <w:lang w:val="fr-FR"/>
        </w:rPr>
        <w:noBreakHyphen/>
        <w:t>10</w:t>
      </w:r>
      <w:r w:rsidRPr="00FA0A3D">
        <w:rPr>
          <w:rFonts w:cs="Arial"/>
          <w:lang w:val="fr-FR"/>
        </w:rPr>
        <w:t> o</w:t>
      </w:r>
      <w:r w:rsidRPr="00FA0A3D">
        <w:rPr>
          <w:rStyle w:val="hps"/>
          <w:rFonts w:cs="Arial"/>
          <w:lang w:val="fr-FR"/>
        </w:rPr>
        <w:t>ctobre</w:t>
      </w:r>
      <w:r w:rsidRPr="00FA0A3D">
        <w:rPr>
          <w:rFonts w:cs="Arial"/>
          <w:lang w:val="fr-FR"/>
        </w:rPr>
        <w:t> </w:t>
      </w:r>
      <w:r w:rsidRPr="00FA0A3D">
        <w:rPr>
          <w:rStyle w:val="hps"/>
          <w:rFonts w:cs="Arial"/>
          <w:lang w:val="fr-FR"/>
        </w:rPr>
        <w:t>2013.</w:t>
      </w:r>
    </w:p>
    <w:p w:rsidR="00A73A51" w:rsidRPr="00FA0A3D" w:rsidRDefault="00A73A51" w:rsidP="00A73A51">
      <w:pPr>
        <w:numPr>
          <w:ilvl w:val="0"/>
          <w:numId w:val="9"/>
        </w:numPr>
        <w:ind w:left="851" w:hanging="567"/>
        <w:rPr>
          <w:rFonts w:cs="Arial"/>
          <w:lang w:val="fr-FR"/>
        </w:rPr>
      </w:pPr>
      <w:r w:rsidRPr="00FA0A3D">
        <w:rPr>
          <w:rStyle w:val="hps"/>
          <w:rFonts w:cs="Arial"/>
          <w:lang w:val="fr-FR"/>
        </w:rPr>
        <w:t>Atelier</w:t>
      </w:r>
      <w:r w:rsidRPr="00FA0A3D">
        <w:rPr>
          <w:rFonts w:cs="Arial"/>
          <w:lang w:val="fr-FR"/>
        </w:rPr>
        <w:t xml:space="preserve"> </w:t>
      </w:r>
      <w:r w:rsidRPr="00FA0A3D">
        <w:rPr>
          <w:rStyle w:val="hps"/>
          <w:rFonts w:cs="Arial"/>
          <w:lang w:val="fr-FR"/>
        </w:rPr>
        <w:t>sur les exigences</w:t>
      </w:r>
      <w:r w:rsidRPr="00FA0A3D">
        <w:rPr>
          <w:rFonts w:cs="Arial"/>
          <w:lang w:val="fr-FR"/>
        </w:rPr>
        <w:t xml:space="preserve"> </w:t>
      </w:r>
      <w:r w:rsidRPr="00FA0A3D">
        <w:rPr>
          <w:rStyle w:val="hps"/>
          <w:rFonts w:cs="Arial"/>
          <w:lang w:val="fr-FR"/>
        </w:rPr>
        <w:t>de qualité</w:t>
      </w:r>
      <w:r w:rsidRPr="00FA0A3D">
        <w:rPr>
          <w:rFonts w:cs="Arial"/>
          <w:lang w:val="fr-FR"/>
        </w:rPr>
        <w:t xml:space="preserve"> </w:t>
      </w:r>
      <w:r w:rsidRPr="00FA0A3D">
        <w:rPr>
          <w:rStyle w:val="hps"/>
          <w:rFonts w:cs="Arial"/>
          <w:lang w:val="fr-FR"/>
        </w:rPr>
        <w:t>à respecter</w:t>
      </w:r>
      <w:r w:rsidRPr="00FA0A3D">
        <w:rPr>
          <w:rFonts w:cs="Arial"/>
          <w:lang w:val="fr-FR"/>
        </w:rPr>
        <w:t xml:space="preserve"> </w:t>
      </w:r>
      <w:r w:rsidRPr="00FA0A3D">
        <w:rPr>
          <w:rStyle w:val="hps"/>
          <w:rFonts w:cs="Arial"/>
          <w:lang w:val="fr-FR"/>
        </w:rPr>
        <w:t>par</w:t>
      </w:r>
      <w:r w:rsidRPr="00FA0A3D">
        <w:rPr>
          <w:rFonts w:cs="Arial"/>
          <w:lang w:val="fr-FR"/>
        </w:rPr>
        <w:t xml:space="preserve"> </w:t>
      </w:r>
      <w:r w:rsidRPr="00FA0A3D">
        <w:rPr>
          <w:rStyle w:val="hps"/>
          <w:rFonts w:cs="Arial"/>
          <w:lang w:val="fr-FR"/>
        </w:rPr>
        <w:t>un office d’examen</w:t>
      </w:r>
      <w:r w:rsidRPr="00FA0A3D">
        <w:rPr>
          <w:rFonts w:cs="Arial"/>
          <w:lang w:val="fr-FR"/>
        </w:rPr>
        <w:t xml:space="preserve"> </w:t>
      </w:r>
      <w:r w:rsidRPr="00FA0A3D">
        <w:rPr>
          <w:rStyle w:val="hps"/>
          <w:rFonts w:cs="Arial"/>
          <w:lang w:val="fr-FR"/>
        </w:rPr>
        <w:t>pour</w:t>
      </w:r>
      <w:r w:rsidRPr="00FA0A3D">
        <w:rPr>
          <w:rFonts w:cs="Arial"/>
          <w:lang w:val="fr-FR"/>
        </w:rPr>
        <w:t xml:space="preserve"> </w:t>
      </w:r>
      <w:r w:rsidRPr="00FA0A3D">
        <w:rPr>
          <w:rStyle w:val="hps"/>
          <w:rFonts w:cs="Arial"/>
          <w:lang w:val="fr-FR"/>
        </w:rPr>
        <w:t>la protection du droit d’obtenteur</w:t>
      </w:r>
      <w:r w:rsidRPr="00FA0A3D">
        <w:rPr>
          <w:rFonts w:cs="Arial"/>
          <w:lang w:val="fr-FR"/>
        </w:rPr>
        <w:t xml:space="preserve">, </w:t>
      </w:r>
      <w:r w:rsidRPr="00FA0A3D">
        <w:rPr>
          <w:rStyle w:val="hps"/>
          <w:rFonts w:cs="Arial"/>
          <w:lang w:val="fr-FR"/>
        </w:rPr>
        <w:t>(</w:t>
      </w:r>
      <w:r w:rsidRPr="00FA0A3D">
        <w:rPr>
          <w:rStyle w:val="atn"/>
          <w:rFonts w:cs="Arial"/>
          <w:lang w:val="fr-FR"/>
        </w:rPr>
        <w:t>RS</w:t>
      </w:r>
      <w:r w:rsidRPr="00FA0A3D">
        <w:rPr>
          <w:rStyle w:val="atn"/>
          <w:rFonts w:cs="Arial"/>
          <w:lang w:val="fr-FR"/>
        </w:rPr>
        <w:noBreakHyphen/>
      </w:r>
      <w:r w:rsidRPr="00FA0A3D">
        <w:rPr>
          <w:rFonts w:cs="Arial"/>
          <w:lang w:val="fr-FR"/>
        </w:rPr>
        <w:t xml:space="preserve">12), </w:t>
      </w:r>
      <w:r w:rsidRPr="00FA0A3D">
        <w:rPr>
          <w:lang w:val="fr-FR"/>
        </w:rPr>
        <w:t>14 mai</w:t>
      </w:r>
      <w:r w:rsidRPr="00FA0A3D">
        <w:rPr>
          <w:rFonts w:cs="Arial"/>
          <w:lang w:val="fr-FR"/>
        </w:rPr>
        <w:t xml:space="preserve"> </w:t>
      </w:r>
      <w:r w:rsidRPr="00FA0A3D">
        <w:rPr>
          <w:rStyle w:val="hps"/>
          <w:rFonts w:cs="Arial"/>
          <w:lang w:val="fr-FR"/>
        </w:rPr>
        <w:t>2014,</w:t>
      </w:r>
      <w:r w:rsidRPr="00FA0A3D">
        <w:rPr>
          <w:rFonts w:cs="Arial"/>
          <w:lang w:val="fr-FR"/>
        </w:rPr>
        <w:t xml:space="preserve"> </w:t>
      </w:r>
      <w:r w:rsidRPr="00FA0A3D">
        <w:rPr>
          <w:rStyle w:val="hps"/>
          <w:rFonts w:cs="Arial"/>
          <w:lang w:val="fr-FR"/>
        </w:rPr>
        <w:t>UKZUZ</w:t>
      </w:r>
      <w:r w:rsidRPr="00FA0A3D">
        <w:rPr>
          <w:rFonts w:cs="Arial"/>
          <w:lang w:val="fr-FR"/>
        </w:rPr>
        <w:t xml:space="preserve"> (</w:t>
      </w:r>
      <w:r w:rsidRPr="00FA0A3D">
        <w:rPr>
          <w:rStyle w:val="hps"/>
          <w:rFonts w:cs="Arial"/>
          <w:lang w:val="fr-FR"/>
        </w:rPr>
        <w:t>République tchèque)</w:t>
      </w:r>
      <w:r w:rsidRPr="00FA0A3D">
        <w:rPr>
          <w:rFonts w:cs="Arial"/>
          <w:lang w:val="fr-FR"/>
        </w:rPr>
        <w:t>.</w:t>
      </w:r>
    </w:p>
    <w:p w:rsidR="00A73A51" w:rsidRPr="00FA0A3D" w:rsidRDefault="00A73A51" w:rsidP="00A73A51">
      <w:pPr>
        <w:numPr>
          <w:ilvl w:val="0"/>
          <w:numId w:val="9"/>
        </w:numPr>
        <w:ind w:left="851" w:hanging="567"/>
        <w:rPr>
          <w:rStyle w:val="hps"/>
          <w:rFonts w:cs="Arial"/>
          <w:lang w:val="fr-FR"/>
        </w:rPr>
      </w:pPr>
      <w:r w:rsidRPr="00FA0A3D">
        <w:rPr>
          <w:rStyle w:val="hps"/>
          <w:rFonts w:cs="Arial"/>
          <w:lang w:val="fr-FR"/>
        </w:rPr>
        <w:t>Séminaire sur</w:t>
      </w:r>
      <w:r w:rsidRPr="00FA0A3D">
        <w:rPr>
          <w:rFonts w:cs="Arial"/>
          <w:lang w:val="fr-FR"/>
        </w:rPr>
        <w:t xml:space="preserve"> </w:t>
      </w:r>
      <w:r w:rsidRPr="00FA0A3D">
        <w:rPr>
          <w:rStyle w:val="hps"/>
          <w:rFonts w:cs="Arial"/>
          <w:lang w:val="fr-FR"/>
        </w:rPr>
        <w:t xml:space="preserve">l’application du </w:t>
      </w:r>
      <w:r w:rsidRPr="00FA0A3D">
        <w:rPr>
          <w:lang w:val="fr-FR"/>
        </w:rPr>
        <w:t>régime de protection communautaire des obtentions végétales</w:t>
      </w:r>
      <w:r w:rsidRPr="00FA0A3D">
        <w:rPr>
          <w:rStyle w:val="hps"/>
          <w:rFonts w:cs="Arial"/>
          <w:lang w:val="fr-FR"/>
        </w:rPr>
        <w:t xml:space="preserve"> et</w:t>
      </w:r>
      <w:r w:rsidRPr="00FA0A3D">
        <w:rPr>
          <w:rFonts w:cs="Arial"/>
          <w:lang w:val="fr-FR"/>
        </w:rPr>
        <w:t xml:space="preserve"> les </w:t>
      </w:r>
      <w:r w:rsidRPr="00FA0A3D">
        <w:rPr>
          <w:rStyle w:val="hps"/>
          <w:rFonts w:cs="Arial"/>
          <w:lang w:val="fr-FR"/>
        </w:rPr>
        <w:t>semences</w:t>
      </w:r>
      <w:r w:rsidRPr="00FA0A3D">
        <w:rPr>
          <w:rFonts w:cs="Arial"/>
          <w:lang w:val="fr-FR"/>
        </w:rPr>
        <w:t xml:space="preserve"> </w:t>
      </w:r>
      <w:r w:rsidRPr="00FA0A3D">
        <w:rPr>
          <w:rStyle w:val="hps"/>
          <w:rFonts w:cs="Arial"/>
          <w:lang w:val="fr-FR"/>
        </w:rPr>
        <w:t>de ferme</w:t>
      </w:r>
      <w:r w:rsidRPr="00FA0A3D">
        <w:rPr>
          <w:rFonts w:cs="Arial"/>
          <w:lang w:val="fr-FR"/>
        </w:rPr>
        <w:t xml:space="preserve"> </w:t>
      </w:r>
      <w:r w:rsidRPr="00FA0A3D">
        <w:rPr>
          <w:rStyle w:val="hps"/>
          <w:rFonts w:cs="Arial"/>
          <w:lang w:val="fr-FR"/>
        </w:rPr>
        <w:t>(</w:t>
      </w:r>
      <w:r w:rsidRPr="00FA0A3D">
        <w:rPr>
          <w:rStyle w:val="atn"/>
          <w:rFonts w:cs="Arial"/>
          <w:lang w:val="fr-FR"/>
        </w:rPr>
        <w:t>RS</w:t>
      </w:r>
      <w:r w:rsidRPr="00FA0A3D">
        <w:rPr>
          <w:rStyle w:val="atn"/>
          <w:rFonts w:cs="Arial"/>
          <w:lang w:val="fr-FR"/>
        </w:rPr>
        <w:noBreakHyphen/>
      </w:r>
      <w:r w:rsidRPr="00FA0A3D">
        <w:rPr>
          <w:rFonts w:cs="Arial"/>
          <w:lang w:val="fr-FR"/>
        </w:rPr>
        <w:t xml:space="preserve">33, </w:t>
      </w:r>
      <w:r w:rsidRPr="00FA0A3D">
        <w:rPr>
          <w:lang w:val="fr-FR"/>
        </w:rPr>
        <w:t xml:space="preserve">Programme </w:t>
      </w:r>
      <w:proofErr w:type="spellStart"/>
      <w:r w:rsidRPr="00FA0A3D">
        <w:rPr>
          <w:lang w:val="fr-FR"/>
        </w:rPr>
        <w:t>multibénéficiaire</w:t>
      </w:r>
      <w:proofErr w:type="spellEnd"/>
      <w:r w:rsidRPr="00FA0A3D">
        <w:rPr>
          <w:lang w:val="fr-FR"/>
        </w:rPr>
        <w:t xml:space="preserve"> de l’OCVV</w:t>
      </w:r>
      <w:r w:rsidRPr="00FA0A3D">
        <w:rPr>
          <w:rStyle w:val="hps"/>
          <w:rFonts w:cs="Arial"/>
          <w:lang w:val="fr-FR"/>
        </w:rPr>
        <w:t>)</w:t>
      </w:r>
      <w:r w:rsidRPr="00FA0A3D">
        <w:rPr>
          <w:rFonts w:cs="Arial"/>
          <w:lang w:val="fr-FR"/>
        </w:rPr>
        <w:t>, Croatie, 5 j</w:t>
      </w:r>
      <w:r w:rsidRPr="00FA0A3D">
        <w:rPr>
          <w:rStyle w:val="hps"/>
          <w:rFonts w:cs="Arial"/>
          <w:lang w:val="fr-FR"/>
        </w:rPr>
        <w:t>uin</w:t>
      </w:r>
      <w:r w:rsidRPr="00FA0A3D">
        <w:rPr>
          <w:rFonts w:cs="Arial"/>
          <w:lang w:val="fr-FR"/>
        </w:rPr>
        <w:t> </w:t>
      </w:r>
      <w:r w:rsidRPr="00FA0A3D">
        <w:rPr>
          <w:rStyle w:val="hps"/>
          <w:rFonts w:cs="Arial"/>
          <w:lang w:val="fr-FR"/>
        </w:rPr>
        <w:t>2014.</w:t>
      </w:r>
    </w:p>
    <w:p w:rsidR="00A73A51" w:rsidRPr="00FA0A3D" w:rsidRDefault="00A73A51" w:rsidP="00A73A51">
      <w:pPr>
        <w:numPr>
          <w:ilvl w:val="0"/>
          <w:numId w:val="9"/>
        </w:numPr>
        <w:ind w:left="851" w:hanging="567"/>
        <w:rPr>
          <w:rFonts w:cs="Arial"/>
          <w:lang w:val="fr-FR"/>
        </w:rPr>
      </w:pPr>
      <w:r w:rsidRPr="00FA0A3D">
        <w:rPr>
          <w:rStyle w:val="hps"/>
          <w:rFonts w:cs="Arial"/>
          <w:lang w:val="fr-FR"/>
        </w:rPr>
        <w:t>Visite d’étude</w:t>
      </w:r>
      <w:r w:rsidRPr="00FA0A3D">
        <w:rPr>
          <w:rFonts w:cs="Arial"/>
          <w:lang w:val="fr-FR"/>
        </w:rPr>
        <w:t xml:space="preserve"> </w:t>
      </w:r>
      <w:r w:rsidRPr="00FA0A3D">
        <w:rPr>
          <w:rStyle w:val="hps"/>
          <w:rFonts w:cs="Arial"/>
          <w:lang w:val="fr-FR"/>
        </w:rPr>
        <w:t>sur</w:t>
      </w:r>
      <w:r w:rsidRPr="00FA0A3D">
        <w:rPr>
          <w:rFonts w:cs="Arial"/>
          <w:lang w:val="fr-FR"/>
        </w:rPr>
        <w:t xml:space="preserve"> </w:t>
      </w:r>
      <w:r w:rsidRPr="00FA0A3D">
        <w:rPr>
          <w:rStyle w:val="hps"/>
          <w:rFonts w:cs="Arial"/>
          <w:lang w:val="fr-FR"/>
        </w:rPr>
        <w:t>l’examen DHS</w:t>
      </w:r>
      <w:r w:rsidRPr="00FA0A3D">
        <w:rPr>
          <w:rFonts w:cs="Arial"/>
          <w:lang w:val="fr-FR"/>
        </w:rPr>
        <w:t xml:space="preserve"> </w:t>
      </w:r>
      <w:r w:rsidRPr="00FA0A3D">
        <w:rPr>
          <w:rStyle w:val="hps"/>
          <w:rFonts w:cs="Arial"/>
          <w:lang w:val="fr-FR"/>
        </w:rPr>
        <w:t>des variétés</w:t>
      </w:r>
      <w:r w:rsidRPr="00FA0A3D">
        <w:rPr>
          <w:rFonts w:cs="Arial"/>
          <w:lang w:val="fr-FR"/>
        </w:rPr>
        <w:t xml:space="preserve"> </w:t>
      </w:r>
      <w:r w:rsidRPr="00FA0A3D">
        <w:rPr>
          <w:rStyle w:val="hps"/>
          <w:rFonts w:cs="Arial"/>
          <w:lang w:val="fr-FR"/>
        </w:rPr>
        <w:t>de plantes fruitières</w:t>
      </w:r>
      <w:r w:rsidRPr="00FA0A3D">
        <w:rPr>
          <w:rFonts w:cs="Arial"/>
          <w:lang w:val="fr-FR"/>
        </w:rPr>
        <w:t xml:space="preserve"> </w:t>
      </w:r>
      <w:r w:rsidRPr="00FA0A3D">
        <w:rPr>
          <w:rStyle w:val="hps"/>
          <w:rFonts w:cs="Arial"/>
          <w:lang w:val="fr-FR"/>
        </w:rPr>
        <w:t>et</w:t>
      </w:r>
      <w:r w:rsidRPr="00FA0A3D">
        <w:rPr>
          <w:rFonts w:cs="Arial"/>
          <w:lang w:val="fr-FR"/>
        </w:rPr>
        <w:t xml:space="preserve"> </w:t>
      </w:r>
      <w:r w:rsidRPr="00FA0A3D">
        <w:rPr>
          <w:rStyle w:val="hps"/>
          <w:rFonts w:cs="Arial"/>
          <w:lang w:val="fr-FR"/>
        </w:rPr>
        <w:t>l’examen DHS</w:t>
      </w:r>
      <w:r w:rsidRPr="00FA0A3D">
        <w:rPr>
          <w:rFonts w:cs="Arial"/>
          <w:lang w:val="fr-FR"/>
        </w:rPr>
        <w:t xml:space="preserve"> </w:t>
      </w:r>
      <w:r w:rsidRPr="00FA0A3D">
        <w:rPr>
          <w:rStyle w:val="hps"/>
          <w:rFonts w:cs="Arial"/>
          <w:lang w:val="fr-FR"/>
        </w:rPr>
        <w:t>des plantes médicinales</w:t>
      </w:r>
      <w:r w:rsidRPr="00FA0A3D">
        <w:rPr>
          <w:rFonts w:cs="Arial"/>
          <w:lang w:val="fr-FR"/>
        </w:rPr>
        <w:t xml:space="preserve"> </w:t>
      </w:r>
      <w:r w:rsidRPr="00FA0A3D">
        <w:rPr>
          <w:rStyle w:val="hps"/>
          <w:rFonts w:cs="Arial"/>
          <w:lang w:val="fr-FR"/>
        </w:rPr>
        <w:t>(</w:t>
      </w:r>
      <w:r w:rsidRPr="00FA0A3D">
        <w:rPr>
          <w:rStyle w:val="atn"/>
          <w:rFonts w:cs="Arial"/>
          <w:lang w:val="fr-FR"/>
        </w:rPr>
        <w:t>RS</w:t>
      </w:r>
      <w:r w:rsidRPr="00FA0A3D">
        <w:rPr>
          <w:rStyle w:val="atn"/>
          <w:rFonts w:cs="Arial"/>
          <w:lang w:val="fr-FR"/>
        </w:rPr>
        <w:noBreakHyphen/>
      </w:r>
      <w:r w:rsidRPr="00FA0A3D">
        <w:rPr>
          <w:rFonts w:cs="Arial"/>
          <w:lang w:val="fr-FR"/>
        </w:rPr>
        <w:t xml:space="preserve">4 et </w:t>
      </w:r>
      <w:r w:rsidRPr="00FA0A3D">
        <w:rPr>
          <w:rStyle w:val="hps"/>
          <w:rFonts w:cs="Arial"/>
          <w:lang w:val="fr-FR"/>
        </w:rPr>
        <w:t>RS</w:t>
      </w:r>
      <w:r w:rsidRPr="00FA0A3D">
        <w:rPr>
          <w:rStyle w:val="hps"/>
          <w:rFonts w:cs="Arial"/>
          <w:lang w:val="fr-FR"/>
        </w:rPr>
        <w:noBreakHyphen/>
      </w:r>
      <w:r w:rsidRPr="00FA0A3D">
        <w:rPr>
          <w:rFonts w:cs="Arial"/>
          <w:lang w:val="fr-FR"/>
        </w:rPr>
        <w:t xml:space="preserve">9), </w:t>
      </w:r>
      <w:r w:rsidRPr="00FA0A3D">
        <w:rPr>
          <w:rStyle w:val="hps"/>
          <w:rFonts w:cs="Arial"/>
          <w:lang w:val="fr-FR"/>
        </w:rPr>
        <w:t>21</w:t>
      </w:r>
      <w:r w:rsidRPr="00FA0A3D">
        <w:rPr>
          <w:rStyle w:val="hps"/>
          <w:rFonts w:cs="Arial"/>
          <w:lang w:val="fr-FR"/>
        </w:rPr>
        <w:noBreakHyphen/>
        <w:t>25 juillet 2014</w:t>
      </w:r>
      <w:r w:rsidRPr="00FA0A3D">
        <w:rPr>
          <w:rFonts w:cs="Arial"/>
          <w:lang w:val="fr-FR"/>
        </w:rPr>
        <w:t xml:space="preserve">, </w:t>
      </w:r>
      <w:proofErr w:type="spellStart"/>
      <w:r w:rsidRPr="00FA0A3D">
        <w:rPr>
          <w:rStyle w:val="hps"/>
          <w:rFonts w:cs="Arial"/>
          <w:lang w:val="fr-FR"/>
        </w:rPr>
        <w:t>Bundessortenamt</w:t>
      </w:r>
      <w:proofErr w:type="spellEnd"/>
      <w:r w:rsidRPr="00FA0A3D">
        <w:rPr>
          <w:rStyle w:val="hps"/>
          <w:rFonts w:cs="Arial"/>
          <w:lang w:val="fr-FR"/>
        </w:rPr>
        <w:t xml:space="preserve"> (</w:t>
      </w:r>
      <w:r w:rsidRPr="00FA0A3D">
        <w:rPr>
          <w:rFonts w:cs="Arial"/>
          <w:lang w:val="fr-FR"/>
        </w:rPr>
        <w:t>Allemagne)).</w:t>
      </w:r>
    </w:p>
    <w:p w:rsidR="00A73A51" w:rsidRPr="00FA0A3D" w:rsidRDefault="00A73A51" w:rsidP="00A73A51">
      <w:pPr>
        <w:rPr>
          <w:rFonts w:cs="Arial"/>
          <w:lang w:val="fr-FR"/>
        </w:rPr>
      </w:pPr>
    </w:p>
    <w:p w:rsidR="00A73A51" w:rsidRPr="00FA0A3D" w:rsidRDefault="00A73A51" w:rsidP="00A73A51">
      <w:pPr>
        <w:rPr>
          <w:rFonts w:cs="Arial"/>
          <w:lang w:val="fr-FR"/>
        </w:rPr>
      </w:pPr>
      <w:r w:rsidRPr="00FA0A3D">
        <w:rPr>
          <w:rStyle w:val="hps"/>
          <w:rFonts w:cs="Arial"/>
          <w:lang w:val="fr-FR"/>
        </w:rPr>
        <w:t>Les représentants de l</w:t>
      </w:r>
      <w:r w:rsidRPr="00FA0A3D">
        <w:rPr>
          <w:lang w:val="fr-FR"/>
        </w:rPr>
        <w:t xml:space="preserve">a Direction de la protection des obtentions végétales (PPD) du </w:t>
      </w:r>
      <w:r w:rsidRPr="00FA0A3D">
        <w:rPr>
          <w:rStyle w:val="hps"/>
          <w:rFonts w:cs="Arial"/>
          <w:lang w:val="fr-FR"/>
        </w:rPr>
        <w:t>Ministère de l’agriculture</w:t>
      </w:r>
      <w:r w:rsidRPr="00FA0A3D">
        <w:rPr>
          <w:rFonts w:cs="Arial"/>
          <w:lang w:val="fr-FR"/>
        </w:rPr>
        <w:t xml:space="preserve"> </w:t>
      </w:r>
      <w:r w:rsidRPr="00FA0A3D">
        <w:rPr>
          <w:rStyle w:val="hps"/>
          <w:rFonts w:cs="Arial"/>
          <w:lang w:val="fr-FR"/>
        </w:rPr>
        <w:t>et de</w:t>
      </w:r>
      <w:r w:rsidRPr="00FA0A3D">
        <w:rPr>
          <w:rFonts w:cs="Arial"/>
          <w:lang w:val="fr-FR"/>
        </w:rPr>
        <w:t xml:space="preserve"> la p</w:t>
      </w:r>
      <w:r w:rsidRPr="00FA0A3D">
        <w:rPr>
          <w:rStyle w:val="hps"/>
          <w:rFonts w:cs="Arial"/>
          <w:lang w:val="fr-FR"/>
        </w:rPr>
        <w:t>rotection de l’environnement</w:t>
      </w:r>
      <w:r w:rsidRPr="00FA0A3D">
        <w:rPr>
          <w:rFonts w:cs="Arial"/>
          <w:lang w:val="fr-FR"/>
        </w:rPr>
        <w:t xml:space="preserve"> </w:t>
      </w:r>
      <w:r w:rsidRPr="00FA0A3D">
        <w:rPr>
          <w:rStyle w:val="hps"/>
          <w:rFonts w:cs="Arial"/>
          <w:lang w:val="fr-FR"/>
        </w:rPr>
        <w:t>(</w:t>
      </w:r>
      <w:r w:rsidRPr="00FA0A3D">
        <w:rPr>
          <w:rFonts w:cs="Arial"/>
          <w:lang w:val="fr-FR"/>
        </w:rPr>
        <w:t xml:space="preserve">MAEP) </w:t>
      </w:r>
      <w:r w:rsidRPr="00FA0A3D">
        <w:rPr>
          <w:rStyle w:val="hps"/>
          <w:rFonts w:cs="Arial"/>
          <w:lang w:val="fr-FR"/>
        </w:rPr>
        <w:t>ont également participé aux manifestations suivantes </w:t>
      </w:r>
      <w:r w:rsidRPr="00FA0A3D">
        <w:rPr>
          <w:rStyle w:val="hps"/>
          <w:lang w:val="fr-FR"/>
        </w:rPr>
        <w:t>:</w:t>
      </w:r>
    </w:p>
    <w:p w:rsidR="00A73A51" w:rsidRPr="00FA0A3D" w:rsidRDefault="00A73A51" w:rsidP="00A73A51">
      <w:pPr>
        <w:rPr>
          <w:rFonts w:cs="Arial"/>
          <w:lang w:val="fr-FR"/>
        </w:rPr>
      </w:pPr>
    </w:p>
    <w:p w:rsidR="00A73A51" w:rsidRPr="00FA0A3D" w:rsidRDefault="00A73A51" w:rsidP="00A73A51">
      <w:pPr>
        <w:numPr>
          <w:ilvl w:val="0"/>
          <w:numId w:val="9"/>
        </w:numPr>
        <w:ind w:left="851" w:hanging="567"/>
        <w:rPr>
          <w:rFonts w:cs="Arial"/>
          <w:lang w:val="fr-FR"/>
        </w:rPr>
      </w:pPr>
      <w:r w:rsidRPr="00FA0A3D">
        <w:rPr>
          <w:rStyle w:val="hps"/>
          <w:rFonts w:cs="Arial"/>
          <w:lang w:val="fr-FR"/>
        </w:rPr>
        <w:t>Atelier sur</w:t>
      </w:r>
      <w:r w:rsidRPr="00FA0A3D">
        <w:rPr>
          <w:rFonts w:cs="Arial"/>
          <w:lang w:val="fr-FR"/>
        </w:rPr>
        <w:t xml:space="preserve"> l’examen DHS des</w:t>
      </w:r>
      <w:r w:rsidRPr="00FA0A3D">
        <w:rPr>
          <w:rStyle w:val="hps"/>
          <w:rFonts w:cs="Arial"/>
          <w:lang w:val="fr-FR"/>
        </w:rPr>
        <w:t xml:space="preserve"> variétés</w:t>
      </w:r>
      <w:r w:rsidRPr="00FA0A3D">
        <w:rPr>
          <w:rFonts w:cs="Arial"/>
          <w:lang w:val="fr-FR"/>
        </w:rPr>
        <w:t xml:space="preserve"> </w:t>
      </w:r>
      <w:r w:rsidRPr="00FA0A3D">
        <w:rPr>
          <w:rStyle w:val="hps"/>
          <w:rFonts w:cs="Arial"/>
          <w:lang w:val="fr-FR"/>
        </w:rPr>
        <w:t>de raisin</w:t>
      </w:r>
      <w:r w:rsidRPr="00FA0A3D">
        <w:rPr>
          <w:rFonts w:cs="Arial"/>
          <w:lang w:val="fr-FR"/>
        </w:rPr>
        <w:t xml:space="preserve"> </w:t>
      </w:r>
      <w:r w:rsidRPr="00FA0A3D">
        <w:rPr>
          <w:rStyle w:val="hps"/>
          <w:rFonts w:cs="Arial"/>
          <w:lang w:val="fr-FR"/>
        </w:rPr>
        <w:t>(AGR</w:t>
      </w:r>
      <w:r w:rsidRPr="00FA0A3D">
        <w:rPr>
          <w:rFonts w:cs="Arial"/>
          <w:lang w:val="fr-FR"/>
        </w:rPr>
        <w:t> </w:t>
      </w:r>
      <w:r w:rsidRPr="00FA0A3D">
        <w:rPr>
          <w:rStyle w:val="hps"/>
          <w:rFonts w:cs="Arial"/>
          <w:lang w:val="fr-FR"/>
        </w:rPr>
        <w:t>53143</w:t>
      </w:r>
      <w:r w:rsidRPr="00FA0A3D">
        <w:rPr>
          <w:rFonts w:cs="Arial"/>
          <w:lang w:val="fr-FR"/>
        </w:rPr>
        <w:t xml:space="preserve">), </w:t>
      </w:r>
      <w:r w:rsidRPr="00FA0A3D">
        <w:rPr>
          <w:rStyle w:val="hps"/>
          <w:rFonts w:cs="Arial"/>
          <w:lang w:val="fr-FR"/>
        </w:rPr>
        <w:t>Serbie</w:t>
      </w:r>
      <w:r w:rsidRPr="00FA0A3D">
        <w:rPr>
          <w:rFonts w:cs="Arial"/>
          <w:lang w:val="fr-FR"/>
        </w:rPr>
        <w:t>, 15</w:t>
      </w:r>
      <w:r w:rsidRPr="00FA0A3D">
        <w:rPr>
          <w:rFonts w:cs="Arial"/>
          <w:lang w:val="fr-FR"/>
        </w:rPr>
        <w:noBreakHyphen/>
        <w:t>16 o</w:t>
      </w:r>
      <w:r w:rsidRPr="00FA0A3D">
        <w:rPr>
          <w:rStyle w:val="hps"/>
          <w:rFonts w:cs="Arial"/>
          <w:lang w:val="fr-FR"/>
        </w:rPr>
        <w:t>ctobre</w:t>
      </w:r>
      <w:r w:rsidRPr="00FA0A3D">
        <w:rPr>
          <w:rFonts w:cs="Arial"/>
          <w:lang w:val="fr-FR"/>
        </w:rPr>
        <w:t> </w:t>
      </w:r>
      <w:r w:rsidRPr="00FA0A3D">
        <w:rPr>
          <w:rStyle w:val="hps"/>
          <w:rFonts w:cs="Arial"/>
          <w:lang w:val="fr-FR"/>
        </w:rPr>
        <w:t>2013,</w:t>
      </w:r>
      <w:r w:rsidRPr="00FA0A3D">
        <w:rPr>
          <w:rFonts w:cs="Arial"/>
          <w:lang w:val="fr-FR"/>
        </w:rPr>
        <w:t xml:space="preserve"> </w:t>
      </w:r>
      <w:r w:rsidRPr="00FA0A3D">
        <w:rPr>
          <w:rStyle w:val="hps"/>
          <w:rFonts w:cs="Arial"/>
          <w:lang w:val="fr-FR"/>
        </w:rPr>
        <w:t>organisé</w:t>
      </w:r>
      <w:r w:rsidRPr="00FA0A3D">
        <w:rPr>
          <w:rFonts w:cs="Arial"/>
          <w:lang w:val="fr-FR"/>
        </w:rPr>
        <w:t xml:space="preserve"> </w:t>
      </w:r>
      <w:r w:rsidRPr="00FA0A3D">
        <w:rPr>
          <w:rStyle w:val="hps"/>
          <w:rFonts w:cs="Arial"/>
          <w:lang w:val="fr-FR"/>
        </w:rPr>
        <w:t>avec le TAIEX</w:t>
      </w:r>
      <w:r w:rsidRPr="00FA0A3D">
        <w:rPr>
          <w:rFonts w:cs="Arial"/>
          <w:lang w:val="fr-FR"/>
        </w:rPr>
        <w:t>.</w:t>
      </w:r>
    </w:p>
    <w:p w:rsidR="00A73A51" w:rsidRPr="00FA0A3D" w:rsidRDefault="00A73A51" w:rsidP="00A73A51">
      <w:pPr>
        <w:numPr>
          <w:ilvl w:val="0"/>
          <w:numId w:val="9"/>
        </w:numPr>
        <w:ind w:left="851" w:hanging="567"/>
        <w:rPr>
          <w:rFonts w:cs="Arial"/>
          <w:lang w:val="fr-FR"/>
        </w:rPr>
      </w:pPr>
      <w:r w:rsidRPr="00FA0A3D">
        <w:rPr>
          <w:rStyle w:val="hps"/>
          <w:rFonts w:cs="Arial"/>
          <w:lang w:val="fr-FR"/>
        </w:rPr>
        <w:t>Visite d’étude</w:t>
      </w:r>
      <w:r w:rsidRPr="00FA0A3D">
        <w:rPr>
          <w:rFonts w:cs="Arial"/>
          <w:lang w:val="fr-FR"/>
        </w:rPr>
        <w:t xml:space="preserve"> </w:t>
      </w:r>
      <w:r w:rsidRPr="00FA0A3D">
        <w:rPr>
          <w:rStyle w:val="hps"/>
          <w:rFonts w:cs="Arial"/>
          <w:lang w:val="fr-FR"/>
        </w:rPr>
        <w:t>et</w:t>
      </w:r>
      <w:r w:rsidRPr="00FA0A3D">
        <w:rPr>
          <w:rFonts w:cs="Arial"/>
          <w:lang w:val="fr-FR"/>
        </w:rPr>
        <w:t xml:space="preserve"> </w:t>
      </w:r>
      <w:r w:rsidRPr="00FA0A3D">
        <w:rPr>
          <w:rStyle w:val="hps"/>
          <w:rFonts w:cs="Arial"/>
          <w:lang w:val="fr-FR"/>
        </w:rPr>
        <w:t>atelier</w:t>
      </w:r>
      <w:r w:rsidRPr="00FA0A3D">
        <w:rPr>
          <w:rFonts w:cs="Arial"/>
          <w:lang w:val="fr-FR"/>
        </w:rPr>
        <w:t xml:space="preserve"> </w:t>
      </w:r>
      <w:r w:rsidRPr="00FA0A3D">
        <w:rPr>
          <w:rStyle w:val="hps"/>
          <w:rFonts w:cs="Arial"/>
          <w:lang w:val="fr-FR"/>
        </w:rPr>
        <w:t>sur l’application</w:t>
      </w:r>
      <w:r w:rsidRPr="00FA0A3D">
        <w:rPr>
          <w:rFonts w:cs="Arial"/>
          <w:lang w:val="fr-FR"/>
        </w:rPr>
        <w:t xml:space="preserve"> </w:t>
      </w:r>
      <w:r w:rsidRPr="00FA0A3D">
        <w:rPr>
          <w:rStyle w:val="hps"/>
          <w:rFonts w:cs="Arial"/>
          <w:lang w:val="fr-FR"/>
        </w:rPr>
        <w:t>du droit d’obtenteur</w:t>
      </w:r>
      <w:r w:rsidRPr="00FA0A3D">
        <w:rPr>
          <w:rFonts w:cs="Arial"/>
          <w:lang w:val="fr-FR"/>
        </w:rPr>
        <w:t xml:space="preserve"> </w:t>
      </w:r>
      <w:r w:rsidRPr="00FA0A3D">
        <w:rPr>
          <w:rStyle w:val="hps"/>
          <w:rFonts w:cs="Arial"/>
          <w:lang w:val="fr-FR"/>
        </w:rPr>
        <w:t>(</w:t>
      </w:r>
      <w:r w:rsidRPr="00FA0A3D">
        <w:rPr>
          <w:rFonts w:cs="Arial"/>
          <w:lang w:val="fr-FR"/>
        </w:rPr>
        <w:t xml:space="preserve">AGR </w:t>
      </w:r>
      <w:r w:rsidRPr="00FA0A3D">
        <w:rPr>
          <w:rStyle w:val="hps"/>
          <w:rFonts w:cs="Arial"/>
          <w:lang w:val="fr-FR"/>
        </w:rPr>
        <w:t>IND/STUD</w:t>
      </w:r>
      <w:r w:rsidRPr="00FA0A3D">
        <w:rPr>
          <w:rFonts w:cs="Arial"/>
          <w:lang w:val="fr-FR"/>
        </w:rPr>
        <w:t> </w:t>
      </w:r>
      <w:r w:rsidRPr="00FA0A3D">
        <w:rPr>
          <w:rStyle w:val="hps"/>
          <w:rFonts w:cs="Arial"/>
          <w:lang w:val="fr-FR"/>
        </w:rPr>
        <w:t>53296</w:t>
      </w:r>
      <w:r w:rsidRPr="00FA0A3D">
        <w:rPr>
          <w:rFonts w:cs="Arial"/>
          <w:lang w:val="fr-FR"/>
        </w:rPr>
        <w:t xml:space="preserve">), </w:t>
      </w:r>
      <w:r w:rsidRPr="00FA0A3D">
        <w:rPr>
          <w:rStyle w:val="hps"/>
          <w:rFonts w:cs="Arial"/>
          <w:lang w:val="fr-FR"/>
        </w:rPr>
        <w:t>organisé par le TAIEX</w:t>
      </w:r>
      <w:r w:rsidRPr="00FA0A3D">
        <w:rPr>
          <w:rFonts w:cs="Arial"/>
          <w:lang w:val="fr-FR"/>
        </w:rPr>
        <w:t xml:space="preserve"> </w:t>
      </w:r>
      <w:r w:rsidRPr="00FA0A3D">
        <w:rPr>
          <w:rStyle w:val="hps"/>
          <w:rFonts w:cs="Arial"/>
          <w:lang w:val="fr-FR"/>
        </w:rPr>
        <w:t>en coopération</w:t>
      </w:r>
      <w:r w:rsidRPr="00FA0A3D">
        <w:rPr>
          <w:rFonts w:cs="Arial"/>
          <w:lang w:val="fr-FR"/>
        </w:rPr>
        <w:t xml:space="preserve"> avec </w:t>
      </w:r>
      <w:r w:rsidRPr="00FA0A3D">
        <w:rPr>
          <w:rStyle w:val="hps"/>
          <w:rFonts w:cs="Arial"/>
          <w:lang w:val="fr-FR"/>
        </w:rPr>
        <w:t>le</w:t>
      </w:r>
      <w:r w:rsidRPr="00FA0A3D">
        <w:rPr>
          <w:rFonts w:cs="Arial"/>
          <w:lang w:val="fr-FR"/>
        </w:rPr>
        <w:t> </w:t>
      </w:r>
      <w:r w:rsidRPr="00FA0A3D">
        <w:rPr>
          <w:rStyle w:val="hps"/>
          <w:rFonts w:cs="Arial"/>
          <w:lang w:val="fr-FR"/>
        </w:rPr>
        <w:t>GNIS</w:t>
      </w:r>
      <w:r w:rsidRPr="00FA0A3D">
        <w:rPr>
          <w:rFonts w:cs="Arial"/>
          <w:lang w:val="fr-FR"/>
        </w:rPr>
        <w:t>, France, 10</w:t>
      </w:r>
      <w:r w:rsidRPr="00FA0A3D">
        <w:rPr>
          <w:rFonts w:cs="Arial"/>
          <w:lang w:val="fr-FR"/>
        </w:rPr>
        <w:noBreakHyphen/>
        <w:t>14 mars </w:t>
      </w:r>
      <w:r w:rsidRPr="00FA0A3D">
        <w:rPr>
          <w:rStyle w:val="hps"/>
          <w:rFonts w:cs="Arial"/>
          <w:lang w:val="fr-FR"/>
        </w:rPr>
        <w:t>2014</w:t>
      </w:r>
      <w:r w:rsidRPr="00FA0A3D">
        <w:rPr>
          <w:rFonts w:cs="Arial"/>
          <w:lang w:val="fr-FR"/>
        </w:rPr>
        <w:t>.</w:t>
      </w:r>
    </w:p>
    <w:p w:rsidR="00A73A51" w:rsidRPr="00FA0A3D" w:rsidRDefault="00A73A51" w:rsidP="00A73A51">
      <w:pPr>
        <w:rPr>
          <w:rFonts w:cs="Arial"/>
          <w:lang w:val="fr-FR"/>
        </w:rPr>
      </w:pPr>
    </w:p>
    <w:p w:rsidR="00A73A51" w:rsidRPr="00FA0A3D" w:rsidRDefault="00A73A51" w:rsidP="00A73A51">
      <w:pPr>
        <w:rPr>
          <w:rFonts w:cs="Arial"/>
          <w:lang w:val="fr-FR"/>
        </w:rPr>
      </w:pPr>
      <w:r w:rsidRPr="00FA0A3D">
        <w:rPr>
          <w:rStyle w:val="hps"/>
          <w:rFonts w:cs="Arial"/>
          <w:lang w:val="fr-FR"/>
        </w:rPr>
        <w:t>Séminaire consacré aux aspects de la</w:t>
      </w:r>
      <w:r w:rsidRPr="00FA0A3D">
        <w:rPr>
          <w:rFonts w:cs="Arial"/>
          <w:lang w:val="fr-FR"/>
        </w:rPr>
        <w:t xml:space="preserve"> </w:t>
      </w:r>
      <w:r w:rsidRPr="00FA0A3D">
        <w:rPr>
          <w:rStyle w:val="hps"/>
          <w:rFonts w:cs="Arial"/>
          <w:lang w:val="fr-FR"/>
        </w:rPr>
        <w:t>violation des droits</w:t>
      </w:r>
      <w:r w:rsidRPr="00FA0A3D">
        <w:rPr>
          <w:rFonts w:cs="Arial"/>
          <w:lang w:val="fr-FR"/>
        </w:rPr>
        <w:t xml:space="preserve"> </w:t>
      </w:r>
      <w:r w:rsidRPr="00FA0A3D">
        <w:rPr>
          <w:rStyle w:val="hps"/>
          <w:rFonts w:cs="Arial"/>
          <w:lang w:val="fr-FR"/>
        </w:rPr>
        <w:t>de propriété intellectuelle</w:t>
      </w:r>
      <w:r w:rsidRPr="00FA0A3D">
        <w:rPr>
          <w:rFonts w:cs="Arial"/>
          <w:lang w:val="fr-FR"/>
        </w:rPr>
        <w:t xml:space="preserve"> </w:t>
      </w:r>
      <w:r w:rsidRPr="00FA0A3D">
        <w:rPr>
          <w:rStyle w:val="hps"/>
          <w:rFonts w:cs="Arial"/>
          <w:lang w:val="fr-FR"/>
        </w:rPr>
        <w:t>à la frontière</w:t>
      </w:r>
      <w:r w:rsidRPr="00FA0A3D">
        <w:rPr>
          <w:rFonts w:cs="Arial"/>
          <w:lang w:val="fr-FR"/>
        </w:rPr>
        <w:t xml:space="preserve">, </w:t>
      </w:r>
      <w:r w:rsidRPr="00FA0A3D">
        <w:rPr>
          <w:rStyle w:val="hps"/>
          <w:rFonts w:cs="Arial"/>
          <w:lang w:val="fr-FR"/>
        </w:rPr>
        <w:t>organisé</w:t>
      </w:r>
      <w:r w:rsidRPr="00FA0A3D">
        <w:rPr>
          <w:rFonts w:cs="Arial"/>
          <w:lang w:val="fr-FR"/>
        </w:rPr>
        <w:t xml:space="preserve"> </w:t>
      </w:r>
      <w:r w:rsidRPr="00FA0A3D">
        <w:rPr>
          <w:rStyle w:val="hps"/>
          <w:rFonts w:cs="Arial"/>
          <w:lang w:val="fr-FR"/>
        </w:rPr>
        <w:t>à Belgrade,</w:t>
      </w:r>
      <w:r w:rsidRPr="00FA0A3D">
        <w:rPr>
          <w:rFonts w:cs="Arial"/>
          <w:lang w:val="fr-FR"/>
        </w:rPr>
        <w:t xml:space="preserve"> </w:t>
      </w:r>
      <w:r w:rsidRPr="00FA0A3D">
        <w:rPr>
          <w:rStyle w:val="hps"/>
          <w:rFonts w:cs="Arial"/>
          <w:lang w:val="fr-FR"/>
        </w:rPr>
        <w:t>les</w:t>
      </w:r>
      <w:r w:rsidRPr="00FA0A3D">
        <w:rPr>
          <w:rFonts w:cs="Arial"/>
          <w:lang w:val="fr-FR"/>
        </w:rPr>
        <w:t xml:space="preserve"> </w:t>
      </w:r>
      <w:r w:rsidRPr="00FA0A3D">
        <w:rPr>
          <w:rStyle w:val="hps"/>
          <w:rFonts w:cs="Arial"/>
          <w:lang w:val="fr-FR"/>
        </w:rPr>
        <w:t>3</w:t>
      </w:r>
      <w:r w:rsidRPr="00FA0A3D">
        <w:rPr>
          <w:rStyle w:val="hps"/>
          <w:rFonts w:cs="Arial"/>
          <w:lang w:val="fr-FR"/>
        </w:rPr>
        <w:noBreakHyphen/>
        <w:t>4</w:t>
      </w:r>
      <w:r w:rsidRPr="00FA0A3D">
        <w:rPr>
          <w:rFonts w:cs="Arial"/>
          <w:lang w:val="fr-FR"/>
        </w:rPr>
        <w:t> </w:t>
      </w:r>
      <w:r w:rsidRPr="00FA0A3D">
        <w:rPr>
          <w:lang w:val="fr-FR"/>
        </w:rPr>
        <w:t>décembre 2013</w:t>
      </w:r>
      <w:r w:rsidRPr="00FA0A3D">
        <w:rPr>
          <w:rStyle w:val="hps"/>
          <w:rFonts w:cs="Arial"/>
          <w:lang w:val="fr-FR"/>
        </w:rPr>
        <w:t>,</w:t>
      </w:r>
      <w:r w:rsidRPr="00FA0A3D">
        <w:rPr>
          <w:rFonts w:cs="Arial"/>
          <w:lang w:val="fr-FR"/>
        </w:rPr>
        <w:t xml:space="preserve"> </w:t>
      </w:r>
      <w:r w:rsidRPr="00FA0A3D">
        <w:rPr>
          <w:rStyle w:val="hps"/>
          <w:rFonts w:cs="Arial"/>
          <w:lang w:val="fr-FR"/>
        </w:rPr>
        <w:t>par l’Office serbe pour l’intégration européenne</w:t>
      </w:r>
      <w:r w:rsidRPr="00FA0A3D">
        <w:rPr>
          <w:rFonts w:cs="Arial"/>
          <w:lang w:val="fr-FR"/>
        </w:rPr>
        <w:t xml:space="preserve"> </w:t>
      </w:r>
      <w:r w:rsidRPr="00FA0A3D">
        <w:rPr>
          <w:rStyle w:val="hps"/>
          <w:rFonts w:cs="Arial"/>
          <w:lang w:val="fr-FR"/>
        </w:rPr>
        <w:t>(</w:t>
      </w:r>
      <w:r w:rsidRPr="00FA0A3D">
        <w:rPr>
          <w:rFonts w:cs="Arial"/>
          <w:lang w:val="fr-FR"/>
        </w:rPr>
        <w:t>SEIO)</w:t>
      </w:r>
      <w:r w:rsidRPr="00FA0A3D">
        <w:rPr>
          <w:rStyle w:val="atn"/>
          <w:rFonts w:cs="Arial"/>
          <w:lang w:val="fr-FR"/>
        </w:rPr>
        <w:t xml:space="preserve">, </w:t>
      </w:r>
      <w:r w:rsidRPr="00FA0A3D">
        <w:rPr>
          <w:rFonts w:cs="Arial"/>
          <w:lang w:val="fr-FR"/>
        </w:rPr>
        <w:t xml:space="preserve">le Centre </w:t>
      </w:r>
      <w:r w:rsidRPr="00FA0A3D">
        <w:rPr>
          <w:rStyle w:val="hps"/>
          <w:rFonts w:cs="Arial"/>
          <w:lang w:val="fr-FR"/>
        </w:rPr>
        <w:t>européen de la magistrature</w:t>
      </w:r>
      <w:r w:rsidRPr="00FA0A3D">
        <w:rPr>
          <w:rFonts w:cs="Arial"/>
          <w:lang w:val="fr-FR"/>
        </w:rPr>
        <w:t xml:space="preserve"> </w:t>
      </w:r>
      <w:r w:rsidRPr="00FA0A3D">
        <w:rPr>
          <w:rStyle w:val="hps"/>
          <w:rFonts w:cs="Arial"/>
          <w:lang w:val="fr-FR"/>
        </w:rPr>
        <w:t>et des professions juridiques</w:t>
      </w:r>
      <w:r w:rsidRPr="00FA0A3D">
        <w:rPr>
          <w:rStyle w:val="atn"/>
          <w:rFonts w:cs="Arial"/>
          <w:lang w:val="fr-FR"/>
        </w:rPr>
        <w:t xml:space="preserve"> de l’Institut européen d’</w:t>
      </w:r>
      <w:r w:rsidRPr="00FA0A3D">
        <w:rPr>
          <w:rFonts w:cs="Arial"/>
          <w:lang w:val="fr-FR"/>
        </w:rPr>
        <w:t xml:space="preserve">administration publique </w:t>
      </w:r>
      <w:r w:rsidRPr="00FA0A3D">
        <w:rPr>
          <w:rStyle w:val="hps"/>
          <w:rFonts w:cs="Arial"/>
          <w:lang w:val="fr-FR"/>
        </w:rPr>
        <w:t>ainsi que le  Ministère</w:t>
      </w:r>
      <w:r w:rsidRPr="00FA0A3D">
        <w:rPr>
          <w:rFonts w:cs="Arial"/>
          <w:lang w:val="fr-FR"/>
        </w:rPr>
        <w:t xml:space="preserve"> </w:t>
      </w:r>
      <w:r w:rsidRPr="00FA0A3D">
        <w:rPr>
          <w:rStyle w:val="hps"/>
          <w:rFonts w:cs="Arial"/>
          <w:lang w:val="fr-FR"/>
        </w:rPr>
        <w:t>des affaires</w:t>
      </w:r>
      <w:r w:rsidRPr="00FA0A3D">
        <w:rPr>
          <w:rFonts w:cs="Arial"/>
          <w:lang w:val="fr-FR"/>
        </w:rPr>
        <w:t xml:space="preserve"> </w:t>
      </w:r>
      <w:r w:rsidRPr="00FA0A3D">
        <w:rPr>
          <w:rStyle w:val="hps"/>
          <w:rFonts w:cs="Arial"/>
          <w:lang w:val="fr-FR"/>
        </w:rPr>
        <w:t>étrangères du Luxembourg</w:t>
      </w:r>
      <w:r w:rsidRPr="00FA0A3D">
        <w:rPr>
          <w:rFonts w:cs="Arial"/>
          <w:lang w:val="fr-FR"/>
        </w:rPr>
        <w:t>.</w:t>
      </w:r>
    </w:p>
    <w:p w:rsidR="00A73A51" w:rsidRPr="00FA0A3D" w:rsidRDefault="00A73A51" w:rsidP="00A73A51">
      <w:pPr>
        <w:rPr>
          <w:rFonts w:cs="Arial"/>
          <w:lang w:val="fr-FR"/>
        </w:rPr>
      </w:pPr>
    </w:p>
    <w:p w:rsidR="00A73A51" w:rsidRPr="00FA0A3D" w:rsidRDefault="00A73A51" w:rsidP="00A73A51">
      <w:pPr>
        <w:rPr>
          <w:rStyle w:val="hps"/>
          <w:lang w:val="fr-FR"/>
        </w:rPr>
      </w:pPr>
      <w:r w:rsidRPr="00FA0A3D">
        <w:rPr>
          <w:rStyle w:val="hps"/>
          <w:rFonts w:cs="Arial"/>
          <w:lang w:val="fr-FR"/>
        </w:rPr>
        <w:t>Dans le cadre du</w:t>
      </w:r>
      <w:r w:rsidRPr="00FA0A3D">
        <w:rPr>
          <w:rFonts w:cs="Arial"/>
          <w:lang w:val="fr-FR"/>
        </w:rPr>
        <w:t xml:space="preserve"> </w:t>
      </w:r>
      <w:r w:rsidRPr="00FA0A3D">
        <w:rPr>
          <w:rStyle w:val="hps"/>
          <w:rFonts w:cs="Arial"/>
          <w:lang w:val="fr-FR"/>
        </w:rPr>
        <w:t>processus d’intégration</w:t>
      </w:r>
      <w:r w:rsidRPr="00FA0A3D">
        <w:rPr>
          <w:rFonts w:cs="Arial"/>
          <w:lang w:val="fr-FR"/>
        </w:rPr>
        <w:t xml:space="preserve"> </w:t>
      </w:r>
      <w:r w:rsidRPr="00FA0A3D">
        <w:rPr>
          <w:rStyle w:val="hps"/>
          <w:rFonts w:cs="Arial"/>
          <w:lang w:val="fr-FR"/>
        </w:rPr>
        <w:t>de la République de</w:t>
      </w:r>
      <w:r w:rsidRPr="00FA0A3D">
        <w:rPr>
          <w:rFonts w:cs="Arial"/>
          <w:lang w:val="fr-FR"/>
        </w:rPr>
        <w:t xml:space="preserve"> </w:t>
      </w:r>
      <w:r w:rsidRPr="00FA0A3D">
        <w:rPr>
          <w:rStyle w:val="hps"/>
          <w:rFonts w:cs="Arial"/>
          <w:lang w:val="fr-FR"/>
        </w:rPr>
        <w:t>Serbie</w:t>
      </w:r>
      <w:r w:rsidRPr="00FA0A3D">
        <w:rPr>
          <w:rFonts w:cs="Arial"/>
          <w:lang w:val="fr-FR"/>
        </w:rPr>
        <w:t xml:space="preserve"> </w:t>
      </w:r>
      <w:r w:rsidRPr="00FA0A3D">
        <w:rPr>
          <w:rStyle w:val="hps"/>
          <w:rFonts w:cs="Arial"/>
          <w:lang w:val="fr-FR"/>
        </w:rPr>
        <w:t>à</w:t>
      </w:r>
      <w:r w:rsidRPr="00FA0A3D">
        <w:rPr>
          <w:rFonts w:cs="Arial"/>
          <w:lang w:val="fr-FR"/>
        </w:rPr>
        <w:t xml:space="preserve"> l’Union européenne, </w:t>
      </w:r>
      <w:r w:rsidRPr="00FA0A3D">
        <w:rPr>
          <w:rStyle w:val="hps"/>
          <w:rFonts w:cs="Arial"/>
          <w:lang w:val="fr-FR"/>
        </w:rPr>
        <w:t>des représentants de l</w:t>
      </w:r>
      <w:r w:rsidRPr="00FA0A3D">
        <w:rPr>
          <w:lang w:val="fr-FR"/>
        </w:rPr>
        <w:t xml:space="preserve">a Direction de la protection des obtentions végétales (PPD) du </w:t>
      </w:r>
      <w:r w:rsidRPr="00FA0A3D">
        <w:rPr>
          <w:rStyle w:val="hps"/>
          <w:rFonts w:cs="Arial"/>
          <w:lang w:val="fr-FR"/>
        </w:rPr>
        <w:t>Ministère de l’agriculture</w:t>
      </w:r>
      <w:r w:rsidRPr="00FA0A3D">
        <w:rPr>
          <w:rFonts w:cs="Arial"/>
          <w:lang w:val="fr-FR"/>
        </w:rPr>
        <w:t xml:space="preserve"> </w:t>
      </w:r>
      <w:r w:rsidRPr="00FA0A3D">
        <w:rPr>
          <w:rStyle w:val="hps"/>
          <w:rFonts w:cs="Arial"/>
          <w:lang w:val="fr-FR"/>
        </w:rPr>
        <w:t>et de</w:t>
      </w:r>
      <w:r w:rsidRPr="00FA0A3D">
        <w:rPr>
          <w:rFonts w:cs="Arial"/>
          <w:lang w:val="fr-FR"/>
        </w:rPr>
        <w:t xml:space="preserve"> la p</w:t>
      </w:r>
      <w:r w:rsidRPr="00FA0A3D">
        <w:rPr>
          <w:rStyle w:val="hps"/>
          <w:rFonts w:cs="Arial"/>
          <w:lang w:val="fr-FR"/>
        </w:rPr>
        <w:t>rotection de l’environnement</w:t>
      </w:r>
      <w:r w:rsidRPr="00FA0A3D">
        <w:rPr>
          <w:rFonts w:cs="Arial"/>
          <w:lang w:val="fr-FR"/>
        </w:rPr>
        <w:t xml:space="preserve"> </w:t>
      </w:r>
      <w:r w:rsidRPr="00FA0A3D">
        <w:rPr>
          <w:rStyle w:val="hps"/>
          <w:rFonts w:cs="Arial"/>
          <w:lang w:val="fr-FR"/>
        </w:rPr>
        <w:t>(</w:t>
      </w:r>
      <w:r w:rsidRPr="00FA0A3D">
        <w:rPr>
          <w:rFonts w:cs="Arial"/>
          <w:lang w:val="fr-FR"/>
        </w:rPr>
        <w:t>MAEP) ont</w:t>
      </w:r>
      <w:r w:rsidRPr="00FA0A3D">
        <w:rPr>
          <w:lang w:val="fr-FR"/>
        </w:rPr>
        <w:t xml:space="preserve"> </w:t>
      </w:r>
      <w:r w:rsidRPr="00FA0A3D">
        <w:rPr>
          <w:rStyle w:val="hps"/>
          <w:rFonts w:cs="Arial"/>
          <w:lang w:val="fr-FR"/>
        </w:rPr>
        <w:t>participé à l’examen du chapitre 12 </w:t>
      </w:r>
      <w:r w:rsidRPr="00FA0A3D">
        <w:rPr>
          <w:rStyle w:val="hps"/>
          <w:lang w:val="fr-FR"/>
        </w:rPr>
        <w:t xml:space="preserve">sur les politiques vétérinaire, phytosanitaire et de la sécurité alimentaire, </w:t>
      </w:r>
      <w:r w:rsidRPr="00FA0A3D">
        <w:rPr>
          <w:rStyle w:val="hps"/>
          <w:rFonts w:cs="Arial"/>
          <w:lang w:val="fr-FR"/>
        </w:rPr>
        <w:t>les</w:t>
      </w:r>
      <w:r w:rsidRPr="00FA0A3D">
        <w:rPr>
          <w:rStyle w:val="hps"/>
          <w:lang w:val="fr-FR"/>
        </w:rPr>
        <w:t xml:space="preserve"> </w:t>
      </w:r>
      <w:r w:rsidRPr="00FA0A3D">
        <w:rPr>
          <w:rStyle w:val="hps"/>
          <w:rFonts w:cs="Arial"/>
          <w:lang w:val="fr-FR"/>
        </w:rPr>
        <w:t>3</w:t>
      </w:r>
      <w:r w:rsidRPr="00FA0A3D">
        <w:rPr>
          <w:rStyle w:val="hps"/>
          <w:rFonts w:cs="Arial"/>
          <w:lang w:val="fr-FR"/>
        </w:rPr>
        <w:noBreakHyphen/>
        <w:t>7 février 2014</w:t>
      </w:r>
      <w:r w:rsidRPr="00FA0A3D">
        <w:rPr>
          <w:rStyle w:val="hps"/>
          <w:lang w:val="fr-FR"/>
        </w:rPr>
        <w:t xml:space="preserve">, à </w:t>
      </w:r>
      <w:r w:rsidRPr="00FA0A3D">
        <w:rPr>
          <w:rStyle w:val="hps"/>
          <w:rFonts w:cs="Arial"/>
          <w:lang w:val="fr-FR"/>
        </w:rPr>
        <w:t>Bruxelles (Belgique)</w:t>
      </w:r>
      <w:r w:rsidRPr="00FA0A3D">
        <w:rPr>
          <w:rStyle w:val="hps"/>
          <w:lang w:val="fr-FR"/>
        </w:rPr>
        <w:t>.</w:t>
      </w:r>
    </w:p>
    <w:p w:rsidR="00A73A51" w:rsidRPr="00FA0A3D" w:rsidRDefault="00A73A51" w:rsidP="00A73A51">
      <w:pPr>
        <w:rPr>
          <w:rStyle w:val="hps"/>
          <w:lang w:val="fr-FR"/>
        </w:rPr>
      </w:pPr>
    </w:p>
    <w:p w:rsidR="00A73A51" w:rsidRPr="00FA0A3D" w:rsidRDefault="00A73A51" w:rsidP="00A73A51">
      <w:pPr>
        <w:rPr>
          <w:rFonts w:cs="Arial"/>
          <w:lang w:val="fr-FR"/>
        </w:rPr>
      </w:pPr>
      <w:r w:rsidRPr="00FA0A3D">
        <w:rPr>
          <w:rStyle w:val="hps"/>
          <w:rFonts w:cs="Arial"/>
          <w:lang w:val="fr-FR"/>
        </w:rPr>
        <w:t>Séminaire sur la protection</w:t>
      </w:r>
      <w:r w:rsidRPr="00FA0A3D">
        <w:rPr>
          <w:rFonts w:cs="Arial"/>
          <w:lang w:val="fr-FR"/>
        </w:rPr>
        <w:t xml:space="preserve"> </w:t>
      </w:r>
      <w:r w:rsidRPr="00FA0A3D">
        <w:rPr>
          <w:rStyle w:val="hps"/>
          <w:rFonts w:cs="Arial"/>
          <w:lang w:val="fr-FR"/>
        </w:rPr>
        <w:t>du droit d’obtenteur</w:t>
      </w:r>
      <w:r w:rsidRPr="00FA0A3D">
        <w:rPr>
          <w:rFonts w:cs="Arial"/>
          <w:lang w:val="fr-FR"/>
        </w:rPr>
        <w:t xml:space="preserve">, </w:t>
      </w:r>
      <w:r w:rsidRPr="00FA0A3D">
        <w:rPr>
          <w:rStyle w:val="hps"/>
          <w:rFonts w:cs="Arial"/>
          <w:lang w:val="fr-FR"/>
        </w:rPr>
        <w:t>organisé dans le cadre</w:t>
      </w:r>
      <w:r w:rsidRPr="00FA0A3D">
        <w:rPr>
          <w:rFonts w:cs="Arial"/>
          <w:lang w:val="fr-FR"/>
        </w:rPr>
        <w:t xml:space="preserve"> </w:t>
      </w:r>
      <w:r w:rsidRPr="00FA0A3D">
        <w:rPr>
          <w:rStyle w:val="hps"/>
          <w:rFonts w:cs="Arial"/>
          <w:lang w:val="fr-FR"/>
        </w:rPr>
        <w:t>du</w:t>
      </w:r>
      <w:r w:rsidRPr="00FA0A3D">
        <w:rPr>
          <w:rFonts w:cs="Arial"/>
          <w:lang w:val="fr-FR"/>
        </w:rPr>
        <w:t xml:space="preserve"> </w:t>
      </w:r>
      <w:r w:rsidRPr="00FA0A3D">
        <w:rPr>
          <w:rStyle w:val="hps"/>
          <w:rFonts w:cs="Arial"/>
          <w:lang w:val="fr-FR"/>
        </w:rPr>
        <w:t>Salon de l’agriculture</w:t>
      </w:r>
      <w:r w:rsidRPr="00FA0A3D">
        <w:rPr>
          <w:rFonts w:cs="Arial"/>
          <w:lang w:val="fr-FR"/>
        </w:rPr>
        <w:t xml:space="preserve"> </w:t>
      </w:r>
      <w:r w:rsidRPr="00FA0A3D">
        <w:rPr>
          <w:rStyle w:val="hps"/>
          <w:rFonts w:cs="Arial"/>
          <w:lang w:val="fr-FR"/>
        </w:rPr>
        <w:t xml:space="preserve">à </w:t>
      </w:r>
      <w:proofErr w:type="spellStart"/>
      <w:r w:rsidRPr="00FA0A3D">
        <w:rPr>
          <w:rStyle w:val="hps"/>
          <w:rFonts w:cs="Arial"/>
          <w:lang w:val="fr-FR"/>
        </w:rPr>
        <w:t>Novi</w:t>
      </w:r>
      <w:proofErr w:type="spellEnd"/>
      <w:r w:rsidRPr="00FA0A3D">
        <w:rPr>
          <w:rStyle w:val="hps"/>
          <w:rFonts w:cs="Arial"/>
          <w:lang w:val="fr-FR"/>
        </w:rPr>
        <w:t xml:space="preserve"> </w:t>
      </w:r>
      <w:proofErr w:type="spellStart"/>
      <w:r w:rsidRPr="00FA0A3D">
        <w:rPr>
          <w:rStyle w:val="hps"/>
          <w:rFonts w:cs="Arial"/>
          <w:lang w:val="fr-FR"/>
        </w:rPr>
        <w:t>Sad</w:t>
      </w:r>
      <w:proofErr w:type="spellEnd"/>
      <w:r w:rsidRPr="00FA0A3D">
        <w:rPr>
          <w:rFonts w:cs="Arial"/>
          <w:lang w:val="fr-FR"/>
        </w:rPr>
        <w:t xml:space="preserve">, </w:t>
      </w:r>
      <w:r w:rsidRPr="00FA0A3D">
        <w:rPr>
          <w:rStyle w:val="hps"/>
          <w:rFonts w:cs="Arial"/>
          <w:lang w:val="fr-FR"/>
        </w:rPr>
        <w:t>le 22 mai</w:t>
      </w:r>
      <w:r w:rsidRPr="00FA0A3D">
        <w:rPr>
          <w:rFonts w:cs="Arial"/>
          <w:lang w:val="fr-FR"/>
        </w:rPr>
        <w:t> </w:t>
      </w:r>
      <w:r w:rsidRPr="00FA0A3D">
        <w:rPr>
          <w:rStyle w:val="hps"/>
          <w:rFonts w:cs="Arial"/>
          <w:lang w:val="fr-FR"/>
        </w:rPr>
        <w:t>2014.  Des représentants de l</w:t>
      </w:r>
      <w:r w:rsidRPr="00FA0A3D">
        <w:rPr>
          <w:lang w:val="fr-FR"/>
        </w:rPr>
        <w:t xml:space="preserve">a Direction de la protection des obtentions végétales (PPD) du </w:t>
      </w:r>
      <w:r w:rsidRPr="00FA0A3D">
        <w:rPr>
          <w:rStyle w:val="hps"/>
          <w:rFonts w:cs="Arial"/>
          <w:lang w:val="fr-FR"/>
        </w:rPr>
        <w:t>Ministère de l’agriculture</w:t>
      </w:r>
      <w:r w:rsidRPr="00FA0A3D">
        <w:rPr>
          <w:rFonts w:cs="Arial"/>
          <w:lang w:val="fr-FR"/>
        </w:rPr>
        <w:t xml:space="preserve"> </w:t>
      </w:r>
      <w:r w:rsidRPr="00FA0A3D">
        <w:rPr>
          <w:rStyle w:val="hps"/>
          <w:rFonts w:cs="Arial"/>
          <w:lang w:val="fr-FR"/>
        </w:rPr>
        <w:t>et de</w:t>
      </w:r>
      <w:r w:rsidRPr="00FA0A3D">
        <w:rPr>
          <w:rFonts w:cs="Arial"/>
          <w:lang w:val="fr-FR"/>
        </w:rPr>
        <w:t xml:space="preserve"> la p</w:t>
      </w:r>
      <w:r w:rsidRPr="00FA0A3D">
        <w:rPr>
          <w:rStyle w:val="hps"/>
          <w:rFonts w:cs="Arial"/>
          <w:lang w:val="fr-FR"/>
        </w:rPr>
        <w:t>rotection de l’environnement</w:t>
      </w:r>
      <w:r w:rsidRPr="00FA0A3D">
        <w:rPr>
          <w:rFonts w:cs="Arial"/>
          <w:lang w:val="fr-FR"/>
        </w:rPr>
        <w:t xml:space="preserve"> </w:t>
      </w:r>
      <w:r w:rsidRPr="00FA0A3D">
        <w:rPr>
          <w:rStyle w:val="hps"/>
          <w:rFonts w:cs="Arial"/>
          <w:lang w:val="fr-FR"/>
        </w:rPr>
        <w:t>(</w:t>
      </w:r>
      <w:r w:rsidRPr="00FA0A3D">
        <w:rPr>
          <w:rFonts w:cs="Arial"/>
          <w:lang w:val="fr-FR"/>
        </w:rPr>
        <w:t xml:space="preserve">MAEP), </w:t>
      </w:r>
      <w:r w:rsidRPr="00FA0A3D">
        <w:rPr>
          <w:rStyle w:val="hps"/>
          <w:rFonts w:cs="Arial"/>
          <w:lang w:val="fr-FR"/>
        </w:rPr>
        <w:t>du Ministère néerlandais</w:t>
      </w:r>
      <w:r w:rsidRPr="00FA0A3D">
        <w:rPr>
          <w:rFonts w:cs="Arial"/>
          <w:lang w:val="fr-FR"/>
        </w:rPr>
        <w:t xml:space="preserve"> </w:t>
      </w:r>
      <w:r w:rsidRPr="00FA0A3D">
        <w:rPr>
          <w:rStyle w:val="hps"/>
          <w:rFonts w:cs="Arial"/>
          <w:lang w:val="fr-FR"/>
        </w:rPr>
        <w:t>des affaires</w:t>
      </w:r>
      <w:r w:rsidRPr="00FA0A3D">
        <w:rPr>
          <w:rFonts w:cs="Arial"/>
          <w:lang w:val="fr-FR"/>
        </w:rPr>
        <w:t xml:space="preserve"> </w:t>
      </w:r>
      <w:r w:rsidRPr="00FA0A3D">
        <w:rPr>
          <w:rStyle w:val="hps"/>
          <w:rFonts w:cs="Arial"/>
          <w:lang w:val="fr-FR"/>
        </w:rPr>
        <w:t>économiques</w:t>
      </w:r>
      <w:r w:rsidRPr="00FA0A3D">
        <w:rPr>
          <w:rFonts w:cs="Arial"/>
          <w:lang w:val="fr-FR"/>
        </w:rPr>
        <w:t xml:space="preserve"> </w:t>
      </w:r>
      <w:r w:rsidRPr="00FA0A3D">
        <w:rPr>
          <w:rStyle w:val="hps"/>
          <w:rFonts w:cs="Arial"/>
          <w:lang w:val="fr-FR"/>
        </w:rPr>
        <w:t>et</w:t>
      </w:r>
      <w:r w:rsidRPr="00FA0A3D">
        <w:rPr>
          <w:rFonts w:cs="Arial"/>
          <w:lang w:val="fr-FR"/>
        </w:rPr>
        <w:t xml:space="preserve"> de </w:t>
      </w:r>
      <w:proofErr w:type="spellStart"/>
      <w:r w:rsidRPr="00FA0A3D">
        <w:rPr>
          <w:rStyle w:val="hps"/>
          <w:rFonts w:cs="Arial"/>
          <w:lang w:val="fr-FR"/>
        </w:rPr>
        <w:t>Naktuinbouw</w:t>
      </w:r>
      <w:proofErr w:type="spellEnd"/>
      <w:r w:rsidRPr="00FA0A3D">
        <w:rPr>
          <w:rFonts w:cs="Arial"/>
          <w:lang w:val="fr-FR"/>
        </w:rPr>
        <w:t xml:space="preserve"> </w:t>
      </w:r>
      <w:r w:rsidRPr="00FA0A3D">
        <w:rPr>
          <w:rStyle w:val="hps"/>
          <w:rFonts w:cs="Arial"/>
          <w:lang w:val="fr-FR"/>
        </w:rPr>
        <w:t>ont fait des exposés</w:t>
      </w:r>
      <w:r w:rsidRPr="00FA0A3D">
        <w:rPr>
          <w:rFonts w:cs="Arial"/>
          <w:lang w:val="fr-FR"/>
        </w:rPr>
        <w:t>.</w:t>
      </w:r>
    </w:p>
    <w:p w:rsidR="00A73A51" w:rsidRPr="00FA0A3D" w:rsidRDefault="00A73A51" w:rsidP="00A73A51">
      <w:pPr>
        <w:rPr>
          <w:rFonts w:cs="Arial"/>
          <w:lang w:val="fr-FR"/>
        </w:rPr>
      </w:pPr>
    </w:p>
    <w:p w:rsidR="00A73A51" w:rsidRPr="00FA0A3D" w:rsidRDefault="00A73A51" w:rsidP="00A73A51">
      <w:pPr>
        <w:rPr>
          <w:rFonts w:cs="Arial"/>
          <w:lang w:val="fr-FR"/>
        </w:rPr>
      </w:pPr>
      <w:r w:rsidRPr="00FA0A3D">
        <w:rPr>
          <w:rStyle w:val="hps"/>
          <w:rFonts w:cs="Arial"/>
          <w:lang w:val="fr-FR"/>
        </w:rPr>
        <w:t>Rencontre avec des représentants</w:t>
      </w:r>
      <w:r w:rsidRPr="00FA0A3D">
        <w:rPr>
          <w:rFonts w:cs="Arial"/>
          <w:lang w:val="fr-FR"/>
        </w:rPr>
        <w:t xml:space="preserve"> </w:t>
      </w:r>
      <w:r w:rsidRPr="00FA0A3D">
        <w:rPr>
          <w:rStyle w:val="hps"/>
          <w:rFonts w:cs="Arial"/>
          <w:lang w:val="fr-FR"/>
        </w:rPr>
        <w:t>de l’Organisation</w:t>
      </w:r>
      <w:r w:rsidRPr="00FA0A3D">
        <w:rPr>
          <w:rFonts w:cs="Arial"/>
          <w:lang w:val="fr-FR"/>
        </w:rPr>
        <w:t xml:space="preserve"> </w:t>
      </w:r>
      <w:r w:rsidRPr="00FA0A3D">
        <w:rPr>
          <w:rStyle w:val="hps"/>
          <w:rFonts w:cs="Arial"/>
          <w:lang w:val="fr-FR"/>
        </w:rPr>
        <w:t>Mondiale de la Propriété</w:t>
      </w:r>
      <w:r w:rsidRPr="00FA0A3D">
        <w:rPr>
          <w:rFonts w:cs="Arial"/>
          <w:lang w:val="fr-FR"/>
        </w:rPr>
        <w:t xml:space="preserve"> </w:t>
      </w:r>
      <w:r w:rsidRPr="00FA0A3D">
        <w:rPr>
          <w:rStyle w:val="hps"/>
          <w:rFonts w:cs="Arial"/>
          <w:lang w:val="fr-FR"/>
        </w:rPr>
        <w:t>Intellectuelle (OMPI</w:t>
      </w:r>
      <w:r w:rsidRPr="00FA0A3D">
        <w:rPr>
          <w:rFonts w:cs="Arial"/>
          <w:lang w:val="fr-FR"/>
        </w:rPr>
        <w:t xml:space="preserve">) </w:t>
      </w:r>
      <w:r w:rsidRPr="00FA0A3D">
        <w:rPr>
          <w:rStyle w:val="hps"/>
          <w:rFonts w:cs="Arial"/>
          <w:lang w:val="fr-FR"/>
        </w:rPr>
        <w:t>le 5 juillet</w:t>
      </w:r>
      <w:r w:rsidRPr="00FA0A3D">
        <w:rPr>
          <w:rFonts w:cs="Arial"/>
          <w:lang w:val="fr-FR"/>
        </w:rPr>
        <w:t> </w:t>
      </w:r>
      <w:r w:rsidRPr="00FA0A3D">
        <w:rPr>
          <w:rStyle w:val="hps"/>
          <w:rFonts w:cs="Arial"/>
          <w:lang w:val="fr-FR"/>
        </w:rPr>
        <w:t>2014</w:t>
      </w:r>
      <w:r w:rsidRPr="00FA0A3D">
        <w:rPr>
          <w:rFonts w:cs="Arial"/>
          <w:lang w:val="fr-FR"/>
        </w:rPr>
        <w:t xml:space="preserve"> </w:t>
      </w:r>
      <w:r w:rsidRPr="00FA0A3D">
        <w:rPr>
          <w:rStyle w:val="hps"/>
          <w:rFonts w:cs="Arial"/>
          <w:lang w:val="fr-FR"/>
        </w:rPr>
        <w:t>au sein de l’</w:t>
      </w:r>
      <w:r w:rsidRPr="00FA0A3D">
        <w:rPr>
          <w:rFonts w:cs="Arial"/>
          <w:lang w:val="fr-FR"/>
        </w:rPr>
        <w:t xml:space="preserve">Office de la propriété </w:t>
      </w:r>
      <w:r w:rsidRPr="00FA0A3D">
        <w:rPr>
          <w:rStyle w:val="hps"/>
          <w:rFonts w:cs="Arial"/>
          <w:lang w:val="fr-FR"/>
        </w:rPr>
        <w:t>intellectuelle de la République</w:t>
      </w:r>
      <w:r w:rsidRPr="00FA0A3D">
        <w:rPr>
          <w:rFonts w:cs="Arial"/>
          <w:lang w:val="fr-FR"/>
        </w:rPr>
        <w:t xml:space="preserve"> </w:t>
      </w:r>
      <w:r w:rsidRPr="00FA0A3D">
        <w:rPr>
          <w:rStyle w:val="hps"/>
          <w:rFonts w:cs="Arial"/>
          <w:lang w:val="fr-FR"/>
        </w:rPr>
        <w:t>de Serbie</w:t>
      </w:r>
      <w:r w:rsidRPr="00FA0A3D">
        <w:rPr>
          <w:rFonts w:cs="Arial"/>
          <w:lang w:val="fr-FR"/>
        </w:rPr>
        <w:t xml:space="preserve">, </w:t>
      </w:r>
      <w:r w:rsidRPr="00FA0A3D">
        <w:rPr>
          <w:rStyle w:val="hps"/>
          <w:rFonts w:cs="Arial"/>
          <w:lang w:val="fr-FR"/>
        </w:rPr>
        <w:t>sur</w:t>
      </w:r>
      <w:r w:rsidRPr="00FA0A3D">
        <w:rPr>
          <w:rFonts w:cs="Arial"/>
          <w:lang w:val="fr-FR"/>
        </w:rPr>
        <w:t xml:space="preserve"> </w:t>
      </w:r>
      <w:r w:rsidRPr="00FA0A3D">
        <w:rPr>
          <w:rStyle w:val="hps"/>
          <w:rFonts w:cs="Arial"/>
          <w:lang w:val="fr-FR"/>
        </w:rPr>
        <w:t>la situation</w:t>
      </w:r>
      <w:r w:rsidRPr="00FA0A3D">
        <w:rPr>
          <w:rFonts w:cs="Arial"/>
          <w:lang w:val="fr-FR"/>
        </w:rPr>
        <w:t xml:space="preserve"> </w:t>
      </w:r>
      <w:r w:rsidRPr="00FA0A3D">
        <w:rPr>
          <w:rStyle w:val="hps"/>
          <w:rFonts w:cs="Arial"/>
          <w:lang w:val="fr-FR"/>
        </w:rPr>
        <w:t>de la protection</w:t>
      </w:r>
      <w:r w:rsidRPr="00FA0A3D">
        <w:rPr>
          <w:rFonts w:cs="Arial"/>
          <w:lang w:val="fr-FR"/>
        </w:rPr>
        <w:t xml:space="preserve"> </w:t>
      </w:r>
      <w:r w:rsidRPr="00FA0A3D">
        <w:rPr>
          <w:rStyle w:val="hps"/>
          <w:rFonts w:cs="Arial"/>
          <w:lang w:val="fr-FR"/>
        </w:rPr>
        <w:t>du droit d’obtenteur en République de</w:t>
      </w:r>
      <w:r w:rsidRPr="00FA0A3D">
        <w:rPr>
          <w:rFonts w:cs="Arial"/>
          <w:lang w:val="fr-FR"/>
        </w:rPr>
        <w:t xml:space="preserve"> </w:t>
      </w:r>
      <w:r w:rsidRPr="00FA0A3D">
        <w:rPr>
          <w:rStyle w:val="hps"/>
          <w:rFonts w:cs="Arial"/>
          <w:lang w:val="fr-FR"/>
        </w:rPr>
        <w:t>Serbie</w:t>
      </w:r>
      <w:r w:rsidRPr="00FA0A3D">
        <w:rPr>
          <w:rFonts w:cs="Arial"/>
          <w:lang w:val="fr-FR"/>
        </w:rPr>
        <w:t xml:space="preserve"> ainsi que </w:t>
      </w:r>
      <w:r w:rsidRPr="00FA0A3D">
        <w:rPr>
          <w:rStyle w:val="hps"/>
          <w:rFonts w:cs="Arial"/>
          <w:lang w:val="fr-FR"/>
        </w:rPr>
        <w:t>la mise en œuvre</w:t>
      </w:r>
      <w:r w:rsidRPr="00FA0A3D">
        <w:rPr>
          <w:rFonts w:cs="Arial"/>
          <w:lang w:val="fr-FR"/>
        </w:rPr>
        <w:t xml:space="preserve"> </w:t>
      </w:r>
      <w:r w:rsidRPr="00FA0A3D">
        <w:rPr>
          <w:rStyle w:val="hps"/>
          <w:rFonts w:cs="Arial"/>
          <w:lang w:val="fr-FR"/>
        </w:rPr>
        <w:t>de la Stratégie</w:t>
      </w:r>
      <w:r w:rsidRPr="00FA0A3D">
        <w:rPr>
          <w:rFonts w:cs="Arial"/>
          <w:lang w:val="fr-FR"/>
        </w:rPr>
        <w:t xml:space="preserve"> </w:t>
      </w:r>
      <w:r w:rsidRPr="00FA0A3D">
        <w:rPr>
          <w:rStyle w:val="hps"/>
          <w:rFonts w:cs="Arial"/>
          <w:lang w:val="fr-FR"/>
        </w:rPr>
        <w:t>de</w:t>
      </w:r>
      <w:r w:rsidRPr="00FA0A3D">
        <w:rPr>
          <w:rFonts w:cs="Arial"/>
          <w:lang w:val="fr-FR"/>
        </w:rPr>
        <w:t xml:space="preserve"> </w:t>
      </w:r>
      <w:r w:rsidRPr="00FA0A3D">
        <w:rPr>
          <w:rStyle w:val="hps"/>
          <w:rFonts w:cs="Arial"/>
          <w:lang w:val="fr-FR"/>
        </w:rPr>
        <w:t>développement</w:t>
      </w:r>
      <w:r w:rsidRPr="00FA0A3D">
        <w:rPr>
          <w:rFonts w:cs="Arial"/>
          <w:lang w:val="fr-FR"/>
        </w:rPr>
        <w:t xml:space="preserve"> </w:t>
      </w:r>
      <w:r w:rsidRPr="00FA0A3D">
        <w:rPr>
          <w:rStyle w:val="hps"/>
          <w:rFonts w:cs="Arial"/>
          <w:lang w:val="fr-FR"/>
        </w:rPr>
        <w:t>de la propriété intellectuelle</w:t>
      </w:r>
      <w:r w:rsidRPr="00FA0A3D">
        <w:rPr>
          <w:rFonts w:cs="Arial"/>
          <w:lang w:val="fr-FR"/>
        </w:rPr>
        <w:t xml:space="preserve"> </w:t>
      </w:r>
      <w:r w:rsidRPr="00FA0A3D">
        <w:rPr>
          <w:rStyle w:val="hps"/>
          <w:rFonts w:cs="Arial"/>
          <w:lang w:val="fr-FR"/>
        </w:rPr>
        <w:t>(2011</w:t>
      </w:r>
      <w:r w:rsidRPr="00FA0A3D">
        <w:rPr>
          <w:rStyle w:val="hps"/>
          <w:rFonts w:cs="Arial"/>
          <w:lang w:val="fr-FR"/>
        </w:rPr>
        <w:noBreakHyphen/>
        <w:t>2015)</w:t>
      </w:r>
      <w:r w:rsidRPr="00FA0A3D">
        <w:rPr>
          <w:rFonts w:cs="Arial"/>
          <w:lang w:val="fr-FR"/>
        </w:rPr>
        <w:t xml:space="preserve"> </w:t>
      </w:r>
      <w:r w:rsidRPr="00FA0A3D">
        <w:rPr>
          <w:rStyle w:val="hps"/>
          <w:rFonts w:cs="Arial"/>
          <w:lang w:val="fr-FR"/>
        </w:rPr>
        <w:t>et</w:t>
      </w:r>
      <w:r w:rsidRPr="00FA0A3D">
        <w:rPr>
          <w:rFonts w:cs="Arial"/>
          <w:lang w:val="fr-FR"/>
        </w:rPr>
        <w:t xml:space="preserve"> </w:t>
      </w:r>
      <w:r w:rsidRPr="00FA0A3D">
        <w:rPr>
          <w:rStyle w:val="hps"/>
          <w:rFonts w:cs="Arial"/>
          <w:lang w:val="fr-FR"/>
        </w:rPr>
        <w:t>du Plan d’action</w:t>
      </w:r>
      <w:r w:rsidRPr="00FA0A3D">
        <w:rPr>
          <w:rFonts w:cs="Arial"/>
          <w:lang w:val="fr-FR"/>
        </w:rPr>
        <w:t xml:space="preserve"> </w:t>
      </w:r>
      <w:r w:rsidRPr="00FA0A3D">
        <w:rPr>
          <w:rStyle w:val="hps"/>
          <w:rFonts w:cs="Arial"/>
          <w:lang w:val="fr-FR"/>
        </w:rPr>
        <w:t>pour la Serbie</w:t>
      </w:r>
      <w:r w:rsidRPr="00FA0A3D">
        <w:rPr>
          <w:rFonts w:cs="Arial"/>
          <w:lang w:val="fr-FR"/>
        </w:rPr>
        <w:t xml:space="preserve"> </w:t>
      </w:r>
      <w:r w:rsidRPr="00FA0A3D">
        <w:rPr>
          <w:rStyle w:val="hps"/>
          <w:rFonts w:cs="Arial"/>
          <w:lang w:val="fr-FR"/>
        </w:rPr>
        <w:t>dans le cadre de la Stratégie</w:t>
      </w:r>
      <w:r w:rsidRPr="00FA0A3D">
        <w:rPr>
          <w:rFonts w:cs="Arial"/>
          <w:lang w:val="fr-FR"/>
        </w:rPr>
        <w:t xml:space="preserve"> </w:t>
      </w:r>
      <w:r w:rsidRPr="00FA0A3D">
        <w:rPr>
          <w:rStyle w:val="hps"/>
          <w:rFonts w:cs="Arial"/>
          <w:lang w:val="fr-FR"/>
        </w:rPr>
        <w:t>en matière de propriété intellectuelle</w:t>
      </w:r>
      <w:r w:rsidRPr="00FA0A3D">
        <w:rPr>
          <w:rFonts w:cs="Arial"/>
          <w:lang w:val="fr-FR"/>
        </w:rPr>
        <w:t>.</w:t>
      </w:r>
    </w:p>
    <w:p w:rsidR="00A73A51" w:rsidRPr="00FA0A3D" w:rsidRDefault="00A73A51" w:rsidP="00A73A51">
      <w:pPr>
        <w:rPr>
          <w:rFonts w:cs="Arial"/>
          <w:lang w:val="fr-FR"/>
        </w:rPr>
      </w:pPr>
    </w:p>
    <w:p w:rsidR="00A73A51" w:rsidRPr="00FA0A3D" w:rsidRDefault="00A73A51" w:rsidP="00A73A51">
      <w:pPr>
        <w:rPr>
          <w:rFonts w:cs="Arial"/>
          <w:bCs/>
          <w:iCs/>
          <w:lang w:val="fr-FR"/>
        </w:rPr>
      </w:pPr>
      <w:r w:rsidRPr="00FA0A3D">
        <w:rPr>
          <w:rStyle w:val="hps"/>
          <w:rFonts w:cs="Arial"/>
          <w:lang w:val="fr-FR"/>
        </w:rPr>
        <w:t>Un représentant de l</w:t>
      </w:r>
      <w:r w:rsidRPr="00FA0A3D">
        <w:rPr>
          <w:lang w:val="fr-FR"/>
        </w:rPr>
        <w:t xml:space="preserve">a Direction de la protection des obtentions végétales (PPD) du </w:t>
      </w:r>
      <w:r w:rsidRPr="00FA0A3D">
        <w:rPr>
          <w:rStyle w:val="hps"/>
          <w:rFonts w:cs="Arial"/>
          <w:lang w:val="fr-FR"/>
        </w:rPr>
        <w:t>Ministère de l’agriculture</w:t>
      </w:r>
      <w:r w:rsidRPr="00FA0A3D">
        <w:rPr>
          <w:rFonts w:cs="Arial"/>
          <w:lang w:val="fr-FR"/>
        </w:rPr>
        <w:t xml:space="preserve"> </w:t>
      </w:r>
      <w:r w:rsidRPr="00FA0A3D">
        <w:rPr>
          <w:rStyle w:val="hps"/>
          <w:rFonts w:cs="Arial"/>
          <w:lang w:val="fr-FR"/>
        </w:rPr>
        <w:t>et de</w:t>
      </w:r>
      <w:r w:rsidRPr="00FA0A3D">
        <w:rPr>
          <w:rFonts w:cs="Arial"/>
          <w:lang w:val="fr-FR"/>
        </w:rPr>
        <w:t xml:space="preserve"> la p</w:t>
      </w:r>
      <w:r w:rsidRPr="00FA0A3D">
        <w:rPr>
          <w:rStyle w:val="hps"/>
          <w:rFonts w:cs="Arial"/>
          <w:lang w:val="fr-FR"/>
        </w:rPr>
        <w:t>rotection de l’environnement</w:t>
      </w:r>
      <w:r w:rsidRPr="00FA0A3D">
        <w:rPr>
          <w:rFonts w:cs="Arial"/>
          <w:lang w:val="fr-FR"/>
        </w:rPr>
        <w:t xml:space="preserve"> </w:t>
      </w:r>
      <w:r w:rsidRPr="00FA0A3D">
        <w:rPr>
          <w:rStyle w:val="hps"/>
          <w:rFonts w:cs="Arial"/>
          <w:lang w:val="fr-FR"/>
        </w:rPr>
        <w:t>(</w:t>
      </w:r>
      <w:r w:rsidRPr="00FA0A3D">
        <w:rPr>
          <w:rFonts w:cs="Arial"/>
          <w:lang w:val="fr-FR"/>
        </w:rPr>
        <w:t xml:space="preserve">MAEP) </w:t>
      </w:r>
      <w:r w:rsidRPr="00FA0A3D">
        <w:rPr>
          <w:rStyle w:val="hps"/>
          <w:rFonts w:cs="Arial"/>
          <w:lang w:val="fr-FR"/>
        </w:rPr>
        <w:t>a suivi avec succès un</w:t>
      </w:r>
      <w:r w:rsidRPr="00FA0A3D">
        <w:rPr>
          <w:rFonts w:cs="Arial"/>
          <w:lang w:val="fr-FR"/>
        </w:rPr>
        <w:t xml:space="preserve"> </w:t>
      </w:r>
      <w:r w:rsidRPr="00FA0A3D">
        <w:rPr>
          <w:rStyle w:val="hps"/>
          <w:rFonts w:cs="Arial"/>
          <w:lang w:val="fr-FR"/>
        </w:rPr>
        <w:t>nouveau</w:t>
      </w:r>
      <w:r w:rsidRPr="00FA0A3D">
        <w:rPr>
          <w:rFonts w:cs="Arial"/>
          <w:lang w:val="fr-FR"/>
        </w:rPr>
        <w:t xml:space="preserve"> </w:t>
      </w:r>
      <w:r w:rsidRPr="00FA0A3D">
        <w:rPr>
          <w:rStyle w:val="hps"/>
          <w:rFonts w:cs="Arial"/>
          <w:lang w:val="fr-FR"/>
        </w:rPr>
        <w:t>cours à</w:t>
      </w:r>
      <w:r w:rsidRPr="00FA0A3D">
        <w:rPr>
          <w:rFonts w:cs="Arial"/>
          <w:lang w:val="fr-FR"/>
        </w:rPr>
        <w:t xml:space="preserve"> </w:t>
      </w:r>
      <w:r w:rsidRPr="00FA0A3D">
        <w:rPr>
          <w:rStyle w:val="hps"/>
          <w:rFonts w:cs="Arial"/>
          <w:lang w:val="fr-FR"/>
        </w:rPr>
        <w:t>distance de l’UPOV</w:t>
      </w:r>
      <w:r w:rsidRPr="00FA0A3D">
        <w:rPr>
          <w:rFonts w:cs="Arial"/>
          <w:lang w:val="fr-FR"/>
        </w:rPr>
        <w:t xml:space="preserve">, </w:t>
      </w:r>
      <w:r w:rsidRPr="00FA0A3D">
        <w:rPr>
          <w:rStyle w:val="hps"/>
          <w:rFonts w:cs="Arial"/>
          <w:lang w:val="fr-FR"/>
        </w:rPr>
        <w:t>organisé en collaboration</w:t>
      </w:r>
      <w:r w:rsidRPr="00FA0A3D">
        <w:rPr>
          <w:rFonts w:cs="Arial"/>
          <w:lang w:val="fr-FR"/>
        </w:rPr>
        <w:t xml:space="preserve"> </w:t>
      </w:r>
      <w:r w:rsidRPr="00FA0A3D">
        <w:rPr>
          <w:rStyle w:val="hps"/>
          <w:rFonts w:cs="Arial"/>
          <w:lang w:val="fr-FR"/>
        </w:rPr>
        <w:t>avec l’</w:t>
      </w:r>
      <w:r w:rsidRPr="00FA0A3D">
        <w:rPr>
          <w:rFonts w:cs="Arial"/>
          <w:lang w:val="fr-FR"/>
        </w:rPr>
        <w:t>Académie de l’OMPI, intitulé “DL</w:t>
      </w:r>
      <w:r w:rsidRPr="00FA0A3D">
        <w:rPr>
          <w:rFonts w:cs="Arial"/>
          <w:lang w:val="fr-FR"/>
        </w:rPr>
        <w:noBreakHyphen/>
        <w:t xml:space="preserve">305 : </w:t>
      </w:r>
      <w:r w:rsidRPr="00FA0A3D">
        <w:rPr>
          <w:lang w:val="fr-FR"/>
        </w:rPr>
        <w:t>Examen des demandes de droits d’obtenteur</w:t>
      </w:r>
      <w:r w:rsidRPr="00FA0A3D">
        <w:rPr>
          <w:rFonts w:cs="Arial"/>
          <w:lang w:val="fr-FR"/>
        </w:rPr>
        <w:t>”</w:t>
      </w:r>
    </w:p>
    <w:p w:rsidR="00A73A51" w:rsidRPr="00FA0A3D" w:rsidRDefault="00A73A51" w:rsidP="00A73A51">
      <w:pPr>
        <w:rPr>
          <w:rFonts w:cs="Arial"/>
          <w:b/>
          <w:lang w:val="fr-FR"/>
        </w:rPr>
      </w:pPr>
    </w:p>
    <w:p w:rsidR="00A73A51" w:rsidRPr="00FA0A3D" w:rsidRDefault="00A73A51" w:rsidP="00A73A51">
      <w:pPr>
        <w:rPr>
          <w:rFonts w:cs="Arial"/>
          <w:b/>
          <w:lang w:val="fr-FR"/>
        </w:rPr>
      </w:pPr>
    </w:p>
    <w:p w:rsidR="00A73A51" w:rsidRPr="00FA0A3D" w:rsidRDefault="00A73A51" w:rsidP="00A73A51">
      <w:pPr>
        <w:rPr>
          <w:rFonts w:cs="Arial"/>
          <w:lang w:val="fr-FR"/>
        </w:rPr>
      </w:pPr>
      <w:r w:rsidRPr="00FA0A3D">
        <w:rPr>
          <w:rFonts w:cs="Arial"/>
          <w:lang w:val="fr-FR"/>
        </w:rPr>
        <w:t>II.</w:t>
      </w:r>
      <w:r w:rsidRPr="00FA0A3D">
        <w:rPr>
          <w:rFonts w:cs="Arial"/>
          <w:lang w:val="fr-FR"/>
        </w:rPr>
        <w:tab/>
        <w:t>AUTRES ÉLÉMENTS NOUVEAUX PRÉSENTANT UN INTÉRÊT POUR L’UPOV</w:t>
      </w:r>
    </w:p>
    <w:p w:rsidR="00A73A51" w:rsidRPr="00FA0A3D" w:rsidRDefault="00A73A51" w:rsidP="00A73A51">
      <w:pPr>
        <w:rPr>
          <w:rFonts w:cs="Arial"/>
          <w:lang w:val="fr-FR"/>
        </w:rPr>
      </w:pPr>
    </w:p>
    <w:p w:rsidR="00A73A51" w:rsidRPr="00FA0A3D" w:rsidRDefault="00A73A51" w:rsidP="00A73A51">
      <w:pPr>
        <w:autoSpaceDE w:val="0"/>
        <w:autoSpaceDN w:val="0"/>
        <w:adjustRightInd w:val="0"/>
        <w:rPr>
          <w:rFonts w:cs="Arial"/>
          <w:lang w:val="fr-FR"/>
        </w:rPr>
      </w:pPr>
      <w:r w:rsidRPr="00FA0A3D">
        <w:rPr>
          <w:lang w:val="fr-FR"/>
        </w:rPr>
        <w:t xml:space="preserve">Les informations sur les droits d’obtenteur et l’enregistrement des obtentions végétales dans le Catalogue national (la Liste nationale) sont disponibles sur les pages Internet de la Direction de la protection des obtentions végétales (PPD) du </w:t>
      </w:r>
      <w:r w:rsidRPr="00FA0A3D">
        <w:rPr>
          <w:rStyle w:val="hps"/>
          <w:rFonts w:cs="Arial"/>
          <w:lang w:val="fr-FR"/>
        </w:rPr>
        <w:t>Ministère de l’agriculture</w:t>
      </w:r>
      <w:r w:rsidRPr="00FA0A3D">
        <w:rPr>
          <w:rFonts w:cs="Arial"/>
          <w:lang w:val="fr-FR"/>
        </w:rPr>
        <w:t xml:space="preserve"> </w:t>
      </w:r>
      <w:r w:rsidRPr="00FA0A3D">
        <w:rPr>
          <w:rStyle w:val="hps"/>
          <w:rFonts w:cs="Arial"/>
          <w:lang w:val="fr-FR"/>
        </w:rPr>
        <w:t>et de</w:t>
      </w:r>
      <w:r w:rsidRPr="00FA0A3D">
        <w:rPr>
          <w:rFonts w:cs="Arial"/>
          <w:lang w:val="fr-FR"/>
        </w:rPr>
        <w:t xml:space="preserve"> la p</w:t>
      </w:r>
      <w:r w:rsidRPr="00FA0A3D">
        <w:rPr>
          <w:rStyle w:val="hps"/>
          <w:rFonts w:cs="Arial"/>
          <w:lang w:val="fr-FR"/>
        </w:rPr>
        <w:t>rotection de l’environnement</w:t>
      </w:r>
      <w:r w:rsidRPr="00FA0A3D">
        <w:rPr>
          <w:rFonts w:cs="Arial"/>
          <w:lang w:val="fr-FR"/>
        </w:rPr>
        <w:t xml:space="preserve"> </w:t>
      </w:r>
      <w:r w:rsidRPr="00FA0A3D">
        <w:rPr>
          <w:rStyle w:val="hps"/>
          <w:rFonts w:cs="Arial"/>
          <w:lang w:val="fr-FR"/>
        </w:rPr>
        <w:t>(</w:t>
      </w:r>
      <w:r w:rsidRPr="00FA0A3D">
        <w:rPr>
          <w:rFonts w:cs="Arial"/>
          <w:lang w:val="fr-FR"/>
        </w:rPr>
        <w:t>MAEP) :</w:t>
      </w:r>
    </w:p>
    <w:p w:rsidR="00A73A51" w:rsidRPr="00FA0A3D" w:rsidRDefault="003E2362" w:rsidP="00A73A51">
      <w:pPr>
        <w:autoSpaceDE w:val="0"/>
        <w:autoSpaceDN w:val="0"/>
        <w:adjustRightInd w:val="0"/>
        <w:rPr>
          <w:rStyle w:val="Hyperlink"/>
          <w:lang w:val="fr-FR"/>
        </w:rPr>
      </w:pPr>
      <w:hyperlink r:id="rId30" w:history="1">
        <w:r w:rsidR="00A73A51" w:rsidRPr="00FA0A3D">
          <w:rPr>
            <w:rStyle w:val="Hyperlink"/>
            <w:lang w:val="fr-FR"/>
          </w:rPr>
          <w:t>www.uzb.minpolj.gov.rs/index.php?lang=en</w:t>
        </w:r>
      </w:hyperlink>
    </w:p>
    <w:p w:rsidR="00A73A51" w:rsidRPr="00FA0A3D" w:rsidRDefault="003E2362" w:rsidP="00A73A51">
      <w:pPr>
        <w:autoSpaceDE w:val="0"/>
        <w:autoSpaceDN w:val="0"/>
        <w:adjustRightInd w:val="0"/>
        <w:rPr>
          <w:rStyle w:val="Hyperlink"/>
          <w:lang w:val="fr-FR"/>
        </w:rPr>
      </w:pPr>
      <w:hyperlink r:id="rId31" w:history="1">
        <w:r w:rsidR="00A73A51" w:rsidRPr="00FA0A3D">
          <w:rPr>
            <w:rStyle w:val="Hyperlink"/>
            <w:lang w:val="fr-FR"/>
          </w:rPr>
          <w:t>www.minpolj.gov.rs</w:t>
        </w:r>
      </w:hyperlink>
    </w:p>
    <w:p w:rsidR="00A73A51" w:rsidRPr="00FA0A3D" w:rsidRDefault="003E2362" w:rsidP="00A73A51">
      <w:pPr>
        <w:autoSpaceDE w:val="0"/>
        <w:autoSpaceDN w:val="0"/>
        <w:adjustRightInd w:val="0"/>
        <w:rPr>
          <w:rStyle w:val="Hyperlink"/>
          <w:lang w:val="fr-FR"/>
        </w:rPr>
      </w:pPr>
      <w:hyperlink r:id="rId32" w:history="1">
        <w:r w:rsidR="00A73A51" w:rsidRPr="00FA0A3D">
          <w:rPr>
            <w:rStyle w:val="Hyperlink"/>
            <w:lang w:val="fr-FR"/>
          </w:rPr>
          <w:t>www.sorte.minpolj.gov.rs</w:t>
        </w:r>
      </w:hyperlink>
    </w:p>
    <w:p w:rsidR="00A73A51" w:rsidRPr="00FA0A3D" w:rsidRDefault="00A73A51" w:rsidP="00A73A51">
      <w:pPr>
        <w:rPr>
          <w:lang w:val="fr-FR"/>
        </w:rPr>
      </w:pPr>
    </w:p>
    <w:p w:rsidR="00A73A51" w:rsidRPr="00FA0A3D" w:rsidRDefault="00A73A51" w:rsidP="00A73A51">
      <w:pPr>
        <w:rPr>
          <w:lang w:val="fr-FR"/>
        </w:rPr>
      </w:pPr>
    </w:p>
    <w:p w:rsidR="00A73A51" w:rsidRPr="00FA0A3D" w:rsidRDefault="00A73A51" w:rsidP="00A73A51">
      <w:pPr>
        <w:jc w:val="left"/>
        <w:rPr>
          <w:lang w:val="fr-FR"/>
        </w:rPr>
      </w:pPr>
    </w:p>
    <w:p w:rsidR="00A73A51" w:rsidRPr="00FA0A3D" w:rsidRDefault="00A73A51" w:rsidP="00A73A51">
      <w:pPr>
        <w:jc w:val="right"/>
        <w:rPr>
          <w:lang w:val="fr-FR"/>
        </w:rPr>
      </w:pPr>
      <w:r w:rsidRPr="00FA0A3D">
        <w:rPr>
          <w:lang w:val="fr-FR"/>
        </w:rPr>
        <w:t>[L’annexe XX suit]</w:t>
      </w:r>
    </w:p>
    <w:p w:rsidR="00A73A51" w:rsidRPr="00FA0A3D" w:rsidRDefault="00A73A51" w:rsidP="00A73A51">
      <w:pPr>
        <w:jc w:val="left"/>
        <w:rPr>
          <w:lang w:val="fr-FR"/>
        </w:rPr>
      </w:pPr>
    </w:p>
    <w:p w:rsidR="00A73A51" w:rsidRPr="00FA0A3D" w:rsidRDefault="00A73A51" w:rsidP="00A73A51">
      <w:pPr>
        <w:jc w:val="left"/>
        <w:rPr>
          <w:lang w:val="fr-FR"/>
        </w:rPr>
        <w:sectPr w:rsidR="00A73A51" w:rsidRPr="00FA0A3D" w:rsidSect="00D25FB3">
          <w:headerReference w:type="default" r:id="rId33"/>
          <w:pgSz w:w="11907" w:h="16840" w:code="9"/>
          <w:pgMar w:top="510" w:right="1134" w:bottom="1134" w:left="1134" w:header="510" w:footer="680" w:gutter="0"/>
          <w:pgNumType w:start="1"/>
          <w:cols w:space="720"/>
          <w:titlePg/>
        </w:sectPr>
      </w:pPr>
    </w:p>
    <w:p w:rsidR="002204EC" w:rsidRPr="00FA0A3D" w:rsidRDefault="002204EC" w:rsidP="002204EC">
      <w:pPr>
        <w:jc w:val="center"/>
        <w:rPr>
          <w:lang w:val="fr-FR"/>
        </w:rPr>
      </w:pPr>
      <w:r w:rsidRPr="00FA0A3D">
        <w:rPr>
          <w:lang w:val="fr-FR"/>
        </w:rPr>
        <w:t>C/48/17</w:t>
      </w:r>
    </w:p>
    <w:p w:rsidR="002204EC" w:rsidRPr="00FA0A3D" w:rsidRDefault="002204EC" w:rsidP="002204EC">
      <w:pPr>
        <w:jc w:val="center"/>
        <w:rPr>
          <w:lang w:val="fr-FR"/>
        </w:rPr>
      </w:pPr>
    </w:p>
    <w:p w:rsidR="002204EC" w:rsidRPr="00FA0A3D" w:rsidRDefault="00CB5052" w:rsidP="002204EC">
      <w:pPr>
        <w:jc w:val="center"/>
        <w:rPr>
          <w:lang w:val="fr-FR"/>
        </w:rPr>
      </w:pPr>
      <w:r w:rsidRPr="00FA0A3D">
        <w:rPr>
          <w:lang w:val="fr-FR"/>
        </w:rPr>
        <w:t>ANNEXE</w:t>
      </w:r>
      <w:r w:rsidR="00360D46">
        <w:rPr>
          <w:lang w:val="fr-FR"/>
        </w:rPr>
        <w:t xml:space="preserve"> X</w:t>
      </w:r>
      <w:r w:rsidR="002204EC" w:rsidRPr="00FA0A3D">
        <w:rPr>
          <w:lang w:val="fr-FR"/>
        </w:rPr>
        <w:t>X</w:t>
      </w:r>
    </w:p>
    <w:p w:rsidR="002204EC" w:rsidRPr="00FA0A3D" w:rsidRDefault="002204EC" w:rsidP="002204EC">
      <w:pPr>
        <w:jc w:val="center"/>
        <w:rPr>
          <w:lang w:val="fr-FR"/>
        </w:rPr>
      </w:pPr>
    </w:p>
    <w:p w:rsidR="002204EC" w:rsidRPr="00FA0A3D" w:rsidRDefault="002204EC" w:rsidP="002204EC">
      <w:pPr>
        <w:jc w:val="center"/>
        <w:rPr>
          <w:lang w:val="fr-FR"/>
        </w:rPr>
      </w:pPr>
    </w:p>
    <w:p w:rsidR="002204EC" w:rsidRPr="00FA0A3D" w:rsidRDefault="00B41F69" w:rsidP="002204EC">
      <w:pPr>
        <w:jc w:val="center"/>
        <w:rPr>
          <w:lang w:val="fr-FR"/>
        </w:rPr>
      </w:pPr>
      <w:r w:rsidRPr="00FA0A3D">
        <w:rPr>
          <w:lang w:val="fr-FR"/>
        </w:rPr>
        <w:t>SUISSE</w:t>
      </w:r>
    </w:p>
    <w:p w:rsidR="002204EC" w:rsidRPr="00FA0A3D" w:rsidRDefault="002204EC" w:rsidP="002204EC">
      <w:pPr>
        <w:jc w:val="left"/>
        <w:rPr>
          <w:lang w:val="fr-FR"/>
        </w:rPr>
      </w:pPr>
    </w:p>
    <w:p w:rsidR="002204EC" w:rsidRPr="00FA0A3D" w:rsidRDefault="002204EC" w:rsidP="002204EC">
      <w:pPr>
        <w:jc w:val="left"/>
        <w:rPr>
          <w:lang w:val="fr-FR"/>
        </w:rPr>
      </w:pPr>
    </w:p>
    <w:p w:rsidR="00D25FB3" w:rsidRPr="00FA0A3D" w:rsidRDefault="00D25FB3" w:rsidP="00D25FB3">
      <w:pPr>
        <w:rPr>
          <w:lang w:val="fr-FR"/>
        </w:rPr>
      </w:pPr>
      <w:r w:rsidRPr="00FA0A3D">
        <w:rPr>
          <w:lang w:val="fr-FR"/>
        </w:rPr>
        <w:t>I.</w:t>
      </w:r>
      <w:r w:rsidRPr="00FA0A3D">
        <w:rPr>
          <w:lang w:val="fr-FR"/>
        </w:rPr>
        <w:tab/>
        <w:t>PROTECTION DES OBTENTIONS VÉGÉTALES</w:t>
      </w:r>
    </w:p>
    <w:p w:rsidR="00D25FB3" w:rsidRPr="00FA0A3D" w:rsidRDefault="00D25FB3" w:rsidP="00D25FB3">
      <w:pPr>
        <w:rPr>
          <w:lang w:val="fr-FR"/>
        </w:rPr>
      </w:pPr>
    </w:p>
    <w:p w:rsidR="00D25FB3" w:rsidRPr="00FA0A3D" w:rsidRDefault="00D25FB3" w:rsidP="00D25FB3">
      <w:pPr>
        <w:rPr>
          <w:u w:val="single"/>
          <w:lang w:val="fr-FR"/>
        </w:rPr>
      </w:pPr>
      <w:r w:rsidRPr="00FA0A3D">
        <w:rPr>
          <w:lang w:val="fr-FR"/>
        </w:rPr>
        <w:t>1.</w:t>
      </w:r>
      <w:r w:rsidRPr="00FA0A3D">
        <w:rPr>
          <w:lang w:val="fr-FR"/>
        </w:rPr>
        <w:tab/>
      </w:r>
      <w:r w:rsidRPr="00FA0A3D">
        <w:rPr>
          <w:u w:val="single"/>
          <w:lang w:val="fr-FR"/>
        </w:rPr>
        <w:t>Situation dans le domaine législatif</w:t>
      </w:r>
    </w:p>
    <w:p w:rsidR="00D25FB3" w:rsidRPr="00FA0A3D" w:rsidRDefault="00D25FB3" w:rsidP="00D25FB3">
      <w:pPr>
        <w:rPr>
          <w:lang w:val="fr-FR"/>
        </w:rPr>
      </w:pPr>
    </w:p>
    <w:p w:rsidR="00D25FB3" w:rsidRPr="00FA0A3D" w:rsidRDefault="00D25FB3" w:rsidP="00D25FB3">
      <w:pPr>
        <w:rPr>
          <w:lang w:val="fr-FR"/>
        </w:rPr>
      </w:pPr>
      <w:r w:rsidRPr="00FA0A3D">
        <w:rPr>
          <w:lang w:val="fr-FR"/>
        </w:rPr>
        <w:t>1.1</w:t>
      </w:r>
      <w:r w:rsidRPr="00FA0A3D">
        <w:rPr>
          <w:lang w:val="fr-FR"/>
        </w:rPr>
        <w:tab/>
        <w:t>Modifications de la loi et des textes d’application</w:t>
      </w:r>
    </w:p>
    <w:p w:rsidR="00D25FB3" w:rsidRPr="00FA0A3D" w:rsidRDefault="00D25FB3" w:rsidP="00D25FB3">
      <w:pPr>
        <w:rPr>
          <w:lang w:val="fr-FR"/>
        </w:rPr>
      </w:pPr>
    </w:p>
    <w:p w:rsidR="00D25FB3" w:rsidRPr="00FA0A3D" w:rsidRDefault="00D25FB3" w:rsidP="00D25FB3">
      <w:pPr>
        <w:rPr>
          <w:lang w:val="fr-FR"/>
        </w:rPr>
      </w:pPr>
      <w:r w:rsidRPr="00FA0A3D">
        <w:rPr>
          <w:rStyle w:val="hps"/>
          <w:rFonts w:cs="Arial"/>
          <w:lang w:val="fr-FR"/>
        </w:rPr>
        <w:t>Depuis octobre</w:t>
      </w:r>
      <w:r w:rsidRPr="00FA0A3D">
        <w:rPr>
          <w:rFonts w:cs="Arial"/>
          <w:lang w:val="fr-FR"/>
        </w:rPr>
        <w:t> </w:t>
      </w:r>
      <w:r w:rsidRPr="00FA0A3D">
        <w:rPr>
          <w:rStyle w:val="hps"/>
          <w:rFonts w:cs="Arial"/>
          <w:lang w:val="fr-FR"/>
        </w:rPr>
        <w:t>2009, pas de modification de la législation sur la protection</w:t>
      </w:r>
      <w:r w:rsidRPr="00FA0A3D">
        <w:rPr>
          <w:rFonts w:cs="Arial"/>
          <w:lang w:val="fr-FR"/>
        </w:rPr>
        <w:t xml:space="preserve"> </w:t>
      </w:r>
      <w:r w:rsidRPr="00FA0A3D">
        <w:rPr>
          <w:rStyle w:val="hps"/>
          <w:rFonts w:cs="Arial"/>
          <w:lang w:val="fr-FR"/>
        </w:rPr>
        <w:t>des obtentions végétales</w:t>
      </w:r>
      <w:r w:rsidRPr="00FA0A3D">
        <w:rPr>
          <w:lang w:val="fr-FR"/>
        </w:rPr>
        <w:t>.</w:t>
      </w:r>
    </w:p>
    <w:p w:rsidR="00D25FB3" w:rsidRPr="00FA0A3D" w:rsidRDefault="00D25FB3" w:rsidP="00D25FB3">
      <w:pPr>
        <w:rPr>
          <w:lang w:val="fr-FR"/>
        </w:rPr>
      </w:pPr>
    </w:p>
    <w:p w:rsidR="00D25FB3" w:rsidRPr="00FA0A3D" w:rsidRDefault="00D25FB3" w:rsidP="00D25FB3">
      <w:pPr>
        <w:rPr>
          <w:lang w:val="fr-FR"/>
        </w:rPr>
      </w:pPr>
      <w:r w:rsidRPr="00FA0A3D">
        <w:rPr>
          <w:lang w:val="fr-FR"/>
        </w:rPr>
        <w:t>1.2</w:t>
      </w:r>
      <w:r w:rsidRPr="00FA0A3D">
        <w:rPr>
          <w:lang w:val="fr-FR"/>
        </w:rPr>
        <w:tab/>
        <w:t>Extension de la protection à d’autres genres et espèces</w:t>
      </w:r>
    </w:p>
    <w:p w:rsidR="00D25FB3" w:rsidRPr="00FA0A3D" w:rsidRDefault="00D25FB3" w:rsidP="00D25FB3">
      <w:pPr>
        <w:rPr>
          <w:lang w:val="fr-FR"/>
        </w:rPr>
      </w:pPr>
    </w:p>
    <w:p w:rsidR="00D25FB3" w:rsidRPr="00FA0A3D" w:rsidRDefault="00D25FB3" w:rsidP="00D25FB3">
      <w:pPr>
        <w:rPr>
          <w:lang w:val="fr-FR"/>
        </w:rPr>
      </w:pPr>
      <w:r w:rsidRPr="00FA0A3D">
        <w:rPr>
          <w:rStyle w:val="hps"/>
          <w:rFonts w:cs="Arial"/>
          <w:lang w:val="fr-FR"/>
        </w:rPr>
        <w:t>En Suisse,</w:t>
      </w:r>
      <w:r w:rsidRPr="00FA0A3D">
        <w:rPr>
          <w:rFonts w:cs="Arial"/>
          <w:lang w:val="fr-FR"/>
        </w:rPr>
        <w:t xml:space="preserve"> </w:t>
      </w:r>
      <w:r w:rsidRPr="00FA0A3D">
        <w:rPr>
          <w:rStyle w:val="hps"/>
          <w:rFonts w:cs="Arial"/>
          <w:lang w:val="fr-FR"/>
        </w:rPr>
        <w:t>les obtentions</w:t>
      </w:r>
      <w:r w:rsidRPr="00FA0A3D">
        <w:rPr>
          <w:rFonts w:cs="Arial"/>
          <w:lang w:val="fr-FR"/>
        </w:rPr>
        <w:t xml:space="preserve"> </w:t>
      </w:r>
      <w:r w:rsidRPr="00FA0A3D">
        <w:rPr>
          <w:rStyle w:val="hps"/>
          <w:rFonts w:cs="Arial"/>
          <w:lang w:val="fr-FR"/>
        </w:rPr>
        <w:t>de</w:t>
      </w:r>
      <w:r w:rsidRPr="00FA0A3D">
        <w:rPr>
          <w:rFonts w:cs="Arial"/>
          <w:lang w:val="fr-FR"/>
        </w:rPr>
        <w:t xml:space="preserve"> </w:t>
      </w:r>
      <w:r w:rsidRPr="00FA0A3D">
        <w:rPr>
          <w:rStyle w:val="hps"/>
          <w:rFonts w:cs="Arial"/>
          <w:lang w:val="fr-FR"/>
        </w:rPr>
        <w:t>tous les genres et</w:t>
      </w:r>
      <w:r w:rsidRPr="00FA0A3D">
        <w:rPr>
          <w:rFonts w:cs="Arial"/>
          <w:lang w:val="fr-FR"/>
        </w:rPr>
        <w:t xml:space="preserve"> </w:t>
      </w:r>
      <w:r w:rsidRPr="00FA0A3D">
        <w:rPr>
          <w:rStyle w:val="hps"/>
          <w:rFonts w:cs="Arial"/>
          <w:lang w:val="fr-FR"/>
        </w:rPr>
        <w:t>espèces peuvent être protégées</w:t>
      </w:r>
      <w:r w:rsidRPr="00FA0A3D">
        <w:rPr>
          <w:lang w:val="fr-FR"/>
        </w:rPr>
        <w:t>.</w:t>
      </w:r>
    </w:p>
    <w:p w:rsidR="00D25FB3" w:rsidRPr="00FA0A3D" w:rsidRDefault="00D25FB3" w:rsidP="00D25FB3">
      <w:pPr>
        <w:rPr>
          <w:lang w:val="fr-FR"/>
        </w:rPr>
      </w:pPr>
    </w:p>
    <w:p w:rsidR="00D25FB3" w:rsidRPr="00FA0A3D" w:rsidRDefault="00D25FB3" w:rsidP="00D25FB3">
      <w:pPr>
        <w:rPr>
          <w:lang w:val="fr-FR"/>
        </w:rPr>
      </w:pPr>
      <w:r w:rsidRPr="00FA0A3D">
        <w:rPr>
          <w:lang w:val="fr-FR"/>
        </w:rPr>
        <w:t>1.3</w:t>
      </w:r>
      <w:r w:rsidRPr="00FA0A3D">
        <w:rPr>
          <w:lang w:val="fr-FR"/>
        </w:rPr>
        <w:tab/>
        <w:t>Jurisprudence</w:t>
      </w:r>
    </w:p>
    <w:p w:rsidR="00D25FB3" w:rsidRPr="00FA0A3D" w:rsidRDefault="00D25FB3" w:rsidP="00D25FB3">
      <w:pPr>
        <w:rPr>
          <w:lang w:val="fr-FR"/>
        </w:rPr>
      </w:pPr>
    </w:p>
    <w:p w:rsidR="00D25FB3" w:rsidRPr="00FA0A3D" w:rsidRDefault="00D25FB3" w:rsidP="00D25FB3">
      <w:pPr>
        <w:rPr>
          <w:lang w:val="fr-FR"/>
        </w:rPr>
      </w:pPr>
      <w:r w:rsidRPr="00FA0A3D">
        <w:rPr>
          <w:rStyle w:val="hps"/>
          <w:rFonts w:cs="Arial"/>
          <w:lang w:val="fr-FR"/>
        </w:rPr>
        <w:t>À notre connaissance,</w:t>
      </w:r>
      <w:r w:rsidRPr="00FA0A3D">
        <w:rPr>
          <w:rFonts w:cs="Arial"/>
          <w:lang w:val="fr-FR"/>
        </w:rPr>
        <w:t xml:space="preserve"> </w:t>
      </w:r>
      <w:r w:rsidRPr="00FA0A3D">
        <w:rPr>
          <w:lang w:val="fr-FR"/>
        </w:rPr>
        <w:t>aucune décision de justice n’a été rendue l’année dernière dans le domaine de la protection des obtentions végétales.</w:t>
      </w:r>
    </w:p>
    <w:p w:rsidR="00D25FB3" w:rsidRPr="00FA0A3D" w:rsidRDefault="00D25FB3" w:rsidP="00D25FB3">
      <w:pPr>
        <w:rPr>
          <w:lang w:val="fr-FR"/>
        </w:rPr>
      </w:pPr>
    </w:p>
    <w:p w:rsidR="00D25FB3" w:rsidRPr="00FA0A3D" w:rsidRDefault="00D25FB3" w:rsidP="00D25FB3">
      <w:pPr>
        <w:rPr>
          <w:lang w:val="fr-FR"/>
        </w:rPr>
      </w:pPr>
    </w:p>
    <w:p w:rsidR="00D25FB3" w:rsidRPr="00FA0A3D" w:rsidRDefault="00D25FB3" w:rsidP="00D25FB3">
      <w:pPr>
        <w:rPr>
          <w:lang w:val="fr-FR"/>
        </w:rPr>
      </w:pPr>
      <w:r w:rsidRPr="00FA0A3D">
        <w:rPr>
          <w:lang w:val="fr-FR"/>
        </w:rPr>
        <w:t>2.</w:t>
      </w:r>
      <w:r w:rsidRPr="00FA0A3D">
        <w:rPr>
          <w:lang w:val="fr-FR"/>
        </w:rPr>
        <w:tab/>
      </w:r>
      <w:r w:rsidRPr="00FA0A3D">
        <w:rPr>
          <w:u w:val="single"/>
          <w:lang w:val="fr-FR"/>
        </w:rPr>
        <w:t>Coopération en matière d’examen</w:t>
      </w:r>
    </w:p>
    <w:p w:rsidR="00D25FB3" w:rsidRPr="00FA0A3D" w:rsidRDefault="00D25FB3" w:rsidP="00D25FB3">
      <w:pPr>
        <w:rPr>
          <w:lang w:val="fr-FR"/>
        </w:rPr>
      </w:pPr>
    </w:p>
    <w:p w:rsidR="00D25FB3" w:rsidRPr="00FA0A3D" w:rsidRDefault="00D25FB3" w:rsidP="00D25FB3">
      <w:pPr>
        <w:rPr>
          <w:lang w:val="fr-FR"/>
        </w:rPr>
      </w:pPr>
      <w:r w:rsidRPr="00FA0A3D">
        <w:rPr>
          <w:rStyle w:val="hps"/>
          <w:rFonts w:cs="Arial"/>
          <w:lang w:val="fr-FR"/>
        </w:rPr>
        <w:t>Il n’y a pas d’examen en Suisse.  En effet, les examens sont confiés à l’étranger</w:t>
      </w:r>
      <w:r w:rsidRPr="00FA0A3D">
        <w:rPr>
          <w:rFonts w:cs="Arial"/>
          <w:lang w:val="fr-FR"/>
        </w:rPr>
        <w:t xml:space="preserve"> et/ou les </w:t>
      </w:r>
      <w:r w:rsidRPr="00FA0A3D">
        <w:rPr>
          <w:rStyle w:val="hps"/>
          <w:rFonts w:cs="Arial"/>
          <w:lang w:val="fr-FR"/>
        </w:rPr>
        <w:t>rapports d’examen</w:t>
      </w:r>
      <w:r w:rsidRPr="00FA0A3D">
        <w:rPr>
          <w:rFonts w:cs="Arial"/>
          <w:lang w:val="fr-FR"/>
        </w:rPr>
        <w:t xml:space="preserve"> </w:t>
      </w:r>
      <w:r w:rsidRPr="00FA0A3D">
        <w:rPr>
          <w:rStyle w:val="hps"/>
          <w:rFonts w:cs="Arial"/>
          <w:lang w:val="fr-FR"/>
        </w:rPr>
        <w:t>existants sont utilisés</w:t>
      </w:r>
      <w:r w:rsidRPr="00FA0A3D">
        <w:rPr>
          <w:rFonts w:cs="Arial"/>
          <w:lang w:val="fr-FR"/>
        </w:rPr>
        <w:t xml:space="preserve">.  </w:t>
      </w:r>
      <w:r w:rsidRPr="00FA0A3D">
        <w:rPr>
          <w:rStyle w:val="hps"/>
          <w:rFonts w:cs="Arial"/>
          <w:lang w:val="fr-FR"/>
        </w:rPr>
        <w:t>Cependant</w:t>
      </w:r>
      <w:r w:rsidRPr="00FA0A3D">
        <w:rPr>
          <w:rFonts w:cs="Arial"/>
          <w:lang w:val="fr-FR"/>
        </w:rPr>
        <w:t xml:space="preserve">, </w:t>
      </w:r>
      <w:r w:rsidRPr="00FA0A3D">
        <w:rPr>
          <w:rStyle w:val="hps"/>
          <w:rFonts w:cs="Arial"/>
          <w:lang w:val="fr-FR"/>
        </w:rPr>
        <w:t>il n’est pas toujours</w:t>
      </w:r>
      <w:r w:rsidRPr="00FA0A3D">
        <w:rPr>
          <w:rFonts w:cs="Arial"/>
          <w:lang w:val="fr-FR"/>
        </w:rPr>
        <w:t xml:space="preserve"> </w:t>
      </w:r>
      <w:r w:rsidRPr="00FA0A3D">
        <w:rPr>
          <w:rStyle w:val="hps"/>
          <w:rFonts w:cs="Arial"/>
          <w:lang w:val="fr-FR"/>
        </w:rPr>
        <w:t>facile de savoir si</w:t>
      </w:r>
      <w:r w:rsidRPr="00FA0A3D">
        <w:rPr>
          <w:rFonts w:cs="Arial"/>
          <w:lang w:val="fr-FR"/>
        </w:rPr>
        <w:t xml:space="preserve"> </w:t>
      </w:r>
      <w:r w:rsidRPr="00FA0A3D">
        <w:rPr>
          <w:rStyle w:val="hps"/>
          <w:rFonts w:cs="Arial"/>
          <w:lang w:val="fr-FR"/>
        </w:rPr>
        <w:t>un</w:t>
      </w:r>
      <w:r w:rsidRPr="00FA0A3D">
        <w:rPr>
          <w:rFonts w:cs="Arial"/>
          <w:lang w:val="fr-FR"/>
        </w:rPr>
        <w:t xml:space="preserve"> </w:t>
      </w:r>
      <w:r w:rsidRPr="00FA0A3D">
        <w:rPr>
          <w:rStyle w:val="hps"/>
          <w:rFonts w:cs="Arial"/>
          <w:lang w:val="fr-FR"/>
        </w:rPr>
        <w:t>examen sur les obtentions végétales</w:t>
      </w:r>
      <w:r w:rsidRPr="00FA0A3D">
        <w:rPr>
          <w:rFonts w:cs="Arial"/>
          <w:lang w:val="fr-FR"/>
        </w:rPr>
        <w:t xml:space="preserve"> </w:t>
      </w:r>
      <w:r w:rsidRPr="00FA0A3D">
        <w:rPr>
          <w:rStyle w:val="hps"/>
          <w:rFonts w:cs="Arial"/>
          <w:lang w:val="fr-FR"/>
        </w:rPr>
        <w:t>existe ou</w:t>
      </w:r>
      <w:r w:rsidRPr="00FA0A3D">
        <w:rPr>
          <w:rFonts w:cs="Arial"/>
          <w:lang w:val="fr-FR"/>
        </w:rPr>
        <w:t xml:space="preserve"> </w:t>
      </w:r>
      <w:r w:rsidRPr="00FA0A3D">
        <w:rPr>
          <w:rStyle w:val="hps"/>
          <w:rFonts w:cs="Arial"/>
          <w:lang w:val="fr-FR"/>
        </w:rPr>
        <w:t>a commencé</w:t>
      </w:r>
      <w:r w:rsidRPr="00FA0A3D">
        <w:rPr>
          <w:rFonts w:cs="Arial"/>
          <w:lang w:val="fr-FR"/>
        </w:rPr>
        <w:t xml:space="preserve"> </w:t>
      </w:r>
      <w:r w:rsidRPr="00FA0A3D">
        <w:rPr>
          <w:rStyle w:val="hps"/>
          <w:rFonts w:cs="Arial"/>
          <w:lang w:val="fr-FR"/>
        </w:rPr>
        <w:t>et,</w:t>
      </w:r>
      <w:r w:rsidRPr="00FA0A3D">
        <w:rPr>
          <w:rFonts w:cs="Arial"/>
          <w:lang w:val="fr-FR"/>
        </w:rPr>
        <w:t xml:space="preserve"> </w:t>
      </w:r>
      <w:r w:rsidRPr="00FA0A3D">
        <w:rPr>
          <w:rStyle w:val="hps"/>
          <w:rFonts w:cs="Arial"/>
          <w:lang w:val="fr-FR"/>
        </w:rPr>
        <w:t>si oui, où</w:t>
      </w:r>
      <w:r w:rsidRPr="00FA0A3D">
        <w:rPr>
          <w:rFonts w:cs="Arial"/>
          <w:lang w:val="fr-FR"/>
        </w:rPr>
        <w:t xml:space="preserve"> </w:t>
      </w:r>
      <w:r w:rsidRPr="00FA0A3D">
        <w:rPr>
          <w:rStyle w:val="hps"/>
          <w:rFonts w:cs="Arial"/>
          <w:lang w:val="fr-FR"/>
        </w:rPr>
        <w:t>se trouvent les</w:t>
      </w:r>
      <w:r w:rsidRPr="00FA0A3D">
        <w:rPr>
          <w:rFonts w:cs="Arial"/>
          <w:lang w:val="fr-FR"/>
        </w:rPr>
        <w:t xml:space="preserve"> </w:t>
      </w:r>
      <w:r w:rsidRPr="00FA0A3D">
        <w:rPr>
          <w:rStyle w:val="hps"/>
          <w:rFonts w:cs="Arial"/>
          <w:lang w:val="fr-FR"/>
        </w:rPr>
        <w:t>documents</w:t>
      </w:r>
      <w:r w:rsidRPr="00FA0A3D">
        <w:rPr>
          <w:lang w:val="fr-FR"/>
        </w:rPr>
        <w:t>.</w:t>
      </w:r>
    </w:p>
    <w:p w:rsidR="00D25FB3" w:rsidRPr="00FA0A3D" w:rsidRDefault="00D25FB3" w:rsidP="00D25FB3">
      <w:pPr>
        <w:rPr>
          <w:lang w:val="fr-FR"/>
        </w:rPr>
      </w:pPr>
    </w:p>
    <w:p w:rsidR="00D25FB3" w:rsidRPr="00FA0A3D" w:rsidRDefault="00D25FB3" w:rsidP="00D25FB3">
      <w:pPr>
        <w:rPr>
          <w:lang w:val="fr-FR"/>
        </w:rPr>
      </w:pPr>
    </w:p>
    <w:p w:rsidR="00D25FB3" w:rsidRPr="00FA0A3D" w:rsidRDefault="00D25FB3" w:rsidP="00D25FB3">
      <w:pPr>
        <w:rPr>
          <w:u w:val="single"/>
          <w:lang w:val="fr-FR"/>
        </w:rPr>
      </w:pPr>
      <w:r w:rsidRPr="00FA0A3D">
        <w:rPr>
          <w:lang w:val="fr-FR"/>
        </w:rPr>
        <w:t>3.</w:t>
      </w:r>
      <w:r w:rsidRPr="00FA0A3D">
        <w:rPr>
          <w:lang w:val="fr-FR"/>
        </w:rPr>
        <w:tab/>
      </w:r>
      <w:r w:rsidRPr="00FA0A3D">
        <w:rPr>
          <w:u w:val="single"/>
          <w:lang w:val="fr-FR"/>
        </w:rPr>
        <w:t>Situation dans le domaine administratif</w:t>
      </w:r>
    </w:p>
    <w:p w:rsidR="00D25FB3" w:rsidRPr="00FA0A3D" w:rsidRDefault="00D25FB3" w:rsidP="00D25FB3">
      <w:pPr>
        <w:rPr>
          <w:lang w:val="fr-FR"/>
        </w:rPr>
      </w:pPr>
    </w:p>
    <w:p w:rsidR="00D25FB3" w:rsidRPr="00FA0A3D" w:rsidRDefault="00D25FB3" w:rsidP="00D25FB3">
      <w:pPr>
        <w:rPr>
          <w:lang w:val="fr-FR"/>
        </w:rPr>
      </w:pPr>
      <w:r w:rsidRPr="00FA0A3D">
        <w:rPr>
          <w:rStyle w:val="hps"/>
          <w:rFonts w:cs="Arial"/>
          <w:lang w:val="fr-FR"/>
        </w:rPr>
        <w:t>Avec le projet</w:t>
      </w:r>
      <w:r w:rsidRPr="00FA0A3D">
        <w:rPr>
          <w:rFonts w:cs="Arial"/>
          <w:lang w:val="fr-FR"/>
        </w:rPr>
        <w:t xml:space="preserve"> </w:t>
      </w:r>
      <w:r w:rsidRPr="00FA0A3D">
        <w:rPr>
          <w:rStyle w:val="hps"/>
          <w:rFonts w:cs="Arial"/>
          <w:lang w:val="fr-FR"/>
        </w:rPr>
        <w:t>d’une</w:t>
      </w:r>
      <w:r w:rsidRPr="00FA0A3D">
        <w:rPr>
          <w:rFonts w:cs="Arial"/>
          <w:lang w:val="fr-FR"/>
        </w:rPr>
        <w:t xml:space="preserve"> </w:t>
      </w:r>
      <w:r w:rsidRPr="00FA0A3D">
        <w:rPr>
          <w:rStyle w:val="hps"/>
          <w:rFonts w:cs="Arial"/>
          <w:lang w:val="fr-FR"/>
        </w:rPr>
        <w:t>base de données</w:t>
      </w:r>
      <w:r w:rsidRPr="00FA0A3D">
        <w:rPr>
          <w:rFonts w:cs="Arial"/>
          <w:lang w:val="fr-FR"/>
        </w:rPr>
        <w:t xml:space="preserve"> </w:t>
      </w:r>
      <w:r w:rsidRPr="00FA0A3D">
        <w:rPr>
          <w:rStyle w:val="hps"/>
          <w:rFonts w:cs="Arial"/>
          <w:lang w:val="fr-FR"/>
        </w:rPr>
        <w:t>commune en ce qui concerne la protection</w:t>
      </w:r>
      <w:r w:rsidRPr="00FA0A3D">
        <w:rPr>
          <w:rFonts w:cs="Arial"/>
          <w:lang w:val="fr-FR"/>
        </w:rPr>
        <w:t xml:space="preserve"> </w:t>
      </w:r>
      <w:r w:rsidRPr="00FA0A3D">
        <w:rPr>
          <w:rStyle w:val="hps"/>
          <w:rFonts w:cs="Arial"/>
          <w:lang w:val="fr-FR"/>
        </w:rPr>
        <w:t>des obtentions végétales</w:t>
      </w:r>
      <w:r w:rsidRPr="00FA0A3D">
        <w:rPr>
          <w:rFonts w:cs="Arial"/>
          <w:lang w:val="fr-FR"/>
        </w:rPr>
        <w:t xml:space="preserve"> </w:t>
      </w:r>
      <w:r w:rsidRPr="00FA0A3D">
        <w:rPr>
          <w:rStyle w:val="hps"/>
          <w:rFonts w:cs="Arial"/>
          <w:lang w:val="fr-FR"/>
        </w:rPr>
        <w:t>et</w:t>
      </w:r>
      <w:r w:rsidRPr="00FA0A3D">
        <w:rPr>
          <w:rFonts w:cs="Arial"/>
          <w:lang w:val="fr-FR"/>
        </w:rPr>
        <w:t xml:space="preserve"> </w:t>
      </w:r>
      <w:r w:rsidRPr="00FA0A3D">
        <w:rPr>
          <w:rStyle w:val="hps"/>
          <w:rFonts w:cs="Arial"/>
          <w:lang w:val="fr-FR"/>
        </w:rPr>
        <w:t>le</w:t>
      </w:r>
      <w:r w:rsidRPr="00FA0A3D">
        <w:rPr>
          <w:rFonts w:cs="Arial"/>
          <w:lang w:val="fr-FR"/>
        </w:rPr>
        <w:t xml:space="preserve"> </w:t>
      </w:r>
      <w:r w:rsidRPr="00FA0A3D">
        <w:rPr>
          <w:rStyle w:val="hps"/>
          <w:rFonts w:cs="Arial"/>
          <w:lang w:val="fr-FR"/>
        </w:rPr>
        <w:t>catalogue national des obtentions végétales</w:t>
      </w:r>
      <w:r w:rsidRPr="00FA0A3D">
        <w:rPr>
          <w:rFonts w:cs="Arial"/>
          <w:lang w:val="fr-FR"/>
        </w:rPr>
        <w:t xml:space="preserve">, les choses progressent.  En l’occurrence, la participation au </w:t>
      </w:r>
      <w:r w:rsidRPr="00FA0A3D">
        <w:rPr>
          <w:rStyle w:val="hps"/>
          <w:rFonts w:cs="Arial"/>
          <w:lang w:val="fr-FR"/>
        </w:rPr>
        <w:t>groupe de travail</w:t>
      </w:r>
      <w:r w:rsidRPr="00FA0A3D">
        <w:rPr>
          <w:rFonts w:cs="Arial"/>
          <w:lang w:val="fr-FR"/>
        </w:rPr>
        <w:t xml:space="preserve"> EAF </w:t>
      </w:r>
      <w:r w:rsidRPr="00FA0A3D">
        <w:rPr>
          <w:rStyle w:val="hps"/>
          <w:rFonts w:cs="Arial"/>
          <w:lang w:val="fr-FR"/>
        </w:rPr>
        <w:t>est d’une grande utilité</w:t>
      </w:r>
      <w:r w:rsidRPr="00FA0A3D">
        <w:rPr>
          <w:lang w:val="fr-FR"/>
        </w:rPr>
        <w:t>.</w:t>
      </w:r>
    </w:p>
    <w:p w:rsidR="00D25FB3" w:rsidRPr="00FA0A3D" w:rsidRDefault="00D25FB3" w:rsidP="00D25FB3">
      <w:pPr>
        <w:rPr>
          <w:lang w:val="fr-FR"/>
        </w:rPr>
      </w:pPr>
    </w:p>
    <w:p w:rsidR="00D25FB3" w:rsidRPr="00FA0A3D" w:rsidRDefault="00D25FB3" w:rsidP="00D25FB3">
      <w:pPr>
        <w:rPr>
          <w:lang w:val="fr-FR"/>
        </w:rPr>
      </w:pPr>
    </w:p>
    <w:p w:rsidR="00D25FB3" w:rsidRPr="00FA0A3D" w:rsidRDefault="00D25FB3" w:rsidP="00D25FB3">
      <w:pPr>
        <w:rPr>
          <w:u w:val="single"/>
          <w:lang w:val="fr-FR"/>
        </w:rPr>
      </w:pPr>
      <w:r w:rsidRPr="00FA0A3D">
        <w:rPr>
          <w:lang w:val="fr-FR"/>
        </w:rPr>
        <w:t>4.</w:t>
      </w:r>
      <w:r w:rsidRPr="00FA0A3D">
        <w:rPr>
          <w:lang w:val="fr-FR"/>
        </w:rPr>
        <w:tab/>
      </w:r>
      <w:r w:rsidRPr="00FA0A3D">
        <w:rPr>
          <w:u w:val="single"/>
          <w:lang w:val="fr-FR"/>
        </w:rPr>
        <w:t>Situation dans le domaine technique</w:t>
      </w:r>
    </w:p>
    <w:p w:rsidR="00D25FB3" w:rsidRPr="00FA0A3D" w:rsidRDefault="00D25FB3" w:rsidP="00D25FB3">
      <w:pPr>
        <w:rPr>
          <w:lang w:val="fr-FR"/>
        </w:rPr>
      </w:pPr>
    </w:p>
    <w:p w:rsidR="00D25FB3" w:rsidRPr="00FA0A3D" w:rsidRDefault="00D25FB3" w:rsidP="00D25FB3">
      <w:pPr>
        <w:rPr>
          <w:rStyle w:val="hps"/>
          <w:rFonts w:cs="Arial"/>
          <w:lang w:val="fr-FR"/>
        </w:rPr>
      </w:pPr>
      <w:proofErr w:type="gramStart"/>
      <w:r w:rsidRPr="00FA0A3D">
        <w:rPr>
          <w:rStyle w:val="hps"/>
          <w:rFonts w:cs="Arial"/>
          <w:lang w:val="fr-FR"/>
        </w:rPr>
        <w:t>Aucune remarque</w:t>
      </w:r>
      <w:proofErr w:type="gramEnd"/>
      <w:r w:rsidRPr="00FA0A3D">
        <w:rPr>
          <w:rFonts w:cs="Arial"/>
          <w:lang w:val="fr-FR"/>
        </w:rPr>
        <w:t>, car aucun examen n’a lieu en</w:t>
      </w:r>
      <w:r w:rsidRPr="00FA0A3D">
        <w:rPr>
          <w:rStyle w:val="hps"/>
          <w:rFonts w:cs="Arial"/>
          <w:lang w:val="fr-FR"/>
        </w:rPr>
        <w:t xml:space="preserve"> Suisse.</w:t>
      </w:r>
    </w:p>
    <w:p w:rsidR="00D25FB3" w:rsidRPr="00FA0A3D" w:rsidRDefault="00D25FB3" w:rsidP="00D25FB3">
      <w:pPr>
        <w:rPr>
          <w:lang w:val="fr-FR"/>
        </w:rPr>
      </w:pPr>
    </w:p>
    <w:p w:rsidR="00D25FB3" w:rsidRPr="00FA0A3D" w:rsidRDefault="00D25FB3" w:rsidP="00D25FB3">
      <w:pPr>
        <w:rPr>
          <w:lang w:val="fr-FR"/>
        </w:rPr>
      </w:pPr>
      <w:r w:rsidRPr="00FA0A3D">
        <w:rPr>
          <w:lang w:val="fr-FR"/>
        </w:rPr>
        <w:t>5.</w:t>
      </w:r>
      <w:r w:rsidRPr="00FA0A3D">
        <w:rPr>
          <w:lang w:val="fr-FR"/>
        </w:rPr>
        <w:tab/>
      </w:r>
      <w:r w:rsidRPr="00FA0A3D">
        <w:rPr>
          <w:u w:val="single"/>
          <w:lang w:val="fr-FR"/>
        </w:rPr>
        <w:t>Activités de promotion de la protection des obtentions végétales</w:t>
      </w:r>
    </w:p>
    <w:p w:rsidR="00D25FB3" w:rsidRPr="00FA0A3D" w:rsidRDefault="00D25FB3" w:rsidP="00D25FB3">
      <w:pPr>
        <w:rPr>
          <w:lang w:val="fr-FR"/>
        </w:rPr>
      </w:pPr>
    </w:p>
    <w:p w:rsidR="00D25FB3" w:rsidRPr="00FA0A3D" w:rsidRDefault="00D25FB3" w:rsidP="00D25FB3">
      <w:pPr>
        <w:rPr>
          <w:lang w:val="fr-FR"/>
        </w:rPr>
      </w:pPr>
      <w:r w:rsidRPr="00FA0A3D">
        <w:rPr>
          <w:rStyle w:val="hps"/>
          <w:rFonts w:cs="Arial"/>
          <w:lang w:val="fr-FR"/>
        </w:rPr>
        <w:t>Le 3 juin 2013</w:t>
      </w:r>
      <w:r w:rsidRPr="00FA0A3D">
        <w:rPr>
          <w:rFonts w:cs="Arial"/>
          <w:lang w:val="fr-FR"/>
        </w:rPr>
        <w:t xml:space="preserve">, le </w:t>
      </w:r>
      <w:r w:rsidRPr="00FA0A3D">
        <w:rPr>
          <w:rStyle w:val="hps"/>
          <w:rFonts w:cs="Arial"/>
          <w:lang w:val="fr-FR"/>
        </w:rPr>
        <w:t>Bureau de la</w:t>
      </w:r>
      <w:r w:rsidRPr="00FA0A3D">
        <w:rPr>
          <w:rFonts w:cs="Arial"/>
          <w:lang w:val="fr-FR"/>
        </w:rPr>
        <w:t xml:space="preserve"> </w:t>
      </w:r>
      <w:r w:rsidRPr="00FA0A3D">
        <w:rPr>
          <w:rStyle w:val="hps"/>
          <w:rFonts w:cs="Arial"/>
          <w:lang w:val="fr-FR"/>
        </w:rPr>
        <w:t>protection des obtentions végétales</w:t>
      </w:r>
      <w:r w:rsidRPr="00FA0A3D">
        <w:rPr>
          <w:rFonts w:cs="Arial"/>
          <w:lang w:val="fr-FR"/>
        </w:rPr>
        <w:t xml:space="preserve"> a reçu la visite de </w:t>
      </w:r>
      <w:proofErr w:type="spellStart"/>
      <w:r w:rsidRPr="00FA0A3D">
        <w:rPr>
          <w:rStyle w:val="hps"/>
          <w:rFonts w:cs="Arial"/>
          <w:lang w:val="fr-FR"/>
        </w:rPr>
        <w:t>Maslina</w:t>
      </w:r>
      <w:proofErr w:type="spellEnd"/>
      <w:r w:rsidRPr="00FA0A3D">
        <w:rPr>
          <w:rStyle w:val="hps"/>
          <w:rFonts w:cs="Arial"/>
          <w:lang w:val="fr-FR"/>
        </w:rPr>
        <w:t> Bte Malik</w:t>
      </w:r>
      <w:r w:rsidRPr="00FA0A3D">
        <w:rPr>
          <w:rFonts w:cs="Arial"/>
          <w:lang w:val="fr-FR"/>
        </w:rPr>
        <w:t xml:space="preserve"> </w:t>
      </w:r>
      <w:r w:rsidRPr="00FA0A3D">
        <w:rPr>
          <w:rStyle w:val="hps"/>
          <w:rFonts w:cs="Arial"/>
          <w:lang w:val="fr-FR"/>
        </w:rPr>
        <w:t>(IPOS</w:t>
      </w:r>
      <w:r w:rsidRPr="00FA0A3D">
        <w:rPr>
          <w:rFonts w:cs="Arial"/>
          <w:lang w:val="fr-FR"/>
        </w:rPr>
        <w:t xml:space="preserve">) </w:t>
      </w:r>
      <w:r w:rsidRPr="00FA0A3D">
        <w:rPr>
          <w:rStyle w:val="hps"/>
          <w:rFonts w:cs="Arial"/>
          <w:lang w:val="fr-FR"/>
        </w:rPr>
        <w:t>et</w:t>
      </w:r>
      <w:r w:rsidRPr="00FA0A3D">
        <w:rPr>
          <w:rFonts w:cs="Arial"/>
          <w:lang w:val="fr-FR"/>
        </w:rPr>
        <w:t xml:space="preserve"> </w:t>
      </w:r>
      <w:r w:rsidRPr="00FA0A3D">
        <w:rPr>
          <w:rStyle w:val="hps"/>
          <w:rFonts w:cs="Arial"/>
          <w:lang w:val="fr-FR"/>
        </w:rPr>
        <w:t>Simon </w:t>
      </w:r>
      <w:proofErr w:type="spellStart"/>
      <w:r w:rsidRPr="00FA0A3D">
        <w:rPr>
          <w:rStyle w:val="hps"/>
          <w:rFonts w:cs="Arial"/>
          <w:lang w:val="fr-FR"/>
        </w:rPr>
        <w:t>Seow</w:t>
      </w:r>
      <w:proofErr w:type="spellEnd"/>
      <w:r w:rsidRPr="00FA0A3D">
        <w:rPr>
          <w:rFonts w:cs="Arial"/>
          <w:lang w:val="fr-FR"/>
        </w:rPr>
        <w:t xml:space="preserve"> </w:t>
      </w:r>
      <w:r w:rsidRPr="00FA0A3D">
        <w:rPr>
          <w:rStyle w:val="hps"/>
          <w:rFonts w:cs="Arial"/>
          <w:lang w:val="fr-FR"/>
        </w:rPr>
        <w:t>(IPOS</w:t>
      </w:r>
      <w:r w:rsidRPr="00FA0A3D">
        <w:rPr>
          <w:rFonts w:cs="Arial"/>
          <w:lang w:val="fr-FR"/>
        </w:rPr>
        <w:t xml:space="preserve">) de </w:t>
      </w:r>
      <w:r w:rsidRPr="00FA0A3D">
        <w:rPr>
          <w:rStyle w:val="hps"/>
          <w:rFonts w:cs="Arial"/>
          <w:lang w:val="fr-FR"/>
        </w:rPr>
        <w:t>Singapour</w:t>
      </w:r>
      <w:r w:rsidRPr="00FA0A3D">
        <w:rPr>
          <w:rFonts w:cs="Arial"/>
          <w:lang w:val="fr-FR"/>
        </w:rPr>
        <w:t>, venus s’inspirer</w:t>
      </w:r>
      <w:r w:rsidRPr="00FA0A3D">
        <w:rPr>
          <w:rStyle w:val="hps"/>
          <w:rFonts w:cs="Arial"/>
          <w:lang w:val="fr-FR"/>
        </w:rPr>
        <w:t xml:space="preserve"> du système suisse</w:t>
      </w:r>
      <w:r w:rsidRPr="00FA0A3D">
        <w:rPr>
          <w:rFonts w:cs="Arial"/>
          <w:lang w:val="fr-FR"/>
        </w:rPr>
        <w:t xml:space="preserve">.  </w:t>
      </w:r>
      <w:r w:rsidRPr="00FA0A3D">
        <w:rPr>
          <w:rStyle w:val="hps"/>
          <w:rFonts w:cs="Arial"/>
          <w:lang w:val="fr-FR"/>
        </w:rPr>
        <w:t>Ils étaient accompagnés</w:t>
      </w:r>
      <w:r w:rsidRPr="00FA0A3D">
        <w:rPr>
          <w:rFonts w:cs="Arial"/>
          <w:lang w:val="fr-FR"/>
        </w:rPr>
        <w:t xml:space="preserve"> </w:t>
      </w:r>
      <w:r w:rsidRPr="00FA0A3D">
        <w:rPr>
          <w:rStyle w:val="hps"/>
          <w:rFonts w:cs="Arial"/>
          <w:lang w:val="fr-FR"/>
        </w:rPr>
        <w:t>de</w:t>
      </w:r>
      <w:r w:rsidRPr="00FA0A3D">
        <w:rPr>
          <w:rFonts w:cs="Arial"/>
          <w:lang w:val="fr-FR"/>
        </w:rPr>
        <w:t xml:space="preserve"> </w:t>
      </w:r>
      <w:r w:rsidRPr="00FA0A3D">
        <w:rPr>
          <w:rStyle w:val="hps"/>
          <w:rFonts w:cs="Arial"/>
          <w:lang w:val="fr-FR"/>
        </w:rPr>
        <w:t>Yolanda Huerta</w:t>
      </w:r>
      <w:r w:rsidRPr="00FA0A3D">
        <w:rPr>
          <w:rFonts w:cs="Arial"/>
          <w:lang w:val="fr-FR"/>
        </w:rPr>
        <w:t xml:space="preserve"> </w:t>
      </w:r>
      <w:r w:rsidRPr="00FA0A3D">
        <w:rPr>
          <w:rStyle w:val="hps"/>
          <w:rFonts w:cs="Arial"/>
          <w:lang w:val="fr-FR"/>
        </w:rPr>
        <w:t>(</w:t>
      </w:r>
      <w:r w:rsidRPr="00FA0A3D">
        <w:rPr>
          <w:rFonts w:cs="Arial"/>
          <w:lang w:val="fr-FR"/>
        </w:rPr>
        <w:t>UPOV)</w:t>
      </w:r>
      <w:r w:rsidRPr="00FA0A3D">
        <w:rPr>
          <w:lang w:val="fr-FR"/>
        </w:rPr>
        <w:t>.</w:t>
      </w:r>
    </w:p>
    <w:p w:rsidR="00D25FB3" w:rsidRPr="00FA0A3D" w:rsidRDefault="00D25FB3" w:rsidP="00D25FB3">
      <w:pPr>
        <w:rPr>
          <w:lang w:val="fr-FR"/>
        </w:rPr>
      </w:pPr>
    </w:p>
    <w:p w:rsidR="00D25FB3" w:rsidRPr="00FA0A3D" w:rsidRDefault="00D25FB3" w:rsidP="00D25FB3">
      <w:pPr>
        <w:rPr>
          <w:lang w:val="fr-FR"/>
        </w:rPr>
      </w:pPr>
      <w:r w:rsidRPr="00FA0A3D">
        <w:rPr>
          <w:rStyle w:val="hps"/>
          <w:rFonts w:cs="Arial"/>
          <w:lang w:val="fr-FR"/>
        </w:rPr>
        <w:t>Le 2 octobre 2013,</w:t>
      </w:r>
      <w:r w:rsidRPr="00FA0A3D">
        <w:rPr>
          <w:rFonts w:cs="Arial"/>
          <w:lang w:val="fr-FR"/>
        </w:rPr>
        <w:t xml:space="preserve"> </w:t>
      </w:r>
      <w:r w:rsidRPr="00FA0A3D">
        <w:rPr>
          <w:rStyle w:val="hps"/>
          <w:rFonts w:cs="Arial"/>
          <w:lang w:val="fr-FR"/>
        </w:rPr>
        <w:t>l’Office</w:t>
      </w:r>
      <w:r w:rsidRPr="00FA0A3D">
        <w:rPr>
          <w:rFonts w:cs="Arial"/>
          <w:lang w:val="fr-FR"/>
        </w:rPr>
        <w:t xml:space="preserve"> </w:t>
      </w:r>
      <w:r w:rsidRPr="00FA0A3D">
        <w:rPr>
          <w:rStyle w:val="hps"/>
          <w:rFonts w:cs="Arial"/>
          <w:lang w:val="fr-FR"/>
        </w:rPr>
        <w:t>fédéral de l’agriculture</w:t>
      </w:r>
      <w:r w:rsidRPr="00FA0A3D">
        <w:rPr>
          <w:rFonts w:cs="Arial"/>
          <w:lang w:val="fr-FR"/>
        </w:rPr>
        <w:t xml:space="preserve"> </w:t>
      </w:r>
      <w:r w:rsidRPr="00FA0A3D">
        <w:rPr>
          <w:rStyle w:val="hps"/>
          <w:rFonts w:cs="Arial"/>
          <w:lang w:val="fr-FR"/>
        </w:rPr>
        <w:t>(Berne) a reçu la visite de Mme </w:t>
      </w:r>
      <w:r w:rsidRPr="00FA0A3D">
        <w:rPr>
          <w:lang w:val="fr-FR"/>
        </w:rPr>
        <w:t>Shahrinah Yusof Khan (</w:t>
      </w:r>
      <w:r w:rsidRPr="00FA0A3D">
        <w:rPr>
          <w:rStyle w:val="hps"/>
          <w:rFonts w:cs="Arial"/>
          <w:lang w:val="fr-FR"/>
        </w:rPr>
        <w:t>Brunei)</w:t>
      </w:r>
      <w:r w:rsidRPr="00FA0A3D">
        <w:rPr>
          <w:rFonts w:cs="Arial"/>
          <w:lang w:val="fr-FR"/>
        </w:rPr>
        <w:t>, Grace </w:t>
      </w:r>
      <w:proofErr w:type="spellStart"/>
      <w:r w:rsidRPr="00FA0A3D">
        <w:rPr>
          <w:rStyle w:val="hps"/>
          <w:rFonts w:cs="Arial"/>
          <w:lang w:val="fr-FR"/>
        </w:rPr>
        <w:t>Ama</w:t>
      </w:r>
      <w:proofErr w:type="spellEnd"/>
      <w:r w:rsidRPr="00FA0A3D">
        <w:rPr>
          <w:rFonts w:cs="Arial"/>
          <w:lang w:val="fr-FR"/>
        </w:rPr>
        <w:t> </w:t>
      </w:r>
      <w:proofErr w:type="spellStart"/>
      <w:r w:rsidRPr="00FA0A3D">
        <w:rPr>
          <w:rStyle w:val="hps"/>
          <w:rFonts w:cs="Arial"/>
          <w:lang w:val="fr-FR"/>
        </w:rPr>
        <w:t>Issahaque</w:t>
      </w:r>
      <w:proofErr w:type="spellEnd"/>
      <w:r w:rsidRPr="00FA0A3D">
        <w:rPr>
          <w:rFonts w:cs="Arial"/>
          <w:lang w:val="fr-FR"/>
        </w:rPr>
        <w:t xml:space="preserve"> (</w:t>
      </w:r>
      <w:r w:rsidRPr="00FA0A3D">
        <w:rPr>
          <w:rStyle w:val="hps"/>
          <w:rFonts w:cs="Arial"/>
          <w:lang w:val="fr-FR"/>
        </w:rPr>
        <w:t>Ghana</w:t>
      </w:r>
      <w:r w:rsidRPr="00FA0A3D">
        <w:rPr>
          <w:rFonts w:cs="Arial"/>
          <w:lang w:val="fr-FR"/>
        </w:rPr>
        <w:t>) et d</w:t>
      </w:r>
      <w:r w:rsidR="0051387D">
        <w:rPr>
          <w:rFonts w:cs="Arial"/>
          <w:lang w:val="fr-FR"/>
        </w:rPr>
        <w:t xml:space="preserve">e </w:t>
      </w:r>
      <w:r w:rsidRPr="00FA0A3D">
        <w:rPr>
          <w:rStyle w:val="hps"/>
          <w:rFonts w:cs="Arial"/>
          <w:lang w:val="fr-FR"/>
        </w:rPr>
        <w:t>Fuminori</w:t>
      </w:r>
      <w:r w:rsidR="0051387D" w:rsidRPr="0051387D">
        <w:rPr>
          <w:rStyle w:val="hps"/>
          <w:rFonts w:cs="Arial"/>
          <w:lang w:val="fr-FR"/>
        </w:rPr>
        <w:t xml:space="preserve"> </w:t>
      </w:r>
      <w:r w:rsidR="0051387D" w:rsidRPr="00FA0A3D">
        <w:rPr>
          <w:rStyle w:val="hps"/>
          <w:rFonts w:cs="Arial"/>
          <w:lang w:val="fr-FR"/>
        </w:rPr>
        <w:t>Aihara</w:t>
      </w:r>
      <w:r w:rsidRPr="00FA0A3D">
        <w:rPr>
          <w:rFonts w:cs="Arial"/>
          <w:lang w:val="fr-FR"/>
        </w:rPr>
        <w:t xml:space="preserve">, </w:t>
      </w:r>
      <w:r w:rsidRPr="00FA0A3D">
        <w:rPr>
          <w:rStyle w:val="hps"/>
          <w:rFonts w:cs="Arial"/>
          <w:lang w:val="fr-FR"/>
        </w:rPr>
        <w:t>Ben Rivoire</w:t>
      </w:r>
      <w:r w:rsidRPr="00FA0A3D">
        <w:rPr>
          <w:rFonts w:cs="Arial"/>
          <w:lang w:val="fr-FR"/>
        </w:rPr>
        <w:t xml:space="preserve"> </w:t>
      </w:r>
      <w:r w:rsidRPr="00FA0A3D">
        <w:rPr>
          <w:rStyle w:val="hps"/>
          <w:rFonts w:cs="Arial"/>
          <w:lang w:val="fr-FR"/>
        </w:rPr>
        <w:t>et</w:t>
      </w:r>
      <w:r w:rsidRPr="00FA0A3D">
        <w:rPr>
          <w:rFonts w:cs="Arial"/>
          <w:lang w:val="fr-FR"/>
        </w:rPr>
        <w:t xml:space="preserve"> </w:t>
      </w:r>
      <w:r w:rsidRPr="00FA0A3D">
        <w:rPr>
          <w:rStyle w:val="hps"/>
          <w:rFonts w:cs="Arial"/>
          <w:lang w:val="fr-FR"/>
        </w:rPr>
        <w:t>Leontino</w:t>
      </w:r>
      <w:r w:rsidRPr="00FA0A3D">
        <w:rPr>
          <w:rFonts w:cs="Arial"/>
          <w:lang w:val="fr-FR"/>
        </w:rPr>
        <w:t> </w:t>
      </w:r>
      <w:r w:rsidRPr="00FA0A3D">
        <w:rPr>
          <w:rStyle w:val="hps"/>
          <w:rFonts w:cs="Arial"/>
          <w:lang w:val="fr-FR"/>
        </w:rPr>
        <w:t>Taveira</w:t>
      </w:r>
      <w:r w:rsidRPr="00FA0A3D">
        <w:rPr>
          <w:rFonts w:cs="Arial"/>
          <w:lang w:val="fr-FR"/>
        </w:rPr>
        <w:t xml:space="preserve">, membres du </w:t>
      </w:r>
      <w:r w:rsidRPr="00FA0A3D">
        <w:rPr>
          <w:rStyle w:val="hps"/>
          <w:rFonts w:cs="Arial"/>
          <w:lang w:val="fr-FR"/>
        </w:rPr>
        <w:t>Secrétariat de l’UPOV</w:t>
      </w:r>
      <w:r w:rsidRPr="00FA0A3D">
        <w:rPr>
          <w:rFonts w:cs="Arial"/>
          <w:lang w:val="fr-FR"/>
        </w:rPr>
        <w:t xml:space="preserve">, </w:t>
      </w:r>
      <w:r w:rsidRPr="00FA0A3D">
        <w:rPr>
          <w:rStyle w:val="hps"/>
          <w:rFonts w:cs="Arial"/>
          <w:lang w:val="fr-FR"/>
        </w:rPr>
        <w:t>pour un exposé du système suisse de protection</w:t>
      </w:r>
      <w:r w:rsidRPr="00FA0A3D">
        <w:rPr>
          <w:rFonts w:cs="Arial"/>
          <w:lang w:val="fr-FR"/>
        </w:rPr>
        <w:t xml:space="preserve"> </w:t>
      </w:r>
      <w:r w:rsidRPr="00FA0A3D">
        <w:rPr>
          <w:rStyle w:val="hps"/>
          <w:rFonts w:cs="Arial"/>
          <w:lang w:val="fr-FR"/>
        </w:rPr>
        <w:t>des obtentions végétales</w:t>
      </w:r>
      <w:r w:rsidRPr="00FA0A3D">
        <w:rPr>
          <w:lang w:val="fr-FR"/>
        </w:rPr>
        <w:t>.</w:t>
      </w:r>
    </w:p>
    <w:p w:rsidR="00D25FB3" w:rsidRPr="00FA0A3D" w:rsidRDefault="00D25FB3" w:rsidP="00D25FB3">
      <w:pPr>
        <w:rPr>
          <w:lang w:val="fr-FR"/>
        </w:rPr>
      </w:pPr>
    </w:p>
    <w:p w:rsidR="00D25FB3" w:rsidRPr="00FA0A3D" w:rsidRDefault="00D25FB3" w:rsidP="00D25FB3">
      <w:pPr>
        <w:rPr>
          <w:lang w:val="fr-FR"/>
        </w:rPr>
      </w:pPr>
    </w:p>
    <w:p w:rsidR="00D25FB3" w:rsidRPr="00FA0A3D" w:rsidRDefault="00D25FB3" w:rsidP="00D25FB3">
      <w:pPr>
        <w:rPr>
          <w:lang w:val="fr-FR"/>
        </w:rPr>
      </w:pPr>
      <w:r w:rsidRPr="00FA0A3D">
        <w:rPr>
          <w:lang w:val="fr-FR"/>
        </w:rPr>
        <w:t>II.</w:t>
      </w:r>
      <w:r w:rsidRPr="00FA0A3D">
        <w:rPr>
          <w:lang w:val="fr-FR"/>
        </w:rPr>
        <w:tab/>
        <w:t>AUTRES ÉLÉMENTS NOUVEAUX PRÉSENTANT UN INTÉRÊT POUR L’UPOV</w:t>
      </w:r>
    </w:p>
    <w:p w:rsidR="00D25FB3" w:rsidRPr="00FA0A3D" w:rsidRDefault="00D25FB3" w:rsidP="00D25FB3">
      <w:pPr>
        <w:rPr>
          <w:lang w:val="fr-FR"/>
        </w:rPr>
      </w:pPr>
    </w:p>
    <w:p w:rsidR="00D25FB3" w:rsidRPr="00FA0A3D" w:rsidRDefault="00D25FB3" w:rsidP="00D25FB3">
      <w:pPr>
        <w:rPr>
          <w:lang w:val="fr-FR"/>
        </w:rPr>
      </w:pPr>
      <w:r w:rsidRPr="00FA0A3D">
        <w:rPr>
          <w:rStyle w:val="hps"/>
          <w:rFonts w:cs="Arial"/>
          <w:lang w:val="fr-FR"/>
        </w:rPr>
        <w:t>En Suisse</w:t>
      </w:r>
      <w:r w:rsidRPr="00FA0A3D">
        <w:rPr>
          <w:rFonts w:cs="Arial"/>
          <w:lang w:val="fr-FR"/>
        </w:rPr>
        <w:t xml:space="preserve">, </w:t>
      </w:r>
      <w:r w:rsidRPr="00FA0A3D">
        <w:rPr>
          <w:rStyle w:val="hps"/>
          <w:rFonts w:cs="Arial"/>
          <w:lang w:val="fr-FR"/>
        </w:rPr>
        <w:t>la</w:t>
      </w:r>
      <w:r w:rsidRPr="00FA0A3D">
        <w:rPr>
          <w:rFonts w:cs="Arial"/>
          <w:lang w:val="fr-FR"/>
        </w:rPr>
        <w:t xml:space="preserve"> </w:t>
      </w:r>
      <w:r w:rsidRPr="00FA0A3D">
        <w:rPr>
          <w:rStyle w:val="hps"/>
          <w:rFonts w:cs="Arial"/>
          <w:lang w:val="fr-FR"/>
        </w:rPr>
        <w:t>mise en œuvre du</w:t>
      </w:r>
      <w:r w:rsidRPr="00FA0A3D">
        <w:rPr>
          <w:rFonts w:cs="Arial"/>
          <w:lang w:val="fr-FR"/>
        </w:rPr>
        <w:t xml:space="preserve"> </w:t>
      </w:r>
      <w:r w:rsidRPr="00FA0A3D">
        <w:rPr>
          <w:rStyle w:val="hps"/>
          <w:rFonts w:cs="Arial"/>
          <w:lang w:val="fr-FR"/>
        </w:rPr>
        <w:t>Protocole de Nagoya est en chantier</w:t>
      </w:r>
      <w:r w:rsidRPr="00FA0A3D">
        <w:rPr>
          <w:rFonts w:cs="Arial"/>
          <w:lang w:val="fr-FR"/>
        </w:rPr>
        <w:t xml:space="preserve">.  </w:t>
      </w:r>
      <w:r w:rsidRPr="00FA0A3D">
        <w:rPr>
          <w:rStyle w:val="hps"/>
          <w:rFonts w:cs="Arial"/>
          <w:lang w:val="fr-FR"/>
        </w:rPr>
        <w:t>Le Parlement a d’ores et déjà adopté les</w:t>
      </w:r>
      <w:r w:rsidRPr="00FA0A3D">
        <w:rPr>
          <w:rFonts w:cs="Arial"/>
          <w:lang w:val="fr-FR"/>
        </w:rPr>
        <w:t xml:space="preserve"> </w:t>
      </w:r>
      <w:r w:rsidRPr="00FA0A3D">
        <w:rPr>
          <w:rStyle w:val="hps"/>
          <w:rFonts w:cs="Arial"/>
          <w:lang w:val="fr-FR"/>
        </w:rPr>
        <w:t>amendements correspondants en ce qui concerne la loi</w:t>
      </w:r>
      <w:r w:rsidRPr="00FA0A3D">
        <w:rPr>
          <w:rFonts w:cs="Arial"/>
          <w:lang w:val="fr-FR"/>
        </w:rPr>
        <w:t xml:space="preserve"> </w:t>
      </w:r>
      <w:r w:rsidRPr="00FA0A3D">
        <w:rPr>
          <w:rStyle w:val="hps"/>
          <w:rFonts w:cs="Arial"/>
          <w:lang w:val="fr-FR"/>
        </w:rPr>
        <w:t>fédérale</w:t>
      </w:r>
      <w:r w:rsidRPr="00FA0A3D">
        <w:rPr>
          <w:rFonts w:cs="Arial"/>
          <w:lang w:val="fr-FR"/>
        </w:rPr>
        <w:t xml:space="preserve"> </w:t>
      </w:r>
      <w:r w:rsidRPr="00FA0A3D">
        <w:rPr>
          <w:rStyle w:val="hps"/>
          <w:rFonts w:cs="Arial"/>
          <w:lang w:val="fr-FR"/>
        </w:rPr>
        <w:t>sur la protection de la nature et</w:t>
      </w:r>
      <w:r w:rsidRPr="00FA0A3D">
        <w:rPr>
          <w:rFonts w:cs="Arial"/>
          <w:lang w:val="fr-FR"/>
        </w:rPr>
        <w:t xml:space="preserve"> </w:t>
      </w:r>
      <w:r w:rsidRPr="00FA0A3D">
        <w:rPr>
          <w:rStyle w:val="hps"/>
          <w:rFonts w:cs="Arial"/>
          <w:lang w:val="fr-FR"/>
        </w:rPr>
        <w:t>du paysage</w:t>
      </w:r>
      <w:r w:rsidRPr="00FA0A3D">
        <w:rPr>
          <w:rFonts w:cs="Arial"/>
          <w:lang w:val="fr-FR"/>
        </w:rPr>
        <w:t xml:space="preserve">.  </w:t>
      </w:r>
      <w:r w:rsidRPr="00FA0A3D">
        <w:rPr>
          <w:rStyle w:val="hps"/>
          <w:rFonts w:cs="Arial"/>
          <w:lang w:val="fr-FR"/>
        </w:rPr>
        <w:t>La responsabilité des</w:t>
      </w:r>
      <w:r w:rsidRPr="00FA0A3D">
        <w:rPr>
          <w:rFonts w:cs="Arial"/>
          <w:lang w:val="fr-FR"/>
        </w:rPr>
        <w:t xml:space="preserve"> </w:t>
      </w:r>
      <w:r w:rsidRPr="00FA0A3D">
        <w:rPr>
          <w:rStyle w:val="hps"/>
          <w:rFonts w:cs="Arial"/>
          <w:lang w:val="fr-FR"/>
        </w:rPr>
        <w:t>dispositions</w:t>
      </w:r>
      <w:r w:rsidRPr="00FA0A3D">
        <w:rPr>
          <w:rFonts w:cs="Arial"/>
          <w:lang w:val="fr-FR"/>
        </w:rPr>
        <w:t xml:space="preserve"> </w:t>
      </w:r>
      <w:r w:rsidRPr="00FA0A3D">
        <w:rPr>
          <w:rStyle w:val="hps"/>
          <w:rFonts w:cs="Arial"/>
          <w:lang w:val="fr-FR"/>
        </w:rPr>
        <w:t>d’exécution</w:t>
      </w:r>
      <w:r w:rsidRPr="00FA0A3D">
        <w:rPr>
          <w:rFonts w:cs="Arial"/>
          <w:lang w:val="fr-FR"/>
        </w:rPr>
        <w:t xml:space="preserve"> </w:t>
      </w:r>
      <w:r w:rsidRPr="00FA0A3D">
        <w:rPr>
          <w:rStyle w:val="hps"/>
          <w:rFonts w:cs="Arial"/>
          <w:lang w:val="fr-FR"/>
        </w:rPr>
        <w:t>incombe à l’</w:t>
      </w:r>
      <w:r w:rsidRPr="00FA0A3D">
        <w:rPr>
          <w:rStyle w:val="atn"/>
          <w:rFonts w:cs="Arial"/>
          <w:lang w:val="fr-FR"/>
        </w:rPr>
        <w:t>Office fédéral de l’e</w:t>
      </w:r>
      <w:r w:rsidRPr="00FA0A3D">
        <w:rPr>
          <w:rFonts w:cs="Arial"/>
          <w:lang w:val="fr-FR"/>
        </w:rPr>
        <w:t>nvironnement (OFEV)</w:t>
      </w:r>
      <w:r w:rsidRPr="00FA0A3D">
        <w:rPr>
          <w:lang w:val="fr-FR"/>
        </w:rPr>
        <w:t>.</w:t>
      </w:r>
    </w:p>
    <w:p w:rsidR="00D25FB3" w:rsidRPr="00FA0A3D" w:rsidRDefault="00D25FB3" w:rsidP="00D25FB3">
      <w:pPr>
        <w:rPr>
          <w:lang w:val="fr-FR"/>
        </w:rPr>
      </w:pPr>
    </w:p>
    <w:p w:rsidR="00D25FB3" w:rsidRPr="00FA0A3D" w:rsidRDefault="00D25FB3" w:rsidP="00D25FB3">
      <w:pPr>
        <w:rPr>
          <w:lang w:val="fr-FR"/>
        </w:rPr>
      </w:pPr>
    </w:p>
    <w:p w:rsidR="00D25FB3" w:rsidRPr="00FA0A3D" w:rsidRDefault="00D25FB3" w:rsidP="002204EC">
      <w:pPr>
        <w:jc w:val="right"/>
        <w:rPr>
          <w:lang w:val="fr-FR"/>
        </w:rPr>
      </w:pPr>
    </w:p>
    <w:p w:rsidR="002204EC" w:rsidRPr="00FA0A3D" w:rsidRDefault="002204EC" w:rsidP="002204EC">
      <w:pPr>
        <w:jc w:val="right"/>
        <w:rPr>
          <w:lang w:val="fr-FR"/>
        </w:rPr>
      </w:pPr>
      <w:r w:rsidRPr="00FA0A3D">
        <w:rPr>
          <w:lang w:val="fr-FR"/>
        </w:rPr>
        <w:t xml:space="preserve"> </w:t>
      </w:r>
      <w:r w:rsidR="00CB5052" w:rsidRPr="00FA0A3D">
        <w:rPr>
          <w:lang w:val="fr-FR"/>
        </w:rPr>
        <w:t>[L’annexe</w:t>
      </w:r>
      <w:r w:rsidRPr="00FA0A3D">
        <w:rPr>
          <w:lang w:val="fr-FR"/>
        </w:rPr>
        <w:t xml:space="preserve"> XX</w:t>
      </w:r>
      <w:r w:rsidR="00360D46">
        <w:rPr>
          <w:lang w:val="fr-FR"/>
        </w:rPr>
        <w:t>I</w:t>
      </w:r>
      <w:r w:rsidRPr="00FA0A3D">
        <w:rPr>
          <w:lang w:val="fr-FR"/>
        </w:rPr>
        <w:t xml:space="preserve"> </w:t>
      </w:r>
      <w:r w:rsidR="00CB5052" w:rsidRPr="00FA0A3D">
        <w:rPr>
          <w:lang w:val="fr-FR"/>
        </w:rPr>
        <w:t>suit]</w:t>
      </w:r>
    </w:p>
    <w:p w:rsidR="002204EC" w:rsidRPr="00FA0A3D" w:rsidRDefault="002204EC" w:rsidP="002204EC">
      <w:pPr>
        <w:jc w:val="left"/>
        <w:rPr>
          <w:lang w:val="fr-FR"/>
        </w:rPr>
      </w:pPr>
    </w:p>
    <w:p w:rsidR="002204EC" w:rsidRPr="00FA0A3D" w:rsidRDefault="002204EC" w:rsidP="002204EC">
      <w:pPr>
        <w:jc w:val="left"/>
        <w:rPr>
          <w:lang w:val="fr-FR"/>
        </w:rPr>
        <w:sectPr w:rsidR="002204EC" w:rsidRPr="00FA0A3D" w:rsidSect="00360D46">
          <w:headerReference w:type="default" r:id="rId34"/>
          <w:pgSz w:w="11907" w:h="16840" w:code="9"/>
          <w:pgMar w:top="510" w:right="1134" w:bottom="1134" w:left="1134" w:header="510" w:footer="680" w:gutter="0"/>
          <w:pgNumType w:start="1"/>
          <w:cols w:space="720"/>
          <w:titlePg/>
        </w:sectPr>
      </w:pPr>
    </w:p>
    <w:p w:rsidR="002204EC" w:rsidRPr="00FA0A3D" w:rsidRDefault="002204EC" w:rsidP="002204EC">
      <w:pPr>
        <w:jc w:val="center"/>
        <w:rPr>
          <w:lang w:val="fr-FR"/>
        </w:rPr>
      </w:pPr>
      <w:r w:rsidRPr="00FA0A3D">
        <w:rPr>
          <w:lang w:val="fr-FR"/>
        </w:rPr>
        <w:t>C/48/17</w:t>
      </w:r>
    </w:p>
    <w:p w:rsidR="002204EC" w:rsidRPr="00FA0A3D" w:rsidRDefault="002204EC" w:rsidP="002204EC">
      <w:pPr>
        <w:jc w:val="center"/>
        <w:rPr>
          <w:lang w:val="fr-FR"/>
        </w:rPr>
      </w:pPr>
    </w:p>
    <w:p w:rsidR="002204EC" w:rsidRPr="00FA0A3D" w:rsidRDefault="00CB5052" w:rsidP="002204EC">
      <w:pPr>
        <w:jc w:val="center"/>
        <w:rPr>
          <w:lang w:val="fr-FR"/>
        </w:rPr>
      </w:pPr>
      <w:r w:rsidRPr="00FA0A3D">
        <w:rPr>
          <w:lang w:val="fr-FR"/>
        </w:rPr>
        <w:t>ANNEXE</w:t>
      </w:r>
      <w:r w:rsidR="002204EC" w:rsidRPr="00FA0A3D">
        <w:rPr>
          <w:lang w:val="fr-FR"/>
        </w:rPr>
        <w:t xml:space="preserve"> XX</w:t>
      </w:r>
      <w:r w:rsidR="00360D46">
        <w:rPr>
          <w:lang w:val="fr-FR"/>
        </w:rPr>
        <w:t>I</w:t>
      </w:r>
    </w:p>
    <w:p w:rsidR="002204EC" w:rsidRPr="00FA0A3D" w:rsidRDefault="002204EC" w:rsidP="002204EC">
      <w:pPr>
        <w:jc w:val="center"/>
        <w:rPr>
          <w:lang w:val="fr-FR"/>
        </w:rPr>
      </w:pPr>
    </w:p>
    <w:p w:rsidR="002204EC" w:rsidRPr="00FA0A3D" w:rsidRDefault="002204EC" w:rsidP="002204EC">
      <w:pPr>
        <w:jc w:val="center"/>
        <w:rPr>
          <w:lang w:val="fr-FR"/>
        </w:rPr>
      </w:pPr>
    </w:p>
    <w:p w:rsidR="002204EC" w:rsidRPr="00FA0A3D" w:rsidRDefault="002204EC" w:rsidP="002204EC">
      <w:pPr>
        <w:jc w:val="center"/>
        <w:rPr>
          <w:lang w:val="fr-FR"/>
        </w:rPr>
      </w:pPr>
      <w:r w:rsidRPr="00FA0A3D">
        <w:rPr>
          <w:lang w:val="fr-FR"/>
        </w:rPr>
        <w:t>UKRAINE</w:t>
      </w:r>
    </w:p>
    <w:p w:rsidR="002204EC" w:rsidRPr="00FA0A3D" w:rsidRDefault="002204EC" w:rsidP="002204EC">
      <w:pPr>
        <w:jc w:val="center"/>
        <w:rPr>
          <w:lang w:val="fr-FR"/>
        </w:rPr>
      </w:pPr>
      <w:r w:rsidRPr="00FA0A3D">
        <w:rPr>
          <w:lang w:val="fr-FR"/>
        </w:rPr>
        <w:t>(2013)</w:t>
      </w:r>
    </w:p>
    <w:p w:rsidR="002204EC" w:rsidRPr="00FA0A3D" w:rsidRDefault="002204EC" w:rsidP="002204EC">
      <w:pPr>
        <w:rPr>
          <w:lang w:val="fr-FR"/>
        </w:rPr>
      </w:pPr>
    </w:p>
    <w:p w:rsidR="002204EC" w:rsidRPr="00FA0A3D" w:rsidRDefault="002204EC" w:rsidP="002204EC">
      <w:pPr>
        <w:rPr>
          <w:lang w:val="fr-FR"/>
        </w:rPr>
      </w:pPr>
    </w:p>
    <w:p w:rsidR="00FA0A3D" w:rsidRPr="00FA0A3D" w:rsidRDefault="00FA0A3D" w:rsidP="00FA0A3D">
      <w:pPr>
        <w:rPr>
          <w:lang w:val="fr-FR" w:eastAsia="uk-UA"/>
        </w:rPr>
      </w:pPr>
      <w:r w:rsidRPr="00FA0A3D">
        <w:rPr>
          <w:lang w:val="fr-FR" w:eastAsia="uk-UA"/>
        </w:rPr>
        <w:t>PROTECTION DES OBTENTIONS VÉGÉTALES</w:t>
      </w:r>
    </w:p>
    <w:p w:rsidR="00FA0A3D" w:rsidRPr="00FA0A3D" w:rsidRDefault="00FA0A3D" w:rsidP="00FA0A3D">
      <w:pPr>
        <w:contextualSpacing/>
        <w:rPr>
          <w:lang w:val="fr-FR"/>
        </w:rPr>
      </w:pPr>
    </w:p>
    <w:p w:rsidR="00FA0A3D" w:rsidRPr="00FA0A3D" w:rsidRDefault="00FA0A3D" w:rsidP="00FA0A3D">
      <w:pPr>
        <w:contextualSpacing/>
        <w:rPr>
          <w:u w:val="single"/>
          <w:lang w:val="fr-FR"/>
        </w:rPr>
      </w:pPr>
      <w:r w:rsidRPr="00FA0A3D">
        <w:rPr>
          <w:u w:val="single"/>
          <w:lang w:val="fr-FR"/>
        </w:rPr>
        <w:t>Coopération en matière d’examen</w:t>
      </w:r>
    </w:p>
    <w:p w:rsidR="00FA0A3D" w:rsidRPr="00FA0A3D" w:rsidRDefault="00FA0A3D" w:rsidP="00FA0A3D">
      <w:pPr>
        <w:rPr>
          <w:lang w:val="fr-FR"/>
        </w:rPr>
      </w:pPr>
    </w:p>
    <w:p w:rsidR="00FA0A3D" w:rsidRPr="00FA0A3D" w:rsidRDefault="00FA0A3D" w:rsidP="00FA0A3D">
      <w:pPr>
        <w:rPr>
          <w:lang w:val="fr-FR"/>
        </w:rPr>
      </w:pPr>
      <w:r w:rsidRPr="00FA0A3D">
        <w:rPr>
          <w:lang w:val="fr-FR"/>
        </w:rPr>
        <w:t>L’Ukraine a une expérience pratique en matière d’examen DHS et procède à ce type d’examen en ce qui concerne 64 espèces (la Liste des genres et espèces est identique à celle de 2012);  taxons botaniques pour lesquels des informations sont échangées sur les résultats des essais DHS sur le terrain pour 2012</w:t>
      </w:r>
      <w:r w:rsidRPr="00FA0A3D">
        <w:rPr>
          <w:rStyle w:val="FootnoteReference"/>
          <w:lang w:val="fr-FR"/>
        </w:rPr>
        <w:footnoteReference w:id="2"/>
      </w:r>
      <w:r w:rsidRPr="00FA0A3D">
        <w:rPr>
          <w:lang w:val="fr-FR"/>
        </w:rPr>
        <w:t>.</w:t>
      </w:r>
    </w:p>
    <w:p w:rsidR="00FA0A3D" w:rsidRPr="00FA0A3D" w:rsidRDefault="00FA0A3D" w:rsidP="00FA0A3D">
      <w:pPr>
        <w:rPr>
          <w:lang w:val="fr-FR"/>
        </w:rPr>
      </w:pPr>
    </w:p>
    <w:p w:rsidR="00FA0A3D" w:rsidRPr="00FA0A3D" w:rsidRDefault="00FA0A3D" w:rsidP="00FA0A3D">
      <w:pPr>
        <w:rPr>
          <w:lang w:val="fr-FR"/>
        </w:rPr>
      </w:pPr>
    </w:p>
    <w:p w:rsidR="00FA0A3D" w:rsidRPr="00FA0A3D" w:rsidRDefault="00FA0A3D" w:rsidP="00FA0A3D">
      <w:pPr>
        <w:contextualSpacing/>
        <w:rPr>
          <w:lang w:val="fr-FR"/>
        </w:rPr>
      </w:pPr>
      <w:r w:rsidRPr="00FA0A3D">
        <w:rPr>
          <w:u w:val="single"/>
          <w:lang w:val="fr-FR"/>
        </w:rPr>
        <w:t>Situation dans le domaine technique</w:t>
      </w:r>
    </w:p>
    <w:p w:rsidR="00FA0A3D" w:rsidRPr="00FA0A3D" w:rsidRDefault="00FA0A3D" w:rsidP="00FA0A3D">
      <w:pPr>
        <w:contextualSpacing/>
        <w:rPr>
          <w:lang w:val="fr-FR"/>
        </w:rPr>
      </w:pPr>
    </w:p>
    <w:p w:rsidR="00FA0A3D" w:rsidRPr="00FA0A3D" w:rsidRDefault="00FA0A3D" w:rsidP="00FA0A3D">
      <w:pPr>
        <w:rPr>
          <w:lang w:val="fr-FR"/>
        </w:rPr>
      </w:pPr>
      <w:r w:rsidRPr="00FA0A3D">
        <w:rPr>
          <w:lang w:val="fr-FR"/>
        </w:rPr>
        <w:t>Le 28 novembre 2013, le Programme de coopération en matière d’essais sur les variétés de plantes a été signé entre l’Institut ukrainien chargé de l’examen des variétés végétales et l’Institution d’État “Inspection d’État pour les essais d’obtentions végétales et la protection des obtentions végétales” de la République du Belarus pour 2014</w:t>
      </w:r>
      <w:r w:rsidRPr="00FA0A3D">
        <w:rPr>
          <w:lang w:val="fr-FR"/>
        </w:rPr>
        <w:noBreakHyphen/>
        <w:t>2016.</w:t>
      </w:r>
    </w:p>
    <w:p w:rsidR="00FA0A3D" w:rsidRPr="00FA0A3D" w:rsidRDefault="00FA0A3D" w:rsidP="00FA0A3D">
      <w:pPr>
        <w:rPr>
          <w:lang w:val="fr-FR"/>
        </w:rPr>
      </w:pPr>
    </w:p>
    <w:p w:rsidR="00FA0A3D" w:rsidRPr="00FA0A3D" w:rsidRDefault="00FA0A3D" w:rsidP="00FA0A3D">
      <w:pPr>
        <w:contextualSpacing/>
        <w:rPr>
          <w:lang w:val="fr-FR"/>
        </w:rPr>
      </w:pPr>
      <w:r w:rsidRPr="00FA0A3D">
        <w:rPr>
          <w:lang w:val="fr-FR"/>
        </w:rPr>
        <w:t xml:space="preserve">En 2013, 25 taxons botaniques ont été élaborés, et des principes directeurs d’examen DHS ont été adaptés;  ainsi, 4 principes directeurs ont été mis à jour sur la base des principes directeurs d’examen DHS de l’UPOV, et 21 principes directeurs ont été établis à l’échelle nationale pour les espèces suivantes : </w:t>
      </w:r>
      <w:proofErr w:type="spellStart"/>
      <w:r w:rsidRPr="00FA0A3D">
        <w:rPr>
          <w:lang w:val="fr-FR"/>
        </w:rPr>
        <w:t>Fallopia</w:t>
      </w:r>
      <w:proofErr w:type="spellEnd"/>
      <w:r w:rsidRPr="00FA0A3D">
        <w:rPr>
          <w:lang w:val="fr-FR"/>
        </w:rPr>
        <w:t xml:space="preserve"> </w:t>
      </w:r>
      <w:proofErr w:type="spellStart"/>
      <w:r w:rsidRPr="00FA0A3D">
        <w:rPr>
          <w:lang w:val="fr-FR"/>
        </w:rPr>
        <w:t>sachalinensis</w:t>
      </w:r>
      <w:proofErr w:type="spellEnd"/>
      <w:r w:rsidRPr="00FA0A3D">
        <w:rPr>
          <w:lang w:val="fr-FR"/>
        </w:rPr>
        <w:t xml:space="preserve"> </w:t>
      </w:r>
      <w:proofErr w:type="spellStart"/>
      <w:r w:rsidRPr="00FA0A3D">
        <w:rPr>
          <w:lang w:val="fr-FR"/>
        </w:rPr>
        <w:t>F.Schmidt</w:t>
      </w:r>
      <w:proofErr w:type="spellEnd"/>
      <w:r w:rsidRPr="00FA0A3D">
        <w:rPr>
          <w:lang w:val="fr-FR"/>
        </w:rPr>
        <w:t xml:space="preserve">., </w:t>
      </w:r>
      <w:proofErr w:type="spellStart"/>
      <w:r w:rsidRPr="00FA0A3D">
        <w:rPr>
          <w:lang w:val="fr-FR"/>
        </w:rPr>
        <w:t>Onobrychis</w:t>
      </w:r>
      <w:proofErr w:type="spellEnd"/>
      <w:r w:rsidRPr="00FA0A3D">
        <w:rPr>
          <w:lang w:val="fr-FR"/>
        </w:rPr>
        <w:t xml:space="preserve"> Mill., </w:t>
      </w:r>
      <w:proofErr w:type="spellStart"/>
      <w:r w:rsidRPr="00FA0A3D">
        <w:rPr>
          <w:lang w:val="fr-FR"/>
        </w:rPr>
        <w:t>Secale</w:t>
      </w:r>
      <w:proofErr w:type="spellEnd"/>
      <w:r w:rsidRPr="00FA0A3D">
        <w:rPr>
          <w:lang w:val="fr-FR"/>
        </w:rPr>
        <w:t xml:space="preserve"> </w:t>
      </w:r>
      <w:proofErr w:type="spellStart"/>
      <w:r w:rsidRPr="00FA0A3D">
        <w:rPr>
          <w:lang w:val="fr-FR"/>
        </w:rPr>
        <w:t>montanum</w:t>
      </w:r>
      <w:proofErr w:type="spellEnd"/>
      <w:r w:rsidRPr="00FA0A3D">
        <w:rPr>
          <w:lang w:val="fr-FR"/>
        </w:rPr>
        <w:t xml:space="preserve"> </w:t>
      </w:r>
      <w:proofErr w:type="spellStart"/>
      <w:r w:rsidRPr="00FA0A3D">
        <w:rPr>
          <w:lang w:val="fr-FR"/>
        </w:rPr>
        <w:t>Guss</w:t>
      </w:r>
      <w:proofErr w:type="spellEnd"/>
      <w:r w:rsidRPr="00FA0A3D">
        <w:rPr>
          <w:lang w:val="fr-FR"/>
        </w:rPr>
        <w:t xml:space="preserve">., </w:t>
      </w:r>
      <w:proofErr w:type="spellStart"/>
      <w:r w:rsidRPr="00FA0A3D">
        <w:rPr>
          <w:i/>
          <w:lang w:val="fr-FR"/>
        </w:rPr>
        <w:t>Lupinus</w:t>
      </w:r>
      <w:proofErr w:type="spellEnd"/>
      <w:r w:rsidRPr="00FA0A3D">
        <w:rPr>
          <w:i/>
          <w:lang w:val="fr-FR"/>
        </w:rPr>
        <w:t xml:space="preserve"> </w:t>
      </w:r>
      <w:proofErr w:type="spellStart"/>
      <w:r w:rsidRPr="00FA0A3D">
        <w:rPr>
          <w:i/>
          <w:lang w:val="fr-FR"/>
        </w:rPr>
        <w:t>perenne</w:t>
      </w:r>
      <w:proofErr w:type="spellEnd"/>
      <w:r w:rsidRPr="00FA0A3D">
        <w:rPr>
          <w:lang w:val="fr-FR"/>
        </w:rPr>
        <w:t xml:space="preserve"> L.,</w:t>
      </w:r>
      <w:r w:rsidRPr="00FA0A3D">
        <w:rPr>
          <w:i/>
          <w:lang w:val="fr-FR"/>
        </w:rPr>
        <w:t xml:space="preserve"> </w:t>
      </w:r>
      <w:proofErr w:type="spellStart"/>
      <w:r w:rsidRPr="00FA0A3D">
        <w:rPr>
          <w:i/>
          <w:lang w:val="fr-FR"/>
        </w:rPr>
        <w:t>Festuca</w:t>
      </w:r>
      <w:proofErr w:type="spellEnd"/>
      <w:r w:rsidRPr="00FA0A3D">
        <w:rPr>
          <w:i/>
          <w:lang w:val="fr-FR"/>
        </w:rPr>
        <w:t xml:space="preserve"> </w:t>
      </w:r>
      <w:proofErr w:type="spellStart"/>
      <w:r w:rsidRPr="00FA0A3D">
        <w:rPr>
          <w:i/>
          <w:lang w:val="fr-FR"/>
        </w:rPr>
        <w:t>beckeri</w:t>
      </w:r>
      <w:proofErr w:type="spellEnd"/>
      <w:r w:rsidRPr="00FA0A3D">
        <w:rPr>
          <w:lang w:val="fr-FR"/>
        </w:rPr>
        <w:t xml:space="preserve"> (Hack) </w:t>
      </w:r>
      <w:proofErr w:type="spellStart"/>
      <w:r w:rsidRPr="00FA0A3D">
        <w:rPr>
          <w:lang w:val="fr-FR"/>
        </w:rPr>
        <w:t>Trautv</w:t>
      </w:r>
      <w:proofErr w:type="spellEnd"/>
      <w:r w:rsidRPr="00FA0A3D">
        <w:rPr>
          <w:lang w:val="fr-FR"/>
        </w:rPr>
        <w:t xml:space="preserve">., </w:t>
      </w:r>
      <w:proofErr w:type="spellStart"/>
      <w:r w:rsidRPr="00FA0A3D">
        <w:rPr>
          <w:i/>
          <w:lang w:val="fr-FR"/>
        </w:rPr>
        <w:t>Festuca</w:t>
      </w:r>
      <w:proofErr w:type="spellEnd"/>
      <w:r w:rsidRPr="00FA0A3D">
        <w:rPr>
          <w:i/>
          <w:lang w:val="fr-FR"/>
        </w:rPr>
        <w:t xml:space="preserve"> </w:t>
      </w:r>
      <w:proofErr w:type="spellStart"/>
      <w:r w:rsidRPr="00FA0A3D">
        <w:rPr>
          <w:i/>
          <w:lang w:val="fr-FR"/>
        </w:rPr>
        <w:t>tenuifolia</w:t>
      </w:r>
      <w:proofErr w:type="spellEnd"/>
      <w:r w:rsidRPr="00FA0A3D">
        <w:rPr>
          <w:lang w:val="fr-FR"/>
        </w:rPr>
        <w:t xml:space="preserve"> </w:t>
      </w:r>
      <w:proofErr w:type="spellStart"/>
      <w:r w:rsidRPr="00FA0A3D">
        <w:rPr>
          <w:lang w:val="fr-FR"/>
        </w:rPr>
        <w:t>Sibth</w:t>
      </w:r>
      <w:proofErr w:type="spellEnd"/>
      <w:r w:rsidRPr="00FA0A3D">
        <w:rPr>
          <w:lang w:val="fr-FR"/>
        </w:rPr>
        <w:t xml:space="preserve">., </w:t>
      </w:r>
      <w:proofErr w:type="spellStart"/>
      <w:r w:rsidRPr="00FA0A3D">
        <w:rPr>
          <w:i/>
          <w:lang w:val="fr-FR"/>
        </w:rPr>
        <w:t>Heracleum</w:t>
      </w:r>
      <w:proofErr w:type="spellEnd"/>
      <w:r w:rsidRPr="00FA0A3D">
        <w:rPr>
          <w:i/>
          <w:lang w:val="fr-FR"/>
        </w:rPr>
        <w:t xml:space="preserve"> </w:t>
      </w:r>
      <w:proofErr w:type="spellStart"/>
      <w:r w:rsidRPr="00FA0A3D">
        <w:rPr>
          <w:i/>
          <w:lang w:val="fr-FR"/>
        </w:rPr>
        <w:t>sosnovski</w:t>
      </w:r>
      <w:proofErr w:type="spellEnd"/>
      <w:r w:rsidRPr="00FA0A3D">
        <w:rPr>
          <w:lang w:val="fr-FR"/>
        </w:rPr>
        <w:t xml:space="preserve"> </w:t>
      </w:r>
      <w:proofErr w:type="spellStart"/>
      <w:r w:rsidRPr="00FA0A3D">
        <w:rPr>
          <w:lang w:val="fr-FR"/>
        </w:rPr>
        <w:t>Manden</w:t>
      </w:r>
      <w:proofErr w:type="spellEnd"/>
      <w:r w:rsidRPr="00FA0A3D">
        <w:rPr>
          <w:lang w:val="fr-FR"/>
        </w:rPr>
        <w:t xml:space="preserve">., </w:t>
      </w:r>
      <w:proofErr w:type="spellStart"/>
      <w:r w:rsidRPr="00FA0A3D">
        <w:rPr>
          <w:i/>
          <w:lang w:val="fr-FR"/>
        </w:rPr>
        <w:t>Avena</w:t>
      </w:r>
      <w:proofErr w:type="spellEnd"/>
      <w:r w:rsidRPr="00FA0A3D">
        <w:rPr>
          <w:i/>
          <w:lang w:val="fr-FR"/>
        </w:rPr>
        <w:t xml:space="preserve"> </w:t>
      </w:r>
      <w:proofErr w:type="spellStart"/>
      <w:r w:rsidRPr="00FA0A3D">
        <w:rPr>
          <w:i/>
          <w:lang w:val="fr-FR"/>
        </w:rPr>
        <w:t>strigosa</w:t>
      </w:r>
      <w:proofErr w:type="spellEnd"/>
      <w:r w:rsidRPr="00FA0A3D">
        <w:rPr>
          <w:i/>
          <w:lang w:val="fr-FR"/>
        </w:rPr>
        <w:t xml:space="preserve"> </w:t>
      </w:r>
      <w:proofErr w:type="spellStart"/>
      <w:r w:rsidRPr="00FA0A3D">
        <w:rPr>
          <w:lang w:val="fr-FR"/>
        </w:rPr>
        <w:t>Schreb</w:t>
      </w:r>
      <w:proofErr w:type="spellEnd"/>
      <w:r w:rsidRPr="00FA0A3D">
        <w:rPr>
          <w:lang w:val="fr-FR"/>
        </w:rPr>
        <w:t xml:space="preserve">., </w:t>
      </w:r>
      <w:proofErr w:type="spellStart"/>
      <w:r w:rsidRPr="00FA0A3D">
        <w:rPr>
          <w:i/>
          <w:lang w:val="fr-FR"/>
        </w:rPr>
        <w:t>Juglans</w:t>
      </w:r>
      <w:proofErr w:type="spellEnd"/>
      <w:r w:rsidRPr="00FA0A3D">
        <w:rPr>
          <w:i/>
          <w:lang w:val="fr-FR"/>
        </w:rPr>
        <w:t xml:space="preserve"> </w:t>
      </w:r>
      <w:proofErr w:type="spellStart"/>
      <w:r w:rsidRPr="00FA0A3D">
        <w:rPr>
          <w:i/>
          <w:lang w:val="fr-FR"/>
        </w:rPr>
        <w:t>nigra</w:t>
      </w:r>
      <w:proofErr w:type="spellEnd"/>
      <w:r w:rsidRPr="00FA0A3D">
        <w:rPr>
          <w:lang w:val="fr-FR"/>
        </w:rPr>
        <w:t xml:space="preserve"> L., </w:t>
      </w:r>
      <w:proofErr w:type="spellStart"/>
      <w:r w:rsidRPr="00FA0A3D">
        <w:rPr>
          <w:i/>
          <w:lang w:val="fr-FR"/>
        </w:rPr>
        <w:t>Juglans</w:t>
      </w:r>
      <w:proofErr w:type="spellEnd"/>
      <w:r w:rsidRPr="00FA0A3D">
        <w:rPr>
          <w:i/>
          <w:lang w:val="fr-FR"/>
        </w:rPr>
        <w:t xml:space="preserve"> </w:t>
      </w:r>
      <w:proofErr w:type="spellStart"/>
      <w:r w:rsidRPr="00FA0A3D">
        <w:rPr>
          <w:i/>
          <w:lang w:val="fr-FR"/>
        </w:rPr>
        <w:t>mandshurica</w:t>
      </w:r>
      <w:proofErr w:type="spellEnd"/>
      <w:r w:rsidRPr="00FA0A3D">
        <w:rPr>
          <w:i/>
          <w:lang w:val="fr-FR"/>
        </w:rPr>
        <w:t xml:space="preserve"> </w:t>
      </w:r>
      <w:r w:rsidRPr="00FA0A3D">
        <w:rPr>
          <w:lang w:val="fr-FR"/>
        </w:rPr>
        <w:t xml:space="preserve">Maxim., </w:t>
      </w:r>
      <w:r w:rsidRPr="00FA0A3D">
        <w:rPr>
          <w:i/>
          <w:lang w:val="fr-FR"/>
        </w:rPr>
        <w:t xml:space="preserve">Vicia </w:t>
      </w:r>
      <w:proofErr w:type="spellStart"/>
      <w:r w:rsidRPr="00FA0A3D">
        <w:rPr>
          <w:i/>
          <w:lang w:val="fr-FR"/>
        </w:rPr>
        <w:t>villosa</w:t>
      </w:r>
      <w:proofErr w:type="spellEnd"/>
      <w:r w:rsidRPr="00FA0A3D">
        <w:rPr>
          <w:lang w:val="fr-FR"/>
        </w:rPr>
        <w:t xml:space="preserve"> Roth., </w:t>
      </w:r>
      <w:proofErr w:type="spellStart"/>
      <w:r w:rsidRPr="00FA0A3D">
        <w:rPr>
          <w:i/>
          <w:lang w:val="fr-FR"/>
        </w:rPr>
        <w:t>Amelanchier</w:t>
      </w:r>
      <w:proofErr w:type="spellEnd"/>
      <w:r w:rsidRPr="00FA0A3D">
        <w:rPr>
          <w:i/>
          <w:lang w:val="fr-FR"/>
        </w:rPr>
        <w:t xml:space="preserve"> </w:t>
      </w:r>
      <w:proofErr w:type="spellStart"/>
      <w:r w:rsidRPr="00FA0A3D">
        <w:rPr>
          <w:i/>
          <w:lang w:val="fr-FR"/>
        </w:rPr>
        <w:t>canadensis</w:t>
      </w:r>
      <w:proofErr w:type="spellEnd"/>
      <w:r w:rsidRPr="00FA0A3D">
        <w:rPr>
          <w:i/>
          <w:lang w:val="fr-FR"/>
        </w:rPr>
        <w:t xml:space="preserve"> </w:t>
      </w:r>
      <w:r w:rsidRPr="00FA0A3D">
        <w:rPr>
          <w:lang w:val="fr-FR"/>
        </w:rPr>
        <w:t xml:space="preserve">(L.) </w:t>
      </w:r>
      <w:proofErr w:type="spellStart"/>
      <w:r w:rsidRPr="00FA0A3D">
        <w:rPr>
          <w:lang w:val="fr-FR"/>
        </w:rPr>
        <w:t>Medic</w:t>
      </w:r>
      <w:proofErr w:type="spellEnd"/>
      <w:r w:rsidRPr="00FA0A3D">
        <w:rPr>
          <w:lang w:val="fr-FR"/>
        </w:rPr>
        <w:t xml:space="preserve">., </w:t>
      </w:r>
      <w:proofErr w:type="spellStart"/>
      <w:r w:rsidRPr="00FA0A3D">
        <w:rPr>
          <w:i/>
          <w:lang w:val="fr-FR"/>
        </w:rPr>
        <w:t>Brassica</w:t>
      </w:r>
      <w:proofErr w:type="spellEnd"/>
      <w:r w:rsidRPr="00FA0A3D">
        <w:rPr>
          <w:i/>
          <w:lang w:val="fr-FR"/>
        </w:rPr>
        <w:t xml:space="preserve"> </w:t>
      </w:r>
      <w:proofErr w:type="spellStart"/>
      <w:r w:rsidRPr="00FA0A3D">
        <w:rPr>
          <w:i/>
          <w:lang w:val="fr-FR"/>
        </w:rPr>
        <w:t>chinensis</w:t>
      </w:r>
      <w:proofErr w:type="spellEnd"/>
      <w:r w:rsidRPr="00FA0A3D">
        <w:rPr>
          <w:lang w:val="fr-FR"/>
        </w:rPr>
        <w:t xml:space="preserve"> L., </w:t>
      </w:r>
      <w:proofErr w:type="spellStart"/>
      <w:r w:rsidRPr="00FA0A3D">
        <w:rPr>
          <w:i/>
          <w:lang w:val="fr-FR"/>
        </w:rPr>
        <w:t>Linum</w:t>
      </w:r>
      <w:proofErr w:type="spellEnd"/>
      <w:r w:rsidRPr="00FA0A3D">
        <w:rPr>
          <w:i/>
          <w:lang w:val="fr-FR"/>
        </w:rPr>
        <w:t xml:space="preserve"> </w:t>
      </w:r>
      <w:proofErr w:type="spellStart"/>
      <w:r w:rsidRPr="00FA0A3D">
        <w:rPr>
          <w:i/>
          <w:lang w:val="fr-FR"/>
        </w:rPr>
        <w:t>austriаcum</w:t>
      </w:r>
      <w:proofErr w:type="spellEnd"/>
      <w:r w:rsidRPr="00FA0A3D">
        <w:rPr>
          <w:lang w:val="fr-FR"/>
        </w:rPr>
        <w:t xml:space="preserve"> L., </w:t>
      </w:r>
      <w:proofErr w:type="spellStart"/>
      <w:r w:rsidRPr="00FA0A3D">
        <w:rPr>
          <w:i/>
          <w:lang w:val="fr-FR"/>
        </w:rPr>
        <w:t>Pinus</w:t>
      </w:r>
      <w:proofErr w:type="spellEnd"/>
      <w:r w:rsidRPr="00FA0A3D">
        <w:rPr>
          <w:i/>
          <w:lang w:val="fr-FR"/>
        </w:rPr>
        <w:t xml:space="preserve"> </w:t>
      </w:r>
      <w:proofErr w:type="spellStart"/>
      <w:r w:rsidRPr="00FA0A3D">
        <w:rPr>
          <w:i/>
          <w:lang w:val="fr-FR"/>
        </w:rPr>
        <w:t>austriaca</w:t>
      </w:r>
      <w:proofErr w:type="spellEnd"/>
      <w:r w:rsidRPr="00FA0A3D">
        <w:rPr>
          <w:i/>
          <w:lang w:val="fr-FR"/>
        </w:rPr>
        <w:t xml:space="preserve"> </w:t>
      </w:r>
      <w:proofErr w:type="spellStart"/>
      <w:r w:rsidRPr="00FA0A3D">
        <w:rPr>
          <w:lang w:val="fr-FR"/>
        </w:rPr>
        <w:t>Hüll</w:t>
      </w:r>
      <w:proofErr w:type="spellEnd"/>
      <w:r w:rsidRPr="00FA0A3D">
        <w:rPr>
          <w:lang w:val="fr-FR"/>
        </w:rPr>
        <w:t xml:space="preserve">., </w:t>
      </w:r>
      <w:proofErr w:type="spellStart"/>
      <w:r w:rsidRPr="00FA0A3D">
        <w:rPr>
          <w:i/>
          <w:lang w:val="fr-FR"/>
        </w:rPr>
        <w:t>Pinus</w:t>
      </w:r>
      <w:proofErr w:type="spellEnd"/>
      <w:r w:rsidRPr="00FA0A3D">
        <w:rPr>
          <w:i/>
          <w:lang w:val="fr-FR"/>
        </w:rPr>
        <w:t xml:space="preserve"> </w:t>
      </w:r>
      <w:proofErr w:type="spellStart"/>
      <w:r w:rsidRPr="00FA0A3D">
        <w:rPr>
          <w:i/>
          <w:lang w:val="fr-FR"/>
        </w:rPr>
        <w:t>strobиs</w:t>
      </w:r>
      <w:proofErr w:type="spellEnd"/>
      <w:r w:rsidRPr="00FA0A3D">
        <w:rPr>
          <w:i/>
          <w:lang w:val="fr-FR"/>
        </w:rPr>
        <w:t xml:space="preserve"> </w:t>
      </w:r>
      <w:r w:rsidRPr="00FA0A3D">
        <w:rPr>
          <w:lang w:val="fr-FR"/>
        </w:rPr>
        <w:t xml:space="preserve">L., </w:t>
      </w:r>
      <w:proofErr w:type="spellStart"/>
      <w:r w:rsidRPr="00FA0A3D">
        <w:rPr>
          <w:i/>
          <w:lang w:val="fr-FR"/>
        </w:rPr>
        <w:t>Sambucus</w:t>
      </w:r>
      <w:proofErr w:type="spellEnd"/>
      <w:r w:rsidRPr="00FA0A3D">
        <w:rPr>
          <w:i/>
          <w:lang w:val="fr-FR"/>
        </w:rPr>
        <w:t xml:space="preserve"> </w:t>
      </w:r>
      <w:proofErr w:type="spellStart"/>
      <w:r w:rsidRPr="00FA0A3D">
        <w:rPr>
          <w:i/>
          <w:lang w:val="fr-FR"/>
        </w:rPr>
        <w:t>nigra</w:t>
      </w:r>
      <w:proofErr w:type="spellEnd"/>
      <w:r w:rsidRPr="00FA0A3D">
        <w:rPr>
          <w:lang w:val="fr-FR"/>
        </w:rPr>
        <w:t xml:space="preserve"> L., </w:t>
      </w:r>
      <w:proofErr w:type="spellStart"/>
      <w:r w:rsidRPr="00FA0A3D">
        <w:rPr>
          <w:i/>
          <w:lang w:val="fr-FR"/>
        </w:rPr>
        <w:t>Aronia</w:t>
      </w:r>
      <w:proofErr w:type="spellEnd"/>
      <w:r w:rsidRPr="00FA0A3D">
        <w:rPr>
          <w:i/>
          <w:lang w:val="fr-FR"/>
        </w:rPr>
        <w:t xml:space="preserve"> </w:t>
      </w:r>
      <w:proofErr w:type="spellStart"/>
      <w:r w:rsidRPr="00FA0A3D">
        <w:rPr>
          <w:i/>
          <w:lang w:val="fr-FR"/>
        </w:rPr>
        <w:t>melanocarpa</w:t>
      </w:r>
      <w:proofErr w:type="spellEnd"/>
      <w:r w:rsidRPr="00FA0A3D">
        <w:rPr>
          <w:lang w:val="fr-FR"/>
        </w:rPr>
        <w:t xml:space="preserve"> (</w:t>
      </w:r>
      <w:proofErr w:type="spellStart"/>
      <w:r w:rsidRPr="00FA0A3D">
        <w:rPr>
          <w:lang w:val="fr-FR"/>
        </w:rPr>
        <w:t>Michx</w:t>
      </w:r>
      <w:proofErr w:type="spellEnd"/>
      <w:r w:rsidRPr="00FA0A3D">
        <w:rPr>
          <w:lang w:val="fr-FR"/>
        </w:rPr>
        <w:t xml:space="preserve">.) Elliot., </w:t>
      </w:r>
      <w:r w:rsidRPr="00FA0A3D">
        <w:rPr>
          <w:i/>
          <w:lang w:val="fr-FR"/>
        </w:rPr>
        <w:t>Vitex agnus</w:t>
      </w:r>
      <w:r w:rsidRPr="00FA0A3D">
        <w:rPr>
          <w:i/>
          <w:lang w:val="fr-FR"/>
        </w:rPr>
        <w:noBreakHyphen/>
        <w:t>castus</w:t>
      </w:r>
      <w:r w:rsidRPr="00FA0A3D">
        <w:rPr>
          <w:lang w:val="fr-FR"/>
        </w:rPr>
        <w:t xml:space="preserve"> L., </w:t>
      </w:r>
      <w:r w:rsidRPr="00FA0A3D">
        <w:rPr>
          <w:i/>
          <w:lang w:val="fr-FR"/>
        </w:rPr>
        <w:t xml:space="preserve">Vitex </w:t>
      </w:r>
      <w:proofErr w:type="spellStart"/>
      <w:r w:rsidRPr="00FA0A3D">
        <w:rPr>
          <w:i/>
          <w:lang w:val="fr-FR"/>
        </w:rPr>
        <w:t>cannabifolia</w:t>
      </w:r>
      <w:proofErr w:type="spellEnd"/>
      <w:r w:rsidRPr="00FA0A3D">
        <w:rPr>
          <w:lang w:val="fr-FR"/>
        </w:rPr>
        <w:t xml:space="preserve"> L., </w:t>
      </w:r>
      <w:proofErr w:type="spellStart"/>
      <w:r w:rsidRPr="00FA0A3D">
        <w:rPr>
          <w:i/>
          <w:lang w:val="fr-FR"/>
        </w:rPr>
        <w:t>Lawsonia</w:t>
      </w:r>
      <w:proofErr w:type="spellEnd"/>
      <w:r w:rsidRPr="00FA0A3D">
        <w:rPr>
          <w:i/>
          <w:lang w:val="fr-FR"/>
        </w:rPr>
        <w:t xml:space="preserve"> </w:t>
      </w:r>
      <w:proofErr w:type="spellStart"/>
      <w:r w:rsidRPr="00FA0A3D">
        <w:rPr>
          <w:i/>
          <w:lang w:val="fr-FR"/>
        </w:rPr>
        <w:t>inermis</w:t>
      </w:r>
      <w:proofErr w:type="spellEnd"/>
      <w:r w:rsidRPr="00FA0A3D">
        <w:rPr>
          <w:lang w:val="fr-FR"/>
        </w:rPr>
        <w:t xml:space="preserve"> L.</w:t>
      </w:r>
    </w:p>
    <w:p w:rsidR="00FA0A3D" w:rsidRPr="00FA0A3D" w:rsidRDefault="00FA0A3D" w:rsidP="00FA0A3D">
      <w:pPr>
        <w:contextualSpacing/>
        <w:rPr>
          <w:u w:val="single"/>
          <w:lang w:val="fr-FR"/>
        </w:rPr>
      </w:pPr>
    </w:p>
    <w:p w:rsidR="00FA0A3D" w:rsidRPr="00FA0A3D" w:rsidRDefault="00FA0A3D" w:rsidP="00FA0A3D">
      <w:pPr>
        <w:contextualSpacing/>
        <w:rPr>
          <w:u w:val="single"/>
          <w:lang w:val="fr-FR"/>
        </w:rPr>
      </w:pPr>
    </w:p>
    <w:p w:rsidR="00FA0A3D" w:rsidRPr="00FA0A3D" w:rsidRDefault="00FA0A3D" w:rsidP="00FA0A3D">
      <w:pPr>
        <w:contextualSpacing/>
        <w:rPr>
          <w:u w:val="single"/>
          <w:lang w:val="fr-FR"/>
        </w:rPr>
      </w:pPr>
      <w:r w:rsidRPr="00FA0A3D">
        <w:rPr>
          <w:u w:val="single"/>
          <w:lang w:val="fr-FR"/>
        </w:rPr>
        <w:t>Activités de promotion de la protection des obtentions végétales</w:t>
      </w:r>
    </w:p>
    <w:p w:rsidR="00FA0A3D" w:rsidRPr="00FA0A3D" w:rsidRDefault="00FA0A3D" w:rsidP="00FA0A3D">
      <w:pPr>
        <w:contextualSpacing/>
        <w:rPr>
          <w:lang w:val="fr-FR"/>
        </w:rPr>
      </w:pPr>
    </w:p>
    <w:tbl>
      <w:tblPr>
        <w:tblW w:w="1012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042"/>
        <w:gridCol w:w="1502"/>
        <w:gridCol w:w="1134"/>
        <w:gridCol w:w="1418"/>
        <w:gridCol w:w="2041"/>
        <w:gridCol w:w="1984"/>
      </w:tblGrid>
      <w:tr w:rsidR="00FA0A3D" w:rsidRPr="00FA0A3D" w:rsidTr="003C0616">
        <w:trPr>
          <w:cantSplit/>
          <w:tblHeader/>
        </w:trPr>
        <w:tc>
          <w:tcPr>
            <w:tcW w:w="2042" w:type="dxa"/>
            <w:shd w:val="clear" w:color="auto" w:fill="auto"/>
          </w:tcPr>
          <w:p w:rsidR="00FA0A3D" w:rsidRPr="00FA0A3D" w:rsidRDefault="00FA0A3D" w:rsidP="003C0616">
            <w:pPr>
              <w:keepNext/>
              <w:jc w:val="left"/>
              <w:rPr>
                <w:rFonts w:cs="Mangal"/>
                <w:sz w:val="18"/>
                <w:szCs w:val="26"/>
                <w:lang w:val="fr-FR" w:bidi="ne-NP"/>
              </w:rPr>
            </w:pPr>
            <w:r w:rsidRPr="00FA0A3D">
              <w:rPr>
                <w:sz w:val="18"/>
                <w:lang w:val="fr-FR"/>
              </w:rPr>
              <w:t>Titre de l’activité</w:t>
            </w:r>
          </w:p>
        </w:tc>
        <w:tc>
          <w:tcPr>
            <w:tcW w:w="1502" w:type="dxa"/>
            <w:shd w:val="clear" w:color="auto" w:fill="auto"/>
          </w:tcPr>
          <w:p w:rsidR="00FA0A3D" w:rsidRPr="00FA0A3D" w:rsidRDefault="00FA0A3D" w:rsidP="003C0616">
            <w:pPr>
              <w:keepNext/>
              <w:jc w:val="left"/>
              <w:rPr>
                <w:rFonts w:cs="Mangal"/>
                <w:sz w:val="18"/>
                <w:szCs w:val="26"/>
                <w:lang w:val="fr-FR" w:bidi="ne-NP"/>
              </w:rPr>
            </w:pPr>
            <w:r w:rsidRPr="00FA0A3D">
              <w:rPr>
                <w:sz w:val="18"/>
                <w:lang w:val="fr-FR"/>
              </w:rPr>
              <w:t>Date</w:t>
            </w:r>
          </w:p>
        </w:tc>
        <w:tc>
          <w:tcPr>
            <w:tcW w:w="1134" w:type="dxa"/>
            <w:shd w:val="clear" w:color="auto" w:fill="auto"/>
          </w:tcPr>
          <w:p w:rsidR="00FA0A3D" w:rsidRPr="00FA0A3D" w:rsidRDefault="00FA0A3D" w:rsidP="003C0616">
            <w:pPr>
              <w:keepNext/>
              <w:jc w:val="left"/>
              <w:rPr>
                <w:rFonts w:cs="Mangal"/>
                <w:sz w:val="18"/>
                <w:szCs w:val="26"/>
                <w:lang w:val="fr-FR" w:bidi="ne-NP"/>
              </w:rPr>
            </w:pPr>
            <w:r w:rsidRPr="00FA0A3D">
              <w:rPr>
                <w:sz w:val="18"/>
                <w:lang w:val="fr-FR"/>
              </w:rPr>
              <w:t>Lieu</w:t>
            </w:r>
          </w:p>
        </w:tc>
        <w:tc>
          <w:tcPr>
            <w:tcW w:w="1418" w:type="dxa"/>
            <w:shd w:val="clear" w:color="auto" w:fill="auto"/>
          </w:tcPr>
          <w:p w:rsidR="00FA0A3D" w:rsidRPr="00FA0A3D" w:rsidRDefault="00FA0A3D" w:rsidP="003C0616">
            <w:pPr>
              <w:keepNext/>
              <w:jc w:val="left"/>
              <w:rPr>
                <w:rFonts w:cs="Mangal"/>
                <w:sz w:val="18"/>
                <w:szCs w:val="26"/>
                <w:lang w:val="fr-FR" w:bidi="ne-NP"/>
              </w:rPr>
            </w:pPr>
            <w:r w:rsidRPr="00FA0A3D">
              <w:rPr>
                <w:sz w:val="18"/>
                <w:lang w:val="fr-FR"/>
              </w:rPr>
              <w:t>Organisateur(s)</w:t>
            </w:r>
          </w:p>
        </w:tc>
        <w:tc>
          <w:tcPr>
            <w:tcW w:w="2041" w:type="dxa"/>
            <w:shd w:val="clear" w:color="auto" w:fill="auto"/>
          </w:tcPr>
          <w:p w:rsidR="00FA0A3D" w:rsidRPr="00FA0A3D" w:rsidRDefault="00FA0A3D" w:rsidP="003C0616">
            <w:pPr>
              <w:keepNext/>
              <w:jc w:val="left"/>
              <w:rPr>
                <w:rFonts w:cs="Mangal"/>
                <w:sz w:val="18"/>
                <w:szCs w:val="26"/>
                <w:lang w:val="fr-FR" w:bidi="ne-NP"/>
              </w:rPr>
            </w:pPr>
            <w:r w:rsidRPr="00FA0A3D">
              <w:rPr>
                <w:sz w:val="18"/>
                <w:lang w:val="fr-FR"/>
              </w:rPr>
              <w:t>But de l’activité</w:t>
            </w:r>
          </w:p>
        </w:tc>
        <w:tc>
          <w:tcPr>
            <w:tcW w:w="1984" w:type="dxa"/>
            <w:shd w:val="clear" w:color="auto" w:fill="auto"/>
          </w:tcPr>
          <w:p w:rsidR="00FA0A3D" w:rsidRPr="00FA0A3D" w:rsidRDefault="00FA0A3D" w:rsidP="003C0616">
            <w:pPr>
              <w:keepNext/>
              <w:jc w:val="left"/>
              <w:rPr>
                <w:rFonts w:cs="Mangal"/>
                <w:sz w:val="18"/>
                <w:szCs w:val="26"/>
                <w:lang w:val="fr-FR" w:bidi="ne-NP"/>
              </w:rPr>
            </w:pPr>
            <w:r w:rsidRPr="00FA0A3D">
              <w:rPr>
                <w:sz w:val="18"/>
                <w:lang w:val="fr-FR"/>
              </w:rPr>
              <w:t>Pays/organisations participants (nombre de participants de chacun d’eux)</w:t>
            </w:r>
          </w:p>
        </w:tc>
      </w:tr>
      <w:tr w:rsidR="00FA0A3D" w:rsidRPr="00FA0A3D" w:rsidTr="003C0616">
        <w:trPr>
          <w:cantSplit/>
        </w:trPr>
        <w:tc>
          <w:tcPr>
            <w:tcW w:w="2042" w:type="dxa"/>
            <w:shd w:val="clear" w:color="auto" w:fill="auto"/>
          </w:tcPr>
          <w:p w:rsidR="00FA0A3D" w:rsidRPr="00FA0A3D" w:rsidRDefault="00FA0A3D" w:rsidP="003C0616">
            <w:pPr>
              <w:jc w:val="left"/>
              <w:rPr>
                <w:rFonts w:cs="Arial"/>
                <w:sz w:val="18"/>
                <w:szCs w:val="18"/>
                <w:lang w:val="fr-FR"/>
              </w:rPr>
            </w:pPr>
            <w:r w:rsidRPr="00FA0A3D">
              <w:rPr>
                <w:rFonts w:cs="Arial"/>
                <w:sz w:val="18"/>
                <w:szCs w:val="18"/>
                <w:lang w:val="fr-FR"/>
              </w:rPr>
              <w:t>1.  Séminaire scientifique et pratique “Le développement des ressources variétales nationales soutient la sécurité alimentaire de l’Ukraine”</w:t>
            </w:r>
          </w:p>
        </w:tc>
        <w:tc>
          <w:tcPr>
            <w:tcW w:w="1502" w:type="dxa"/>
            <w:shd w:val="clear" w:color="auto" w:fill="auto"/>
          </w:tcPr>
          <w:p w:rsidR="00FA0A3D" w:rsidRPr="00FA0A3D" w:rsidRDefault="00FA0A3D" w:rsidP="003C0616">
            <w:pPr>
              <w:jc w:val="left"/>
              <w:rPr>
                <w:rFonts w:cs="Arial"/>
                <w:sz w:val="18"/>
                <w:szCs w:val="18"/>
                <w:lang w:val="fr-FR"/>
              </w:rPr>
            </w:pPr>
            <w:r w:rsidRPr="00FA0A3D">
              <w:rPr>
                <w:sz w:val="18"/>
                <w:szCs w:val="18"/>
                <w:lang w:val="fr-FR"/>
              </w:rPr>
              <w:t>22 mai 2013</w:t>
            </w:r>
          </w:p>
        </w:tc>
        <w:tc>
          <w:tcPr>
            <w:tcW w:w="1134" w:type="dxa"/>
            <w:shd w:val="clear" w:color="auto" w:fill="auto"/>
          </w:tcPr>
          <w:p w:rsidR="00FA0A3D" w:rsidRPr="00FA0A3D" w:rsidRDefault="00FA0A3D" w:rsidP="003C0616">
            <w:pPr>
              <w:jc w:val="left"/>
              <w:rPr>
                <w:sz w:val="18"/>
                <w:szCs w:val="18"/>
                <w:lang w:val="fr-FR"/>
              </w:rPr>
            </w:pPr>
            <w:proofErr w:type="spellStart"/>
            <w:r w:rsidRPr="00FA0A3D">
              <w:rPr>
                <w:sz w:val="18"/>
                <w:szCs w:val="18"/>
                <w:lang w:val="fr-FR"/>
              </w:rPr>
              <w:t>Kyiv</w:t>
            </w:r>
            <w:proofErr w:type="spellEnd"/>
            <w:r w:rsidRPr="00FA0A3D">
              <w:rPr>
                <w:sz w:val="18"/>
                <w:szCs w:val="18"/>
                <w:lang w:val="fr-FR"/>
              </w:rPr>
              <w:t>,</w:t>
            </w:r>
          </w:p>
          <w:p w:rsidR="00FA0A3D" w:rsidRPr="00FA0A3D" w:rsidRDefault="00FA0A3D" w:rsidP="003C0616">
            <w:pPr>
              <w:jc w:val="left"/>
              <w:rPr>
                <w:rFonts w:cs="Arial"/>
                <w:sz w:val="18"/>
                <w:szCs w:val="18"/>
                <w:lang w:val="fr-FR"/>
              </w:rPr>
            </w:pPr>
            <w:r w:rsidRPr="00FA0A3D">
              <w:rPr>
                <w:sz w:val="18"/>
                <w:szCs w:val="18"/>
                <w:lang w:val="fr-FR"/>
              </w:rPr>
              <w:t>Ukraine</w:t>
            </w:r>
          </w:p>
        </w:tc>
        <w:tc>
          <w:tcPr>
            <w:tcW w:w="1418" w:type="dxa"/>
            <w:shd w:val="clear" w:color="auto" w:fill="auto"/>
          </w:tcPr>
          <w:p w:rsidR="00FA0A3D" w:rsidRPr="00FA0A3D" w:rsidRDefault="00FA0A3D" w:rsidP="003C0616">
            <w:pPr>
              <w:jc w:val="left"/>
              <w:rPr>
                <w:sz w:val="18"/>
                <w:szCs w:val="18"/>
                <w:lang w:val="fr-FR"/>
              </w:rPr>
            </w:pPr>
            <w:r w:rsidRPr="00FA0A3D">
              <w:rPr>
                <w:sz w:val="18"/>
                <w:szCs w:val="18"/>
                <w:lang w:val="fr-FR"/>
              </w:rPr>
              <w:t>Institut ukrainien chargé de l’examen des variétés végétales</w:t>
            </w:r>
          </w:p>
          <w:p w:rsidR="00FA0A3D" w:rsidRPr="00FA0A3D" w:rsidRDefault="00FA0A3D" w:rsidP="003C0616">
            <w:pPr>
              <w:jc w:val="left"/>
              <w:rPr>
                <w:rFonts w:cs="Arial"/>
                <w:sz w:val="18"/>
                <w:szCs w:val="18"/>
                <w:lang w:val="fr-FR"/>
              </w:rPr>
            </w:pPr>
            <w:r w:rsidRPr="00FA0A3D">
              <w:rPr>
                <w:sz w:val="18"/>
                <w:szCs w:val="18"/>
                <w:lang w:val="fr-FR"/>
              </w:rPr>
              <w:t>(UIPVE)</w:t>
            </w:r>
          </w:p>
        </w:tc>
        <w:tc>
          <w:tcPr>
            <w:tcW w:w="2041" w:type="dxa"/>
            <w:shd w:val="clear" w:color="auto" w:fill="auto"/>
          </w:tcPr>
          <w:p w:rsidR="00FA0A3D" w:rsidRPr="00FA0A3D" w:rsidRDefault="00FA0A3D" w:rsidP="003C0616">
            <w:pPr>
              <w:jc w:val="left"/>
              <w:rPr>
                <w:rFonts w:cs="Arial"/>
                <w:sz w:val="18"/>
                <w:szCs w:val="18"/>
                <w:lang w:val="fr-FR"/>
              </w:rPr>
            </w:pPr>
            <w:r w:rsidRPr="00FA0A3D">
              <w:rPr>
                <w:sz w:val="18"/>
                <w:szCs w:val="18"/>
                <w:lang w:val="fr-FR"/>
              </w:rPr>
              <w:t>Échange d’informations et d’expérience sur le développement des ressources variétales nationales, établissement de relations scientifiques et commerciales entre les scientifiques d’Ukraine et les représentants des entreprises leaders</w:t>
            </w:r>
          </w:p>
        </w:tc>
        <w:tc>
          <w:tcPr>
            <w:tcW w:w="1984" w:type="dxa"/>
            <w:shd w:val="clear" w:color="auto" w:fill="auto"/>
          </w:tcPr>
          <w:p w:rsidR="00FA0A3D" w:rsidRPr="00FA0A3D" w:rsidRDefault="00FA0A3D" w:rsidP="003C0616">
            <w:pPr>
              <w:jc w:val="left"/>
              <w:rPr>
                <w:rFonts w:cs="Arial"/>
                <w:sz w:val="18"/>
                <w:szCs w:val="18"/>
                <w:lang w:val="fr-FR"/>
              </w:rPr>
            </w:pPr>
            <w:r w:rsidRPr="00FA0A3D">
              <w:rPr>
                <w:sz w:val="18"/>
                <w:szCs w:val="18"/>
                <w:lang w:val="fr-FR"/>
              </w:rPr>
              <w:t>Représentants d’éminents instituts de recherche d’Ukraine</w:t>
            </w:r>
          </w:p>
        </w:tc>
      </w:tr>
      <w:tr w:rsidR="00FA0A3D" w:rsidRPr="00FA0A3D" w:rsidTr="003C0616">
        <w:trPr>
          <w:cantSplit/>
        </w:trPr>
        <w:tc>
          <w:tcPr>
            <w:tcW w:w="2042" w:type="dxa"/>
            <w:shd w:val="clear" w:color="auto" w:fill="auto"/>
          </w:tcPr>
          <w:p w:rsidR="00FA0A3D" w:rsidRPr="00FA0A3D" w:rsidRDefault="00FA0A3D" w:rsidP="003C0616">
            <w:pPr>
              <w:jc w:val="left"/>
              <w:rPr>
                <w:rFonts w:cs="Arial"/>
                <w:sz w:val="18"/>
                <w:szCs w:val="18"/>
                <w:lang w:val="fr-FR"/>
              </w:rPr>
            </w:pPr>
            <w:r w:rsidRPr="00FA0A3D">
              <w:rPr>
                <w:rFonts w:cs="Arial"/>
                <w:sz w:val="18"/>
                <w:szCs w:val="18"/>
                <w:lang w:val="fr-FR"/>
              </w:rPr>
              <w:t>2.  Accueil de la 42</w:t>
            </w:r>
            <w:r w:rsidRPr="00FA0A3D">
              <w:rPr>
                <w:rFonts w:cs="Arial"/>
                <w:sz w:val="18"/>
                <w:szCs w:val="18"/>
                <w:vertAlign w:val="superscript"/>
                <w:lang w:val="fr-FR"/>
              </w:rPr>
              <w:t>e</w:t>
            </w:r>
            <w:r w:rsidRPr="00FA0A3D">
              <w:rPr>
                <w:rFonts w:cs="Arial"/>
                <w:sz w:val="18"/>
                <w:szCs w:val="18"/>
                <w:lang w:val="fr-FR"/>
              </w:rPr>
              <w:t> session du groupe de travail technique sur les plantes agricoles (TWA)</w:t>
            </w:r>
          </w:p>
        </w:tc>
        <w:tc>
          <w:tcPr>
            <w:tcW w:w="1502" w:type="dxa"/>
            <w:shd w:val="clear" w:color="auto" w:fill="auto"/>
          </w:tcPr>
          <w:p w:rsidR="00FA0A3D" w:rsidRPr="00FA0A3D" w:rsidRDefault="00FA0A3D" w:rsidP="003C0616">
            <w:pPr>
              <w:jc w:val="left"/>
              <w:rPr>
                <w:sz w:val="18"/>
                <w:szCs w:val="18"/>
                <w:lang w:val="fr-FR"/>
              </w:rPr>
            </w:pPr>
            <w:r w:rsidRPr="00FA0A3D">
              <w:rPr>
                <w:sz w:val="18"/>
                <w:szCs w:val="18"/>
                <w:lang w:val="fr-FR"/>
              </w:rPr>
              <w:t>17</w:t>
            </w:r>
            <w:r w:rsidRPr="00FA0A3D">
              <w:rPr>
                <w:sz w:val="18"/>
                <w:szCs w:val="18"/>
                <w:lang w:val="fr-FR"/>
              </w:rPr>
              <w:noBreakHyphen/>
              <w:t>21 juin 2013</w:t>
            </w:r>
          </w:p>
        </w:tc>
        <w:tc>
          <w:tcPr>
            <w:tcW w:w="1134" w:type="dxa"/>
            <w:shd w:val="clear" w:color="auto" w:fill="auto"/>
          </w:tcPr>
          <w:p w:rsidR="00FA0A3D" w:rsidRPr="00FA0A3D" w:rsidRDefault="00FA0A3D" w:rsidP="003C0616">
            <w:pPr>
              <w:jc w:val="left"/>
              <w:rPr>
                <w:sz w:val="18"/>
                <w:szCs w:val="18"/>
                <w:lang w:val="fr-FR"/>
              </w:rPr>
            </w:pPr>
            <w:proofErr w:type="spellStart"/>
            <w:r w:rsidRPr="00FA0A3D">
              <w:rPr>
                <w:sz w:val="18"/>
                <w:szCs w:val="18"/>
                <w:lang w:val="fr-FR"/>
              </w:rPr>
              <w:t>Kyiv</w:t>
            </w:r>
            <w:proofErr w:type="spellEnd"/>
            <w:r w:rsidRPr="00FA0A3D">
              <w:rPr>
                <w:sz w:val="18"/>
                <w:szCs w:val="18"/>
                <w:lang w:val="fr-FR"/>
              </w:rPr>
              <w:t>, Ukraine</w:t>
            </w:r>
          </w:p>
        </w:tc>
        <w:tc>
          <w:tcPr>
            <w:tcW w:w="1418" w:type="dxa"/>
            <w:shd w:val="clear" w:color="auto" w:fill="auto"/>
          </w:tcPr>
          <w:p w:rsidR="00FA0A3D" w:rsidRPr="00FA0A3D" w:rsidRDefault="00FA0A3D" w:rsidP="003C0616">
            <w:pPr>
              <w:jc w:val="left"/>
              <w:rPr>
                <w:sz w:val="18"/>
                <w:szCs w:val="18"/>
                <w:lang w:val="fr-FR"/>
              </w:rPr>
            </w:pPr>
            <w:r w:rsidRPr="00FA0A3D">
              <w:rPr>
                <w:sz w:val="18"/>
                <w:szCs w:val="18"/>
                <w:lang w:val="fr-FR"/>
              </w:rPr>
              <w:t>UPOV, UIPVE</w:t>
            </w:r>
          </w:p>
        </w:tc>
        <w:tc>
          <w:tcPr>
            <w:tcW w:w="2041" w:type="dxa"/>
            <w:shd w:val="clear" w:color="auto" w:fill="auto"/>
          </w:tcPr>
          <w:p w:rsidR="00FA0A3D" w:rsidRPr="00FA0A3D" w:rsidRDefault="00FA0A3D" w:rsidP="003C0616">
            <w:pPr>
              <w:jc w:val="left"/>
              <w:rPr>
                <w:sz w:val="18"/>
                <w:szCs w:val="18"/>
                <w:lang w:val="fr-FR"/>
              </w:rPr>
            </w:pPr>
            <w:r w:rsidRPr="00FA0A3D">
              <w:rPr>
                <w:sz w:val="18"/>
                <w:szCs w:val="18"/>
                <w:lang w:val="fr-FR"/>
              </w:rPr>
              <w:t>Contribution à l’adhésion de l’Ukraine à l’UPOV</w:t>
            </w:r>
          </w:p>
        </w:tc>
        <w:tc>
          <w:tcPr>
            <w:tcW w:w="1984" w:type="dxa"/>
            <w:shd w:val="clear" w:color="auto" w:fill="auto"/>
          </w:tcPr>
          <w:p w:rsidR="00FA0A3D" w:rsidRPr="00FA0A3D" w:rsidRDefault="00FA0A3D" w:rsidP="003C0616">
            <w:pPr>
              <w:jc w:val="left"/>
              <w:rPr>
                <w:sz w:val="18"/>
                <w:szCs w:val="18"/>
                <w:lang w:val="fr-FR"/>
              </w:rPr>
            </w:pPr>
            <w:r w:rsidRPr="00FA0A3D">
              <w:rPr>
                <w:sz w:val="18"/>
                <w:szCs w:val="18"/>
                <w:lang w:val="fr-FR"/>
              </w:rPr>
              <w:t>30 pays, UE (OCVV), ISF, ESA, jusqu’à 90 participants au total</w:t>
            </w:r>
          </w:p>
        </w:tc>
      </w:tr>
      <w:tr w:rsidR="00FA0A3D" w:rsidRPr="00FA0A3D" w:rsidTr="003C0616">
        <w:trPr>
          <w:cantSplit/>
        </w:trPr>
        <w:tc>
          <w:tcPr>
            <w:tcW w:w="2042" w:type="dxa"/>
            <w:shd w:val="clear" w:color="auto" w:fill="auto"/>
          </w:tcPr>
          <w:p w:rsidR="00FA0A3D" w:rsidRPr="00FA0A3D" w:rsidRDefault="00FA0A3D" w:rsidP="003C0616">
            <w:pPr>
              <w:jc w:val="left"/>
              <w:rPr>
                <w:sz w:val="18"/>
                <w:lang w:val="fr-FR"/>
              </w:rPr>
            </w:pPr>
            <w:r w:rsidRPr="00FA0A3D">
              <w:rPr>
                <w:sz w:val="18"/>
                <w:lang w:val="fr-FR"/>
              </w:rPr>
              <w:t>3.  Conférence “XV</w:t>
            </w:r>
            <w:r w:rsidRPr="00FA0A3D">
              <w:rPr>
                <w:sz w:val="18"/>
                <w:vertAlign w:val="superscript"/>
                <w:lang w:val="fr-FR"/>
              </w:rPr>
              <w:t>e</w:t>
            </w:r>
            <w:r w:rsidRPr="00FA0A3D">
              <w:rPr>
                <w:sz w:val="18"/>
                <w:lang w:val="fr-FR"/>
              </w:rPr>
              <w:t xml:space="preserve"> Anniversaire de la réalisation du programme : </w:t>
            </w:r>
            <w:r w:rsidRPr="00FA0A3D">
              <w:rPr>
                <w:sz w:val="18"/>
                <w:szCs w:val="18"/>
                <w:lang w:val="fr-FR"/>
              </w:rPr>
              <w:t>Essais après enregistrement et recommandation de variétés à des fins de pratique agricole</w:t>
            </w:r>
            <w:r w:rsidRPr="00FA0A3D">
              <w:rPr>
                <w:sz w:val="18"/>
                <w:lang w:val="fr-FR"/>
              </w:rPr>
              <w:t>”</w:t>
            </w:r>
          </w:p>
        </w:tc>
        <w:tc>
          <w:tcPr>
            <w:tcW w:w="1502" w:type="dxa"/>
            <w:shd w:val="clear" w:color="auto" w:fill="auto"/>
          </w:tcPr>
          <w:p w:rsidR="00FA0A3D" w:rsidRPr="00FA0A3D" w:rsidRDefault="00FA0A3D" w:rsidP="003C0616">
            <w:pPr>
              <w:jc w:val="left"/>
              <w:rPr>
                <w:sz w:val="18"/>
                <w:lang w:val="fr-FR"/>
              </w:rPr>
            </w:pPr>
            <w:r w:rsidRPr="00FA0A3D">
              <w:rPr>
                <w:sz w:val="18"/>
                <w:lang w:val="fr-FR"/>
              </w:rPr>
              <w:t>26</w:t>
            </w:r>
            <w:r w:rsidRPr="00FA0A3D">
              <w:rPr>
                <w:sz w:val="18"/>
                <w:lang w:val="fr-FR"/>
              </w:rPr>
              <w:noBreakHyphen/>
              <w:t>28 juin 2013</w:t>
            </w:r>
          </w:p>
        </w:tc>
        <w:tc>
          <w:tcPr>
            <w:tcW w:w="1134" w:type="dxa"/>
            <w:shd w:val="clear" w:color="auto" w:fill="auto"/>
          </w:tcPr>
          <w:p w:rsidR="00FA0A3D" w:rsidRPr="00FA0A3D" w:rsidRDefault="00FA0A3D" w:rsidP="003C0616">
            <w:pPr>
              <w:jc w:val="left"/>
              <w:rPr>
                <w:sz w:val="18"/>
                <w:lang w:val="fr-FR"/>
              </w:rPr>
            </w:pPr>
            <w:proofErr w:type="spellStart"/>
            <w:r w:rsidRPr="00FA0A3D">
              <w:rPr>
                <w:sz w:val="18"/>
                <w:lang w:val="fr-FR"/>
              </w:rPr>
              <w:t>Jarnołtówek</w:t>
            </w:r>
            <w:proofErr w:type="spellEnd"/>
            <w:r w:rsidRPr="00FA0A3D">
              <w:rPr>
                <w:sz w:val="18"/>
                <w:lang w:val="fr-FR"/>
              </w:rPr>
              <w:t>, Pologne</w:t>
            </w:r>
          </w:p>
        </w:tc>
        <w:tc>
          <w:tcPr>
            <w:tcW w:w="1418" w:type="dxa"/>
            <w:shd w:val="clear" w:color="auto" w:fill="auto"/>
          </w:tcPr>
          <w:p w:rsidR="00FA0A3D" w:rsidRPr="00FA0A3D" w:rsidRDefault="00FA0A3D" w:rsidP="003C0616">
            <w:pPr>
              <w:jc w:val="left"/>
              <w:rPr>
                <w:sz w:val="18"/>
                <w:lang w:val="fr-FR"/>
              </w:rPr>
            </w:pPr>
            <w:r w:rsidRPr="00FA0A3D">
              <w:rPr>
                <w:sz w:val="18"/>
                <w:lang w:val="fr-FR"/>
              </w:rPr>
              <w:t>COBORU</w:t>
            </w:r>
          </w:p>
        </w:tc>
        <w:tc>
          <w:tcPr>
            <w:tcW w:w="2041" w:type="dxa"/>
            <w:shd w:val="clear" w:color="auto" w:fill="auto"/>
          </w:tcPr>
          <w:p w:rsidR="00FA0A3D" w:rsidRPr="00FA0A3D" w:rsidRDefault="00FA0A3D" w:rsidP="003C0616">
            <w:pPr>
              <w:jc w:val="left"/>
              <w:rPr>
                <w:sz w:val="18"/>
                <w:lang w:val="fr-FR"/>
              </w:rPr>
            </w:pPr>
            <w:r w:rsidRPr="00FA0A3D">
              <w:rPr>
                <w:sz w:val="18"/>
                <w:lang w:val="fr-FR"/>
              </w:rPr>
              <w:t>Échange d’expérience entre l’Ukraine et la Pologne</w:t>
            </w:r>
          </w:p>
        </w:tc>
        <w:tc>
          <w:tcPr>
            <w:tcW w:w="1984" w:type="dxa"/>
            <w:shd w:val="clear" w:color="auto" w:fill="auto"/>
          </w:tcPr>
          <w:p w:rsidR="00FA0A3D" w:rsidRPr="00FA0A3D" w:rsidRDefault="00FA0A3D" w:rsidP="003C0616">
            <w:pPr>
              <w:jc w:val="left"/>
              <w:rPr>
                <w:sz w:val="18"/>
                <w:lang w:val="fr-FR"/>
              </w:rPr>
            </w:pPr>
            <w:r w:rsidRPr="00FA0A3D">
              <w:rPr>
                <w:sz w:val="18"/>
                <w:lang w:val="fr-FR"/>
              </w:rPr>
              <w:t>Représentants du domaine des essais de variétés végétales originaires de Pologne et des pays voisins</w:t>
            </w:r>
          </w:p>
        </w:tc>
      </w:tr>
      <w:tr w:rsidR="00FA0A3D" w:rsidRPr="00FA0A3D" w:rsidTr="003C0616">
        <w:trPr>
          <w:cantSplit/>
        </w:trPr>
        <w:tc>
          <w:tcPr>
            <w:tcW w:w="2042" w:type="dxa"/>
            <w:shd w:val="clear" w:color="auto" w:fill="auto"/>
          </w:tcPr>
          <w:p w:rsidR="00FA0A3D" w:rsidRPr="00FA0A3D" w:rsidRDefault="00FA0A3D" w:rsidP="003C0616">
            <w:pPr>
              <w:jc w:val="left"/>
              <w:rPr>
                <w:sz w:val="18"/>
                <w:lang w:val="fr-FR"/>
              </w:rPr>
            </w:pPr>
            <w:r w:rsidRPr="00FA0A3D">
              <w:rPr>
                <w:sz w:val="18"/>
                <w:lang w:val="fr-FR"/>
              </w:rPr>
              <w:t>4.  Réunion de travail des représentants de l’UIPVE et de l’EAVTFISC dans le cadre de l’Accord de coopération dans le domaine des essais de variétés végétales aux fins de conformité par rapport aux conditions de distinction, d’homogénéité et de stabilité et de protection des droits des obtenteurs (accord conclu le 21.05.2004 entre le Ministère de la politique agraire et de l’alimentation de l’Ukraine et le Ministère de l’agriculture et des forêts de la République de Bulgarie)</w:t>
            </w:r>
          </w:p>
        </w:tc>
        <w:tc>
          <w:tcPr>
            <w:tcW w:w="1502" w:type="dxa"/>
            <w:shd w:val="clear" w:color="auto" w:fill="auto"/>
          </w:tcPr>
          <w:p w:rsidR="00FA0A3D" w:rsidRPr="00FA0A3D" w:rsidRDefault="00FA0A3D" w:rsidP="003C0616">
            <w:pPr>
              <w:jc w:val="left"/>
              <w:rPr>
                <w:sz w:val="18"/>
                <w:lang w:val="fr-FR"/>
              </w:rPr>
            </w:pPr>
            <w:r w:rsidRPr="00FA0A3D">
              <w:rPr>
                <w:sz w:val="18"/>
                <w:lang w:val="fr-FR"/>
              </w:rPr>
              <w:t>27</w:t>
            </w:r>
            <w:r w:rsidRPr="00FA0A3D">
              <w:rPr>
                <w:sz w:val="18"/>
                <w:lang w:val="fr-FR"/>
              </w:rPr>
              <w:noBreakHyphen/>
              <w:t>31 août 2013</w:t>
            </w:r>
          </w:p>
        </w:tc>
        <w:tc>
          <w:tcPr>
            <w:tcW w:w="1134" w:type="dxa"/>
            <w:shd w:val="clear" w:color="auto" w:fill="auto"/>
          </w:tcPr>
          <w:p w:rsidR="00FA0A3D" w:rsidRPr="00FA0A3D" w:rsidRDefault="00FA0A3D" w:rsidP="003C0616">
            <w:pPr>
              <w:jc w:val="left"/>
              <w:rPr>
                <w:sz w:val="18"/>
                <w:lang w:val="fr-FR"/>
              </w:rPr>
            </w:pPr>
            <w:r w:rsidRPr="00FA0A3D">
              <w:rPr>
                <w:sz w:val="18"/>
                <w:lang w:val="fr-FR"/>
              </w:rPr>
              <w:t xml:space="preserve">Sophia, République de Bulgarie </w:t>
            </w:r>
          </w:p>
        </w:tc>
        <w:tc>
          <w:tcPr>
            <w:tcW w:w="1418" w:type="dxa"/>
            <w:shd w:val="clear" w:color="auto" w:fill="auto"/>
          </w:tcPr>
          <w:p w:rsidR="00FA0A3D" w:rsidRPr="00FA0A3D" w:rsidRDefault="00FA0A3D" w:rsidP="003C0616">
            <w:pPr>
              <w:jc w:val="left"/>
              <w:rPr>
                <w:sz w:val="18"/>
                <w:lang w:val="fr-FR"/>
              </w:rPr>
            </w:pPr>
            <w:r w:rsidRPr="00FA0A3D">
              <w:rPr>
                <w:sz w:val="18"/>
                <w:lang w:val="fr-FR"/>
              </w:rPr>
              <w:t>Agence exécutive pour le test, l’approbation et le contrôle des semences des variétés de plantes (EAVTFISC)</w:t>
            </w:r>
          </w:p>
        </w:tc>
        <w:tc>
          <w:tcPr>
            <w:tcW w:w="2041" w:type="dxa"/>
            <w:shd w:val="clear" w:color="auto" w:fill="auto"/>
          </w:tcPr>
          <w:p w:rsidR="00FA0A3D" w:rsidRPr="00FA0A3D" w:rsidRDefault="00FA0A3D" w:rsidP="003C0616">
            <w:pPr>
              <w:jc w:val="left"/>
              <w:rPr>
                <w:sz w:val="18"/>
                <w:lang w:val="fr-FR"/>
              </w:rPr>
            </w:pPr>
            <w:r w:rsidRPr="00FA0A3D">
              <w:rPr>
                <w:sz w:val="18"/>
                <w:lang w:val="fr-FR"/>
              </w:rPr>
              <w:t>Analyse de la procédure d’enregistrement officielle pour la vigne et de la protection du droit d’obtenteur en République de Bulgarie</w:t>
            </w:r>
          </w:p>
        </w:tc>
        <w:tc>
          <w:tcPr>
            <w:tcW w:w="1984" w:type="dxa"/>
            <w:shd w:val="clear" w:color="auto" w:fill="auto"/>
          </w:tcPr>
          <w:p w:rsidR="00FA0A3D" w:rsidRPr="00FA0A3D" w:rsidRDefault="00FA0A3D" w:rsidP="003C0616">
            <w:pPr>
              <w:jc w:val="left"/>
              <w:rPr>
                <w:sz w:val="18"/>
                <w:lang w:val="fr-FR"/>
              </w:rPr>
            </w:pPr>
            <w:r w:rsidRPr="00FA0A3D">
              <w:rPr>
                <w:sz w:val="18"/>
                <w:lang w:val="fr-FR"/>
              </w:rPr>
              <w:t>Représentants de l’UIPVE et de l’EAVTFISC</w:t>
            </w:r>
          </w:p>
        </w:tc>
      </w:tr>
      <w:tr w:rsidR="00FA0A3D" w:rsidRPr="00FA0A3D" w:rsidTr="003C0616">
        <w:trPr>
          <w:cantSplit/>
        </w:trPr>
        <w:tc>
          <w:tcPr>
            <w:tcW w:w="2042" w:type="dxa"/>
            <w:shd w:val="clear" w:color="auto" w:fill="auto"/>
          </w:tcPr>
          <w:p w:rsidR="00FA0A3D" w:rsidRPr="00FA0A3D" w:rsidRDefault="00FA0A3D" w:rsidP="003C0616">
            <w:pPr>
              <w:jc w:val="left"/>
              <w:rPr>
                <w:sz w:val="18"/>
                <w:lang w:val="fr-FR"/>
              </w:rPr>
            </w:pPr>
            <w:r w:rsidRPr="00FA0A3D">
              <w:rPr>
                <w:sz w:val="18"/>
                <w:lang w:val="fr-FR"/>
              </w:rPr>
              <w:t xml:space="preserve">5.  </w:t>
            </w:r>
            <w:r w:rsidRPr="00FA0A3D">
              <w:rPr>
                <w:sz w:val="18"/>
                <w:szCs w:val="18"/>
                <w:lang w:val="fr-FR"/>
              </w:rPr>
              <w:t>Publications dans le domaine de la protection des droits d’obtenteur </w:t>
            </w:r>
            <w:r w:rsidRPr="00FA0A3D">
              <w:rPr>
                <w:sz w:val="18"/>
                <w:lang w:val="fr-FR"/>
              </w:rPr>
              <w:t>:</w:t>
            </w:r>
          </w:p>
          <w:p w:rsidR="00FA0A3D" w:rsidRPr="00FA0A3D" w:rsidRDefault="00FA0A3D" w:rsidP="003C0616">
            <w:pPr>
              <w:jc w:val="left"/>
              <w:rPr>
                <w:sz w:val="18"/>
                <w:lang w:val="fr-FR"/>
              </w:rPr>
            </w:pPr>
            <w:r w:rsidRPr="00FA0A3D">
              <w:rPr>
                <w:sz w:val="18"/>
                <w:lang w:val="fr-FR"/>
              </w:rPr>
              <w:noBreakHyphen/>
              <w:t xml:space="preserve"> </w:t>
            </w:r>
            <w:r w:rsidRPr="00FA0A3D">
              <w:rPr>
                <w:sz w:val="18"/>
                <w:szCs w:val="18"/>
                <w:lang w:val="fr-FR"/>
              </w:rPr>
              <w:t>Magazine de recherche et scientifique “Étude et protection des variétés végétales”</w:t>
            </w:r>
            <w:r w:rsidRPr="00FA0A3D">
              <w:rPr>
                <w:sz w:val="18"/>
                <w:lang w:val="fr-FR"/>
              </w:rPr>
              <w:t xml:space="preserve"> n° 18, 19, 20, 21, 2013</w:t>
            </w:r>
          </w:p>
          <w:p w:rsidR="00FA0A3D" w:rsidRPr="00FA0A3D" w:rsidRDefault="00FA0A3D" w:rsidP="003C0616">
            <w:pPr>
              <w:jc w:val="left"/>
              <w:rPr>
                <w:sz w:val="18"/>
                <w:lang w:val="fr-FR"/>
              </w:rPr>
            </w:pPr>
            <w:r w:rsidRPr="00FA0A3D">
              <w:rPr>
                <w:sz w:val="18"/>
                <w:lang w:val="fr-FR"/>
              </w:rPr>
              <w:noBreakHyphen/>
              <w:t xml:space="preserve"> </w:t>
            </w:r>
            <w:r w:rsidRPr="00FA0A3D">
              <w:rPr>
                <w:sz w:val="18"/>
                <w:szCs w:val="18"/>
                <w:lang w:val="fr-FR"/>
              </w:rPr>
              <w:t>Bulletin officiel “Protection des droits d’obtenteur”, n° 1, 2, 3, 4, 2013</w:t>
            </w:r>
          </w:p>
        </w:tc>
        <w:tc>
          <w:tcPr>
            <w:tcW w:w="1502" w:type="dxa"/>
            <w:shd w:val="clear" w:color="auto" w:fill="auto"/>
          </w:tcPr>
          <w:p w:rsidR="00FA0A3D" w:rsidRPr="00FA0A3D" w:rsidRDefault="00FA0A3D" w:rsidP="003C0616">
            <w:pPr>
              <w:jc w:val="left"/>
              <w:rPr>
                <w:sz w:val="18"/>
                <w:lang w:val="fr-FR"/>
              </w:rPr>
            </w:pPr>
            <w:r w:rsidRPr="00FA0A3D">
              <w:rPr>
                <w:sz w:val="18"/>
                <w:lang w:val="fr-FR"/>
              </w:rPr>
              <w:t>Trimestrielles</w:t>
            </w:r>
          </w:p>
        </w:tc>
        <w:tc>
          <w:tcPr>
            <w:tcW w:w="1134" w:type="dxa"/>
            <w:shd w:val="clear" w:color="auto" w:fill="auto"/>
          </w:tcPr>
          <w:p w:rsidR="00FA0A3D" w:rsidRPr="00FA0A3D" w:rsidRDefault="00FA0A3D" w:rsidP="003C0616">
            <w:pPr>
              <w:jc w:val="left"/>
              <w:rPr>
                <w:sz w:val="18"/>
                <w:lang w:val="fr-FR"/>
              </w:rPr>
            </w:pPr>
            <w:proofErr w:type="spellStart"/>
            <w:r w:rsidRPr="00FA0A3D">
              <w:rPr>
                <w:sz w:val="18"/>
                <w:lang w:val="fr-FR"/>
              </w:rPr>
              <w:t>Kyiv</w:t>
            </w:r>
            <w:proofErr w:type="spellEnd"/>
            <w:r w:rsidRPr="00FA0A3D">
              <w:rPr>
                <w:sz w:val="18"/>
                <w:lang w:val="fr-FR"/>
              </w:rPr>
              <w:t>, Ukraine</w:t>
            </w:r>
          </w:p>
        </w:tc>
        <w:tc>
          <w:tcPr>
            <w:tcW w:w="1418" w:type="dxa"/>
            <w:shd w:val="clear" w:color="auto" w:fill="auto"/>
          </w:tcPr>
          <w:p w:rsidR="00FA0A3D" w:rsidRPr="00FA0A3D" w:rsidRDefault="00FA0A3D" w:rsidP="003C0616">
            <w:pPr>
              <w:jc w:val="left"/>
              <w:rPr>
                <w:sz w:val="18"/>
                <w:lang w:val="fr-FR"/>
              </w:rPr>
            </w:pPr>
            <w:r w:rsidRPr="00FA0A3D">
              <w:rPr>
                <w:sz w:val="18"/>
                <w:lang w:val="fr-FR"/>
              </w:rPr>
              <w:t>UIPVE</w:t>
            </w:r>
          </w:p>
        </w:tc>
        <w:tc>
          <w:tcPr>
            <w:tcW w:w="2041" w:type="dxa"/>
            <w:shd w:val="clear" w:color="auto" w:fill="auto"/>
          </w:tcPr>
          <w:p w:rsidR="00FA0A3D" w:rsidRPr="00FA0A3D" w:rsidRDefault="00FA0A3D" w:rsidP="003C0616">
            <w:pPr>
              <w:jc w:val="left"/>
              <w:rPr>
                <w:sz w:val="18"/>
                <w:lang w:val="fr-FR"/>
              </w:rPr>
            </w:pPr>
            <w:r w:rsidRPr="00FA0A3D">
              <w:rPr>
                <w:sz w:val="18"/>
                <w:lang w:val="fr-FR"/>
              </w:rPr>
              <w:t>Informations</w:t>
            </w:r>
          </w:p>
        </w:tc>
        <w:tc>
          <w:tcPr>
            <w:tcW w:w="1984" w:type="dxa"/>
            <w:shd w:val="clear" w:color="auto" w:fill="auto"/>
          </w:tcPr>
          <w:p w:rsidR="00FA0A3D" w:rsidRPr="00FA0A3D" w:rsidRDefault="00FA0A3D" w:rsidP="003C0616">
            <w:pPr>
              <w:jc w:val="left"/>
              <w:rPr>
                <w:sz w:val="18"/>
                <w:lang w:val="fr-FR"/>
              </w:rPr>
            </w:pPr>
            <w:r w:rsidRPr="00FA0A3D">
              <w:rPr>
                <w:sz w:val="18"/>
                <w:lang w:val="fr-FR"/>
              </w:rPr>
              <w:noBreakHyphen/>
            </w:r>
          </w:p>
        </w:tc>
      </w:tr>
    </w:tbl>
    <w:p w:rsidR="00FA0A3D" w:rsidRPr="00FA0A3D" w:rsidRDefault="00FA0A3D" w:rsidP="00FA0A3D">
      <w:pPr>
        <w:contextualSpacing/>
        <w:rPr>
          <w:lang w:val="fr-FR"/>
        </w:rPr>
      </w:pPr>
    </w:p>
    <w:p w:rsidR="00FA0A3D" w:rsidRPr="00FA0A3D" w:rsidRDefault="00FA0A3D" w:rsidP="00FA0A3D">
      <w:pPr>
        <w:contextualSpacing/>
        <w:rPr>
          <w:lang w:val="fr-FR"/>
        </w:rPr>
      </w:pPr>
    </w:p>
    <w:p w:rsidR="00FA0A3D" w:rsidRPr="00FA0A3D" w:rsidRDefault="00FA0A3D" w:rsidP="00FA0A3D">
      <w:pPr>
        <w:rPr>
          <w:lang w:val="fr-FR"/>
        </w:rPr>
      </w:pPr>
    </w:p>
    <w:p w:rsidR="002204EC" w:rsidRPr="00FA0A3D" w:rsidRDefault="00FA0A3D" w:rsidP="00FA0A3D">
      <w:pPr>
        <w:jc w:val="right"/>
        <w:rPr>
          <w:lang w:val="fr-FR"/>
        </w:rPr>
      </w:pPr>
      <w:r w:rsidRPr="00FA0A3D">
        <w:rPr>
          <w:lang w:val="fr-FR"/>
        </w:rPr>
        <w:t xml:space="preserve"> </w:t>
      </w:r>
      <w:r w:rsidR="00CB5052" w:rsidRPr="00FA0A3D">
        <w:rPr>
          <w:lang w:val="fr-FR"/>
        </w:rPr>
        <w:t>[L’annexe</w:t>
      </w:r>
      <w:r w:rsidR="002204EC" w:rsidRPr="00FA0A3D">
        <w:rPr>
          <w:lang w:val="fr-FR"/>
        </w:rPr>
        <w:t xml:space="preserve"> XX</w:t>
      </w:r>
      <w:r w:rsidR="00360D46">
        <w:rPr>
          <w:lang w:val="fr-FR"/>
        </w:rPr>
        <w:t>I</w:t>
      </w:r>
      <w:r w:rsidR="002204EC" w:rsidRPr="00FA0A3D">
        <w:rPr>
          <w:lang w:val="fr-FR"/>
        </w:rPr>
        <w:t xml:space="preserve">I </w:t>
      </w:r>
      <w:r w:rsidR="00CB5052" w:rsidRPr="00FA0A3D">
        <w:rPr>
          <w:lang w:val="fr-FR"/>
        </w:rPr>
        <w:t>suit]</w:t>
      </w:r>
    </w:p>
    <w:p w:rsidR="002204EC" w:rsidRPr="00FA0A3D" w:rsidRDefault="002204EC" w:rsidP="002204EC">
      <w:pPr>
        <w:jc w:val="left"/>
        <w:rPr>
          <w:lang w:val="fr-FR"/>
        </w:rPr>
      </w:pPr>
    </w:p>
    <w:p w:rsidR="002204EC" w:rsidRPr="00FA0A3D" w:rsidRDefault="002204EC" w:rsidP="002204EC">
      <w:pPr>
        <w:jc w:val="left"/>
        <w:rPr>
          <w:lang w:val="fr-FR"/>
        </w:rPr>
        <w:sectPr w:rsidR="002204EC" w:rsidRPr="00FA0A3D" w:rsidSect="00D25FB3">
          <w:headerReference w:type="default" r:id="rId35"/>
          <w:pgSz w:w="11907" w:h="16840" w:code="9"/>
          <w:pgMar w:top="510" w:right="1134" w:bottom="1134" w:left="1134" w:header="510" w:footer="680" w:gutter="0"/>
          <w:pgNumType w:start="1"/>
          <w:cols w:space="720"/>
          <w:titlePg/>
        </w:sectPr>
      </w:pPr>
    </w:p>
    <w:p w:rsidR="002204EC" w:rsidRPr="00FA0A3D" w:rsidRDefault="002204EC" w:rsidP="002204EC">
      <w:pPr>
        <w:jc w:val="center"/>
        <w:rPr>
          <w:lang w:val="fr-FR"/>
        </w:rPr>
      </w:pPr>
      <w:r w:rsidRPr="00FA0A3D">
        <w:rPr>
          <w:lang w:val="fr-FR"/>
        </w:rPr>
        <w:t>C/48/17</w:t>
      </w:r>
    </w:p>
    <w:p w:rsidR="002204EC" w:rsidRPr="00FA0A3D" w:rsidRDefault="002204EC" w:rsidP="002204EC">
      <w:pPr>
        <w:jc w:val="center"/>
        <w:rPr>
          <w:lang w:val="fr-FR"/>
        </w:rPr>
      </w:pPr>
    </w:p>
    <w:p w:rsidR="002204EC" w:rsidRPr="00FA0A3D" w:rsidRDefault="00CB5052" w:rsidP="002204EC">
      <w:pPr>
        <w:jc w:val="center"/>
        <w:rPr>
          <w:lang w:val="fr-FR"/>
        </w:rPr>
      </w:pPr>
      <w:r w:rsidRPr="00FA0A3D">
        <w:rPr>
          <w:lang w:val="fr-FR"/>
        </w:rPr>
        <w:t>ANNEXE</w:t>
      </w:r>
      <w:r w:rsidR="002204EC" w:rsidRPr="00FA0A3D">
        <w:rPr>
          <w:lang w:val="fr-FR"/>
        </w:rPr>
        <w:t xml:space="preserve"> XXI</w:t>
      </w:r>
      <w:r w:rsidR="00360D46">
        <w:rPr>
          <w:lang w:val="fr-FR"/>
        </w:rPr>
        <w:t>I</w:t>
      </w:r>
    </w:p>
    <w:p w:rsidR="002204EC" w:rsidRPr="00FA0A3D" w:rsidRDefault="002204EC" w:rsidP="002204EC">
      <w:pPr>
        <w:jc w:val="center"/>
        <w:rPr>
          <w:lang w:val="fr-FR"/>
        </w:rPr>
      </w:pPr>
    </w:p>
    <w:p w:rsidR="002204EC" w:rsidRPr="00FA0A3D" w:rsidRDefault="002204EC" w:rsidP="002204EC">
      <w:pPr>
        <w:jc w:val="center"/>
        <w:rPr>
          <w:lang w:val="fr-FR"/>
        </w:rPr>
      </w:pPr>
    </w:p>
    <w:p w:rsidR="002204EC" w:rsidRPr="00FA0A3D" w:rsidRDefault="00B41F69" w:rsidP="00B41F69">
      <w:pPr>
        <w:jc w:val="center"/>
        <w:rPr>
          <w:lang w:val="fr-FR"/>
        </w:rPr>
      </w:pPr>
      <w:r w:rsidRPr="00FA0A3D">
        <w:rPr>
          <w:lang w:val="fr-FR"/>
        </w:rPr>
        <w:t>UNION EUROPÉENNE</w:t>
      </w:r>
    </w:p>
    <w:p w:rsidR="002204EC" w:rsidRPr="00FA0A3D" w:rsidRDefault="002204EC" w:rsidP="002204EC">
      <w:pPr>
        <w:jc w:val="left"/>
        <w:rPr>
          <w:lang w:val="fr-FR"/>
        </w:rPr>
      </w:pPr>
    </w:p>
    <w:p w:rsidR="00FA0A3D" w:rsidRPr="00FA0A3D" w:rsidRDefault="00FA0A3D" w:rsidP="00FA0A3D">
      <w:pPr>
        <w:jc w:val="center"/>
        <w:rPr>
          <w:lang w:val="fr-FR"/>
        </w:rPr>
      </w:pPr>
      <w:r w:rsidRPr="00FA0A3D">
        <w:rPr>
          <w:lang w:val="fr-FR"/>
        </w:rPr>
        <w:t>Période : octobre 2013 – octobre 2014</w:t>
      </w:r>
    </w:p>
    <w:p w:rsidR="00FA0A3D" w:rsidRPr="00FA0A3D" w:rsidRDefault="00FA0A3D" w:rsidP="00FA0A3D">
      <w:pPr>
        <w:jc w:val="center"/>
        <w:rPr>
          <w:lang w:val="fr-FR"/>
        </w:rPr>
      </w:pPr>
    </w:p>
    <w:p w:rsidR="00FA0A3D" w:rsidRPr="00FA0A3D" w:rsidRDefault="00FA0A3D" w:rsidP="00FA0A3D">
      <w:pPr>
        <w:jc w:val="center"/>
        <w:rPr>
          <w:lang w:val="fr-FR"/>
        </w:rPr>
      </w:pPr>
      <w:r w:rsidRPr="00FA0A3D">
        <w:rPr>
          <w:lang w:val="fr-FR"/>
        </w:rPr>
        <w:t xml:space="preserve">(Rapport établi par l’Union européenne </w:t>
      </w:r>
      <w:r w:rsidRPr="00FA0A3D">
        <w:rPr>
          <w:lang w:val="fr-FR"/>
        </w:rPr>
        <w:br/>
        <w:t>en étroite collaboration avec l’Office communautaire des variétés végétales (OCVV))</w:t>
      </w:r>
    </w:p>
    <w:p w:rsidR="00FA0A3D" w:rsidRPr="00FA0A3D" w:rsidRDefault="00FA0A3D" w:rsidP="00FA0A3D">
      <w:pPr>
        <w:rPr>
          <w:lang w:val="fr-FR"/>
        </w:rPr>
      </w:pPr>
    </w:p>
    <w:p w:rsidR="00FA0A3D" w:rsidRPr="00FA0A3D" w:rsidRDefault="00FA0A3D" w:rsidP="00FA0A3D">
      <w:pPr>
        <w:rPr>
          <w:lang w:val="fr-FR"/>
        </w:rPr>
      </w:pPr>
    </w:p>
    <w:p w:rsidR="00FA0A3D" w:rsidRPr="00FA0A3D" w:rsidRDefault="00FA0A3D" w:rsidP="00FA0A3D">
      <w:pPr>
        <w:rPr>
          <w:lang w:val="fr-FR"/>
        </w:rPr>
      </w:pPr>
      <w:r w:rsidRPr="00FA0A3D">
        <w:rPr>
          <w:lang w:val="fr-FR"/>
        </w:rPr>
        <w:t>PROTECTION DES OBTENTIONS VÉGÉTALES</w:t>
      </w:r>
    </w:p>
    <w:p w:rsidR="00FA0A3D" w:rsidRPr="00FA0A3D" w:rsidRDefault="00FA0A3D" w:rsidP="00FA0A3D">
      <w:pPr>
        <w:rPr>
          <w:lang w:val="fr-FR"/>
        </w:rPr>
      </w:pPr>
    </w:p>
    <w:p w:rsidR="00FA0A3D" w:rsidRPr="00FA0A3D" w:rsidRDefault="00FA0A3D" w:rsidP="00FA0A3D">
      <w:pPr>
        <w:rPr>
          <w:lang w:val="fr-FR"/>
        </w:rPr>
      </w:pPr>
      <w:r w:rsidRPr="00FA0A3D">
        <w:rPr>
          <w:lang w:val="fr-FR"/>
        </w:rPr>
        <w:t>1)</w:t>
      </w:r>
      <w:r w:rsidRPr="00FA0A3D">
        <w:rPr>
          <w:lang w:val="fr-FR"/>
        </w:rPr>
        <w:tab/>
      </w:r>
      <w:r w:rsidRPr="00FA0A3D">
        <w:rPr>
          <w:u w:val="single"/>
          <w:lang w:val="fr-FR"/>
        </w:rPr>
        <w:t>Législation</w:t>
      </w:r>
    </w:p>
    <w:p w:rsidR="00FA0A3D" w:rsidRPr="00FA0A3D" w:rsidRDefault="00FA0A3D" w:rsidP="00FA0A3D">
      <w:pPr>
        <w:rPr>
          <w:lang w:val="fr-FR"/>
        </w:rPr>
      </w:pPr>
    </w:p>
    <w:p w:rsidR="00FA0A3D" w:rsidRPr="00FA0A3D" w:rsidRDefault="00FA0A3D" w:rsidP="00FA0A3D">
      <w:pPr>
        <w:rPr>
          <w:b/>
          <w:i/>
          <w:lang w:val="fr-FR"/>
        </w:rPr>
      </w:pPr>
      <w:r w:rsidRPr="00FA0A3D">
        <w:rPr>
          <w:i/>
          <w:lang w:val="fr-FR"/>
        </w:rPr>
        <w:t>1.0 Généralités :</w:t>
      </w:r>
    </w:p>
    <w:p w:rsidR="00FA0A3D" w:rsidRPr="00FA0A3D" w:rsidRDefault="00FA0A3D" w:rsidP="00FA0A3D">
      <w:pPr>
        <w:rPr>
          <w:lang w:val="fr-FR"/>
        </w:rPr>
      </w:pPr>
    </w:p>
    <w:p w:rsidR="00FA0A3D" w:rsidRPr="00FA0A3D" w:rsidRDefault="00FA0A3D" w:rsidP="00FA0A3D">
      <w:pPr>
        <w:rPr>
          <w:lang w:val="fr-FR"/>
        </w:rPr>
      </w:pPr>
      <w:r w:rsidRPr="00FA0A3D">
        <w:rPr>
          <w:lang w:val="fr-FR"/>
        </w:rPr>
        <w:t>L’Union européenne a été présidée par la Lituanie du 1</w:t>
      </w:r>
      <w:r w:rsidRPr="00FA0A3D">
        <w:rPr>
          <w:vertAlign w:val="superscript"/>
          <w:lang w:val="fr-FR"/>
        </w:rPr>
        <w:t>er</w:t>
      </w:r>
      <w:r w:rsidRPr="00FA0A3D">
        <w:rPr>
          <w:lang w:val="fr-FR"/>
        </w:rPr>
        <w:t> juillet au 31 décembre 2013, par la Grèce du 1</w:t>
      </w:r>
      <w:r w:rsidRPr="00FA0A3D">
        <w:rPr>
          <w:vertAlign w:val="superscript"/>
          <w:lang w:val="fr-FR"/>
        </w:rPr>
        <w:t>er</w:t>
      </w:r>
      <w:r w:rsidRPr="00FA0A3D">
        <w:rPr>
          <w:lang w:val="fr-FR"/>
        </w:rPr>
        <w:t> janvier au 30 juin 2014 et par l’Italie du 1</w:t>
      </w:r>
      <w:r w:rsidRPr="00FA0A3D">
        <w:rPr>
          <w:vertAlign w:val="superscript"/>
          <w:lang w:val="fr-FR"/>
        </w:rPr>
        <w:t>er</w:t>
      </w:r>
      <w:r w:rsidRPr="00FA0A3D">
        <w:rPr>
          <w:lang w:val="fr-FR"/>
        </w:rPr>
        <w:t> juillet au 31 décembre 2014.</w:t>
      </w:r>
    </w:p>
    <w:p w:rsidR="00FA0A3D" w:rsidRPr="00FA0A3D" w:rsidRDefault="00FA0A3D" w:rsidP="00FA0A3D">
      <w:pPr>
        <w:rPr>
          <w:lang w:val="fr-FR"/>
        </w:rPr>
      </w:pPr>
    </w:p>
    <w:p w:rsidR="00FA0A3D" w:rsidRPr="00FA0A3D" w:rsidRDefault="00FA0A3D" w:rsidP="00FA0A3D">
      <w:pPr>
        <w:rPr>
          <w:i/>
          <w:lang w:val="fr-FR"/>
        </w:rPr>
      </w:pPr>
      <w:r w:rsidRPr="00FA0A3D">
        <w:rPr>
          <w:i/>
          <w:lang w:val="fr-FR"/>
        </w:rPr>
        <w:t>1.1 Modifications de la loi et des textes d’application :</w:t>
      </w:r>
    </w:p>
    <w:p w:rsidR="00FA0A3D" w:rsidRPr="00FA0A3D" w:rsidRDefault="00FA0A3D" w:rsidP="00FA0A3D">
      <w:pPr>
        <w:rPr>
          <w:lang w:val="fr-FR"/>
        </w:rPr>
      </w:pPr>
    </w:p>
    <w:p w:rsidR="00FA0A3D" w:rsidRPr="00FA0A3D" w:rsidRDefault="00FA0A3D" w:rsidP="00FA0A3D">
      <w:pPr>
        <w:rPr>
          <w:lang w:val="fr-FR"/>
        </w:rPr>
      </w:pPr>
      <w:r w:rsidRPr="00FA0A3D">
        <w:rPr>
          <w:lang w:val="fr-FR"/>
        </w:rPr>
        <w:t>Aucun élément nouveau</w:t>
      </w:r>
    </w:p>
    <w:p w:rsidR="00FA0A3D" w:rsidRPr="00FA0A3D" w:rsidRDefault="00FA0A3D" w:rsidP="00FA0A3D">
      <w:pPr>
        <w:rPr>
          <w:lang w:val="fr-FR"/>
        </w:rPr>
      </w:pPr>
    </w:p>
    <w:p w:rsidR="00FA0A3D" w:rsidRPr="00FA0A3D" w:rsidRDefault="00FA0A3D" w:rsidP="00FA0A3D">
      <w:pPr>
        <w:rPr>
          <w:i/>
          <w:lang w:val="fr-FR"/>
        </w:rPr>
      </w:pPr>
      <w:r w:rsidRPr="00FA0A3D">
        <w:rPr>
          <w:i/>
          <w:lang w:val="fr-FR"/>
        </w:rPr>
        <w:t>1.2 Jurisprudence :</w:t>
      </w:r>
    </w:p>
    <w:p w:rsidR="00FA0A3D" w:rsidRPr="00FA0A3D" w:rsidRDefault="00FA0A3D" w:rsidP="00FA0A3D">
      <w:pPr>
        <w:rPr>
          <w:i/>
          <w:lang w:val="fr-FR"/>
        </w:rPr>
      </w:pPr>
    </w:p>
    <w:p w:rsidR="00FA0A3D" w:rsidRPr="00FA0A3D" w:rsidRDefault="00FA0A3D" w:rsidP="00FA0A3D">
      <w:pPr>
        <w:rPr>
          <w:i/>
          <w:szCs w:val="24"/>
          <w:lang w:val="fr-FR"/>
        </w:rPr>
      </w:pPr>
      <w:r w:rsidRPr="00FA0A3D">
        <w:rPr>
          <w:i/>
          <w:szCs w:val="24"/>
          <w:lang w:val="fr-FR"/>
        </w:rPr>
        <w:t>Ordonnance du Tribunal du 21 octobre 2013 dans l’affaire T</w:t>
      </w:r>
      <w:r w:rsidRPr="00FA0A3D">
        <w:rPr>
          <w:i/>
          <w:szCs w:val="24"/>
          <w:lang w:val="fr-FR"/>
        </w:rPr>
        <w:noBreakHyphen/>
        <w:t xml:space="preserve">367/11, </w:t>
      </w:r>
      <w:proofErr w:type="spellStart"/>
      <w:r w:rsidRPr="00FA0A3D">
        <w:rPr>
          <w:i/>
          <w:szCs w:val="24"/>
          <w:lang w:val="fr-FR"/>
        </w:rPr>
        <w:t>Lyder</w:t>
      </w:r>
      <w:proofErr w:type="spellEnd"/>
      <w:r w:rsidRPr="00FA0A3D">
        <w:rPr>
          <w:i/>
          <w:szCs w:val="24"/>
          <w:lang w:val="fr-FR"/>
        </w:rPr>
        <w:t xml:space="preserve"> </w:t>
      </w:r>
      <w:proofErr w:type="spellStart"/>
      <w:r w:rsidRPr="00FA0A3D">
        <w:rPr>
          <w:i/>
          <w:szCs w:val="24"/>
          <w:lang w:val="fr-FR"/>
        </w:rPr>
        <w:t>Enterprises</w:t>
      </w:r>
      <w:proofErr w:type="spellEnd"/>
      <w:r w:rsidRPr="00FA0A3D">
        <w:rPr>
          <w:i/>
          <w:szCs w:val="24"/>
          <w:lang w:val="fr-FR"/>
        </w:rPr>
        <w:t xml:space="preserve"> Ltd. contre l’OCVV et Liner Plants Ltd. concernant un recours intenté à l’encontre d’une décision de la Cour d’appel de l’OCVV du 4 mai 2011 (affaire A7/2010) au sujet de l’octroi de protection communautaire des obtentions végétales pour la variété végétale “</w:t>
      </w:r>
      <w:proofErr w:type="spellStart"/>
      <w:r w:rsidRPr="00FA0A3D">
        <w:rPr>
          <w:i/>
          <w:szCs w:val="24"/>
          <w:lang w:val="fr-FR"/>
        </w:rPr>
        <w:t>Southern</w:t>
      </w:r>
      <w:proofErr w:type="spellEnd"/>
      <w:r w:rsidRPr="00FA0A3D">
        <w:rPr>
          <w:i/>
          <w:szCs w:val="24"/>
          <w:lang w:val="fr-FR"/>
        </w:rPr>
        <w:t xml:space="preserve"> </w:t>
      </w:r>
      <w:proofErr w:type="spellStart"/>
      <w:r w:rsidRPr="00FA0A3D">
        <w:rPr>
          <w:i/>
          <w:szCs w:val="24"/>
          <w:lang w:val="fr-FR"/>
        </w:rPr>
        <w:t>Splendour</w:t>
      </w:r>
      <w:proofErr w:type="spellEnd"/>
      <w:r w:rsidRPr="00FA0A3D">
        <w:rPr>
          <w:i/>
          <w:szCs w:val="24"/>
          <w:lang w:val="fr-FR"/>
        </w:rPr>
        <w:t>”.</w:t>
      </w:r>
    </w:p>
    <w:p w:rsidR="00FA0A3D" w:rsidRPr="00FA0A3D" w:rsidRDefault="00FA0A3D" w:rsidP="00FA0A3D">
      <w:pPr>
        <w:rPr>
          <w:szCs w:val="24"/>
          <w:lang w:val="fr-FR"/>
        </w:rPr>
      </w:pPr>
    </w:p>
    <w:p w:rsidR="00FA0A3D" w:rsidRPr="00FA0A3D" w:rsidRDefault="00FA0A3D" w:rsidP="00FA0A3D">
      <w:pPr>
        <w:rPr>
          <w:lang w:val="fr-FR"/>
        </w:rPr>
      </w:pPr>
      <w:r w:rsidRPr="00FA0A3D">
        <w:rPr>
          <w:lang w:val="fr-FR"/>
        </w:rPr>
        <w:t xml:space="preserve">Le Tribunal a jugé le recours partiellement irrecevable et partiellement non fondé et a condamné le requérant à régler le montant des frais.  Sur le fond, en ce qui concerne en particulier le droit de déposer une demande de </w:t>
      </w:r>
      <w:r w:rsidRPr="00FA0A3D">
        <w:rPr>
          <w:szCs w:val="24"/>
          <w:lang w:val="fr-FR"/>
        </w:rPr>
        <w:t>protection communautaire des obtentions végétales</w:t>
      </w:r>
      <w:r w:rsidRPr="00FA0A3D">
        <w:rPr>
          <w:lang w:val="fr-FR"/>
        </w:rPr>
        <w:t xml:space="preserve">, le Tribunal a jugé que l’OCVV a compétence pour statuer sur des questions de fait concernant la détermination du statut de la partie qui dépose une demande de </w:t>
      </w:r>
      <w:r w:rsidRPr="00FA0A3D">
        <w:rPr>
          <w:szCs w:val="24"/>
          <w:lang w:val="fr-FR"/>
        </w:rPr>
        <w:t>protection communautaire des obtentions végétales</w:t>
      </w:r>
      <w:r w:rsidRPr="00FA0A3D">
        <w:rPr>
          <w:lang w:val="fr-FR"/>
        </w:rPr>
        <w:t>, y compris l’interprétation d’un contrat de cession de la propriété comme un acte de cession.  Il s’ensuit que l’OCVV et, en particulier, la chambre de recours étaient compétentes pour déterminer si le déposant était l’obtenteur de la variété végétale “</w:t>
      </w:r>
      <w:proofErr w:type="spellStart"/>
      <w:r w:rsidRPr="00FA0A3D">
        <w:rPr>
          <w:szCs w:val="24"/>
          <w:lang w:val="fr-FR"/>
        </w:rPr>
        <w:t>Southern</w:t>
      </w:r>
      <w:proofErr w:type="spellEnd"/>
      <w:r w:rsidRPr="00FA0A3D">
        <w:rPr>
          <w:szCs w:val="24"/>
          <w:lang w:val="fr-FR"/>
        </w:rPr>
        <w:t xml:space="preserve"> </w:t>
      </w:r>
      <w:proofErr w:type="spellStart"/>
      <w:r w:rsidRPr="00FA0A3D">
        <w:rPr>
          <w:szCs w:val="24"/>
          <w:lang w:val="fr-FR"/>
        </w:rPr>
        <w:t>Splendour</w:t>
      </w:r>
      <w:proofErr w:type="spellEnd"/>
      <w:r w:rsidRPr="00FA0A3D">
        <w:rPr>
          <w:szCs w:val="24"/>
          <w:lang w:val="fr-FR"/>
        </w:rPr>
        <w:t>”</w:t>
      </w:r>
      <w:r w:rsidRPr="00FA0A3D">
        <w:rPr>
          <w:lang w:val="fr-FR"/>
        </w:rPr>
        <w:t xml:space="preserve"> et donc pour interpréter l’acte de cession.</w:t>
      </w:r>
    </w:p>
    <w:p w:rsidR="00FA0A3D" w:rsidRPr="00FA0A3D" w:rsidRDefault="00FA0A3D" w:rsidP="00FA0A3D">
      <w:pPr>
        <w:rPr>
          <w:lang w:val="fr-FR"/>
        </w:rPr>
      </w:pPr>
    </w:p>
    <w:p w:rsidR="00FA0A3D" w:rsidRPr="00FA0A3D" w:rsidRDefault="00FA0A3D" w:rsidP="00FA0A3D">
      <w:pPr>
        <w:rPr>
          <w:lang w:val="fr-FR"/>
        </w:rPr>
      </w:pPr>
      <w:r w:rsidRPr="00FA0A3D">
        <w:rPr>
          <w:lang w:val="fr-FR"/>
        </w:rPr>
        <w:t>S’agissant des griefs du déposant à l’égard de l’analyse de la Cour d’appel des éléments de preuve fournis par l’intervenant par rapport au prétendu transfert de propriété de la variété végétale “</w:t>
      </w:r>
      <w:proofErr w:type="spellStart"/>
      <w:r w:rsidRPr="00FA0A3D">
        <w:rPr>
          <w:szCs w:val="24"/>
          <w:lang w:val="fr-FR"/>
        </w:rPr>
        <w:t>Southern</w:t>
      </w:r>
      <w:proofErr w:type="spellEnd"/>
      <w:r w:rsidRPr="00FA0A3D">
        <w:rPr>
          <w:szCs w:val="24"/>
          <w:lang w:val="fr-FR"/>
        </w:rPr>
        <w:t xml:space="preserve"> </w:t>
      </w:r>
      <w:proofErr w:type="spellStart"/>
      <w:r w:rsidRPr="00FA0A3D">
        <w:rPr>
          <w:szCs w:val="24"/>
          <w:lang w:val="fr-FR"/>
        </w:rPr>
        <w:t>Splendour</w:t>
      </w:r>
      <w:proofErr w:type="spellEnd"/>
      <w:r w:rsidRPr="00FA0A3D">
        <w:rPr>
          <w:i/>
          <w:szCs w:val="24"/>
          <w:lang w:val="fr-FR"/>
        </w:rPr>
        <w:t>”</w:t>
      </w:r>
      <w:r w:rsidRPr="00FA0A3D">
        <w:rPr>
          <w:lang w:val="fr-FR"/>
        </w:rPr>
        <w:t>, le Tribunal a confirmé la décision de la Cour d’appel.  En particulier, la Cour d’appel a pris en considération les déclarations non faites sous serment, tout en notant que leur valeur probante était limitée en l’absence d’autres éléments de preuve en provenance de sources extérieures indépendantes pour les corroborer.  Le Tribunal a confirmé que la Cour d’appel n’a pas commis d’erreur de droit en adoptant cette démarche.  En fait, les déclarations sous serment sont l’un des moyens d’apporter ou d’obtenir des preuves dans le cadre d’une procédure engagée devant l’OCVV conformément à l’article 78 (1) (g) du règlement de base.  Selon la jurisprudence, pour apprécier la valeur probante d’un document, il faut tenir compte, en premier lieu, de la crédibilité de la déposition qu’il contient.  En l’espèce, le Tribunal a conclu que, outre le fait que les éléments de preuve contestés consistaient en déclarations non faites sous serment, le déposant ne contestait pas l’évaluation de la Cour d’appel, à savoir que ces déclarations ne provenaient pas de sources indépendantes.</w:t>
      </w:r>
    </w:p>
    <w:p w:rsidR="00FA0A3D" w:rsidRPr="00FA0A3D" w:rsidRDefault="00FA0A3D" w:rsidP="00FA0A3D">
      <w:pPr>
        <w:rPr>
          <w:rFonts w:cs="Arial"/>
          <w:lang w:val="fr-FR"/>
        </w:rPr>
      </w:pPr>
    </w:p>
    <w:p w:rsidR="00FA0A3D" w:rsidRPr="00FA0A3D" w:rsidRDefault="00FA0A3D" w:rsidP="00FA0A3D">
      <w:pPr>
        <w:rPr>
          <w:rFonts w:cs="Arial"/>
          <w:lang w:val="fr-FR"/>
        </w:rPr>
      </w:pPr>
    </w:p>
    <w:p w:rsidR="00FA0A3D" w:rsidRPr="00FA0A3D" w:rsidRDefault="00FA0A3D" w:rsidP="00FA0A3D">
      <w:pPr>
        <w:rPr>
          <w:rFonts w:cs="Arial"/>
          <w:u w:val="single"/>
          <w:lang w:val="fr-FR"/>
        </w:rPr>
      </w:pPr>
      <w:r w:rsidRPr="00FA0A3D">
        <w:rPr>
          <w:rFonts w:cs="Arial"/>
          <w:lang w:val="fr-FR"/>
        </w:rPr>
        <w:t>2)</w:t>
      </w:r>
      <w:r w:rsidRPr="00FA0A3D">
        <w:rPr>
          <w:rFonts w:cs="Arial"/>
          <w:lang w:val="fr-FR"/>
        </w:rPr>
        <w:tab/>
      </w:r>
      <w:r w:rsidRPr="00FA0A3D">
        <w:rPr>
          <w:rFonts w:cs="Arial"/>
          <w:u w:val="single"/>
          <w:lang w:val="fr-FR"/>
        </w:rPr>
        <w:t>Coopération en matière d’examen</w:t>
      </w:r>
    </w:p>
    <w:p w:rsidR="00FA0A3D" w:rsidRPr="00FA0A3D" w:rsidRDefault="00FA0A3D" w:rsidP="00FA0A3D">
      <w:pPr>
        <w:rPr>
          <w:rFonts w:cs="Arial"/>
          <w:lang w:val="fr-FR"/>
        </w:rPr>
      </w:pPr>
    </w:p>
    <w:p w:rsidR="00FA0A3D" w:rsidRPr="00FA0A3D" w:rsidRDefault="00FA0A3D" w:rsidP="00FA0A3D">
      <w:pPr>
        <w:autoSpaceDE w:val="0"/>
        <w:autoSpaceDN w:val="0"/>
        <w:adjustRightInd w:val="0"/>
        <w:rPr>
          <w:rFonts w:cs="Arial"/>
          <w:lang w:val="fr-FR"/>
        </w:rPr>
      </w:pPr>
      <w:r w:rsidRPr="00FA0A3D">
        <w:rPr>
          <w:rFonts w:cs="Arial"/>
          <w:i/>
          <w:lang w:val="fr-FR"/>
        </w:rPr>
        <w:t>2.1 Conclusion de nouveaux accords :</w:t>
      </w:r>
      <w:r w:rsidRPr="00FA0A3D">
        <w:rPr>
          <w:rFonts w:cs="Arial"/>
          <w:lang w:val="fr-FR"/>
        </w:rPr>
        <w:t xml:space="preserve"> </w:t>
      </w:r>
      <w:r w:rsidRPr="00FA0A3D">
        <w:rPr>
          <w:rFonts w:cs="Arial"/>
          <w:lang w:val="fr-FR"/>
        </w:rPr>
        <w:tab/>
        <w:t>aucun élément nouveau</w:t>
      </w:r>
    </w:p>
    <w:p w:rsidR="00FA0A3D" w:rsidRPr="00FA0A3D" w:rsidRDefault="00FA0A3D" w:rsidP="00FA0A3D">
      <w:pPr>
        <w:autoSpaceDE w:val="0"/>
        <w:autoSpaceDN w:val="0"/>
        <w:adjustRightInd w:val="0"/>
        <w:rPr>
          <w:rFonts w:cs="Arial"/>
          <w:lang w:val="fr-FR"/>
        </w:rPr>
      </w:pPr>
      <w:r w:rsidRPr="00FA0A3D">
        <w:rPr>
          <w:rFonts w:cs="Arial"/>
          <w:i/>
          <w:lang w:val="fr-FR"/>
        </w:rPr>
        <w:t xml:space="preserve">2.2 Modification d’accords existants : </w:t>
      </w:r>
      <w:r w:rsidRPr="00FA0A3D">
        <w:rPr>
          <w:rFonts w:cs="Arial"/>
          <w:i/>
          <w:lang w:val="fr-FR"/>
        </w:rPr>
        <w:tab/>
      </w:r>
      <w:r w:rsidRPr="00FA0A3D">
        <w:rPr>
          <w:rFonts w:cs="Arial"/>
          <w:lang w:val="fr-FR"/>
        </w:rPr>
        <w:tab/>
        <w:t>aucun élément nouveau</w:t>
      </w:r>
    </w:p>
    <w:p w:rsidR="00FA0A3D" w:rsidRPr="00FA0A3D" w:rsidRDefault="00FA0A3D" w:rsidP="00FA0A3D">
      <w:pPr>
        <w:autoSpaceDE w:val="0"/>
        <w:autoSpaceDN w:val="0"/>
        <w:adjustRightInd w:val="0"/>
        <w:rPr>
          <w:rFonts w:cs="Arial"/>
          <w:u w:val="single"/>
          <w:lang w:val="fr-FR"/>
        </w:rPr>
      </w:pPr>
      <w:r w:rsidRPr="00FA0A3D">
        <w:rPr>
          <w:rFonts w:cs="Arial"/>
          <w:i/>
          <w:lang w:val="fr-FR"/>
        </w:rPr>
        <w:t>2.3 Accord avec des pays tiers :</w:t>
      </w:r>
      <w:r w:rsidRPr="00FA0A3D">
        <w:rPr>
          <w:rFonts w:cs="Arial"/>
          <w:lang w:val="fr-FR"/>
        </w:rPr>
        <w:t xml:space="preserve"> </w:t>
      </w:r>
      <w:r w:rsidRPr="00FA0A3D">
        <w:rPr>
          <w:rFonts w:cs="Arial"/>
          <w:lang w:val="fr-FR"/>
        </w:rPr>
        <w:tab/>
      </w:r>
      <w:r w:rsidRPr="00FA0A3D">
        <w:rPr>
          <w:rFonts w:cs="Arial"/>
          <w:lang w:val="fr-FR"/>
        </w:rPr>
        <w:tab/>
        <w:t>aucun élément nouveau</w:t>
      </w:r>
    </w:p>
    <w:p w:rsidR="00FA0A3D" w:rsidRPr="00FA0A3D" w:rsidRDefault="00FA0A3D" w:rsidP="00FA0A3D">
      <w:pPr>
        <w:autoSpaceDE w:val="0"/>
        <w:autoSpaceDN w:val="0"/>
        <w:adjustRightInd w:val="0"/>
        <w:rPr>
          <w:rFonts w:cs="Arial"/>
          <w:u w:val="single"/>
          <w:lang w:val="fr-FR"/>
        </w:rPr>
      </w:pPr>
    </w:p>
    <w:p w:rsidR="00FA0A3D" w:rsidRPr="00FA0A3D" w:rsidRDefault="00FA0A3D" w:rsidP="00FA0A3D">
      <w:pPr>
        <w:autoSpaceDE w:val="0"/>
        <w:autoSpaceDN w:val="0"/>
        <w:adjustRightInd w:val="0"/>
        <w:rPr>
          <w:rFonts w:cs="Arial"/>
          <w:u w:val="single"/>
          <w:lang w:val="fr-FR"/>
        </w:rPr>
      </w:pPr>
    </w:p>
    <w:p w:rsidR="00FA0A3D" w:rsidRPr="00FA0A3D" w:rsidRDefault="00FA0A3D" w:rsidP="00FA0A3D">
      <w:pPr>
        <w:jc w:val="left"/>
        <w:rPr>
          <w:lang w:val="fr-FR"/>
        </w:rPr>
      </w:pPr>
      <w:r w:rsidRPr="00FA0A3D">
        <w:rPr>
          <w:lang w:val="fr-FR"/>
        </w:rPr>
        <w:br w:type="page"/>
      </w:r>
    </w:p>
    <w:p w:rsidR="00FA0A3D" w:rsidRPr="00FA0A3D" w:rsidRDefault="00FA0A3D" w:rsidP="00FA0A3D">
      <w:pPr>
        <w:rPr>
          <w:lang w:val="fr-FR"/>
        </w:rPr>
      </w:pPr>
      <w:r w:rsidRPr="00FA0A3D">
        <w:rPr>
          <w:lang w:val="fr-FR"/>
        </w:rPr>
        <w:t>3)</w:t>
      </w:r>
      <w:r w:rsidRPr="00FA0A3D">
        <w:rPr>
          <w:lang w:val="fr-FR"/>
        </w:rPr>
        <w:tab/>
      </w:r>
      <w:r w:rsidRPr="00FA0A3D">
        <w:rPr>
          <w:u w:val="single"/>
          <w:lang w:val="fr-FR"/>
        </w:rPr>
        <w:t>Situation dans le domaine administratif</w:t>
      </w:r>
    </w:p>
    <w:p w:rsidR="00FA0A3D" w:rsidRPr="00FA0A3D" w:rsidRDefault="00FA0A3D" w:rsidP="00FA0A3D">
      <w:pPr>
        <w:rPr>
          <w:rFonts w:cs="Arial"/>
          <w:i/>
          <w:u w:val="single"/>
          <w:lang w:val="fr-FR"/>
        </w:rPr>
      </w:pPr>
    </w:p>
    <w:p w:rsidR="00FA0A3D" w:rsidRPr="00FA0A3D" w:rsidRDefault="00FA0A3D" w:rsidP="00FA0A3D">
      <w:pPr>
        <w:rPr>
          <w:rFonts w:cs="Arial"/>
          <w:u w:val="single"/>
          <w:lang w:val="fr-FR"/>
        </w:rPr>
      </w:pPr>
      <w:r w:rsidRPr="00FA0A3D">
        <w:rPr>
          <w:rFonts w:cs="Arial"/>
          <w:i/>
          <w:lang w:val="fr-FR"/>
        </w:rPr>
        <w:t xml:space="preserve">Mises à jour de la structure administrative de l’OCVV : </w:t>
      </w:r>
      <w:r w:rsidRPr="00FA0A3D">
        <w:rPr>
          <w:rFonts w:cs="Arial"/>
          <w:lang w:val="fr-FR"/>
        </w:rPr>
        <w:t>aucun élément nouveau</w:t>
      </w:r>
    </w:p>
    <w:p w:rsidR="00FA0A3D" w:rsidRPr="00FA0A3D" w:rsidRDefault="00FA0A3D" w:rsidP="00FA0A3D">
      <w:pPr>
        <w:rPr>
          <w:rFonts w:cs="Arial"/>
          <w:lang w:val="fr-FR"/>
        </w:rPr>
      </w:pPr>
    </w:p>
    <w:p w:rsidR="00FA0A3D" w:rsidRPr="00FA0A3D" w:rsidRDefault="00FA0A3D" w:rsidP="00FA0A3D">
      <w:pPr>
        <w:rPr>
          <w:lang w:val="fr-FR"/>
        </w:rPr>
      </w:pPr>
      <w:r w:rsidRPr="00FA0A3D">
        <w:rPr>
          <w:lang w:val="fr-FR"/>
        </w:rPr>
        <w:t>4)</w:t>
      </w:r>
      <w:r w:rsidRPr="00FA0A3D">
        <w:rPr>
          <w:lang w:val="fr-FR"/>
        </w:rPr>
        <w:tab/>
      </w:r>
      <w:r w:rsidRPr="00FA0A3D">
        <w:rPr>
          <w:u w:val="single"/>
          <w:lang w:val="fr-FR"/>
        </w:rPr>
        <w:t>Situation dans le domaine technique</w:t>
      </w:r>
    </w:p>
    <w:p w:rsidR="00FA0A3D" w:rsidRPr="00FA0A3D" w:rsidRDefault="00FA0A3D" w:rsidP="00FA0A3D">
      <w:pPr>
        <w:rPr>
          <w:rFonts w:cs="Arial"/>
          <w:i/>
          <w:lang w:val="fr-FR"/>
        </w:rPr>
      </w:pPr>
    </w:p>
    <w:p w:rsidR="00FA0A3D" w:rsidRPr="00FA0A3D" w:rsidRDefault="00FA0A3D" w:rsidP="00FA0A3D">
      <w:pPr>
        <w:rPr>
          <w:rFonts w:cs="Arial"/>
          <w:i/>
          <w:lang w:val="fr-FR"/>
        </w:rPr>
      </w:pPr>
      <w:r w:rsidRPr="00FA0A3D">
        <w:rPr>
          <w:rFonts w:cs="Arial"/>
          <w:i/>
          <w:lang w:val="fr-FR"/>
        </w:rPr>
        <w:t>4.1 Informations concernant le fonctionnement de la protection des obtentions végétales dans l’Union européenne</w:t>
      </w:r>
    </w:p>
    <w:p w:rsidR="00FA0A3D" w:rsidRPr="00FA0A3D" w:rsidRDefault="00FA0A3D" w:rsidP="00FA0A3D">
      <w:pPr>
        <w:rPr>
          <w:rFonts w:cs="Arial"/>
          <w:lang w:val="fr-FR"/>
        </w:rPr>
      </w:pPr>
    </w:p>
    <w:p w:rsidR="00FA0A3D" w:rsidRPr="00FA0A3D" w:rsidRDefault="00FA0A3D" w:rsidP="00FA0A3D">
      <w:pPr>
        <w:ind w:left="567"/>
        <w:rPr>
          <w:rFonts w:cs="Arial"/>
          <w:bCs/>
          <w:u w:val="single"/>
          <w:lang w:val="fr-FR"/>
        </w:rPr>
      </w:pPr>
      <w:r w:rsidRPr="00FA0A3D">
        <w:rPr>
          <w:rFonts w:cs="Arial"/>
          <w:bCs/>
          <w:u w:val="single"/>
          <w:lang w:val="fr-FR"/>
        </w:rPr>
        <w:t xml:space="preserve">a.  </w:t>
      </w:r>
      <w:r w:rsidRPr="00FA0A3D">
        <w:rPr>
          <w:rFonts w:cs="Arial"/>
          <w:bCs/>
          <w:u w:val="single"/>
          <w:lang w:val="fr-FR"/>
        </w:rPr>
        <w:tab/>
      </w:r>
      <w:r w:rsidRPr="00FA0A3D">
        <w:rPr>
          <w:u w:val="single"/>
          <w:lang w:val="fr-FR"/>
        </w:rPr>
        <w:t>Relation avec les offices d’examen</w:t>
      </w:r>
    </w:p>
    <w:p w:rsidR="00FA0A3D" w:rsidRPr="00FA0A3D" w:rsidRDefault="00FA0A3D" w:rsidP="00FA0A3D">
      <w:pPr>
        <w:rPr>
          <w:rFonts w:cs="Arial"/>
          <w:lang w:val="fr-FR"/>
        </w:rPr>
      </w:pPr>
    </w:p>
    <w:p w:rsidR="00FA0A3D" w:rsidRPr="00FA0A3D" w:rsidRDefault="00FA0A3D" w:rsidP="00FA0A3D">
      <w:pPr>
        <w:rPr>
          <w:rFonts w:cs="Arial"/>
          <w:lang w:val="fr-FR"/>
        </w:rPr>
      </w:pPr>
      <w:r w:rsidRPr="00FA0A3D">
        <w:rPr>
          <w:rFonts w:cs="Arial"/>
          <w:lang w:val="fr-FR"/>
        </w:rPr>
        <w:t xml:space="preserve">En 2013, </w:t>
      </w:r>
      <w:r w:rsidRPr="00FA0A3D">
        <w:rPr>
          <w:lang w:val="fr-FR"/>
        </w:rPr>
        <w:t>l’OCVV a organisé sa dix</w:t>
      </w:r>
      <w:r w:rsidRPr="00FA0A3D">
        <w:rPr>
          <w:lang w:val="fr-FR"/>
        </w:rPr>
        <w:noBreakHyphen/>
        <w:t xml:space="preserve">septième réunion annuelle avec ses offices d’examen, à laquelle ont également participé des représentants de la Commission européenne, du bureau de l’UPOV ainsi que des organisations d’obtenteurs (ESA, CIOPORA et </w:t>
      </w:r>
      <w:proofErr w:type="spellStart"/>
      <w:r w:rsidRPr="00FA0A3D">
        <w:rPr>
          <w:lang w:val="fr-FR"/>
        </w:rPr>
        <w:t>Plantum</w:t>
      </w:r>
      <w:proofErr w:type="spellEnd"/>
      <w:r w:rsidRPr="00FA0A3D">
        <w:rPr>
          <w:lang w:val="fr-FR"/>
        </w:rPr>
        <w:t xml:space="preserve">), des représentants des pays candidats à l’Union européenne dans le cadre du programme </w:t>
      </w:r>
      <w:proofErr w:type="spellStart"/>
      <w:r w:rsidRPr="00FA0A3D">
        <w:rPr>
          <w:lang w:val="fr-FR"/>
        </w:rPr>
        <w:t>multibénéficiaire</w:t>
      </w:r>
      <w:proofErr w:type="spellEnd"/>
      <w:r w:rsidRPr="00FA0A3D">
        <w:rPr>
          <w:lang w:val="fr-FR"/>
        </w:rPr>
        <w:t xml:space="preserve"> 2011</w:t>
      </w:r>
      <w:r w:rsidRPr="00FA0A3D">
        <w:rPr>
          <w:lang w:val="fr-FR"/>
        </w:rPr>
        <w:noBreakHyphen/>
        <w:t>2013 de l’OCVV (prolongé jusqu’en 2014) ainsi que des représentants de la Suisse et de la Norvège.  Les principaux sujets de discussion ont été les suivants </w:t>
      </w:r>
      <w:r w:rsidRPr="00FA0A3D">
        <w:rPr>
          <w:rFonts w:cs="Arial"/>
          <w:lang w:val="fr-FR"/>
        </w:rPr>
        <w:t>:</w:t>
      </w:r>
    </w:p>
    <w:p w:rsidR="00FA0A3D" w:rsidRPr="00FA0A3D" w:rsidRDefault="00FA0A3D" w:rsidP="00FA0A3D">
      <w:pPr>
        <w:rPr>
          <w:rFonts w:cs="Arial"/>
          <w:lang w:val="fr-FR"/>
        </w:rPr>
      </w:pPr>
    </w:p>
    <w:p w:rsidR="00FA0A3D" w:rsidRPr="00FA0A3D" w:rsidRDefault="00FA0A3D" w:rsidP="00FA0A3D">
      <w:pPr>
        <w:numPr>
          <w:ilvl w:val="0"/>
          <w:numId w:val="8"/>
        </w:numPr>
        <w:spacing w:after="60"/>
        <w:ind w:left="641" w:hanging="357"/>
        <w:rPr>
          <w:rFonts w:cs="Arial"/>
          <w:lang w:val="fr-FR"/>
        </w:rPr>
      </w:pPr>
      <w:r w:rsidRPr="00FA0A3D">
        <w:rPr>
          <w:lang w:val="fr-FR"/>
        </w:rPr>
        <w:t>Examen DHS </w:t>
      </w:r>
      <w:r w:rsidRPr="00FA0A3D">
        <w:rPr>
          <w:rFonts w:cs="Arial"/>
          <w:lang w:val="fr-FR"/>
        </w:rPr>
        <w:t>:</w:t>
      </w:r>
      <w:r w:rsidRPr="00FA0A3D">
        <w:rPr>
          <w:rFonts w:cs="Arial"/>
          <w:lang w:val="fr-FR" w:eastAsia="fr-FR"/>
        </w:rPr>
        <w:t xml:space="preserve"> </w:t>
      </w:r>
      <w:r w:rsidRPr="00FA0A3D">
        <w:rPr>
          <w:rFonts w:cs="Arial"/>
          <w:lang w:val="fr-FR"/>
        </w:rPr>
        <w:t>centralisation pour les petites espèces;</w:t>
      </w:r>
    </w:p>
    <w:p w:rsidR="00FA0A3D" w:rsidRPr="00FA0A3D" w:rsidRDefault="00FA0A3D" w:rsidP="00FA0A3D">
      <w:pPr>
        <w:numPr>
          <w:ilvl w:val="0"/>
          <w:numId w:val="8"/>
        </w:numPr>
        <w:spacing w:after="60"/>
        <w:ind w:left="641" w:hanging="357"/>
        <w:rPr>
          <w:rFonts w:cs="Arial"/>
          <w:lang w:val="fr-FR"/>
        </w:rPr>
      </w:pPr>
      <w:r w:rsidRPr="00FA0A3D">
        <w:rPr>
          <w:rFonts w:cs="Arial"/>
          <w:lang w:val="fr-FR"/>
        </w:rPr>
        <w:t xml:space="preserve">Communication : obligations et responsabilités des agents techniques de liaison;  </w:t>
      </w:r>
      <w:proofErr w:type="spellStart"/>
      <w:r w:rsidRPr="00FA0A3D">
        <w:rPr>
          <w:rFonts w:cs="Arial"/>
          <w:lang w:val="fr-FR"/>
        </w:rPr>
        <w:t>Vademecum</w:t>
      </w:r>
      <w:proofErr w:type="spellEnd"/>
      <w:r w:rsidRPr="00FA0A3D">
        <w:rPr>
          <w:rFonts w:cs="Arial"/>
          <w:lang w:val="fr-FR"/>
        </w:rPr>
        <w:t xml:space="preserve"> d’enquête sur les résultats;</w:t>
      </w:r>
    </w:p>
    <w:p w:rsidR="00FA0A3D" w:rsidRPr="00FA0A3D" w:rsidRDefault="00FA0A3D" w:rsidP="00FA0A3D">
      <w:pPr>
        <w:numPr>
          <w:ilvl w:val="0"/>
          <w:numId w:val="8"/>
        </w:numPr>
        <w:spacing w:after="60"/>
        <w:ind w:left="641" w:hanging="357"/>
        <w:rPr>
          <w:rFonts w:cs="Arial"/>
          <w:lang w:val="fr-FR"/>
        </w:rPr>
      </w:pPr>
      <w:r w:rsidRPr="00FA0A3D">
        <w:rPr>
          <w:lang w:val="fr-FR"/>
        </w:rPr>
        <w:t>Dénominations variétales </w:t>
      </w:r>
      <w:r w:rsidRPr="00FA0A3D">
        <w:rPr>
          <w:rFonts w:cs="Arial"/>
          <w:lang w:val="fr-FR"/>
        </w:rPr>
        <w:t xml:space="preserve">: </w:t>
      </w:r>
      <w:r w:rsidRPr="00FA0A3D">
        <w:rPr>
          <w:lang w:val="fr-FR"/>
        </w:rPr>
        <w:t xml:space="preserve">informations sur le “projet de renforcement de la coopération avec les États membres de l’Union européenne” et le </w:t>
      </w:r>
      <w:proofErr w:type="spellStart"/>
      <w:r w:rsidRPr="00FA0A3D">
        <w:rPr>
          <w:lang w:val="fr-FR"/>
        </w:rPr>
        <w:t>Variety</w:t>
      </w:r>
      <w:proofErr w:type="spellEnd"/>
      <w:r w:rsidRPr="00FA0A3D">
        <w:rPr>
          <w:lang w:val="fr-FR"/>
        </w:rPr>
        <w:t xml:space="preserve"> Finder de l’OCVV</w:t>
      </w:r>
      <w:r w:rsidRPr="00FA0A3D">
        <w:rPr>
          <w:rFonts w:cs="Arial"/>
          <w:lang w:val="fr-FR"/>
        </w:rPr>
        <w:t>;</w:t>
      </w:r>
    </w:p>
    <w:p w:rsidR="00FA0A3D" w:rsidRPr="00FA0A3D" w:rsidRDefault="00FA0A3D" w:rsidP="00FA0A3D">
      <w:pPr>
        <w:numPr>
          <w:ilvl w:val="0"/>
          <w:numId w:val="8"/>
        </w:numPr>
        <w:spacing w:after="60"/>
        <w:rPr>
          <w:lang w:val="fr-FR"/>
        </w:rPr>
      </w:pPr>
      <w:r w:rsidRPr="00FA0A3D">
        <w:rPr>
          <w:lang w:val="fr-FR"/>
        </w:rPr>
        <w:t>Questions juridiques : statut du matériel végétal soumis aux fins de l’examen DHS;  aspects liés au “principe une clé – plusieurs portes”;  accès public aux données des offices d’examen;  informations sur les délibérations du groupe d’experts juridiques ad hoc;</w:t>
      </w:r>
    </w:p>
    <w:p w:rsidR="00FA0A3D" w:rsidRPr="00FA0A3D" w:rsidRDefault="00FA0A3D" w:rsidP="00FA0A3D">
      <w:pPr>
        <w:numPr>
          <w:ilvl w:val="0"/>
          <w:numId w:val="8"/>
        </w:numPr>
        <w:spacing w:after="60"/>
        <w:ind w:left="641" w:hanging="357"/>
        <w:rPr>
          <w:lang w:val="fr-FR"/>
        </w:rPr>
      </w:pPr>
      <w:r w:rsidRPr="00FA0A3D">
        <w:rPr>
          <w:lang w:val="fr-FR"/>
        </w:rPr>
        <w:t>Services d’audit qualité : mise à jour des activités et rapport sur ces activités;</w:t>
      </w:r>
    </w:p>
    <w:p w:rsidR="00FA0A3D" w:rsidRPr="00FA0A3D" w:rsidRDefault="00FA0A3D" w:rsidP="00FA0A3D">
      <w:pPr>
        <w:numPr>
          <w:ilvl w:val="0"/>
          <w:numId w:val="8"/>
        </w:numPr>
        <w:spacing w:after="60"/>
        <w:ind w:left="641" w:hanging="357"/>
        <w:rPr>
          <w:rFonts w:cs="Arial"/>
          <w:lang w:val="fr-FR"/>
        </w:rPr>
      </w:pPr>
      <w:r w:rsidRPr="00FA0A3D">
        <w:rPr>
          <w:lang w:val="fr-FR"/>
        </w:rPr>
        <w:t>Outils informatiques : mise à jour du projet “plate</w:t>
      </w:r>
      <w:r w:rsidRPr="00FA0A3D">
        <w:rPr>
          <w:lang w:val="fr-FR"/>
        </w:rPr>
        <w:noBreakHyphen/>
        <w:t>forme d’échange”;  état d’avancement du projet de partage du système de dépôt en ligne;  présentation du service en ligne d’examen des dénominations</w:t>
      </w:r>
      <w:r w:rsidRPr="00FA0A3D">
        <w:rPr>
          <w:rFonts w:cs="Arial"/>
          <w:lang w:val="fr-FR"/>
        </w:rPr>
        <w:t>;  présentation de la nouvelle ergonomie du site des agents techniques de liaison;</w:t>
      </w:r>
    </w:p>
    <w:p w:rsidR="00FA0A3D" w:rsidRPr="00FA0A3D" w:rsidRDefault="00FA0A3D" w:rsidP="00FA0A3D">
      <w:pPr>
        <w:numPr>
          <w:ilvl w:val="0"/>
          <w:numId w:val="8"/>
        </w:numPr>
        <w:spacing w:after="60"/>
        <w:ind w:left="641" w:hanging="357"/>
        <w:rPr>
          <w:rFonts w:cs="Arial"/>
          <w:lang w:val="fr-FR"/>
        </w:rPr>
      </w:pPr>
      <w:r w:rsidRPr="00FA0A3D">
        <w:rPr>
          <w:rFonts w:cs="Arial"/>
          <w:lang w:val="fr-FR"/>
        </w:rPr>
        <w:t>Informations sur les projets de recherche</w:t>
      </w:r>
      <w:r w:rsidRPr="00FA0A3D">
        <w:rPr>
          <w:rFonts w:cs="Arial"/>
          <w:lang w:val="fr-FR"/>
        </w:rPr>
        <w:noBreakHyphen/>
        <w:t>développement;</w:t>
      </w:r>
    </w:p>
    <w:p w:rsidR="00FA0A3D" w:rsidRPr="00FA0A3D" w:rsidRDefault="00FA0A3D" w:rsidP="00FA0A3D">
      <w:pPr>
        <w:numPr>
          <w:ilvl w:val="0"/>
          <w:numId w:val="8"/>
        </w:numPr>
        <w:rPr>
          <w:rFonts w:cs="Arial"/>
          <w:lang w:val="fr-FR"/>
        </w:rPr>
      </w:pPr>
      <w:r w:rsidRPr="00FA0A3D">
        <w:rPr>
          <w:rFonts w:cs="Arial"/>
          <w:lang w:val="fr-FR"/>
        </w:rPr>
        <w:t>Informations sur l’intérêt de Singapour pour une future coopération aux examens DHS.</w:t>
      </w:r>
    </w:p>
    <w:p w:rsidR="00FA0A3D" w:rsidRPr="00FA0A3D" w:rsidRDefault="00FA0A3D" w:rsidP="00FA0A3D">
      <w:pPr>
        <w:rPr>
          <w:rFonts w:cs="Arial"/>
          <w:u w:val="single"/>
          <w:lang w:val="fr-FR"/>
        </w:rPr>
      </w:pPr>
    </w:p>
    <w:p w:rsidR="00FA0A3D" w:rsidRPr="00FA0A3D" w:rsidRDefault="00FA0A3D" w:rsidP="00FA0A3D">
      <w:pPr>
        <w:ind w:left="567"/>
        <w:rPr>
          <w:rFonts w:cs="Arial"/>
          <w:u w:val="single"/>
          <w:lang w:val="fr-FR"/>
        </w:rPr>
      </w:pPr>
      <w:r w:rsidRPr="00FA0A3D">
        <w:rPr>
          <w:rFonts w:cs="Arial"/>
          <w:u w:val="single"/>
          <w:lang w:val="fr-FR"/>
        </w:rPr>
        <w:t xml:space="preserve">b.  </w:t>
      </w:r>
      <w:r w:rsidRPr="00FA0A3D">
        <w:rPr>
          <w:rFonts w:cs="Arial"/>
          <w:u w:val="single"/>
          <w:lang w:val="fr-FR"/>
        </w:rPr>
        <w:tab/>
      </w:r>
      <w:r w:rsidRPr="00FA0A3D">
        <w:rPr>
          <w:u w:val="single"/>
          <w:lang w:val="fr-FR"/>
        </w:rPr>
        <w:t>Élaboration de protocoles de l’OCVV</w:t>
      </w:r>
    </w:p>
    <w:p w:rsidR="00FA0A3D" w:rsidRPr="00FA0A3D" w:rsidRDefault="00FA0A3D" w:rsidP="00FA0A3D">
      <w:pPr>
        <w:rPr>
          <w:rFonts w:cs="Arial"/>
          <w:lang w:val="fr-FR"/>
        </w:rPr>
      </w:pPr>
    </w:p>
    <w:p w:rsidR="00FA0A3D" w:rsidRPr="00FA0A3D" w:rsidRDefault="00FA0A3D" w:rsidP="00FA0A3D">
      <w:pPr>
        <w:rPr>
          <w:rFonts w:cs="Arial"/>
          <w:lang w:val="fr-FR"/>
        </w:rPr>
      </w:pPr>
      <w:r w:rsidRPr="00FA0A3D">
        <w:rPr>
          <w:rFonts w:cs="Arial"/>
          <w:lang w:val="fr-FR"/>
        </w:rPr>
        <w:t xml:space="preserve">En 2013, </w:t>
      </w:r>
      <w:r w:rsidRPr="00FA0A3D">
        <w:rPr>
          <w:lang w:val="fr-FR"/>
        </w:rPr>
        <w:t>des experts des offices d’examen des États membres ont été invités à collaborer à l’élaboration ou à la révision des protocoles techniques pour les essais DHS qui soit ont été ensuite approuvés par le Conseil d’administration, soit devraient l’être en 2014.  Des réunions d’experts ont eu lieu pour examiner les protocoles techniques des plantes suivantes </w:t>
      </w:r>
      <w:r w:rsidRPr="00FA0A3D">
        <w:rPr>
          <w:rFonts w:cs="Arial"/>
          <w:lang w:val="fr-FR"/>
        </w:rPr>
        <w:t>:</w:t>
      </w:r>
    </w:p>
    <w:p w:rsidR="00FA0A3D" w:rsidRPr="00FA0A3D" w:rsidRDefault="00FA0A3D" w:rsidP="00FA0A3D">
      <w:pPr>
        <w:rPr>
          <w:rFonts w:cs="Arial"/>
          <w:lang w:val="fr-FR"/>
        </w:rPr>
      </w:pPr>
    </w:p>
    <w:p w:rsidR="00FA0A3D" w:rsidRPr="00FA0A3D" w:rsidRDefault="00FA0A3D" w:rsidP="00FA0A3D">
      <w:pPr>
        <w:numPr>
          <w:ilvl w:val="0"/>
          <w:numId w:val="8"/>
        </w:numPr>
        <w:spacing w:after="60"/>
        <w:ind w:left="641" w:hanging="357"/>
        <w:rPr>
          <w:rFonts w:cs="Arial"/>
          <w:lang w:val="fr-FR"/>
        </w:rPr>
      </w:pPr>
      <w:r w:rsidRPr="00FA0A3D">
        <w:rPr>
          <w:lang w:val="fr-FR"/>
        </w:rPr>
        <w:t>Plantes agricoles </w:t>
      </w:r>
      <w:r w:rsidRPr="00FA0A3D">
        <w:rPr>
          <w:rFonts w:cs="Arial"/>
          <w:lang w:val="fr-FR"/>
        </w:rPr>
        <w:t>: blé dur, lin textile, orge;</w:t>
      </w:r>
    </w:p>
    <w:p w:rsidR="00FA0A3D" w:rsidRPr="00FA0A3D" w:rsidRDefault="00FA0A3D" w:rsidP="00FA0A3D">
      <w:pPr>
        <w:numPr>
          <w:ilvl w:val="0"/>
          <w:numId w:val="8"/>
        </w:numPr>
        <w:spacing w:after="60"/>
        <w:ind w:left="641" w:hanging="357"/>
        <w:rPr>
          <w:rFonts w:cs="Arial"/>
          <w:lang w:val="fr-FR"/>
        </w:rPr>
      </w:pPr>
      <w:r w:rsidRPr="00FA0A3D">
        <w:rPr>
          <w:lang w:val="fr-FR"/>
        </w:rPr>
        <w:t>Plantes potagères </w:t>
      </w:r>
      <w:r w:rsidRPr="00FA0A3D">
        <w:rPr>
          <w:rFonts w:cs="Arial"/>
          <w:lang w:val="fr-FR"/>
        </w:rPr>
        <w:t>: endive, courge à moelle/courge, pastèque, porte</w:t>
      </w:r>
      <w:r w:rsidRPr="00FA0A3D">
        <w:rPr>
          <w:rFonts w:cs="Arial"/>
          <w:lang w:val="fr-FR"/>
        </w:rPr>
        <w:noBreakHyphen/>
        <w:t>greffe de tomate;</w:t>
      </w:r>
    </w:p>
    <w:p w:rsidR="00FA0A3D" w:rsidRPr="00FA0A3D" w:rsidRDefault="00FA0A3D" w:rsidP="00FA0A3D">
      <w:pPr>
        <w:numPr>
          <w:ilvl w:val="0"/>
          <w:numId w:val="8"/>
        </w:numPr>
        <w:spacing w:after="60"/>
        <w:ind w:left="641" w:hanging="357"/>
        <w:rPr>
          <w:rFonts w:cs="Arial"/>
          <w:lang w:val="fr-FR"/>
        </w:rPr>
      </w:pPr>
      <w:r w:rsidRPr="00FA0A3D">
        <w:rPr>
          <w:lang w:val="fr-FR"/>
        </w:rPr>
        <w:t>Plantes ornementales </w:t>
      </w:r>
      <w:r w:rsidRPr="00FA0A3D">
        <w:rPr>
          <w:rFonts w:cs="Arial"/>
          <w:lang w:val="fr-FR"/>
        </w:rPr>
        <w:t xml:space="preserve">: </w:t>
      </w:r>
      <w:proofErr w:type="spellStart"/>
      <w:r w:rsidRPr="00FA0A3D">
        <w:rPr>
          <w:rFonts w:cs="Arial"/>
          <w:lang w:val="fr-FR"/>
        </w:rPr>
        <w:t>heuchera</w:t>
      </w:r>
      <w:proofErr w:type="spellEnd"/>
      <w:r w:rsidRPr="00FA0A3D">
        <w:rPr>
          <w:rFonts w:cs="Arial"/>
          <w:lang w:val="fr-FR"/>
        </w:rPr>
        <w:t xml:space="preserve">, </w:t>
      </w:r>
      <w:r w:rsidRPr="00FA0A3D">
        <w:rPr>
          <w:lang w:val="fr-FR"/>
        </w:rPr>
        <w:t>échinacée</w:t>
      </w:r>
      <w:r w:rsidRPr="00FA0A3D">
        <w:rPr>
          <w:rFonts w:cs="Arial"/>
          <w:lang w:val="fr-FR"/>
        </w:rPr>
        <w:t xml:space="preserve">, </w:t>
      </w:r>
      <w:r w:rsidRPr="00FA0A3D">
        <w:rPr>
          <w:lang w:val="fr-FR"/>
        </w:rPr>
        <w:t>impatiente de Nouvelle</w:t>
      </w:r>
      <w:r w:rsidRPr="00FA0A3D">
        <w:rPr>
          <w:lang w:val="fr-FR"/>
        </w:rPr>
        <w:noBreakHyphen/>
        <w:t>Guinée et lys</w:t>
      </w:r>
      <w:r w:rsidRPr="00FA0A3D">
        <w:rPr>
          <w:rFonts w:cs="Arial"/>
          <w:lang w:val="fr-FR"/>
        </w:rPr>
        <w:t>;</w:t>
      </w:r>
    </w:p>
    <w:p w:rsidR="00FA0A3D" w:rsidRPr="00FA0A3D" w:rsidRDefault="00FA0A3D" w:rsidP="00FA0A3D">
      <w:pPr>
        <w:numPr>
          <w:ilvl w:val="0"/>
          <w:numId w:val="8"/>
        </w:numPr>
        <w:ind w:left="641" w:hanging="357"/>
        <w:rPr>
          <w:rFonts w:cs="Arial"/>
          <w:lang w:val="fr-FR"/>
        </w:rPr>
      </w:pPr>
      <w:r w:rsidRPr="00FA0A3D">
        <w:rPr>
          <w:lang w:val="fr-FR"/>
        </w:rPr>
        <w:t>Plantes fruitières </w:t>
      </w:r>
      <w:r w:rsidRPr="00FA0A3D">
        <w:rPr>
          <w:rFonts w:cs="Arial"/>
          <w:lang w:val="fr-FR"/>
        </w:rPr>
        <w:t>: grenade, pamplemousse/pomelo, framboise.</w:t>
      </w:r>
    </w:p>
    <w:p w:rsidR="00FA0A3D" w:rsidRPr="00FA0A3D" w:rsidRDefault="00FA0A3D" w:rsidP="00FA0A3D">
      <w:pPr>
        <w:rPr>
          <w:rFonts w:cs="Arial"/>
          <w:u w:val="single"/>
          <w:lang w:val="fr-FR"/>
        </w:rPr>
      </w:pPr>
    </w:p>
    <w:p w:rsidR="00FA0A3D" w:rsidRPr="00FA0A3D" w:rsidRDefault="00FA0A3D" w:rsidP="00FA0A3D">
      <w:pPr>
        <w:ind w:left="567"/>
        <w:rPr>
          <w:rFonts w:cs="Arial"/>
          <w:u w:val="single"/>
          <w:lang w:val="fr-FR"/>
        </w:rPr>
      </w:pPr>
      <w:r w:rsidRPr="00FA0A3D">
        <w:rPr>
          <w:rFonts w:cs="Arial"/>
          <w:u w:val="single"/>
          <w:lang w:val="fr-FR"/>
        </w:rPr>
        <w:t>c.</w:t>
      </w:r>
      <w:r w:rsidRPr="00FA0A3D">
        <w:rPr>
          <w:rFonts w:cs="Arial"/>
          <w:u w:val="single"/>
          <w:lang w:val="fr-FR"/>
        </w:rPr>
        <w:tab/>
        <w:t xml:space="preserve">Poursuite de la mise au point de la </w:t>
      </w:r>
      <w:r w:rsidRPr="00FA0A3D">
        <w:rPr>
          <w:u w:val="single"/>
          <w:lang w:val="fr-FR"/>
        </w:rPr>
        <w:t xml:space="preserve">base de données </w:t>
      </w:r>
      <w:proofErr w:type="spellStart"/>
      <w:r w:rsidRPr="00FA0A3D">
        <w:rPr>
          <w:u w:val="single"/>
          <w:lang w:val="fr-FR"/>
        </w:rPr>
        <w:t>Variety</w:t>
      </w:r>
      <w:proofErr w:type="spellEnd"/>
      <w:r w:rsidRPr="00FA0A3D">
        <w:rPr>
          <w:u w:val="single"/>
          <w:lang w:val="fr-FR"/>
        </w:rPr>
        <w:t xml:space="preserve"> Finder de l’OCVV</w:t>
      </w:r>
    </w:p>
    <w:p w:rsidR="00FA0A3D" w:rsidRPr="00FA0A3D" w:rsidRDefault="00FA0A3D" w:rsidP="00FA0A3D">
      <w:pPr>
        <w:rPr>
          <w:rFonts w:cs="Arial"/>
          <w:lang w:val="fr-FR"/>
        </w:rPr>
      </w:pPr>
    </w:p>
    <w:p w:rsidR="00FA0A3D" w:rsidRPr="00FA0A3D" w:rsidRDefault="00FA0A3D" w:rsidP="00FA0A3D">
      <w:pPr>
        <w:rPr>
          <w:rFonts w:cs="Arial"/>
          <w:lang w:val="fr-FR"/>
        </w:rPr>
      </w:pPr>
      <w:r w:rsidRPr="00FA0A3D">
        <w:rPr>
          <w:lang w:val="fr-FR"/>
        </w:rPr>
        <w:t xml:space="preserve">La base de données </w:t>
      </w:r>
      <w:proofErr w:type="spellStart"/>
      <w:r w:rsidRPr="00FA0A3D">
        <w:rPr>
          <w:i/>
          <w:lang w:val="fr-FR"/>
        </w:rPr>
        <w:t>Variety</w:t>
      </w:r>
      <w:proofErr w:type="spellEnd"/>
      <w:r w:rsidRPr="00FA0A3D">
        <w:rPr>
          <w:i/>
          <w:lang w:val="fr-FR"/>
        </w:rPr>
        <w:t xml:space="preserve"> Finder</w:t>
      </w:r>
      <w:r w:rsidRPr="00FA0A3D">
        <w:rPr>
          <w:lang w:val="fr-FR"/>
        </w:rPr>
        <w:t xml:space="preserve"> de l’OCVV est une base de données en ligne qu’a élaborée l’office en 2005 pour examiner les propositions de dénomination variétale dans le cadre de la procédure d’évaluation de leur éligibilité.  Elle contient des données nationales sur des variétés faisant l’objet de droits d’obtention végétale demandés et octroyés, des listes nationales d’espèces agricoles et potagères et quelques registres commerciaux</w:t>
      </w:r>
      <w:r w:rsidRPr="00FA0A3D">
        <w:rPr>
          <w:rFonts w:cs="Arial"/>
          <w:lang w:val="fr-FR"/>
        </w:rPr>
        <w:t>.</w:t>
      </w:r>
    </w:p>
    <w:p w:rsidR="00FA0A3D" w:rsidRPr="00FA0A3D" w:rsidRDefault="00FA0A3D" w:rsidP="00FA0A3D">
      <w:pPr>
        <w:pStyle w:val="NormalWeb"/>
        <w:spacing w:before="0" w:beforeAutospacing="0" w:after="0" w:afterAutospacing="0"/>
        <w:jc w:val="both"/>
        <w:rPr>
          <w:rFonts w:ascii="Arial" w:eastAsia="Times New Roman" w:hAnsi="Arial" w:cs="Times New Roman"/>
          <w:sz w:val="20"/>
          <w:szCs w:val="20"/>
          <w:lang w:val="fr-FR" w:eastAsia="en-US"/>
        </w:rPr>
      </w:pPr>
    </w:p>
    <w:p w:rsidR="00FA0A3D" w:rsidRPr="00FA0A3D" w:rsidRDefault="00FA0A3D" w:rsidP="00FA0A3D">
      <w:pPr>
        <w:pStyle w:val="NormalWeb"/>
        <w:spacing w:before="0" w:beforeAutospacing="0" w:after="0" w:afterAutospacing="0"/>
        <w:jc w:val="both"/>
        <w:rPr>
          <w:rFonts w:ascii="Arial" w:eastAsia="Times New Roman" w:hAnsi="Arial" w:cs="Arial"/>
          <w:sz w:val="20"/>
          <w:szCs w:val="20"/>
          <w:lang w:val="fr-FR"/>
        </w:rPr>
      </w:pPr>
      <w:r w:rsidRPr="00FA0A3D">
        <w:rPr>
          <w:rFonts w:ascii="Arial" w:eastAsia="Times New Roman" w:hAnsi="Arial" w:cs="Times New Roman"/>
          <w:sz w:val="20"/>
          <w:szCs w:val="20"/>
          <w:lang w:val="fr-FR" w:eastAsia="en-US"/>
        </w:rPr>
        <w:t>La base de données est accessible gratuitement sous l’onglet “Bases de données” du site Internet de l’OCVV, mais l’identification est nécessaire.  L’attribution d’un identifiant et d’un mot de passe est informatisée et a lieu immédiatement après la demande.  Au total, plus de 890 000 dénominations ayant pour origine les États membres de l’Union européenne et de l’UPOV ont été</w:t>
      </w:r>
      <w:r w:rsidRPr="00FA0A3D">
        <w:rPr>
          <w:rFonts w:ascii="Arial" w:eastAsia="Times New Roman" w:hAnsi="Arial" w:cs="Arial"/>
          <w:sz w:val="20"/>
          <w:szCs w:val="20"/>
          <w:lang w:val="fr-FR"/>
        </w:rPr>
        <w:t xml:space="preserve"> incorporées jusqu’ici.</w:t>
      </w:r>
    </w:p>
    <w:p w:rsidR="00FA0A3D" w:rsidRPr="00FA0A3D" w:rsidRDefault="00FA0A3D" w:rsidP="00FA0A3D">
      <w:pPr>
        <w:rPr>
          <w:rFonts w:cs="Arial"/>
          <w:lang w:val="fr-FR"/>
        </w:rPr>
      </w:pPr>
    </w:p>
    <w:p w:rsidR="00FA0A3D" w:rsidRPr="00FA0A3D" w:rsidRDefault="00FA0A3D" w:rsidP="00FA0A3D">
      <w:pPr>
        <w:rPr>
          <w:rFonts w:cs="Arial"/>
          <w:lang w:val="fr-FR"/>
        </w:rPr>
      </w:pPr>
      <w:r w:rsidRPr="00FA0A3D">
        <w:rPr>
          <w:rFonts w:cs="Arial"/>
          <w:lang w:val="fr-FR"/>
        </w:rPr>
        <w:t>Le graphique 1 ci</w:t>
      </w:r>
      <w:r w:rsidRPr="00FA0A3D">
        <w:rPr>
          <w:rFonts w:cs="Arial"/>
          <w:lang w:val="fr-FR"/>
        </w:rPr>
        <w:noBreakHyphen/>
        <w:t>dessous donne un aperçu du contenu de la base de données, avec le nombre d’enregistrements par type de registre.  Les marques communautaires enregistrées de classe 31 de l’OHIM figurent dans la base de données depuis mai 2014.</w:t>
      </w:r>
    </w:p>
    <w:p w:rsidR="00FA0A3D" w:rsidRPr="00FA0A3D" w:rsidRDefault="00FA0A3D" w:rsidP="00FA0A3D">
      <w:pPr>
        <w:rPr>
          <w:rFonts w:cs="Arial"/>
          <w:lang w:val="fr-FR"/>
        </w:rPr>
      </w:pPr>
    </w:p>
    <w:p w:rsidR="00FA0A3D" w:rsidRPr="00FA0A3D" w:rsidRDefault="00FA0A3D" w:rsidP="00FA0A3D">
      <w:pPr>
        <w:keepNext/>
        <w:rPr>
          <w:b/>
          <w:lang w:val="fr-FR"/>
        </w:rPr>
      </w:pPr>
      <w:r w:rsidRPr="00FA0A3D">
        <w:rPr>
          <w:b/>
          <w:lang w:val="fr-FR"/>
        </w:rPr>
        <w:t>Graphique 1 : Registre – Contenu de la base de données</w:t>
      </w:r>
    </w:p>
    <w:p w:rsidR="00FA0A3D" w:rsidRPr="00FA0A3D" w:rsidRDefault="00FA0A3D" w:rsidP="00FA0A3D">
      <w:pPr>
        <w:keepNext/>
        <w:rPr>
          <w:lang w:val="fr-FR"/>
        </w:rPr>
      </w:pPr>
    </w:p>
    <w:p w:rsidR="00FA0A3D" w:rsidRPr="00FA0A3D" w:rsidRDefault="00FA0A3D" w:rsidP="00FA0A3D">
      <w:pPr>
        <w:jc w:val="center"/>
        <w:rPr>
          <w:rFonts w:cs="Arial"/>
          <w:lang w:val="fr-FR"/>
        </w:rPr>
      </w:pPr>
      <w:r w:rsidRPr="00FA0A3D">
        <w:rPr>
          <w:rFonts w:cs="Arial"/>
          <w:noProof/>
        </w:rPr>
        <w:drawing>
          <wp:inline distT="0" distB="0" distL="0" distR="0" wp14:anchorId="6555765E" wp14:editId="1AAAD1F6">
            <wp:extent cx="4468483" cy="3211687"/>
            <wp:effectExtent l="0" t="0" r="8890" b="8255"/>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68483" cy="3211687"/>
                    </a:xfrm>
                    <a:prstGeom prst="rect">
                      <a:avLst/>
                    </a:prstGeom>
                    <a:noFill/>
                    <a:ln>
                      <a:noFill/>
                    </a:ln>
                  </pic:spPr>
                </pic:pic>
              </a:graphicData>
            </a:graphic>
          </wp:inline>
        </w:drawing>
      </w:r>
    </w:p>
    <w:p w:rsidR="00FA0A3D" w:rsidRPr="00FA0A3D" w:rsidRDefault="00FA0A3D" w:rsidP="00FA0A3D">
      <w:pPr>
        <w:rPr>
          <w:rFonts w:cs="Arial"/>
          <w:lang w:val="fr-FR"/>
        </w:rPr>
      </w:pPr>
    </w:p>
    <w:p w:rsidR="00FA0A3D" w:rsidRPr="00FA0A3D" w:rsidRDefault="00FA0A3D" w:rsidP="00FA0A3D">
      <w:pPr>
        <w:rPr>
          <w:rFonts w:cs="Arial"/>
          <w:lang w:val="fr-FR"/>
        </w:rPr>
      </w:pPr>
      <w:r w:rsidRPr="00FA0A3D">
        <w:rPr>
          <w:rFonts w:cs="Arial"/>
          <w:lang w:val="fr-FR"/>
        </w:rPr>
        <w:t>Afin de permettre d’examiner la similitude des dénominations proposées, le système inclut un outil de recherche largement utilisé par les utilisateurs de 43 pays (UE et Hors UE).</w:t>
      </w:r>
    </w:p>
    <w:p w:rsidR="00FA0A3D" w:rsidRPr="00FA0A3D" w:rsidRDefault="00FA0A3D" w:rsidP="00FA0A3D">
      <w:pPr>
        <w:rPr>
          <w:rFonts w:cs="Arial"/>
          <w:lang w:val="fr-FR"/>
        </w:rPr>
      </w:pPr>
    </w:p>
    <w:p w:rsidR="00FA0A3D" w:rsidRPr="00FA0A3D" w:rsidRDefault="00FA0A3D" w:rsidP="00FA0A3D">
      <w:pPr>
        <w:rPr>
          <w:rFonts w:cs="Arial"/>
          <w:lang w:val="fr-FR"/>
        </w:rPr>
      </w:pPr>
      <w:r w:rsidRPr="00FA0A3D">
        <w:rPr>
          <w:rFonts w:cs="Arial"/>
          <w:lang w:val="fr-FR"/>
        </w:rPr>
        <w:t>Le graphique 2 ci</w:t>
      </w:r>
      <w:r w:rsidRPr="00FA0A3D">
        <w:rPr>
          <w:rFonts w:cs="Arial"/>
          <w:lang w:val="fr-FR"/>
        </w:rPr>
        <w:noBreakHyphen/>
        <w:t>dessous illustre le nombre d’essais à des fins de similitude réalisés dans la base de données par des services nationaux, des services internationaux et des clients de l’OCVV ces trois dernières années : plus de 83 000 essais ont été lancés en 2013, ce qui représente une augmentation de 20% par rapport à 2012.</w:t>
      </w:r>
    </w:p>
    <w:p w:rsidR="00FA0A3D" w:rsidRPr="00FA0A3D" w:rsidRDefault="00FA0A3D" w:rsidP="00FA0A3D">
      <w:pPr>
        <w:rPr>
          <w:rFonts w:cs="Arial"/>
          <w:lang w:val="fr-FR"/>
        </w:rPr>
      </w:pPr>
    </w:p>
    <w:p w:rsidR="00FA0A3D" w:rsidRPr="00FA0A3D" w:rsidRDefault="00FA0A3D" w:rsidP="00FA0A3D">
      <w:pPr>
        <w:rPr>
          <w:rFonts w:cs="Arial"/>
          <w:b/>
          <w:lang w:val="fr-FR"/>
        </w:rPr>
      </w:pPr>
      <w:r w:rsidRPr="00FA0A3D">
        <w:rPr>
          <w:rFonts w:cs="Arial"/>
          <w:b/>
          <w:lang w:val="fr-FR"/>
        </w:rPr>
        <w:t xml:space="preserve">Graphique 2 : Nombre d’essais à des fins de similitude réalisés dans la </w:t>
      </w:r>
      <w:proofErr w:type="spellStart"/>
      <w:r w:rsidRPr="00FA0A3D">
        <w:rPr>
          <w:rFonts w:cs="Arial"/>
          <w:b/>
          <w:i/>
          <w:lang w:val="fr-FR"/>
        </w:rPr>
        <w:t>Variety</w:t>
      </w:r>
      <w:proofErr w:type="spellEnd"/>
      <w:r w:rsidRPr="00FA0A3D">
        <w:rPr>
          <w:rFonts w:cs="Arial"/>
          <w:b/>
          <w:i/>
          <w:lang w:val="fr-FR"/>
        </w:rPr>
        <w:t xml:space="preserve"> Finder</w:t>
      </w:r>
      <w:r w:rsidRPr="00FA0A3D">
        <w:rPr>
          <w:rFonts w:cs="Arial"/>
          <w:b/>
          <w:lang w:val="fr-FR"/>
        </w:rPr>
        <w:t xml:space="preserve"> par des services nationaux, des services internationaux et des clients de l’OCVV ces trois dernières années</w:t>
      </w:r>
    </w:p>
    <w:p w:rsidR="00FA0A3D" w:rsidRPr="00FA0A3D" w:rsidRDefault="00FA0A3D" w:rsidP="00FA0A3D">
      <w:pPr>
        <w:rPr>
          <w:rFonts w:cs="Arial"/>
          <w:b/>
          <w:lang w:val="fr-FR"/>
        </w:rPr>
      </w:pPr>
    </w:p>
    <w:p w:rsidR="00FA0A3D" w:rsidRPr="00FA0A3D" w:rsidRDefault="00FA0A3D" w:rsidP="00FA0A3D">
      <w:pPr>
        <w:jc w:val="center"/>
        <w:rPr>
          <w:lang w:val="fr-FR"/>
        </w:rPr>
      </w:pPr>
      <w:r w:rsidRPr="00FA0A3D">
        <w:rPr>
          <w:noProof/>
        </w:rPr>
        <w:drawing>
          <wp:inline distT="0" distB="0" distL="0" distR="0" wp14:anchorId="26458DBB" wp14:editId="555AFDB9">
            <wp:extent cx="5274945" cy="3204210"/>
            <wp:effectExtent l="0" t="0" r="20955" b="1524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FA0A3D" w:rsidRPr="00FA0A3D" w:rsidRDefault="00FA0A3D" w:rsidP="00FA0A3D">
      <w:pPr>
        <w:rPr>
          <w:rFonts w:cs="Arial"/>
          <w:lang w:val="fr-FR"/>
        </w:rPr>
      </w:pPr>
      <w:r w:rsidRPr="00FA0A3D">
        <w:rPr>
          <w:lang w:val="fr-FR"/>
        </w:rPr>
        <w:t>Un outil</w:t>
      </w:r>
      <w:r w:rsidRPr="00FA0A3D">
        <w:rPr>
          <w:rFonts w:cs="Arial"/>
          <w:lang w:val="fr-FR"/>
        </w:rPr>
        <w:t xml:space="preserve"> </w:t>
      </w:r>
      <w:r w:rsidRPr="00FA0A3D">
        <w:rPr>
          <w:lang w:val="fr-FR"/>
        </w:rPr>
        <w:t>de récupération</w:t>
      </w:r>
      <w:r w:rsidRPr="00FA0A3D">
        <w:rPr>
          <w:rFonts w:cs="Arial"/>
          <w:lang w:val="fr-FR"/>
        </w:rPr>
        <w:t xml:space="preserve"> </w:t>
      </w:r>
      <w:r w:rsidRPr="00FA0A3D">
        <w:rPr>
          <w:lang w:val="fr-FR"/>
        </w:rPr>
        <w:t>permet</w:t>
      </w:r>
      <w:r w:rsidRPr="00FA0A3D">
        <w:rPr>
          <w:rFonts w:cs="Arial"/>
          <w:lang w:val="fr-FR"/>
        </w:rPr>
        <w:t xml:space="preserve"> </w:t>
      </w:r>
      <w:r w:rsidRPr="00FA0A3D">
        <w:rPr>
          <w:lang w:val="fr-FR"/>
        </w:rPr>
        <w:t>des recherches plus</w:t>
      </w:r>
      <w:r w:rsidRPr="00FA0A3D">
        <w:rPr>
          <w:rFonts w:cs="Arial"/>
          <w:lang w:val="fr-FR"/>
        </w:rPr>
        <w:t xml:space="preserve"> </w:t>
      </w:r>
      <w:r w:rsidRPr="00FA0A3D">
        <w:rPr>
          <w:lang w:val="fr-FR"/>
        </w:rPr>
        <w:t>générales</w:t>
      </w:r>
      <w:r w:rsidRPr="00FA0A3D">
        <w:rPr>
          <w:rFonts w:cs="Arial"/>
          <w:lang w:val="fr-FR"/>
        </w:rPr>
        <w:t xml:space="preserve"> </w:t>
      </w:r>
      <w:r w:rsidRPr="00FA0A3D">
        <w:rPr>
          <w:lang w:val="fr-FR"/>
        </w:rPr>
        <w:t>sur les variétés</w:t>
      </w:r>
      <w:r w:rsidRPr="00FA0A3D">
        <w:rPr>
          <w:rFonts w:cs="Arial"/>
          <w:lang w:val="fr-FR"/>
        </w:rPr>
        <w:t xml:space="preserve"> </w:t>
      </w:r>
      <w:r w:rsidRPr="00FA0A3D">
        <w:rPr>
          <w:lang w:val="fr-FR"/>
        </w:rPr>
        <w:t>et</w:t>
      </w:r>
      <w:r w:rsidRPr="00FA0A3D">
        <w:rPr>
          <w:rFonts w:cs="Arial"/>
          <w:lang w:val="fr-FR"/>
        </w:rPr>
        <w:t xml:space="preserve"> </w:t>
      </w:r>
      <w:r w:rsidRPr="00FA0A3D">
        <w:rPr>
          <w:lang w:val="fr-FR"/>
        </w:rPr>
        <w:t>espèces présentes dans</w:t>
      </w:r>
      <w:r w:rsidRPr="00FA0A3D">
        <w:rPr>
          <w:rFonts w:cs="Arial"/>
          <w:lang w:val="fr-FR"/>
        </w:rPr>
        <w:t xml:space="preserve"> </w:t>
      </w:r>
      <w:r w:rsidRPr="00FA0A3D">
        <w:rPr>
          <w:lang w:val="fr-FR"/>
        </w:rPr>
        <w:t>la base de données</w:t>
      </w:r>
      <w:r w:rsidRPr="00FA0A3D">
        <w:rPr>
          <w:rFonts w:cs="Arial"/>
          <w:lang w:val="fr-FR"/>
        </w:rPr>
        <w:t xml:space="preserve">.  </w:t>
      </w:r>
      <w:r w:rsidRPr="00FA0A3D">
        <w:rPr>
          <w:lang w:val="fr-FR"/>
        </w:rPr>
        <w:t>Développé</w:t>
      </w:r>
      <w:r w:rsidRPr="00FA0A3D">
        <w:rPr>
          <w:rFonts w:cs="Arial"/>
          <w:lang w:val="fr-FR"/>
        </w:rPr>
        <w:t xml:space="preserve"> </w:t>
      </w:r>
      <w:r w:rsidRPr="00FA0A3D">
        <w:rPr>
          <w:lang w:val="fr-FR"/>
        </w:rPr>
        <w:t>en 2012, cet outil</w:t>
      </w:r>
      <w:r w:rsidRPr="00FA0A3D">
        <w:rPr>
          <w:rFonts w:cs="Arial"/>
          <w:lang w:val="fr-FR"/>
        </w:rPr>
        <w:t xml:space="preserve"> </w:t>
      </w:r>
      <w:r w:rsidRPr="00FA0A3D">
        <w:rPr>
          <w:lang w:val="fr-FR"/>
        </w:rPr>
        <w:t>de recherche,</w:t>
      </w:r>
      <w:r w:rsidRPr="00FA0A3D">
        <w:rPr>
          <w:rFonts w:cs="Arial"/>
          <w:lang w:val="fr-FR"/>
        </w:rPr>
        <w:t xml:space="preserve"> </w:t>
      </w:r>
      <w:r w:rsidRPr="00FA0A3D">
        <w:rPr>
          <w:lang w:val="fr-FR"/>
        </w:rPr>
        <w:t>nommé</w:t>
      </w:r>
      <w:r w:rsidRPr="00FA0A3D">
        <w:rPr>
          <w:rFonts w:cs="Arial"/>
          <w:lang w:val="fr-FR"/>
        </w:rPr>
        <w:t xml:space="preserve"> </w:t>
      </w:r>
      <w:r w:rsidRPr="00FA0A3D">
        <w:rPr>
          <w:lang w:val="fr-FR"/>
        </w:rPr>
        <w:t>“</w:t>
      </w:r>
      <w:r w:rsidRPr="00FA0A3D">
        <w:rPr>
          <w:rFonts w:cs="Arial"/>
          <w:lang w:val="fr-FR"/>
        </w:rPr>
        <w:t xml:space="preserve">Recherche de </w:t>
      </w:r>
      <w:r w:rsidRPr="00FA0A3D">
        <w:rPr>
          <w:lang w:val="fr-FR"/>
        </w:rPr>
        <w:t>variétés”</w:t>
      </w:r>
      <w:r w:rsidRPr="00FA0A3D">
        <w:rPr>
          <w:rFonts w:cs="Arial"/>
          <w:lang w:val="fr-FR"/>
        </w:rPr>
        <w:t>, met à disposition un nombre accru d’informations sur</w:t>
      </w:r>
      <w:r w:rsidRPr="00FA0A3D">
        <w:rPr>
          <w:lang w:val="fr-FR"/>
        </w:rPr>
        <w:t xml:space="preserve"> chaque variété</w:t>
      </w:r>
      <w:r w:rsidRPr="00FA0A3D">
        <w:rPr>
          <w:rFonts w:cs="Arial"/>
          <w:lang w:val="fr-FR"/>
        </w:rPr>
        <w:t xml:space="preserve"> </w:t>
      </w:r>
      <w:r w:rsidRPr="00FA0A3D">
        <w:rPr>
          <w:lang w:val="fr-FR"/>
        </w:rPr>
        <w:t>et permet aux utilisateurs d’exporter</w:t>
      </w:r>
      <w:r w:rsidRPr="00FA0A3D">
        <w:rPr>
          <w:rFonts w:cs="Arial"/>
          <w:lang w:val="fr-FR"/>
        </w:rPr>
        <w:t xml:space="preserve"> les informations souhaitées dans une feuille</w:t>
      </w:r>
      <w:r w:rsidRPr="00FA0A3D">
        <w:rPr>
          <w:lang w:val="fr-FR"/>
        </w:rPr>
        <w:t xml:space="preserve"> Excel</w:t>
      </w:r>
      <w:r w:rsidRPr="00FA0A3D">
        <w:rPr>
          <w:rFonts w:cs="Arial"/>
          <w:lang w:val="fr-FR"/>
        </w:rPr>
        <w:t>.</w:t>
      </w:r>
    </w:p>
    <w:p w:rsidR="00FA0A3D" w:rsidRPr="00FA0A3D" w:rsidRDefault="00FA0A3D" w:rsidP="00FA0A3D">
      <w:pPr>
        <w:rPr>
          <w:rFonts w:cs="Arial"/>
          <w:lang w:val="fr-FR"/>
        </w:rPr>
      </w:pPr>
    </w:p>
    <w:p w:rsidR="00FA0A3D" w:rsidRPr="00FA0A3D" w:rsidRDefault="00FA0A3D" w:rsidP="00FA0A3D">
      <w:pPr>
        <w:rPr>
          <w:rFonts w:cs="Arial"/>
          <w:lang w:val="fr-FR"/>
        </w:rPr>
      </w:pPr>
      <w:r w:rsidRPr="00FA0A3D">
        <w:rPr>
          <w:lang w:val="fr-FR"/>
        </w:rPr>
        <w:t>L’</w:t>
      </w:r>
      <w:r w:rsidRPr="00FA0A3D">
        <w:rPr>
          <w:rFonts w:cs="Arial"/>
          <w:lang w:val="fr-FR"/>
        </w:rPr>
        <w:t xml:space="preserve">Office reçoit </w:t>
      </w:r>
      <w:r w:rsidRPr="00FA0A3D">
        <w:rPr>
          <w:lang w:val="fr-FR"/>
        </w:rPr>
        <w:t>des contributions</w:t>
      </w:r>
      <w:r w:rsidRPr="00FA0A3D">
        <w:rPr>
          <w:rFonts w:cs="Arial"/>
          <w:lang w:val="fr-FR"/>
        </w:rPr>
        <w:t xml:space="preserve"> </w:t>
      </w:r>
      <w:r w:rsidRPr="00FA0A3D">
        <w:rPr>
          <w:lang w:val="fr-FR"/>
        </w:rPr>
        <w:t>directement des</w:t>
      </w:r>
      <w:r w:rsidRPr="00FA0A3D">
        <w:rPr>
          <w:rFonts w:cs="Arial"/>
          <w:lang w:val="fr-FR"/>
        </w:rPr>
        <w:t xml:space="preserve"> </w:t>
      </w:r>
      <w:r w:rsidRPr="00FA0A3D">
        <w:rPr>
          <w:lang w:val="fr-FR"/>
        </w:rPr>
        <w:t>pays de l’Union européenne</w:t>
      </w:r>
      <w:r w:rsidRPr="00FA0A3D">
        <w:rPr>
          <w:rFonts w:cs="Arial"/>
          <w:lang w:val="fr-FR"/>
        </w:rPr>
        <w:t xml:space="preserve"> </w:t>
      </w:r>
      <w:r w:rsidRPr="00FA0A3D">
        <w:rPr>
          <w:lang w:val="fr-FR"/>
        </w:rPr>
        <w:t>et</w:t>
      </w:r>
      <w:r w:rsidRPr="00FA0A3D">
        <w:rPr>
          <w:rFonts w:cs="Arial"/>
          <w:lang w:val="fr-FR"/>
        </w:rPr>
        <w:t xml:space="preserve"> de </w:t>
      </w:r>
      <w:r w:rsidRPr="00FA0A3D">
        <w:rPr>
          <w:lang w:val="fr-FR"/>
        </w:rPr>
        <w:t>la Commission européenne</w:t>
      </w:r>
      <w:r w:rsidRPr="00FA0A3D">
        <w:rPr>
          <w:rFonts w:cs="Arial"/>
          <w:lang w:val="fr-FR"/>
        </w:rPr>
        <w:t xml:space="preserve"> </w:t>
      </w:r>
      <w:r w:rsidRPr="00FA0A3D">
        <w:rPr>
          <w:lang w:val="fr-FR"/>
        </w:rPr>
        <w:t>en ce qui concerne les registres</w:t>
      </w:r>
      <w:r w:rsidRPr="00FA0A3D">
        <w:rPr>
          <w:rFonts w:cs="Arial"/>
          <w:lang w:val="fr-FR"/>
        </w:rPr>
        <w:t xml:space="preserve"> </w:t>
      </w:r>
      <w:r w:rsidRPr="00FA0A3D">
        <w:rPr>
          <w:lang w:val="fr-FR"/>
        </w:rPr>
        <w:t>officiels et commerciaux</w:t>
      </w:r>
      <w:r w:rsidRPr="00FA0A3D">
        <w:rPr>
          <w:rFonts w:cs="Arial"/>
          <w:lang w:val="fr-FR"/>
        </w:rPr>
        <w:t xml:space="preserve">, </w:t>
      </w:r>
      <w:r w:rsidRPr="00FA0A3D">
        <w:rPr>
          <w:lang w:val="fr-FR"/>
        </w:rPr>
        <w:t>et</w:t>
      </w:r>
      <w:r w:rsidRPr="00FA0A3D">
        <w:rPr>
          <w:rFonts w:cs="Arial"/>
          <w:lang w:val="fr-FR"/>
        </w:rPr>
        <w:t xml:space="preserve"> </w:t>
      </w:r>
      <w:r w:rsidRPr="00FA0A3D">
        <w:rPr>
          <w:lang w:val="fr-FR"/>
        </w:rPr>
        <w:t>par le biais de</w:t>
      </w:r>
      <w:r w:rsidRPr="00FA0A3D">
        <w:rPr>
          <w:rFonts w:cs="Arial"/>
          <w:lang w:val="fr-FR"/>
        </w:rPr>
        <w:t xml:space="preserve"> </w:t>
      </w:r>
      <w:r w:rsidRPr="00FA0A3D">
        <w:rPr>
          <w:lang w:val="fr-FR"/>
        </w:rPr>
        <w:t>l’UPOV pour</w:t>
      </w:r>
      <w:r w:rsidRPr="00FA0A3D">
        <w:rPr>
          <w:rFonts w:cs="Arial"/>
          <w:lang w:val="fr-FR"/>
        </w:rPr>
        <w:t xml:space="preserve"> </w:t>
      </w:r>
      <w:r w:rsidRPr="00FA0A3D">
        <w:rPr>
          <w:lang w:val="fr-FR"/>
        </w:rPr>
        <w:t>la plupart des pays</w:t>
      </w:r>
      <w:r w:rsidRPr="00FA0A3D">
        <w:rPr>
          <w:rFonts w:cs="Arial"/>
          <w:lang w:val="fr-FR"/>
        </w:rPr>
        <w:t xml:space="preserve"> </w:t>
      </w:r>
      <w:r w:rsidRPr="00FA0A3D">
        <w:rPr>
          <w:lang w:val="fr-FR"/>
        </w:rPr>
        <w:t>non</w:t>
      </w:r>
      <w:r w:rsidRPr="00FA0A3D">
        <w:rPr>
          <w:rFonts w:cs="Arial"/>
          <w:lang w:val="fr-FR"/>
        </w:rPr>
        <w:t xml:space="preserve"> </w:t>
      </w:r>
      <w:r w:rsidRPr="00FA0A3D">
        <w:rPr>
          <w:lang w:val="fr-FR"/>
        </w:rPr>
        <w:t>membres de l’Union européenne</w:t>
      </w:r>
      <w:r w:rsidRPr="00FA0A3D">
        <w:rPr>
          <w:rFonts w:cs="Arial"/>
          <w:lang w:val="fr-FR"/>
        </w:rPr>
        <w:t>.</w:t>
      </w:r>
    </w:p>
    <w:p w:rsidR="00FA0A3D" w:rsidRPr="00FA0A3D" w:rsidRDefault="00FA0A3D" w:rsidP="00FA0A3D">
      <w:pPr>
        <w:rPr>
          <w:rFonts w:cs="Arial"/>
          <w:lang w:val="fr-FR"/>
        </w:rPr>
      </w:pPr>
    </w:p>
    <w:p w:rsidR="00FA0A3D" w:rsidRPr="00FA0A3D" w:rsidRDefault="00FA0A3D" w:rsidP="00FA0A3D">
      <w:pPr>
        <w:rPr>
          <w:rFonts w:cs="Arial"/>
          <w:lang w:val="fr-FR"/>
        </w:rPr>
      </w:pPr>
      <w:r w:rsidRPr="00FA0A3D">
        <w:rPr>
          <w:lang w:val="fr-FR"/>
        </w:rPr>
        <w:t>L’</w:t>
      </w:r>
      <w:r w:rsidRPr="00FA0A3D">
        <w:rPr>
          <w:rFonts w:cs="Arial"/>
          <w:lang w:val="fr-FR"/>
        </w:rPr>
        <w:t xml:space="preserve">Office </w:t>
      </w:r>
      <w:r w:rsidRPr="00FA0A3D">
        <w:rPr>
          <w:lang w:val="fr-FR"/>
        </w:rPr>
        <w:t>s’efforce de maintenir</w:t>
      </w:r>
      <w:r w:rsidRPr="00FA0A3D">
        <w:rPr>
          <w:rFonts w:cs="Arial"/>
          <w:lang w:val="fr-FR"/>
        </w:rPr>
        <w:t xml:space="preserve"> à jour autant que possible </w:t>
      </w:r>
      <w:r w:rsidRPr="00FA0A3D">
        <w:rPr>
          <w:lang w:val="fr-FR"/>
        </w:rPr>
        <w:t>la base de données </w:t>
      </w:r>
      <w:r w:rsidRPr="00FA0A3D">
        <w:rPr>
          <w:rFonts w:cs="Arial"/>
          <w:lang w:val="fr-FR"/>
        </w:rPr>
        <w:t xml:space="preserve">: </w:t>
      </w:r>
      <w:r w:rsidRPr="00FA0A3D">
        <w:rPr>
          <w:lang w:val="fr-FR"/>
        </w:rPr>
        <w:t>90</w:t>
      </w:r>
      <w:r w:rsidRPr="00FA0A3D">
        <w:rPr>
          <w:rFonts w:cs="Arial"/>
          <w:lang w:val="fr-FR"/>
        </w:rPr>
        <w:t>% des 400 </w:t>
      </w:r>
      <w:r w:rsidRPr="00FA0A3D">
        <w:rPr>
          <w:lang w:val="fr-FR"/>
        </w:rPr>
        <w:t>contributions reçues</w:t>
      </w:r>
      <w:r w:rsidRPr="00FA0A3D">
        <w:rPr>
          <w:rFonts w:cs="Arial"/>
          <w:lang w:val="fr-FR"/>
        </w:rPr>
        <w:t xml:space="preserve"> </w:t>
      </w:r>
      <w:r w:rsidRPr="00FA0A3D">
        <w:rPr>
          <w:lang w:val="fr-FR"/>
        </w:rPr>
        <w:t>en 2013</w:t>
      </w:r>
      <w:r w:rsidRPr="00FA0A3D">
        <w:rPr>
          <w:rFonts w:cs="Arial"/>
          <w:lang w:val="fr-FR"/>
        </w:rPr>
        <w:t xml:space="preserve"> </w:t>
      </w:r>
      <w:r w:rsidRPr="00FA0A3D">
        <w:rPr>
          <w:lang w:val="fr-FR"/>
        </w:rPr>
        <w:t>ont été traités</w:t>
      </w:r>
      <w:r w:rsidRPr="00FA0A3D">
        <w:rPr>
          <w:rFonts w:cs="Arial"/>
          <w:lang w:val="fr-FR"/>
        </w:rPr>
        <w:t xml:space="preserve"> </w:t>
      </w:r>
      <w:r w:rsidRPr="00FA0A3D">
        <w:rPr>
          <w:lang w:val="fr-FR"/>
        </w:rPr>
        <w:t>dans les cinq jours</w:t>
      </w:r>
      <w:r w:rsidRPr="00FA0A3D">
        <w:rPr>
          <w:rFonts w:cs="Arial"/>
          <w:lang w:val="fr-FR"/>
        </w:rPr>
        <w:t>.</w:t>
      </w:r>
    </w:p>
    <w:p w:rsidR="00FA0A3D" w:rsidRPr="00FA0A3D" w:rsidRDefault="00FA0A3D" w:rsidP="00FA0A3D">
      <w:pPr>
        <w:rPr>
          <w:rFonts w:cs="Arial"/>
          <w:lang w:val="fr-FR"/>
        </w:rPr>
      </w:pPr>
    </w:p>
    <w:p w:rsidR="00FA0A3D" w:rsidRPr="00FA0A3D" w:rsidRDefault="00FA0A3D" w:rsidP="00FA0A3D">
      <w:pPr>
        <w:rPr>
          <w:rFonts w:cs="Arial"/>
          <w:lang w:val="fr-FR"/>
        </w:rPr>
      </w:pPr>
      <w:r w:rsidRPr="00FA0A3D">
        <w:rPr>
          <w:lang w:val="fr-FR"/>
        </w:rPr>
        <w:t>Le</w:t>
      </w:r>
      <w:r w:rsidRPr="00FA0A3D">
        <w:rPr>
          <w:rFonts w:cs="Arial"/>
          <w:lang w:val="fr-FR"/>
        </w:rPr>
        <w:t xml:space="preserve"> </w:t>
      </w:r>
      <w:r w:rsidRPr="00FA0A3D">
        <w:rPr>
          <w:lang w:val="fr-FR"/>
        </w:rPr>
        <w:t>nombre de</w:t>
      </w:r>
      <w:r w:rsidRPr="00FA0A3D">
        <w:rPr>
          <w:rFonts w:cs="Arial"/>
          <w:lang w:val="fr-FR"/>
        </w:rPr>
        <w:t xml:space="preserve"> </w:t>
      </w:r>
      <w:r w:rsidRPr="00FA0A3D">
        <w:rPr>
          <w:lang w:val="fr-FR"/>
        </w:rPr>
        <w:t>contributions soumises</w:t>
      </w:r>
      <w:r w:rsidRPr="00FA0A3D">
        <w:rPr>
          <w:rFonts w:cs="Arial"/>
          <w:lang w:val="fr-FR"/>
        </w:rPr>
        <w:t xml:space="preserve"> </w:t>
      </w:r>
      <w:r w:rsidRPr="00FA0A3D">
        <w:rPr>
          <w:lang w:val="fr-FR"/>
        </w:rPr>
        <w:t>par an</w:t>
      </w:r>
      <w:r w:rsidRPr="00FA0A3D">
        <w:rPr>
          <w:rFonts w:cs="Arial"/>
          <w:lang w:val="fr-FR"/>
        </w:rPr>
        <w:t xml:space="preserve"> est en constante augmentation </w:t>
      </w:r>
      <w:r w:rsidRPr="00FA0A3D">
        <w:rPr>
          <w:lang w:val="fr-FR"/>
        </w:rPr>
        <w:t>depuis 2009</w:t>
      </w:r>
      <w:r w:rsidRPr="00FA0A3D">
        <w:rPr>
          <w:rFonts w:cs="Arial"/>
          <w:lang w:val="fr-FR"/>
        </w:rPr>
        <w:t xml:space="preserve">, </w:t>
      </w:r>
      <w:r w:rsidRPr="00FA0A3D">
        <w:rPr>
          <w:lang w:val="fr-FR"/>
        </w:rPr>
        <w:t>comme illustré</w:t>
      </w:r>
      <w:r w:rsidRPr="00FA0A3D">
        <w:rPr>
          <w:rFonts w:cs="Arial"/>
          <w:lang w:val="fr-FR"/>
        </w:rPr>
        <w:t xml:space="preserve"> </w:t>
      </w:r>
      <w:r w:rsidRPr="00FA0A3D">
        <w:rPr>
          <w:lang w:val="fr-FR"/>
        </w:rPr>
        <w:t>ci</w:t>
      </w:r>
      <w:r w:rsidRPr="00FA0A3D">
        <w:rPr>
          <w:lang w:val="fr-FR"/>
        </w:rPr>
        <w:noBreakHyphen/>
        <w:t>dessous</w:t>
      </w:r>
      <w:r w:rsidRPr="00FA0A3D">
        <w:rPr>
          <w:rFonts w:cs="Arial"/>
          <w:lang w:val="fr-FR"/>
        </w:rPr>
        <w:t xml:space="preserve">.  </w:t>
      </w:r>
      <w:r w:rsidRPr="00FA0A3D">
        <w:rPr>
          <w:lang w:val="fr-FR"/>
        </w:rPr>
        <w:t>Cette</w:t>
      </w:r>
      <w:r w:rsidRPr="00FA0A3D">
        <w:rPr>
          <w:rFonts w:cs="Arial"/>
          <w:lang w:val="fr-FR"/>
        </w:rPr>
        <w:t xml:space="preserve"> </w:t>
      </w:r>
      <w:r w:rsidRPr="00FA0A3D">
        <w:rPr>
          <w:lang w:val="fr-FR"/>
        </w:rPr>
        <w:t>hausse s’est poursuivie</w:t>
      </w:r>
      <w:r w:rsidRPr="00FA0A3D">
        <w:rPr>
          <w:rFonts w:cs="Arial"/>
          <w:lang w:val="fr-FR"/>
        </w:rPr>
        <w:t xml:space="preserve"> </w:t>
      </w:r>
      <w:r w:rsidRPr="00FA0A3D">
        <w:rPr>
          <w:lang w:val="fr-FR"/>
        </w:rPr>
        <w:t>en 2013</w:t>
      </w:r>
      <w:r w:rsidRPr="00FA0A3D">
        <w:rPr>
          <w:rFonts w:cs="Arial"/>
          <w:lang w:val="fr-FR"/>
        </w:rPr>
        <w:t xml:space="preserve">, avec des contributions </w:t>
      </w:r>
      <w:r w:rsidRPr="00FA0A3D">
        <w:rPr>
          <w:lang w:val="fr-FR"/>
        </w:rPr>
        <w:t>importantes de la part de</w:t>
      </w:r>
      <w:r w:rsidRPr="00FA0A3D">
        <w:rPr>
          <w:rFonts w:cs="Arial"/>
          <w:lang w:val="fr-FR"/>
        </w:rPr>
        <w:t xml:space="preserve"> </w:t>
      </w:r>
      <w:r w:rsidRPr="00FA0A3D">
        <w:rPr>
          <w:lang w:val="fr-FR"/>
        </w:rPr>
        <w:t>nouveaux</w:t>
      </w:r>
      <w:r w:rsidRPr="00FA0A3D">
        <w:rPr>
          <w:rFonts w:cs="Arial"/>
          <w:lang w:val="fr-FR"/>
        </w:rPr>
        <w:t xml:space="preserve"> </w:t>
      </w:r>
      <w:r w:rsidRPr="00FA0A3D">
        <w:rPr>
          <w:lang w:val="fr-FR"/>
        </w:rPr>
        <w:t>pays non membres de l’Union européenne</w:t>
      </w:r>
      <w:r w:rsidRPr="00FA0A3D">
        <w:rPr>
          <w:rFonts w:cs="Arial"/>
          <w:lang w:val="fr-FR"/>
        </w:rPr>
        <w:t>.</w:t>
      </w:r>
    </w:p>
    <w:p w:rsidR="00FA0A3D" w:rsidRPr="00FA0A3D" w:rsidRDefault="00FA0A3D" w:rsidP="00FA0A3D">
      <w:pPr>
        <w:rPr>
          <w:rFonts w:cs="Arial"/>
          <w:lang w:val="fr-FR"/>
        </w:rPr>
      </w:pPr>
    </w:p>
    <w:p w:rsidR="00FA0A3D" w:rsidRPr="00FA0A3D" w:rsidRDefault="00FA0A3D" w:rsidP="00FA0A3D">
      <w:pPr>
        <w:rPr>
          <w:rFonts w:cs="Arial"/>
          <w:lang w:val="fr-FR"/>
        </w:rPr>
      </w:pPr>
      <w:r w:rsidRPr="00FA0A3D">
        <w:rPr>
          <w:lang w:val="fr-FR"/>
        </w:rPr>
        <w:t>La plupart de ces</w:t>
      </w:r>
      <w:r w:rsidRPr="00FA0A3D">
        <w:rPr>
          <w:rFonts w:cs="Arial"/>
          <w:lang w:val="fr-FR"/>
        </w:rPr>
        <w:t xml:space="preserve"> </w:t>
      </w:r>
      <w:r w:rsidRPr="00FA0A3D">
        <w:rPr>
          <w:lang w:val="fr-FR"/>
        </w:rPr>
        <w:t>contributions</w:t>
      </w:r>
      <w:r w:rsidRPr="00FA0A3D">
        <w:rPr>
          <w:rFonts w:cs="Arial"/>
          <w:lang w:val="fr-FR"/>
        </w:rPr>
        <w:t xml:space="preserve"> </w:t>
      </w:r>
      <w:r w:rsidRPr="00FA0A3D">
        <w:rPr>
          <w:lang w:val="fr-FR"/>
        </w:rPr>
        <w:t>sont fournies par</w:t>
      </w:r>
      <w:r w:rsidRPr="00FA0A3D">
        <w:rPr>
          <w:rFonts w:cs="Arial"/>
          <w:lang w:val="fr-FR"/>
        </w:rPr>
        <w:t xml:space="preserve"> </w:t>
      </w:r>
      <w:r w:rsidRPr="00FA0A3D">
        <w:rPr>
          <w:lang w:val="fr-FR"/>
        </w:rPr>
        <w:t>l’UPOV</w:t>
      </w:r>
      <w:r w:rsidRPr="00FA0A3D">
        <w:rPr>
          <w:rFonts w:cs="Arial"/>
          <w:lang w:val="fr-FR"/>
        </w:rPr>
        <w:t xml:space="preserve"> </w:t>
      </w:r>
      <w:r w:rsidRPr="00FA0A3D">
        <w:rPr>
          <w:lang w:val="fr-FR"/>
        </w:rPr>
        <w:t>dans le cadre</w:t>
      </w:r>
      <w:r w:rsidRPr="00FA0A3D">
        <w:rPr>
          <w:rFonts w:cs="Arial"/>
          <w:lang w:val="fr-FR"/>
        </w:rPr>
        <w:t xml:space="preserve"> </w:t>
      </w:r>
      <w:r w:rsidRPr="00FA0A3D">
        <w:rPr>
          <w:lang w:val="fr-FR"/>
        </w:rPr>
        <w:t>d’un</w:t>
      </w:r>
      <w:r w:rsidRPr="00FA0A3D">
        <w:rPr>
          <w:rFonts w:cs="Arial"/>
          <w:lang w:val="fr-FR"/>
        </w:rPr>
        <w:t xml:space="preserve"> </w:t>
      </w:r>
      <w:r w:rsidRPr="00FA0A3D">
        <w:rPr>
          <w:lang w:val="fr-FR"/>
        </w:rPr>
        <w:t>protocole d’entente</w:t>
      </w:r>
      <w:r w:rsidRPr="00FA0A3D">
        <w:rPr>
          <w:rFonts w:cs="Arial"/>
          <w:lang w:val="fr-FR"/>
        </w:rPr>
        <w:t xml:space="preserve">, </w:t>
      </w:r>
      <w:r w:rsidRPr="00FA0A3D">
        <w:rPr>
          <w:lang w:val="fr-FR"/>
        </w:rPr>
        <w:t>mais aussi</w:t>
      </w:r>
      <w:r w:rsidRPr="00FA0A3D">
        <w:rPr>
          <w:rFonts w:cs="Arial"/>
          <w:lang w:val="fr-FR"/>
        </w:rPr>
        <w:t xml:space="preserve"> </w:t>
      </w:r>
      <w:r w:rsidRPr="00FA0A3D">
        <w:rPr>
          <w:lang w:val="fr-FR"/>
        </w:rPr>
        <w:t>collectées</w:t>
      </w:r>
      <w:r w:rsidRPr="00FA0A3D">
        <w:rPr>
          <w:rFonts w:cs="Arial"/>
          <w:lang w:val="fr-FR"/>
        </w:rPr>
        <w:t xml:space="preserve"> </w:t>
      </w:r>
      <w:r w:rsidRPr="00FA0A3D">
        <w:rPr>
          <w:lang w:val="fr-FR"/>
        </w:rPr>
        <w:t>par l’OCVV</w:t>
      </w:r>
      <w:r w:rsidRPr="00FA0A3D">
        <w:rPr>
          <w:rFonts w:cs="Arial"/>
          <w:lang w:val="fr-FR"/>
        </w:rPr>
        <w:t xml:space="preserve"> </w:t>
      </w:r>
      <w:r w:rsidRPr="00FA0A3D">
        <w:rPr>
          <w:lang w:val="fr-FR"/>
        </w:rPr>
        <w:t>dans</w:t>
      </w:r>
      <w:r w:rsidRPr="00FA0A3D">
        <w:rPr>
          <w:rFonts w:cs="Arial"/>
          <w:lang w:val="fr-FR"/>
        </w:rPr>
        <w:t xml:space="preserve"> </w:t>
      </w:r>
      <w:r w:rsidRPr="00FA0A3D">
        <w:rPr>
          <w:lang w:val="fr-FR"/>
        </w:rPr>
        <w:t>le cas des pays</w:t>
      </w:r>
      <w:r w:rsidRPr="00FA0A3D">
        <w:rPr>
          <w:rFonts w:cs="Arial"/>
          <w:lang w:val="fr-FR"/>
        </w:rPr>
        <w:t xml:space="preserve"> </w:t>
      </w:r>
      <w:r w:rsidRPr="00FA0A3D">
        <w:rPr>
          <w:lang w:val="fr-FR"/>
        </w:rPr>
        <w:t>voisins de l’Union européenne</w:t>
      </w:r>
      <w:r w:rsidRPr="00FA0A3D">
        <w:rPr>
          <w:rFonts w:cs="Arial"/>
          <w:lang w:val="fr-FR"/>
        </w:rPr>
        <w:t xml:space="preserve"> </w:t>
      </w:r>
      <w:r w:rsidRPr="00FA0A3D">
        <w:rPr>
          <w:lang w:val="fr-FR"/>
        </w:rPr>
        <w:t>participant au programme</w:t>
      </w:r>
      <w:r w:rsidRPr="00FA0A3D">
        <w:rPr>
          <w:rFonts w:cs="Arial"/>
          <w:lang w:val="fr-FR"/>
        </w:rPr>
        <w:t xml:space="preserve"> </w:t>
      </w:r>
      <w:proofErr w:type="spellStart"/>
      <w:r w:rsidRPr="00FA0A3D">
        <w:rPr>
          <w:lang w:val="fr-FR"/>
        </w:rPr>
        <w:t>multibénéficiaire</w:t>
      </w:r>
      <w:proofErr w:type="spellEnd"/>
      <w:r w:rsidRPr="00FA0A3D">
        <w:rPr>
          <w:rFonts w:cs="Arial"/>
          <w:lang w:val="fr-FR"/>
        </w:rPr>
        <w:t>.</w:t>
      </w:r>
    </w:p>
    <w:p w:rsidR="00FA0A3D" w:rsidRPr="00FA0A3D" w:rsidRDefault="00FA0A3D" w:rsidP="00FA0A3D">
      <w:pPr>
        <w:rPr>
          <w:lang w:val="fr-FR"/>
        </w:rPr>
      </w:pPr>
    </w:p>
    <w:p w:rsidR="00FA0A3D" w:rsidRPr="00FA0A3D" w:rsidRDefault="00FA0A3D" w:rsidP="00FA0A3D">
      <w:pPr>
        <w:rPr>
          <w:rFonts w:cs="Arial"/>
          <w:lang w:val="fr-FR"/>
        </w:rPr>
      </w:pPr>
      <w:r w:rsidRPr="00FA0A3D">
        <w:rPr>
          <w:rFonts w:cs="Arial"/>
          <w:b/>
          <w:lang w:val="fr-FR"/>
        </w:rPr>
        <w:t>Graphique 3 : Évolution du nombre des contributions (Union européenne et non</w:t>
      </w:r>
      <w:r w:rsidRPr="00FA0A3D">
        <w:rPr>
          <w:rFonts w:cs="Arial"/>
          <w:b/>
          <w:lang w:val="fr-FR"/>
        </w:rPr>
        <w:noBreakHyphen/>
        <w:t xml:space="preserve">Union européenne) incorporées dans la </w:t>
      </w:r>
      <w:proofErr w:type="spellStart"/>
      <w:r w:rsidRPr="00FA0A3D">
        <w:rPr>
          <w:rFonts w:cs="Arial"/>
          <w:b/>
          <w:i/>
          <w:lang w:val="fr-FR"/>
        </w:rPr>
        <w:t>Variety</w:t>
      </w:r>
      <w:proofErr w:type="spellEnd"/>
      <w:r w:rsidRPr="00FA0A3D">
        <w:rPr>
          <w:rFonts w:cs="Arial"/>
          <w:b/>
          <w:i/>
          <w:lang w:val="fr-FR"/>
        </w:rPr>
        <w:t xml:space="preserve"> Finder</w:t>
      </w:r>
      <w:r w:rsidRPr="00FA0A3D">
        <w:rPr>
          <w:rFonts w:cs="Arial"/>
          <w:b/>
          <w:lang w:val="fr-FR"/>
        </w:rPr>
        <w:t xml:space="preserve"> + nombre d’organisations qui fournissent leurs données</w:t>
      </w:r>
    </w:p>
    <w:p w:rsidR="00FA0A3D" w:rsidRPr="00FA0A3D" w:rsidRDefault="00FA0A3D" w:rsidP="00FA0A3D">
      <w:pPr>
        <w:rPr>
          <w:rFonts w:cs="Arial"/>
          <w:lang w:val="fr-FR"/>
        </w:rPr>
      </w:pPr>
    </w:p>
    <w:p w:rsidR="00FA0A3D" w:rsidRPr="00FA0A3D" w:rsidRDefault="00FA0A3D" w:rsidP="00FA0A3D">
      <w:pPr>
        <w:jc w:val="center"/>
        <w:rPr>
          <w:rFonts w:cs="Arial"/>
          <w:lang w:val="fr-FR"/>
        </w:rPr>
      </w:pPr>
      <w:r w:rsidRPr="00FA0A3D">
        <w:rPr>
          <w:rFonts w:cs="Arial"/>
          <w:noProof/>
        </w:rPr>
        <w:drawing>
          <wp:inline distT="0" distB="0" distL="0" distR="0" wp14:anchorId="1EC4844A" wp14:editId="7413DBCD">
            <wp:extent cx="5048885" cy="2838450"/>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48885" cy="2838450"/>
                    </a:xfrm>
                    <a:prstGeom prst="rect">
                      <a:avLst/>
                    </a:prstGeom>
                    <a:noFill/>
                    <a:ln>
                      <a:noFill/>
                    </a:ln>
                  </pic:spPr>
                </pic:pic>
              </a:graphicData>
            </a:graphic>
          </wp:inline>
        </w:drawing>
      </w:r>
    </w:p>
    <w:p w:rsidR="00FA0A3D" w:rsidRPr="00FA0A3D" w:rsidRDefault="00FA0A3D" w:rsidP="00FA0A3D">
      <w:pPr>
        <w:rPr>
          <w:rFonts w:cs="Arial"/>
          <w:u w:val="single"/>
          <w:lang w:val="fr-FR"/>
        </w:rPr>
      </w:pPr>
    </w:p>
    <w:p w:rsidR="00FA0A3D" w:rsidRPr="00FA0A3D" w:rsidRDefault="00FA0A3D" w:rsidP="00FA0A3D">
      <w:pPr>
        <w:ind w:left="567"/>
        <w:rPr>
          <w:rFonts w:cs="Arial"/>
          <w:u w:val="single"/>
          <w:lang w:val="fr-FR"/>
        </w:rPr>
      </w:pPr>
      <w:r w:rsidRPr="00FA0A3D">
        <w:rPr>
          <w:rFonts w:cs="Arial"/>
          <w:u w:val="single"/>
          <w:lang w:val="fr-FR"/>
        </w:rPr>
        <w:t xml:space="preserve">d.  </w:t>
      </w:r>
      <w:r w:rsidRPr="00FA0A3D">
        <w:rPr>
          <w:rFonts w:cs="Arial"/>
          <w:u w:val="single"/>
          <w:lang w:val="fr-FR"/>
        </w:rPr>
        <w:tab/>
      </w:r>
      <w:r w:rsidRPr="00FA0A3D">
        <w:rPr>
          <w:u w:val="single"/>
          <w:lang w:val="fr-FR"/>
        </w:rPr>
        <w:t>Coopération avec les États membres en matière d’essai des dénominations</w:t>
      </w:r>
    </w:p>
    <w:p w:rsidR="00FA0A3D" w:rsidRPr="00FA0A3D" w:rsidRDefault="00FA0A3D" w:rsidP="00FA0A3D">
      <w:pPr>
        <w:rPr>
          <w:rFonts w:cs="Arial"/>
          <w:lang w:val="fr-FR"/>
        </w:rPr>
      </w:pPr>
    </w:p>
    <w:p w:rsidR="00FA0A3D" w:rsidRPr="00FA0A3D" w:rsidRDefault="00FA0A3D" w:rsidP="00FA0A3D">
      <w:pPr>
        <w:rPr>
          <w:rFonts w:cs="Arial"/>
          <w:lang w:val="fr-FR"/>
        </w:rPr>
      </w:pPr>
      <w:r w:rsidRPr="00FA0A3D">
        <w:rPr>
          <w:color w:val="000000"/>
          <w:lang w:val="fr-FR" w:eastAsia="en-GB"/>
        </w:rPr>
        <w:t>Le but de cette activité est d’harmoniser les décisions relatives à l’éligibilité des dénominations variétales proposées dans le cadre des procédures de droits nationaux d’obtention végétale et d’établissement de listes nationales et à l’échelle de l’OCVV.</w:t>
      </w:r>
      <w:r w:rsidRPr="00FA0A3D">
        <w:rPr>
          <w:color w:val="000000"/>
          <w:lang w:val="fr-FR"/>
        </w:rPr>
        <w:t xml:space="preserve">  </w:t>
      </w:r>
      <w:r w:rsidRPr="00FA0A3D">
        <w:rPr>
          <w:rFonts w:cs="Arial"/>
          <w:lang w:val="fr-FR"/>
        </w:rPr>
        <w:t>Pendant la période considérée, on a pu constater, comme les années précédentes, un recours croissant à ce service.</w:t>
      </w:r>
    </w:p>
    <w:p w:rsidR="00FA0A3D" w:rsidRPr="00FA0A3D" w:rsidRDefault="00FA0A3D" w:rsidP="00FA0A3D">
      <w:pPr>
        <w:rPr>
          <w:rFonts w:cs="Arial"/>
          <w:lang w:val="fr-FR"/>
        </w:rPr>
      </w:pPr>
    </w:p>
    <w:p w:rsidR="00FA0A3D" w:rsidRPr="00FA0A3D" w:rsidRDefault="00FA0A3D" w:rsidP="00FA0A3D">
      <w:pPr>
        <w:rPr>
          <w:rFonts w:cs="Arial"/>
          <w:lang w:val="fr-FR"/>
        </w:rPr>
      </w:pPr>
      <w:r w:rsidRPr="00FA0A3D">
        <w:rPr>
          <w:color w:val="000000"/>
          <w:lang w:val="fr-FR" w:eastAsia="en-GB"/>
        </w:rPr>
        <w:t>De fait, les directives européennes en matière de commercialisation des variétés agricoles et potagères dans l’Union européenne renvoient à l’article 63 du règlement (CE) n° 2100/94 instituant un régime de protection communautaire des obtentions végétales.  L’article 63 traite des critères relatifs à l’éligibilité des dénominations variétales proposées.  Le fondement juridique de l’éligibilité des dénominations variétales proposées est donc unique</w:t>
      </w:r>
      <w:r w:rsidRPr="00FA0A3D">
        <w:rPr>
          <w:rFonts w:cs="Arial"/>
          <w:lang w:val="fr-FR"/>
        </w:rPr>
        <w:t>.</w:t>
      </w:r>
    </w:p>
    <w:p w:rsidR="00FA0A3D" w:rsidRPr="00FA0A3D" w:rsidRDefault="00FA0A3D" w:rsidP="00FA0A3D">
      <w:pPr>
        <w:rPr>
          <w:rFonts w:cs="Arial"/>
          <w:lang w:val="fr-FR"/>
        </w:rPr>
      </w:pPr>
    </w:p>
    <w:p w:rsidR="00FA0A3D" w:rsidRPr="00FA0A3D" w:rsidRDefault="00FA0A3D" w:rsidP="00FA0A3D">
      <w:pPr>
        <w:rPr>
          <w:rFonts w:cs="Arial"/>
          <w:lang w:val="fr-FR"/>
        </w:rPr>
      </w:pPr>
      <w:r w:rsidRPr="00FA0A3D">
        <w:rPr>
          <w:color w:val="000000"/>
          <w:lang w:val="fr-FR" w:eastAsia="en-GB"/>
        </w:rPr>
        <w:t>En mars 2010, l’OCVV a mis en place un système en ligne en grâce auquel les États membres de l’Union européenne peuvent demander une analyse à l’OCVV avant de publier une proposition officielle de dénominations variétales dans le cadre de la procédure de droits d’obtention végétale ou de listage.  En cas d’avis divergents, des échanges de points de vue peuvent avoir lieu, mais la décision sera de toute façon prise par l’autorité où la demande d’enregistrement de la variété a été déposée</w:t>
      </w:r>
      <w:r w:rsidRPr="00FA0A3D">
        <w:rPr>
          <w:rFonts w:cs="Arial"/>
          <w:lang w:val="fr-FR"/>
        </w:rPr>
        <w:t>.</w:t>
      </w:r>
    </w:p>
    <w:p w:rsidR="00FA0A3D" w:rsidRPr="00FA0A3D" w:rsidRDefault="00FA0A3D" w:rsidP="00FA0A3D">
      <w:pPr>
        <w:rPr>
          <w:rFonts w:cs="Arial"/>
          <w:lang w:val="fr-FR"/>
        </w:rPr>
      </w:pPr>
    </w:p>
    <w:p w:rsidR="00FA0A3D" w:rsidRPr="00FA0A3D" w:rsidRDefault="00FA0A3D" w:rsidP="00FA0A3D">
      <w:pPr>
        <w:rPr>
          <w:rFonts w:cs="Arial"/>
          <w:lang w:val="fr-FR"/>
        </w:rPr>
      </w:pPr>
      <w:r w:rsidRPr="00FA0A3D">
        <w:rPr>
          <w:rFonts w:cs="Arial"/>
          <w:lang w:val="fr-FR"/>
        </w:rPr>
        <w:t xml:space="preserve">En 2013, le Service a enregistré 5800 demandes d’analyse au total, soit une augmentation de 11% par rapport à 2012.  </w:t>
      </w:r>
      <w:r w:rsidRPr="00FA0A3D">
        <w:rPr>
          <w:lang w:val="fr-FR"/>
        </w:rPr>
        <w:t>Cela confirme</w:t>
      </w:r>
      <w:r w:rsidRPr="00FA0A3D">
        <w:rPr>
          <w:rFonts w:cs="Arial"/>
          <w:lang w:val="fr-FR"/>
        </w:rPr>
        <w:t xml:space="preserve"> </w:t>
      </w:r>
      <w:r w:rsidRPr="00FA0A3D">
        <w:rPr>
          <w:lang w:val="fr-FR"/>
        </w:rPr>
        <w:t>le succès</w:t>
      </w:r>
      <w:r w:rsidRPr="00FA0A3D">
        <w:rPr>
          <w:rFonts w:cs="Arial"/>
          <w:lang w:val="fr-FR"/>
        </w:rPr>
        <w:t xml:space="preserve"> </w:t>
      </w:r>
      <w:r w:rsidRPr="00FA0A3D">
        <w:rPr>
          <w:lang w:val="fr-FR"/>
        </w:rPr>
        <w:t>du projet</w:t>
      </w:r>
      <w:r w:rsidRPr="00FA0A3D">
        <w:rPr>
          <w:rFonts w:cs="Arial"/>
          <w:lang w:val="fr-FR"/>
        </w:rPr>
        <w:t xml:space="preserve">, </w:t>
      </w:r>
      <w:r w:rsidRPr="00FA0A3D">
        <w:rPr>
          <w:lang w:val="fr-FR"/>
        </w:rPr>
        <w:t>comme l’illustre le graphique</w:t>
      </w:r>
      <w:r w:rsidRPr="00FA0A3D">
        <w:rPr>
          <w:rFonts w:cs="Arial"/>
          <w:lang w:val="fr-FR"/>
        </w:rPr>
        <w:t xml:space="preserve"> </w:t>
      </w:r>
      <w:r w:rsidRPr="00FA0A3D">
        <w:rPr>
          <w:lang w:val="fr-FR"/>
        </w:rPr>
        <w:t>ci</w:t>
      </w:r>
      <w:r w:rsidRPr="00FA0A3D">
        <w:rPr>
          <w:lang w:val="fr-FR"/>
        </w:rPr>
        <w:noBreakHyphen/>
        <w:t>dessous</w:t>
      </w:r>
      <w:r w:rsidRPr="00FA0A3D">
        <w:rPr>
          <w:rFonts w:cs="Arial"/>
          <w:lang w:val="fr-FR"/>
        </w:rPr>
        <w:t>.  La plupart des États membres de l’Union européenne font des demandes d’analyse, mais certains d’entre eux ont commencé à le faire de façon plus systématique en 2013.  C’est la principale explication de la croissance d’une année sur l’autre jusqu’à présent.</w:t>
      </w:r>
    </w:p>
    <w:p w:rsidR="00FA0A3D" w:rsidRPr="00FA0A3D" w:rsidRDefault="00FA0A3D" w:rsidP="00FA0A3D">
      <w:pPr>
        <w:pStyle w:val="PlainText"/>
        <w:spacing w:after="0"/>
        <w:rPr>
          <w:rFonts w:ascii="Arial" w:hAnsi="Arial" w:cs="Arial"/>
          <w:b/>
          <w:lang w:val="fr-FR"/>
        </w:rPr>
      </w:pPr>
    </w:p>
    <w:p w:rsidR="00FA0A3D" w:rsidRPr="00FA0A3D" w:rsidRDefault="00FA0A3D" w:rsidP="00FA0A3D">
      <w:pPr>
        <w:jc w:val="left"/>
        <w:rPr>
          <w:rFonts w:cs="Arial"/>
          <w:b/>
          <w:lang w:val="fr-FR"/>
        </w:rPr>
      </w:pPr>
    </w:p>
    <w:p w:rsidR="00FA0A3D" w:rsidRPr="00FA0A3D" w:rsidRDefault="00FA0A3D" w:rsidP="00FA0A3D">
      <w:pPr>
        <w:pStyle w:val="PlainText"/>
        <w:spacing w:after="0"/>
        <w:rPr>
          <w:rFonts w:ascii="Arial" w:hAnsi="Arial" w:cs="Arial"/>
          <w:lang w:val="fr-FR"/>
        </w:rPr>
      </w:pPr>
      <w:r w:rsidRPr="00FA0A3D">
        <w:rPr>
          <w:rFonts w:ascii="Arial" w:hAnsi="Arial" w:cs="Arial"/>
          <w:b/>
          <w:lang w:val="fr-FR"/>
        </w:rPr>
        <w:t>Graphique 4 : Évolution du nombre de demandes d’analyse et du nombre d’États membres contributeurs d’une année sur l’autre (2010</w:t>
      </w:r>
      <w:r w:rsidRPr="00FA0A3D">
        <w:rPr>
          <w:rFonts w:ascii="Arial" w:hAnsi="Arial" w:cs="Arial"/>
          <w:b/>
          <w:lang w:val="fr-FR"/>
        </w:rPr>
        <w:noBreakHyphen/>
        <w:t>2013)</w:t>
      </w:r>
    </w:p>
    <w:p w:rsidR="00FA0A3D" w:rsidRPr="00FA0A3D" w:rsidRDefault="00FA0A3D" w:rsidP="00FA0A3D">
      <w:pPr>
        <w:pStyle w:val="PlainText"/>
        <w:spacing w:after="0"/>
        <w:rPr>
          <w:rFonts w:ascii="Arial" w:eastAsia="Calibri" w:hAnsi="Arial" w:cs="Arial"/>
          <w:lang w:val="fr-FR"/>
        </w:rPr>
      </w:pPr>
    </w:p>
    <w:p w:rsidR="00FA0A3D" w:rsidRPr="00FA0A3D" w:rsidRDefault="00FA0A3D" w:rsidP="00FA0A3D">
      <w:pPr>
        <w:jc w:val="center"/>
        <w:rPr>
          <w:rFonts w:cs="Arial"/>
          <w:lang w:val="fr-FR"/>
        </w:rPr>
      </w:pPr>
      <w:r w:rsidRPr="00FA0A3D">
        <w:rPr>
          <w:rFonts w:cs="Arial"/>
          <w:noProof/>
        </w:rPr>
        <w:drawing>
          <wp:inline distT="0" distB="0" distL="0" distR="0" wp14:anchorId="38E44E45" wp14:editId="299B7E37">
            <wp:extent cx="5017135" cy="4834255"/>
            <wp:effectExtent l="0" t="0" r="0" b="4445"/>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t="18420"/>
                    <a:stretch>
                      <a:fillRect/>
                    </a:stretch>
                  </pic:blipFill>
                  <pic:spPr bwMode="auto">
                    <a:xfrm>
                      <a:off x="0" y="0"/>
                      <a:ext cx="5017135" cy="4834255"/>
                    </a:xfrm>
                    <a:prstGeom prst="rect">
                      <a:avLst/>
                    </a:prstGeom>
                    <a:noFill/>
                    <a:ln>
                      <a:noFill/>
                    </a:ln>
                  </pic:spPr>
                </pic:pic>
              </a:graphicData>
            </a:graphic>
          </wp:inline>
        </w:drawing>
      </w:r>
    </w:p>
    <w:p w:rsidR="00FA0A3D" w:rsidRPr="00FA0A3D" w:rsidRDefault="00FA0A3D" w:rsidP="00FA0A3D">
      <w:pPr>
        <w:rPr>
          <w:rFonts w:cs="Arial"/>
          <w:u w:val="single"/>
          <w:lang w:val="fr-FR"/>
        </w:rPr>
      </w:pPr>
    </w:p>
    <w:p w:rsidR="00FA0A3D" w:rsidRPr="00FA0A3D" w:rsidRDefault="00FA0A3D" w:rsidP="00FA0A3D">
      <w:pPr>
        <w:ind w:left="567"/>
        <w:rPr>
          <w:rFonts w:cs="Arial"/>
          <w:u w:val="single"/>
          <w:lang w:val="fr-FR"/>
        </w:rPr>
      </w:pPr>
      <w:r w:rsidRPr="00FA0A3D">
        <w:rPr>
          <w:rFonts w:cs="Arial"/>
          <w:u w:val="single"/>
          <w:lang w:val="fr-FR"/>
        </w:rPr>
        <w:t xml:space="preserve">e.  </w:t>
      </w:r>
      <w:r w:rsidRPr="00FA0A3D">
        <w:rPr>
          <w:rFonts w:cs="Arial"/>
          <w:u w:val="single"/>
          <w:lang w:val="fr-FR"/>
        </w:rPr>
        <w:tab/>
        <w:t>Projet pilote de développement de la coopération en matière d’essais de dénomination avec l’Association royale de bulbiculture (KAVB)</w:t>
      </w:r>
    </w:p>
    <w:p w:rsidR="00FA0A3D" w:rsidRPr="00FA0A3D" w:rsidRDefault="00FA0A3D" w:rsidP="00FA0A3D">
      <w:pPr>
        <w:rPr>
          <w:rFonts w:cs="Arial"/>
          <w:lang w:val="fr-FR"/>
        </w:rPr>
      </w:pPr>
    </w:p>
    <w:p w:rsidR="00FA0A3D" w:rsidRPr="00FA0A3D" w:rsidRDefault="00FA0A3D" w:rsidP="00FA0A3D">
      <w:pPr>
        <w:rPr>
          <w:rFonts w:cs="Arial"/>
          <w:lang w:val="fr-FR"/>
        </w:rPr>
      </w:pPr>
      <w:r w:rsidRPr="00FA0A3D">
        <w:rPr>
          <w:lang w:val="fr-FR"/>
        </w:rPr>
        <w:t>Avec</w:t>
      </w:r>
      <w:r w:rsidRPr="00FA0A3D">
        <w:rPr>
          <w:rFonts w:cs="Arial"/>
          <w:lang w:val="fr-FR"/>
        </w:rPr>
        <w:t xml:space="preserve"> </w:t>
      </w:r>
      <w:r w:rsidRPr="00FA0A3D">
        <w:rPr>
          <w:lang w:val="fr-FR"/>
        </w:rPr>
        <w:t>près de 1600</w:t>
      </w:r>
      <w:r w:rsidRPr="00FA0A3D">
        <w:rPr>
          <w:rFonts w:cs="Arial"/>
          <w:lang w:val="fr-FR"/>
        </w:rPr>
        <w:t> </w:t>
      </w:r>
      <w:r w:rsidRPr="00FA0A3D">
        <w:rPr>
          <w:lang w:val="fr-FR"/>
        </w:rPr>
        <w:t>membres</w:t>
      </w:r>
      <w:r w:rsidRPr="00FA0A3D">
        <w:rPr>
          <w:rFonts w:cs="Arial"/>
          <w:lang w:val="fr-FR"/>
        </w:rPr>
        <w:t xml:space="preserve">, </w:t>
      </w:r>
      <w:r w:rsidRPr="00FA0A3D">
        <w:rPr>
          <w:lang w:val="fr-FR"/>
        </w:rPr>
        <w:t>cette association</w:t>
      </w:r>
      <w:r w:rsidRPr="00FA0A3D">
        <w:rPr>
          <w:rFonts w:cs="Arial"/>
          <w:lang w:val="fr-FR"/>
        </w:rPr>
        <w:t xml:space="preserve"> </w:t>
      </w:r>
      <w:r w:rsidRPr="00FA0A3D">
        <w:rPr>
          <w:lang w:val="fr-FR"/>
        </w:rPr>
        <w:t>néerlandaise</w:t>
      </w:r>
      <w:r w:rsidRPr="00FA0A3D">
        <w:rPr>
          <w:rFonts w:cs="Arial"/>
          <w:lang w:val="fr-FR"/>
        </w:rPr>
        <w:t xml:space="preserve"> </w:t>
      </w:r>
      <w:r w:rsidRPr="00FA0A3D">
        <w:rPr>
          <w:lang w:val="fr-FR"/>
        </w:rPr>
        <w:t>est active dans le</w:t>
      </w:r>
      <w:r w:rsidRPr="00FA0A3D">
        <w:rPr>
          <w:rFonts w:cs="Arial"/>
          <w:lang w:val="fr-FR"/>
        </w:rPr>
        <w:t xml:space="preserve"> </w:t>
      </w:r>
      <w:r w:rsidRPr="00FA0A3D">
        <w:rPr>
          <w:lang w:val="fr-FR"/>
        </w:rPr>
        <w:t>secteur des bulbes</w:t>
      </w:r>
      <w:r w:rsidRPr="00FA0A3D">
        <w:rPr>
          <w:rFonts w:cs="Arial"/>
          <w:lang w:val="fr-FR"/>
        </w:rPr>
        <w:t xml:space="preserve"> </w:t>
      </w:r>
      <w:r w:rsidRPr="00FA0A3D">
        <w:rPr>
          <w:lang w:val="fr-FR"/>
        </w:rPr>
        <w:t>à fleur</w:t>
      </w:r>
      <w:r w:rsidRPr="00FA0A3D">
        <w:rPr>
          <w:rFonts w:cs="Arial"/>
          <w:lang w:val="fr-FR"/>
        </w:rPr>
        <w:t xml:space="preserve">.  </w:t>
      </w:r>
      <w:r w:rsidRPr="00FA0A3D">
        <w:rPr>
          <w:lang w:val="fr-FR"/>
        </w:rPr>
        <w:t>La</w:t>
      </w:r>
      <w:r w:rsidRPr="00FA0A3D">
        <w:rPr>
          <w:rFonts w:cs="Arial"/>
          <w:lang w:val="fr-FR"/>
        </w:rPr>
        <w:t> </w:t>
      </w:r>
      <w:r w:rsidRPr="00FA0A3D">
        <w:rPr>
          <w:lang w:val="fr-FR"/>
        </w:rPr>
        <w:t>KAVB</w:t>
      </w:r>
      <w:r w:rsidRPr="00FA0A3D">
        <w:rPr>
          <w:rFonts w:cs="Arial"/>
          <w:lang w:val="fr-FR"/>
        </w:rPr>
        <w:t xml:space="preserve"> </w:t>
      </w:r>
      <w:r w:rsidRPr="00FA0A3D">
        <w:rPr>
          <w:lang w:val="fr-FR"/>
        </w:rPr>
        <w:t>recueille et</w:t>
      </w:r>
      <w:r w:rsidRPr="00FA0A3D">
        <w:rPr>
          <w:rFonts w:cs="Arial"/>
          <w:lang w:val="fr-FR"/>
        </w:rPr>
        <w:t xml:space="preserve"> </w:t>
      </w:r>
      <w:r w:rsidRPr="00FA0A3D">
        <w:rPr>
          <w:lang w:val="fr-FR"/>
        </w:rPr>
        <w:t>enregistre</w:t>
      </w:r>
      <w:r w:rsidRPr="00FA0A3D">
        <w:rPr>
          <w:rFonts w:cs="Arial"/>
          <w:lang w:val="fr-FR"/>
        </w:rPr>
        <w:t xml:space="preserve"> </w:t>
      </w:r>
      <w:r w:rsidRPr="00FA0A3D">
        <w:rPr>
          <w:lang w:val="fr-FR"/>
        </w:rPr>
        <w:t>tous les cultivars</w:t>
      </w:r>
      <w:r w:rsidRPr="00FA0A3D">
        <w:rPr>
          <w:rFonts w:cs="Arial"/>
          <w:lang w:val="fr-FR"/>
        </w:rPr>
        <w:t xml:space="preserve"> </w:t>
      </w:r>
      <w:r w:rsidRPr="00FA0A3D">
        <w:rPr>
          <w:lang w:val="fr-FR"/>
        </w:rPr>
        <w:t>pour le secteur des</w:t>
      </w:r>
      <w:r w:rsidRPr="00FA0A3D">
        <w:rPr>
          <w:rFonts w:cs="Arial"/>
          <w:lang w:val="fr-FR"/>
        </w:rPr>
        <w:t xml:space="preserve"> </w:t>
      </w:r>
      <w:r w:rsidRPr="00FA0A3D">
        <w:rPr>
          <w:lang w:val="fr-FR"/>
        </w:rPr>
        <w:t>bulbes à fleur</w:t>
      </w:r>
      <w:r w:rsidRPr="00FA0A3D">
        <w:rPr>
          <w:rFonts w:cs="Arial"/>
          <w:lang w:val="fr-FR"/>
        </w:rPr>
        <w:t xml:space="preserve"> </w:t>
      </w:r>
      <w:r w:rsidRPr="00FA0A3D">
        <w:rPr>
          <w:lang w:val="fr-FR"/>
        </w:rPr>
        <w:t>et</w:t>
      </w:r>
      <w:r w:rsidRPr="00FA0A3D">
        <w:rPr>
          <w:rFonts w:cs="Arial"/>
          <w:lang w:val="fr-FR"/>
        </w:rPr>
        <w:t xml:space="preserve"> </w:t>
      </w:r>
      <w:r w:rsidRPr="00FA0A3D">
        <w:rPr>
          <w:lang w:val="fr-FR"/>
        </w:rPr>
        <w:t>joue un rôle majeur</w:t>
      </w:r>
      <w:r w:rsidRPr="00FA0A3D">
        <w:rPr>
          <w:rFonts w:cs="Arial"/>
          <w:lang w:val="fr-FR"/>
        </w:rPr>
        <w:t xml:space="preserve"> </w:t>
      </w:r>
      <w:r w:rsidRPr="00FA0A3D">
        <w:rPr>
          <w:lang w:val="fr-FR"/>
        </w:rPr>
        <w:t>en matière de dénomination et d’enregistrement des</w:t>
      </w:r>
      <w:r w:rsidRPr="00FA0A3D">
        <w:rPr>
          <w:rFonts w:cs="Arial"/>
          <w:lang w:val="fr-FR"/>
        </w:rPr>
        <w:t xml:space="preserve"> </w:t>
      </w:r>
      <w:r w:rsidRPr="00FA0A3D">
        <w:rPr>
          <w:lang w:val="fr-FR"/>
        </w:rPr>
        <w:t>plantes bulbeuses</w:t>
      </w:r>
      <w:r w:rsidRPr="00FA0A3D">
        <w:rPr>
          <w:rFonts w:cs="Arial"/>
          <w:lang w:val="fr-FR"/>
        </w:rPr>
        <w:t xml:space="preserve">, </w:t>
      </w:r>
      <w:proofErr w:type="spellStart"/>
      <w:r w:rsidRPr="00FA0A3D">
        <w:rPr>
          <w:lang w:val="fr-FR"/>
        </w:rPr>
        <w:t>cormeuses</w:t>
      </w:r>
      <w:proofErr w:type="spellEnd"/>
      <w:r w:rsidRPr="00FA0A3D">
        <w:rPr>
          <w:rFonts w:cs="Arial"/>
          <w:lang w:val="fr-FR"/>
        </w:rPr>
        <w:t xml:space="preserve"> </w:t>
      </w:r>
      <w:r w:rsidRPr="00FA0A3D">
        <w:rPr>
          <w:lang w:val="fr-FR"/>
        </w:rPr>
        <w:t>et</w:t>
      </w:r>
      <w:r w:rsidRPr="00FA0A3D">
        <w:rPr>
          <w:rFonts w:cs="Arial"/>
          <w:lang w:val="fr-FR"/>
        </w:rPr>
        <w:t xml:space="preserve"> </w:t>
      </w:r>
      <w:r w:rsidRPr="00FA0A3D">
        <w:rPr>
          <w:lang w:val="fr-FR"/>
        </w:rPr>
        <w:t>tubéreuses</w:t>
      </w:r>
      <w:r w:rsidRPr="00FA0A3D">
        <w:rPr>
          <w:rFonts w:cs="Arial"/>
          <w:lang w:val="fr-FR"/>
        </w:rPr>
        <w:t xml:space="preserve">.  </w:t>
      </w:r>
      <w:r w:rsidRPr="00FA0A3D">
        <w:rPr>
          <w:lang w:val="fr-FR"/>
        </w:rPr>
        <w:t>Cet enregistrement</w:t>
      </w:r>
      <w:r w:rsidRPr="00FA0A3D">
        <w:rPr>
          <w:rFonts w:cs="Arial"/>
          <w:lang w:val="fr-FR"/>
        </w:rPr>
        <w:t xml:space="preserve"> </w:t>
      </w:r>
      <w:r w:rsidRPr="00FA0A3D">
        <w:rPr>
          <w:lang w:val="fr-FR"/>
        </w:rPr>
        <w:t>est officiellement reconnu</w:t>
      </w:r>
      <w:r w:rsidRPr="00FA0A3D">
        <w:rPr>
          <w:rFonts w:cs="Arial"/>
          <w:lang w:val="fr-FR"/>
        </w:rPr>
        <w:t xml:space="preserve"> </w:t>
      </w:r>
      <w:r w:rsidRPr="00FA0A3D">
        <w:rPr>
          <w:lang w:val="fr-FR"/>
        </w:rPr>
        <w:t>et</w:t>
      </w:r>
      <w:r w:rsidRPr="00FA0A3D">
        <w:rPr>
          <w:rFonts w:cs="Arial"/>
          <w:lang w:val="fr-FR"/>
        </w:rPr>
        <w:t xml:space="preserve"> constitue </w:t>
      </w:r>
      <w:r w:rsidRPr="00FA0A3D">
        <w:rPr>
          <w:lang w:val="fr-FR"/>
        </w:rPr>
        <w:t>une condition préalable</w:t>
      </w:r>
      <w:r w:rsidRPr="00FA0A3D">
        <w:rPr>
          <w:rFonts w:cs="Arial"/>
          <w:lang w:val="fr-FR"/>
        </w:rPr>
        <w:t xml:space="preserve"> </w:t>
      </w:r>
      <w:r w:rsidRPr="00FA0A3D">
        <w:rPr>
          <w:lang w:val="fr-FR"/>
        </w:rPr>
        <w:t>pour l’exportation de</w:t>
      </w:r>
      <w:r w:rsidRPr="00FA0A3D">
        <w:rPr>
          <w:rFonts w:cs="Arial"/>
          <w:lang w:val="fr-FR"/>
        </w:rPr>
        <w:t xml:space="preserve"> </w:t>
      </w:r>
      <w:r w:rsidRPr="00FA0A3D">
        <w:rPr>
          <w:lang w:val="fr-FR"/>
        </w:rPr>
        <w:t>bulbes</w:t>
      </w:r>
      <w:r w:rsidRPr="00FA0A3D">
        <w:rPr>
          <w:rFonts w:cs="Arial"/>
          <w:lang w:val="fr-FR"/>
        </w:rPr>
        <w:t xml:space="preserve"> </w:t>
      </w:r>
      <w:r w:rsidRPr="00FA0A3D">
        <w:rPr>
          <w:lang w:val="fr-FR"/>
        </w:rPr>
        <w:t>dans</w:t>
      </w:r>
      <w:r w:rsidRPr="00FA0A3D">
        <w:rPr>
          <w:rFonts w:cs="Arial"/>
          <w:lang w:val="fr-FR"/>
        </w:rPr>
        <w:t xml:space="preserve"> </w:t>
      </w:r>
      <w:r w:rsidRPr="00FA0A3D">
        <w:rPr>
          <w:lang w:val="fr-FR"/>
        </w:rPr>
        <w:t>certains pays</w:t>
      </w:r>
      <w:r w:rsidRPr="00FA0A3D">
        <w:rPr>
          <w:rFonts w:cs="Arial"/>
          <w:lang w:val="fr-FR"/>
        </w:rPr>
        <w:t>.</w:t>
      </w:r>
    </w:p>
    <w:p w:rsidR="00FA0A3D" w:rsidRPr="00FA0A3D" w:rsidRDefault="00FA0A3D" w:rsidP="00FA0A3D">
      <w:pPr>
        <w:rPr>
          <w:rFonts w:cs="Arial"/>
          <w:lang w:val="fr-FR"/>
        </w:rPr>
      </w:pPr>
    </w:p>
    <w:p w:rsidR="00FA0A3D" w:rsidRPr="00FA0A3D" w:rsidRDefault="00FA0A3D" w:rsidP="00FA0A3D">
      <w:pPr>
        <w:rPr>
          <w:rFonts w:cs="Arial"/>
          <w:lang w:val="fr-FR"/>
        </w:rPr>
      </w:pPr>
      <w:r w:rsidRPr="00FA0A3D">
        <w:rPr>
          <w:lang w:val="fr-FR"/>
        </w:rPr>
        <w:t>En conséquence</w:t>
      </w:r>
      <w:r w:rsidRPr="00FA0A3D">
        <w:rPr>
          <w:rFonts w:cs="Arial"/>
          <w:lang w:val="fr-FR"/>
        </w:rPr>
        <w:t xml:space="preserve"> </w:t>
      </w:r>
      <w:r w:rsidRPr="00FA0A3D">
        <w:rPr>
          <w:lang w:val="fr-FR"/>
        </w:rPr>
        <w:t>de son activité</w:t>
      </w:r>
      <w:r w:rsidRPr="00FA0A3D">
        <w:rPr>
          <w:rFonts w:cs="Arial"/>
          <w:lang w:val="fr-FR"/>
        </w:rPr>
        <w:t xml:space="preserve"> </w:t>
      </w:r>
      <w:r w:rsidRPr="00FA0A3D">
        <w:rPr>
          <w:lang w:val="fr-FR"/>
        </w:rPr>
        <w:t>d’enregistrement</w:t>
      </w:r>
      <w:r w:rsidRPr="00FA0A3D">
        <w:rPr>
          <w:rFonts w:cs="Arial"/>
          <w:lang w:val="fr-FR"/>
        </w:rPr>
        <w:t xml:space="preserve">, </w:t>
      </w:r>
      <w:r w:rsidRPr="00FA0A3D">
        <w:rPr>
          <w:lang w:val="fr-FR"/>
        </w:rPr>
        <w:t>il n’est pas rare</w:t>
      </w:r>
      <w:r w:rsidRPr="00FA0A3D">
        <w:rPr>
          <w:rFonts w:cs="Arial"/>
          <w:lang w:val="fr-FR"/>
        </w:rPr>
        <w:t xml:space="preserve"> </w:t>
      </w:r>
      <w:r w:rsidRPr="00FA0A3D">
        <w:rPr>
          <w:lang w:val="fr-FR"/>
        </w:rPr>
        <w:t>que l’OCVV</w:t>
      </w:r>
      <w:r w:rsidRPr="00FA0A3D">
        <w:rPr>
          <w:rFonts w:cs="Arial"/>
          <w:lang w:val="fr-FR"/>
        </w:rPr>
        <w:t xml:space="preserve"> </w:t>
      </w:r>
      <w:r w:rsidRPr="00FA0A3D">
        <w:rPr>
          <w:lang w:val="fr-FR"/>
        </w:rPr>
        <w:t>reçoive</w:t>
      </w:r>
      <w:r w:rsidRPr="00FA0A3D">
        <w:rPr>
          <w:rFonts w:cs="Arial"/>
          <w:lang w:val="fr-FR"/>
        </w:rPr>
        <w:t xml:space="preserve"> </w:t>
      </w:r>
      <w:r w:rsidRPr="00FA0A3D">
        <w:rPr>
          <w:lang w:val="fr-FR"/>
        </w:rPr>
        <w:t>des demandes ou des demandes d’analyse de la part</w:t>
      </w:r>
      <w:r w:rsidRPr="00FA0A3D">
        <w:rPr>
          <w:rFonts w:cs="Arial"/>
          <w:lang w:val="fr-FR"/>
        </w:rPr>
        <w:t xml:space="preserve"> </w:t>
      </w:r>
      <w:r w:rsidRPr="00FA0A3D">
        <w:rPr>
          <w:lang w:val="fr-FR"/>
        </w:rPr>
        <w:t>des États membres</w:t>
      </w:r>
      <w:r w:rsidRPr="00FA0A3D">
        <w:rPr>
          <w:rFonts w:cs="Arial"/>
          <w:lang w:val="fr-FR"/>
        </w:rPr>
        <w:t xml:space="preserve"> </w:t>
      </w:r>
      <w:r w:rsidRPr="00FA0A3D">
        <w:rPr>
          <w:lang w:val="fr-FR"/>
        </w:rPr>
        <w:t>pour</w:t>
      </w:r>
      <w:r w:rsidRPr="00FA0A3D">
        <w:rPr>
          <w:rFonts w:cs="Arial"/>
          <w:lang w:val="fr-FR"/>
        </w:rPr>
        <w:t xml:space="preserve"> les espèces propagées de bulbes ornementaux, </w:t>
      </w:r>
      <w:r w:rsidRPr="00FA0A3D">
        <w:rPr>
          <w:lang w:val="fr-FR"/>
        </w:rPr>
        <w:t>qui pour la première</w:t>
      </w:r>
      <w:r w:rsidRPr="00FA0A3D">
        <w:rPr>
          <w:rFonts w:cs="Arial"/>
          <w:lang w:val="fr-FR"/>
        </w:rPr>
        <w:t xml:space="preserve"> fois </w:t>
      </w:r>
      <w:r w:rsidRPr="00FA0A3D">
        <w:rPr>
          <w:lang w:val="fr-FR"/>
        </w:rPr>
        <w:t>ont été</w:t>
      </w:r>
      <w:r w:rsidRPr="00FA0A3D">
        <w:rPr>
          <w:rFonts w:cs="Arial"/>
          <w:lang w:val="fr-FR"/>
        </w:rPr>
        <w:t xml:space="preserve"> </w:t>
      </w:r>
      <w:r w:rsidRPr="00FA0A3D">
        <w:rPr>
          <w:lang w:val="fr-FR"/>
        </w:rPr>
        <w:t>enregistrées ou</w:t>
      </w:r>
      <w:r w:rsidRPr="00FA0A3D">
        <w:rPr>
          <w:rFonts w:cs="Arial"/>
          <w:lang w:val="fr-FR"/>
        </w:rPr>
        <w:t xml:space="preserve"> </w:t>
      </w:r>
      <w:r w:rsidRPr="00FA0A3D">
        <w:rPr>
          <w:lang w:val="fr-FR"/>
        </w:rPr>
        <w:t>ont fait l’objet d’une demande d’enregistrement</w:t>
      </w:r>
      <w:r w:rsidRPr="00FA0A3D">
        <w:rPr>
          <w:rFonts w:cs="Arial"/>
          <w:lang w:val="fr-FR"/>
        </w:rPr>
        <w:t xml:space="preserve"> </w:t>
      </w:r>
      <w:r w:rsidRPr="00FA0A3D">
        <w:rPr>
          <w:lang w:val="fr-FR"/>
        </w:rPr>
        <w:t>auprès de</w:t>
      </w:r>
      <w:r w:rsidRPr="00FA0A3D">
        <w:rPr>
          <w:rFonts w:cs="Arial"/>
          <w:lang w:val="fr-FR"/>
        </w:rPr>
        <w:t xml:space="preserve"> </w:t>
      </w:r>
      <w:r w:rsidRPr="00FA0A3D">
        <w:rPr>
          <w:lang w:val="fr-FR"/>
        </w:rPr>
        <w:t>la</w:t>
      </w:r>
      <w:r w:rsidRPr="00FA0A3D">
        <w:rPr>
          <w:rFonts w:cs="Arial"/>
          <w:lang w:val="fr-FR"/>
        </w:rPr>
        <w:t> </w:t>
      </w:r>
      <w:r w:rsidRPr="00FA0A3D">
        <w:rPr>
          <w:lang w:val="fr-FR"/>
        </w:rPr>
        <w:t>KAVB</w:t>
      </w:r>
      <w:r w:rsidRPr="00FA0A3D">
        <w:rPr>
          <w:rFonts w:cs="Arial"/>
          <w:lang w:val="fr-FR"/>
        </w:rPr>
        <w:t xml:space="preserve">.  </w:t>
      </w:r>
      <w:r w:rsidRPr="00FA0A3D">
        <w:rPr>
          <w:lang w:val="fr-FR"/>
        </w:rPr>
        <w:t>Si</w:t>
      </w:r>
      <w:r w:rsidRPr="00FA0A3D">
        <w:rPr>
          <w:rFonts w:cs="Arial"/>
          <w:lang w:val="fr-FR"/>
        </w:rPr>
        <w:t xml:space="preserve"> </w:t>
      </w:r>
      <w:r w:rsidRPr="00FA0A3D">
        <w:rPr>
          <w:lang w:val="fr-FR"/>
        </w:rPr>
        <w:t>la dénomination proposée</w:t>
      </w:r>
      <w:r w:rsidRPr="00FA0A3D">
        <w:rPr>
          <w:rFonts w:cs="Arial"/>
          <w:lang w:val="fr-FR"/>
        </w:rPr>
        <w:t xml:space="preserve"> </w:t>
      </w:r>
      <w:r w:rsidRPr="00FA0A3D">
        <w:rPr>
          <w:lang w:val="fr-FR"/>
        </w:rPr>
        <w:t>est</w:t>
      </w:r>
      <w:r w:rsidRPr="00FA0A3D">
        <w:rPr>
          <w:rFonts w:cs="Arial"/>
          <w:lang w:val="fr-FR"/>
        </w:rPr>
        <w:t xml:space="preserve"> </w:t>
      </w:r>
      <w:r w:rsidRPr="00FA0A3D">
        <w:rPr>
          <w:lang w:val="fr-FR"/>
        </w:rPr>
        <w:t>jugée inacceptable</w:t>
      </w:r>
      <w:r w:rsidRPr="00FA0A3D">
        <w:rPr>
          <w:rFonts w:cs="Arial"/>
          <w:lang w:val="fr-FR"/>
        </w:rPr>
        <w:t xml:space="preserve"> </w:t>
      </w:r>
      <w:r w:rsidRPr="00FA0A3D">
        <w:rPr>
          <w:lang w:val="fr-FR"/>
        </w:rPr>
        <w:t>par l’OCVV</w:t>
      </w:r>
      <w:r w:rsidRPr="00FA0A3D">
        <w:rPr>
          <w:rFonts w:cs="Arial"/>
          <w:lang w:val="fr-FR"/>
        </w:rPr>
        <w:t xml:space="preserve">, </w:t>
      </w:r>
      <w:r w:rsidRPr="00FA0A3D">
        <w:rPr>
          <w:lang w:val="fr-FR"/>
        </w:rPr>
        <w:t>cela crée</w:t>
      </w:r>
      <w:r w:rsidRPr="00FA0A3D">
        <w:rPr>
          <w:rFonts w:cs="Arial"/>
          <w:lang w:val="fr-FR"/>
        </w:rPr>
        <w:t xml:space="preserve"> </w:t>
      </w:r>
      <w:r w:rsidRPr="00FA0A3D">
        <w:rPr>
          <w:lang w:val="fr-FR"/>
        </w:rPr>
        <w:t>un conflit avec le</w:t>
      </w:r>
      <w:r w:rsidRPr="00FA0A3D">
        <w:rPr>
          <w:rFonts w:cs="Arial"/>
          <w:lang w:val="fr-FR"/>
        </w:rPr>
        <w:t xml:space="preserve"> </w:t>
      </w:r>
      <w:r w:rsidRPr="00FA0A3D">
        <w:rPr>
          <w:lang w:val="fr-FR"/>
        </w:rPr>
        <w:t>registre tenu par</w:t>
      </w:r>
      <w:r w:rsidRPr="00FA0A3D">
        <w:rPr>
          <w:rFonts w:cs="Arial"/>
          <w:lang w:val="fr-FR"/>
        </w:rPr>
        <w:t xml:space="preserve"> la </w:t>
      </w:r>
      <w:r w:rsidRPr="00FA0A3D">
        <w:rPr>
          <w:lang w:val="fr-FR"/>
        </w:rPr>
        <w:t>KAVB</w:t>
      </w:r>
      <w:r w:rsidRPr="00FA0A3D">
        <w:rPr>
          <w:rFonts w:cs="Arial"/>
          <w:lang w:val="fr-FR"/>
        </w:rPr>
        <w:t>.</w:t>
      </w:r>
    </w:p>
    <w:p w:rsidR="00FA0A3D" w:rsidRPr="00FA0A3D" w:rsidRDefault="00FA0A3D" w:rsidP="00FA0A3D">
      <w:pPr>
        <w:rPr>
          <w:rFonts w:cs="Arial"/>
          <w:lang w:val="fr-FR"/>
        </w:rPr>
      </w:pPr>
    </w:p>
    <w:p w:rsidR="00FA0A3D" w:rsidRPr="00FA0A3D" w:rsidRDefault="00FA0A3D" w:rsidP="00FA0A3D">
      <w:pPr>
        <w:rPr>
          <w:rFonts w:cs="Arial"/>
          <w:lang w:val="fr-FR"/>
        </w:rPr>
      </w:pPr>
      <w:r w:rsidRPr="00FA0A3D">
        <w:rPr>
          <w:lang w:val="fr-FR"/>
        </w:rPr>
        <w:t>L’OCVV</w:t>
      </w:r>
      <w:r w:rsidRPr="00FA0A3D">
        <w:rPr>
          <w:rFonts w:cs="Arial"/>
          <w:lang w:val="fr-FR"/>
        </w:rPr>
        <w:t xml:space="preserve"> </w:t>
      </w:r>
      <w:r w:rsidRPr="00FA0A3D">
        <w:rPr>
          <w:lang w:val="fr-FR"/>
        </w:rPr>
        <w:t>et</w:t>
      </w:r>
      <w:r w:rsidRPr="00FA0A3D">
        <w:rPr>
          <w:rFonts w:cs="Arial"/>
          <w:lang w:val="fr-FR"/>
        </w:rPr>
        <w:t xml:space="preserve"> </w:t>
      </w:r>
      <w:r w:rsidRPr="00FA0A3D">
        <w:rPr>
          <w:lang w:val="fr-FR"/>
        </w:rPr>
        <w:t>la</w:t>
      </w:r>
      <w:r w:rsidRPr="00FA0A3D">
        <w:rPr>
          <w:rFonts w:cs="Arial"/>
          <w:lang w:val="fr-FR"/>
        </w:rPr>
        <w:t> </w:t>
      </w:r>
      <w:r w:rsidRPr="00FA0A3D">
        <w:rPr>
          <w:lang w:val="fr-FR"/>
        </w:rPr>
        <w:t>KAVB</w:t>
      </w:r>
      <w:r w:rsidRPr="00FA0A3D">
        <w:rPr>
          <w:rFonts w:cs="Arial"/>
          <w:lang w:val="fr-FR"/>
        </w:rPr>
        <w:t xml:space="preserve"> </w:t>
      </w:r>
      <w:r w:rsidRPr="00FA0A3D">
        <w:rPr>
          <w:lang w:val="fr-FR"/>
        </w:rPr>
        <w:t>coopèrent depuis</w:t>
      </w:r>
      <w:r w:rsidRPr="00FA0A3D">
        <w:rPr>
          <w:rFonts w:cs="Arial"/>
          <w:lang w:val="fr-FR"/>
        </w:rPr>
        <w:t xml:space="preserve"> </w:t>
      </w:r>
      <w:r w:rsidRPr="00FA0A3D">
        <w:rPr>
          <w:lang w:val="fr-FR"/>
        </w:rPr>
        <w:t>plusieurs années déjà</w:t>
      </w:r>
      <w:r w:rsidRPr="00FA0A3D">
        <w:rPr>
          <w:rFonts w:cs="Arial"/>
          <w:lang w:val="fr-FR"/>
        </w:rPr>
        <w:t xml:space="preserve"> </w:t>
      </w:r>
      <w:r w:rsidRPr="00FA0A3D">
        <w:rPr>
          <w:lang w:val="fr-FR"/>
        </w:rPr>
        <w:t>en matière d’échange</w:t>
      </w:r>
      <w:r w:rsidRPr="00FA0A3D">
        <w:rPr>
          <w:rFonts w:cs="Arial"/>
          <w:lang w:val="fr-FR"/>
        </w:rPr>
        <w:t xml:space="preserve"> </w:t>
      </w:r>
      <w:r w:rsidRPr="00FA0A3D">
        <w:rPr>
          <w:lang w:val="fr-FR"/>
        </w:rPr>
        <w:t>de</w:t>
      </w:r>
      <w:r w:rsidRPr="00FA0A3D">
        <w:rPr>
          <w:rFonts w:cs="Arial"/>
          <w:lang w:val="fr-FR"/>
        </w:rPr>
        <w:t xml:space="preserve"> </w:t>
      </w:r>
      <w:r w:rsidRPr="00FA0A3D">
        <w:rPr>
          <w:lang w:val="fr-FR"/>
        </w:rPr>
        <w:t>données et d’informations</w:t>
      </w:r>
      <w:r w:rsidRPr="00FA0A3D">
        <w:rPr>
          <w:rFonts w:cs="Arial"/>
          <w:lang w:val="fr-FR"/>
        </w:rPr>
        <w:t xml:space="preserve">.  </w:t>
      </w:r>
      <w:r w:rsidRPr="00FA0A3D">
        <w:rPr>
          <w:lang w:val="fr-FR"/>
        </w:rPr>
        <w:t>Les registres</w:t>
      </w:r>
      <w:r w:rsidRPr="00FA0A3D">
        <w:rPr>
          <w:rFonts w:cs="Arial"/>
          <w:lang w:val="fr-FR"/>
        </w:rPr>
        <w:t xml:space="preserve"> </w:t>
      </w:r>
      <w:r w:rsidRPr="00FA0A3D">
        <w:rPr>
          <w:lang w:val="fr-FR"/>
        </w:rPr>
        <w:t>de la KAVB</w:t>
      </w:r>
      <w:r w:rsidRPr="00FA0A3D">
        <w:rPr>
          <w:rFonts w:cs="Arial"/>
          <w:lang w:val="fr-FR"/>
        </w:rPr>
        <w:t xml:space="preserve"> </w:t>
      </w:r>
      <w:r w:rsidRPr="00FA0A3D">
        <w:rPr>
          <w:lang w:val="fr-FR"/>
        </w:rPr>
        <w:t>sont intégrés dans</w:t>
      </w:r>
      <w:r w:rsidRPr="00FA0A3D">
        <w:rPr>
          <w:rFonts w:cs="Arial"/>
          <w:lang w:val="fr-FR"/>
        </w:rPr>
        <w:t xml:space="preserve"> </w:t>
      </w:r>
      <w:r w:rsidRPr="00FA0A3D">
        <w:rPr>
          <w:lang w:val="fr-FR"/>
        </w:rPr>
        <w:t>la base de données</w:t>
      </w:r>
      <w:r w:rsidRPr="00FA0A3D">
        <w:rPr>
          <w:rFonts w:cs="Arial"/>
          <w:lang w:val="fr-FR"/>
        </w:rPr>
        <w:t xml:space="preserve"> </w:t>
      </w:r>
      <w:proofErr w:type="spellStart"/>
      <w:r w:rsidRPr="00FA0A3D">
        <w:rPr>
          <w:i/>
          <w:lang w:val="fr-FR"/>
        </w:rPr>
        <w:t>Variety</w:t>
      </w:r>
      <w:proofErr w:type="spellEnd"/>
      <w:r w:rsidRPr="00FA0A3D">
        <w:rPr>
          <w:rFonts w:cs="Arial"/>
          <w:i/>
          <w:lang w:val="fr-FR"/>
        </w:rPr>
        <w:t xml:space="preserve"> </w:t>
      </w:r>
      <w:r w:rsidRPr="00FA0A3D">
        <w:rPr>
          <w:i/>
          <w:lang w:val="fr-FR"/>
        </w:rPr>
        <w:t>Finder,</w:t>
      </w:r>
      <w:r w:rsidRPr="00FA0A3D">
        <w:rPr>
          <w:rFonts w:cs="Arial"/>
          <w:lang w:val="fr-FR"/>
        </w:rPr>
        <w:t xml:space="preserve"> </w:t>
      </w:r>
      <w:r w:rsidRPr="00FA0A3D">
        <w:rPr>
          <w:lang w:val="fr-FR"/>
        </w:rPr>
        <w:t>que</w:t>
      </w:r>
      <w:r w:rsidRPr="00FA0A3D">
        <w:rPr>
          <w:rFonts w:cs="Arial"/>
          <w:lang w:val="fr-FR"/>
        </w:rPr>
        <w:t xml:space="preserve"> </w:t>
      </w:r>
      <w:r w:rsidRPr="00FA0A3D">
        <w:rPr>
          <w:lang w:val="fr-FR"/>
        </w:rPr>
        <w:t>l’association néerlandaise</w:t>
      </w:r>
      <w:r w:rsidRPr="00FA0A3D">
        <w:rPr>
          <w:rFonts w:cs="Arial"/>
          <w:lang w:val="fr-FR"/>
        </w:rPr>
        <w:t xml:space="preserve"> peut utiliser </w:t>
      </w:r>
      <w:r w:rsidRPr="00FA0A3D">
        <w:rPr>
          <w:lang w:val="fr-FR"/>
        </w:rPr>
        <w:t>pour tester les</w:t>
      </w:r>
      <w:r w:rsidRPr="00FA0A3D">
        <w:rPr>
          <w:rFonts w:cs="Arial"/>
          <w:lang w:val="fr-FR"/>
        </w:rPr>
        <w:t xml:space="preserve"> propositions de </w:t>
      </w:r>
      <w:r w:rsidRPr="00FA0A3D">
        <w:rPr>
          <w:lang w:val="fr-FR"/>
        </w:rPr>
        <w:t>dénominations</w:t>
      </w:r>
      <w:r w:rsidRPr="00FA0A3D">
        <w:rPr>
          <w:rFonts w:cs="Arial"/>
          <w:lang w:val="fr-FR"/>
        </w:rPr>
        <w:t xml:space="preserve"> </w:t>
      </w:r>
      <w:r w:rsidRPr="00FA0A3D">
        <w:rPr>
          <w:lang w:val="fr-FR"/>
        </w:rPr>
        <w:t xml:space="preserve">qu’elle reçoit. </w:t>
      </w:r>
      <w:r w:rsidRPr="00FA0A3D">
        <w:rPr>
          <w:rFonts w:cs="Arial"/>
          <w:lang w:val="fr-FR"/>
        </w:rPr>
        <w:t xml:space="preserve"> </w:t>
      </w:r>
      <w:r w:rsidRPr="00FA0A3D">
        <w:rPr>
          <w:lang w:val="fr-FR"/>
        </w:rPr>
        <w:t>En cas d’entrave</w:t>
      </w:r>
      <w:r w:rsidRPr="00FA0A3D">
        <w:rPr>
          <w:rFonts w:cs="Arial"/>
          <w:lang w:val="fr-FR"/>
        </w:rPr>
        <w:t xml:space="preserve"> </w:t>
      </w:r>
      <w:r w:rsidRPr="00FA0A3D">
        <w:rPr>
          <w:lang w:val="fr-FR"/>
        </w:rPr>
        <w:t>dans la dénomination</w:t>
      </w:r>
      <w:r w:rsidRPr="00FA0A3D">
        <w:rPr>
          <w:rFonts w:cs="Arial"/>
          <w:lang w:val="fr-FR"/>
        </w:rPr>
        <w:t xml:space="preserve"> afférente à </w:t>
      </w:r>
      <w:r w:rsidRPr="00FA0A3D">
        <w:rPr>
          <w:lang w:val="fr-FR"/>
        </w:rPr>
        <w:t>la demande</w:t>
      </w:r>
      <w:r w:rsidRPr="00FA0A3D">
        <w:rPr>
          <w:rFonts w:cs="Arial"/>
          <w:lang w:val="fr-FR"/>
        </w:rPr>
        <w:t xml:space="preserve"> d’enregistrement d’une espèce de bulbes particuliers, </w:t>
      </w:r>
      <w:r w:rsidRPr="00FA0A3D">
        <w:rPr>
          <w:lang w:val="fr-FR"/>
        </w:rPr>
        <w:t>l’OCVV</w:t>
      </w:r>
      <w:r w:rsidRPr="00FA0A3D">
        <w:rPr>
          <w:rFonts w:cs="Arial"/>
          <w:lang w:val="fr-FR"/>
        </w:rPr>
        <w:t xml:space="preserve"> </w:t>
      </w:r>
      <w:r w:rsidRPr="00FA0A3D">
        <w:rPr>
          <w:lang w:val="fr-FR"/>
        </w:rPr>
        <w:t>et</w:t>
      </w:r>
      <w:r w:rsidRPr="00FA0A3D">
        <w:rPr>
          <w:rFonts w:cs="Arial"/>
          <w:lang w:val="fr-FR"/>
        </w:rPr>
        <w:t xml:space="preserve"> </w:t>
      </w:r>
      <w:r w:rsidRPr="00FA0A3D">
        <w:rPr>
          <w:lang w:val="fr-FR"/>
        </w:rPr>
        <w:t>la</w:t>
      </w:r>
      <w:r w:rsidRPr="00FA0A3D">
        <w:rPr>
          <w:rFonts w:cs="Arial"/>
          <w:lang w:val="fr-FR"/>
        </w:rPr>
        <w:t xml:space="preserve"> KAVB </w:t>
      </w:r>
      <w:r w:rsidRPr="00FA0A3D">
        <w:rPr>
          <w:lang w:val="fr-FR"/>
        </w:rPr>
        <w:t>communiquent entre eux</w:t>
      </w:r>
      <w:r w:rsidRPr="00FA0A3D">
        <w:rPr>
          <w:rFonts w:cs="Arial"/>
          <w:lang w:val="fr-FR"/>
        </w:rPr>
        <w:t xml:space="preserve"> </w:t>
      </w:r>
      <w:r w:rsidRPr="00FA0A3D">
        <w:rPr>
          <w:lang w:val="fr-FR"/>
        </w:rPr>
        <w:t>avant d’envoyer</w:t>
      </w:r>
      <w:r w:rsidRPr="00FA0A3D">
        <w:rPr>
          <w:rFonts w:cs="Arial"/>
          <w:lang w:val="fr-FR"/>
        </w:rPr>
        <w:t xml:space="preserve"> </w:t>
      </w:r>
      <w:r w:rsidRPr="00FA0A3D">
        <w:rPr>
          <w:lang w:val="fr-FR"/>
        </w:rPr>
        <w:t>une observation</w:t>
      </w:r>
      <w:r w:rsidRPr="00FA0A3D">
        <w:rPr>
          <w:rFonts w:cs="Arial"/>
          <w:lang w:val="fr-FR"/>
        </w:rPr>
        <w:t>.</w:t>
      </w:r>
    </w:p>
    <w:p w:rsidR="00FA0A3D" w:rsidRPr="00FA0A3D" w:rsidRDefault="00FA0A3D" w:rsidP="00FA0A3D">
      <w:pPr>
        <w:rPr>
          <w:rFonts w:cs="Arial"/>
          <w:lang w:val="fr-FR"/>
        </w:rPr>
      </w:pPr>
    </w:p>
    <w:p w:rsidR="00FA0A3D" w:rsidRPr="00FA0A3D" w:rsidRDefault="00FA0A3D" w:rsidP="00FA0A3D">
      <w:pPr>
        <w:rPr>
          <w:rFonts w:cs="Arial"/>
          <w:lang w:val="fr-FR"/>
        </w:rPr>
      </w:pPr>
      <w:r w:rsidRPr="00FA0A3D">
        <w:rPr>
          <w:lang w:val="fr-FR"/>
        </w:rPr>
        <w:t>Lors de sa réunion</w:t>
      </w:r>
      <w:r w:rsidRPr="00FA0A3D">
        <w:rPr>
          <w:rFonts w:cs="Arial"/>
          <w:lang w:val="fr-FR"/>
        </w:rPr>
        <w:t xml:space="preserve"> </w:t>
      </w:r>
      <w:r w:rsidRPr="00FA0A3D">
        <w:rPr>
          <w:lang w:val="fr-FR"/>
        </w:rPr>
        <w:t>du 2</w:t>
      </w:r>
      <w:r w:rsidRPr="00FA0A3D">
        <w:rPr>
          <w:rFonts w:cs="Arial"/>
          <w:lang w:val="fr-FR"/>
        </w:rPr>
        <w:t> o</w:t>
      </w:r>
      <w:r w:rsidRPr="00FA0A3D">
        <w:rPr>
          <w:lang w:val="fr-FR"/>
        </w:rPr>
        <w:t>ctobre</w:t>
      </w:r>
      <w:r w:rsidRPr="00FA0A3D">
        <w:rPr>
          <w:rFonts w:cs="Arial"/>
          <w:lang w:val="fr-FR"/>
        </w:rPr>
        <w:t> </w:t>
      </w:r>
      <w:r w:rsidRPr="00FA0A3D">
        <w:rPr>
          <w:lang w:val="fr-FR"/>
        </w:rPr>
        <w:t>2013,</w:t>
      </w:r>
      <w:r w:rsidRPr="00FA0A3D">
        <w:rPr>
          <w:rFonts w:cs="Arial"/>
          <w:lang w:val="fr-FR"/>
        </w:rPr>
        <w:t xml:space="preserve"> </w:t>
      </w:r>
      <w:r w:rsidRPr="00FA0A3D">
        <w:rPr>
          <w:lang w:val="fr-FR"/>
        </w:rPr>
        <w:t>le Conseil d’administration</w:t>
      </w:r>
      <w:r w:rsidRPr="00FA0A3D">
        <w:rPr>
          <w:rFonts w:cs="Arial"/>
          <w:lang w:val="fr-FR"/>
        </w:rPr>
        <w:t xml:space="preserve"> </w:t>
      </w:r>
      <w:r w:rsidRPr="00FA0A3D">
        <w:rPr>
          <w:lang w:val="fr-FR"/>
        </w:rPr>
        <w:t>de l’OCVV</w:t>
      </w:r>
      <w:r w:rsidRPr="00FA0A3D">
        <w:rPr>
          <w:rFonts w:cs="Arial"/>
          <w:lang w:val="fr-FR"/>
        </w:rPr>
        <w:t xml:space="preserve"> </w:t>
      </w:r>
      <w:r w:rsidRPr="00FA0A3D">
        <w:rPr>
          <w:lang w:val="fr-FR"/>
        </w:rPr>
        <w:t>a admis</w:t>
      </w:r>
      <w:r w:rsidRPr="00FA0A3D">
        <w:rPr>
          <w:rFonts w:cs="Arial"/>
          <w:lang w:val="fr-FR"/>
        </w:rPr>
        <w:t xml:space="preserve"> </w:t>
      </w:r>
      <w:r w:rsidRPr="00FA0A3D">
        <w:rPr>
          <w:lang w:val="fr-FR"/>
        </w:rPr>
        <w:t>le principe</w:t>
      </w:r>
      <w:r w:rsidRPr="00FA0A3D">
        <w:rPr>
          <w:rFonts w:cs="Arial"/>
          <w:lang w:val="fr-FR"/>
        </w:rPr>
        <w:t xml:space="preserve"> selon lequel </w:t>
      </w:r>
      <w:r w:rsidRPr="00FA0A3D">
        <w:rPr>
          <w:lang w:val="fr-FR"/>
        </w:rPr>
        <w:t>l’association néerlandaise</w:t>
      </w:r>
      <w:r w:rsidRPr="00FA0A3D">
        <w:rPr>
          <w:rFonts w:cs="Arial"/>
          <w:lang w:val="fr-FR"/>
        </w:rPr>
        <w:t xml:space="preserve"> </w:t>
      </w:r>
      <w:r w:rsidRPr="00FA0A3D">
        <w:rPr>
          <w:lang w:val="fr-FR"/>
        </w:rPr>
        <w:t xml:space="preserve">rejoint le Projet pilote de développement de la coopération en matière d’essais de dénomination pour une période d’essai d’un an.  La KAVB demandera des analyses à l’OCVV après avoir vérifié dans la </w:t>
      </w:r>
      <w:proofErr w:type="spellStart"/>
      <w:r w:rsidRPr="00FA0A3D">
        <w:rPr>
          <w:i/>
          <w:lang w:val="fr-FR"/>
        </w:rPr>
        <w:t>Variety</w:t>
      </w:r>
      <w:proofErr w:type="spellEnd"/>
      <w:r w:rsidRPr="00FA0A3D">
        <w:rPr>
          <w:i/>
          <w:lang w:val="fr-FR"/>
        </w:rPr>
        <w:t xml:space="preserve"> Finder</w:t>
      </w:r>
      <w:r w:rsidRPr="00FA0A3D">
        <w:rPr>
          <w:lang w:val="fr-FR"/>
        </w:rPr>
        <w:t xml:space="preserve"> la pertinence des propositions de dénomination.  En conséquence, les dénominations seront automatiquement intégrées</w:t>
      </w:r>
      <w:r w:rsidRPr="00FA0A3D">
        <w:rPr>
          <w:rFonts w:cs="Arial"/>
          <w:lang w:val="fr-FR"/>
        </w:rPr>
        <w:t xml:space="preserve"> </w:t>
      </w:r>
      <w:r w:rsidRPr="00FA0A3D">
        <w:rPr>
          <w:lang w:val="fr-FR"/>
        </w:rPr>
        <w:t>dans</w:t>
      </w:r>
      <w:r w:rsidRPr="00FA0A3D">
        <w:rPr>
          <w:rFonts w:cs="Arial"/>
          <w:lang w:val="fr-FR"/>
        </w:rPr>
        <w:t xml:space="preserve"> </w:t>
      </w:r>
      <w:r w:rsidRPr="00FA0A3D">
        <w:rPr>
          <w:lang w:val="fr-FR"/>
        </w:rPr>
        <w:t>la base de données</w:t>
      </w:r>
      <w:r w:rsidRPr="00FA0A3D">
        <w:rPr>
          <w:rFonts w:cs="Arial"/>
          <w:lang w:val="fr-FR"/>
        </w:rPr>
        <w:t xml:space="preserve"> </w:t>
      </w:r>
      <w:r w:rsidRPr="00FA0A3D">
        <w:rPr>
          <w:lang w:val="fr-FR"/>
        </w:rPr>
        <w:t>de l’OCVV</w:t>
      </w:r>
      <w:r w:rsidRPr="00FA0A3D">
        <w:rPr>
          <w:rFonts w:cs="Arial"/>
          <w:lang w:val="fr-FR"/>
        </w:rPr>
        <w:t xml:space="preserve"> </w:t>
      </w:r>
      <w:r w:rsidRPr="00FA0A3D">
        <w:rPr>
          <w:lang w:val="fr-FR"/>
        </w:rPr>
        <w:t>à un stade</w:t>
      </w:r>
      <w:r w:rsidRPr="00FA0A3D">
        <w:rPr>
          <w:rFonts w:cs="Arial"/>
          <w:lang w:val="fr-FR"/>
        </w:rPr>
        <w:t xml:space="preserve"> </w:t>
      </w:r>
      <w:r w:rsidRPr="00FA0A3D">
        <w:rPr>
          <w:lang w:val="fr-FR"/>
        </w:rPr>
        <w:t>antérieur de la procédure</w:t>
      </w:r>
      <w:r w:rsidRPr="00FA0A3D">
        <w:rPr>
          <w:rFonts w:cs="Arial"/>
          <w:lang w:val="fr-FR"/>
        </w:rPr>
        <w:t xml:space="preserve"> </w:t>
      </w:r>
      <w:r w:rsidRPr="00FA0A3D">
        <w:rPr>
          <w:lang w:val="fr-FR"/>
        </w:rPr>
        <w:t>d’enregistrement</w:t>
      </w:r>
      <w:r w:rsidRPr="00FA0A3D">
        <w:rPr>
          <w:rFonts w:cs="Arial"/>
          <w:lang w:val="fr-FR"/>
        </w:rPr>
        <w:t xml:space="preserve"> </w:t>
      </w:r>
      <w:r w:rsidRPr="00FA0A3D">
        <w:rPr>
          <w:lang w:val="fr-FR"/>
        </w:rPr>
        <w:t>et</w:t>
      </w:r>
      <w:r w:rsidRPr="00FA0A3D">
        <w:rPr>
          <w:rFonts w:cs="Arial"/>
          <w:lang w:val="fr-FR"/>
        </w:rPr>
        <w:t xml:space="preserve"> </w:t>
      </w:r>
      <w:r w:rsidRPr="00FA0A3D">
        <w:rPr>
          <w:lang w:val="fr-FR"/>
        </w:rPr>
        <w:t>seront prises</w:t>
      </w:r>
      <w:r w:rsidRPr="00FA0A3D">
        <w:rPr>
          <w:rFonts w:cs="Arial"/>
          <w:lang w:val="fr-FR"/>
        </w:rPr>
        <w:t xml:space="preserve"> </w:t>
      </w:r>
      <w:r w:rsidRPr="00FA0A3D">
        <w:rPr>
          <w:lang w:val="fr-FR"/>
        </w:rPr>
        <w:t>en compte dans les</w:t>
      </w:r>
      <w:r w:rsidRPr="00FA0A3D">
        <w:rPr>
          <w:rFonts w:cs="Arial"/>
          <w:lang w:val="fr-FR"/>
        </w:rPr>
        <w:t xml:space="preserve"> </w:t>
      </w:r>
      <w:r w:rsidRPr="00FA0A3D">
        <w:rPr>
          <w:lang w:val="fr-FR"/>
        </w:rPr>
        <w:t>résultats des tests</w:t>
      </w:r>
      <w:r w:rsidRPr="00FA0A3D">
        <w:rPr>
          <w:rFonts w:cs="Arial"/>
          <w:lang w:val="fr-FR"/>
        </w:rPr>
        <w:t xml:space="preserve"> </w:t>
      </w:r>
      <w:r w:rsidRPr="00FA0A3D">
        <w:rPr>
          <w:lang w:val="fr-FR"/>
        </w:rPr>
        <w:t>ultérieurs effectués</w:t>
      </w:r>
      <w:r w:rsidRPr="00FA0A3D">
        <w:rPr>
          <w:rFonts w:cs="Arial"/>
          <w:lang w:val="fr-FR"/>
        </w:rPr>
        <w:t xml:space="preserve"> </w:t>
      </w:r>
      <w:r w:rsidRPr="00FA0A3D">
        <w:rPr>
          <w:lang w:val="fr-FR"/>
        </w:rPr>
        <w:t>par tous les utilisateurs</w:t>
      </w:r>
      <w:r w:rsidRPr="00FA0A3D">
        <w:rPr>
          <w:rFonts w:cs="Arial"/>
          <w:lang w:val="fr-FR"/>
        </w:rPr>
        <w:t xml:space="preserve"> </w:t>
      </w:r>
      <w:r w:rsidRPr="00FA0A3D">
        <w:rPr>
          <w:lang w:val="fr-FR"/>
        </w:rPr>
        <w:t>de</w:t>
      </w:r>
      <w:r w:rsidRPr="00FA0A3D">
        <w:rPr>
          <w:rFonts w:cs="Arial"/>
          <w:lang w:val="fr-FR"/>
        </w:rPr>
        <w:t xml:space="preserve"> </w:t>
      </w:r>
      <w:r w:rsidRPr="00FA0A3D">
        <w:rPr>
          <w:lang w:val="fr-FR"/>
        </w:rPr>
        <w:t xml:space="preserve">la </w:t>
      </w:r>
      <w:proofErr w:type="spellStart"/>
      <w:r w:rsidRPr="00FA0A3D">
        <w:rPr>
          <w:i/>
          <w:lang w:val="fr-FR"/>
        </w:rPr>
        <w:t>Variety</w:t>
      </w:r>
      <w:proofErr w:type="spellEnd"/>
      <w:r w:rsidRPr="00FA0A3D">
        <w:rPr>
          <w:rFonts w:cs="Arial"/>
          <w:i/>
          <w:lang w:val="fr-FR"/>
        </w:rPr>
        <w:t xml:space="preserve"> </w:t>
      </w:r>
      <w:r w:rsidRPr="00FA0A3D">
        <w:rPr>
          <w:i/>
          <w:lang w:val="fr-FR"/>
        </w:rPr>
        <w:t>Finder</w:t>
      </w:r>
      <w:r w:rsidRPr="00FA0A3D">
        <w:rPr>
          <w:lang w:val="fr-FR"/>
        </w:rPr>
        <w:t>.</w:t>
      </w:r>
      <w:r w:rsidRPr="00FA0A3D">
        <w:rPr>
          <w:rFonts w:cs="Arial"/>
          <w:lang w:val="fr-FR"/>
        </w:rPr>
        <w:t xml:space="preserve">  </w:t>
      </w:r>
      <w:r w:rsidRPr="00FA0A3D">
        <w:rPr>
          <w:lang w:val="fr-FR"/>
        </w:rPr>
        <w:t>Un rapport d’évaluation</w:t>
      </w:r>
      <w:r w:rsidRPr="00FA0A3D">
        <w:rPr>
          <w:rFonts w:cs="Arial"/>
          <w:lang w:val="fr-FR"/>
        </w:rPr>
        <w:t xml:space="preserve"> </w:t>
      </w:r>
      <w:r w:rsidRPr="00FA0A3D">
        <w:rPr>
          <w:lang w:val="fr-FR"/>
        </w:rPr>
        <w:t>sera</w:t>
      </w:r>
      <w:r w:rsidRPr="00FA0A3D">
        <w:rPr>
          <w:rFonts w:cs="Arial"/>
          <w:lang w:val="fr-FR"/>
        </w:rPr>
        <w:t xml:space="preserve"> </w:t>
      </w:r>
      <w:r w:rsidRPr="00FA0A3D">
        <w:rPr>
          <w:lang w:val="fr-FR"/>
        </w:rPr>
        <w:t>présenté au Conseil</w:t>
      </w:r>
      <w:r w:rsidRPr="00FA0A3D">
        <w:rPr>
          <w:rFonts w:cs="Arial"/>
          <w:lang w:val="fr-FR"/>
        </w:rPr>
        <w:t xml:space="preserve"> </w:t>
      </w:r>
      <w:r w:rsidRPr="00FA0A3D">
        <w:rPr>
          <w:lang w:val="fr-FR"/>
        </w:rPr>
        <w:t>d’administration de l’OCVV</w:t>
      </w:r>
      <w:r w:rsidRPr="00FA0A3D">
        <w:rPr>
          <w:rFonts w:cs="Arial"/>
          <w:lang w:val="fr-FR"/>
        </w:rPr>
        <w:t xml:space="preserve"> </w:t>
      </w:r>
      <w:r w:rsidRPr="00FA0A3D">
        <w:rPr>
          <w:lang w:val="fr-FR"/>
        </w:rPr>
        <w:t>début</w:t>
      </w:r>
      <w:r w:rsidRPr="00FA0A3D">
        <w:rPr>
          <w:rFonts w:cs="Arial"/>
          <w:lang w:val="fr-FR"/>
        </w:rPr>
        <w:t> </w:t>
      </w:r>
      <w:r w:rsidRPr="00FA0A3D">
        <w:rPr>
          <w:lang w:val="fr-FR"/>
        </w:rPr>
        <w:t>2015</w:t>
      </w:r>
      <w:r w:rsidRPr="00FA0A3D">
        <w:rPr>
          <w:rFonts w:cs="Arial"/>
          <w:lang w:val="fr-FR"/>
        </w:rPr>
        <w:t>.</w:t>
      </w:r>
    </w:p>
    <w:p w:rsidR="00FA0A3D" w:rsidRPr="00FA0A3D" w:rsidRDefault="00FA0A3D" w:rsidP="00FA0A3D">
      <w:pPr>
        <w:rPr>
          <w:rFonts w:cs="Arial"/>
          <w:lang w:val="fr-FR"/>
        </w:rPr>
      </w:pPr>
    </w:p>
    <w:p w:rsidR="00FA0A3D" w:rsidRPr="00FA0A3D" w:rsidRDefault="00FA0A3D" w:rsidP="00FA0A3D">
      <w:pPr>
        <w:rPr>
          <w:rFonts w:cs="Arial"/>
          <w:i/>
          <w:lang w:val="fr-FR"/>
        </w:rPr>
      </w:pPr>
      <w:r w:rsidRPr="00FA0A3D">
        <w:rPr>
          <w:rFonts w:cs="Arial"/>
          <w:i/>
          <w:lang w:val="fr-FR"/>
        </w:rPr>
        <w:t xml:space="preserve">4.2 </w:t>
      </w:r>
      <w:r w:rsidRPr="00FA0A3D">
        <w:rPr>
          <w:i/>
          <w:lang w:val="fr-FR"/>
        </w:rPr>
        <w:t>Réunion d’experts de plantes</w:t>
      </w:r>
    </w:p>
    <w:p w:rsidR="00FA0A3D" w:rsidRPr="00FA0A3D" w:rsidRDefault="00FA0A3D" w:rsidP="00FA0A3D">
      <w:pPr>
        <w:autoSpaceDE w:val="0"/>
        <w:autoSpaceDN w:val="0"/>
        <w:adjustRightInd w:val="0"/>
        <w:rPr>
          <w:rFonts w:cs="Arial"/>
          <w:lang w:val="fr-FR" w:eastAsia="en-GB"/>
        </w:rPr>
      </w:pPr>
    </w:p>
    <w:p w:rsidR="00FA0A3D" w:rsidRPr="00FA0A3D" w:rsidRDefault="00FA0A3D" w:rsidP="00FA0A3D">
      <w:pPr>
        <w:autoSpaceDE w:val="0"/>
        <w:autoSpaceDN w:val="0"/>
        <w:adjustRightInd w:val="0"/>
        <w:rPr>
          <w:rFonts w:cs="Arial"/>
          <w:lang w:val="fr-FR" w:eastAsia="en-GB"/>
        </w:rPr>
      </w:pPr>
      <w:r w:rsidRPr="00FA0A3D">
        <w:rPr>
          <w:color w:val="000000"/>
          <w:lang w:val="fr-FR" w:eastAsia="en-GB"/>
        </w:rPr>
        <w:t>Une réunion d’experts des plantes potagères a eu lieu les 2 et 3 décembre 2013 pour débattre des points suivants </w:t>
      </w:r>
      <w:r w:rsidRPr="00FA0A3D">
        <w:rPr>
          <w:color w:val="000000"/>
          <w:lang w:val="fr-FR"/>
        </w:rPr>
        <w:t>:</w:t>
      </w:r>
    </w:p>
    <w:p w:rsidR="00FA0A3D" w:rsidRPr="00FA0A3D" w:rsidRDefault="00FA0A3D" w:rsidP="00FA0A3D">
      <w:pPr>
        <w:autoSpaceDE w:val="0"/>
        <w:autoSpaceDN w:val="0"/>
        <w:adjustRightInd w:val="0"/>
        <w:rPr>
          <w:rFonts w:cs="Arial"/>
          <w:lang w:val="fr-FR" w:eastAsia="en-GB"/>
        </w:rPr>
      </w:pPr>
    </w:p>
    <w:p w:rsidR="00FA0A3D" w:rsidRPr="00FA0A3D" w:rsidRDefault="00FA0A3D" w:rsidP="00FA0A3D">
      <w:pPr>
        <w:numPr>
          <w:ilvl w:val="0"/>
          <w:numId w:val="8"/>
        </w:numPr>
        <w:spacing w:after="60"/>
        <w:ind w:left="641" w:hanging="357"/>
        <w:rPr>
          <w:rFonts w:cs="Arial"/>
          <w:lang w:val="fr-FR"/>
        </w:rPr>
      </w:pPr>
      <w:r w:rsidRPr="00FA0A3D">
        <w:rPr>
          <w:lang w:val="fr-FR"/>
        </w:rPr>
        <w:t>Révisions de plusieurs protocoles techniques</w:t>
      </w:r>
      <w:r w:rsidRPr="00FA0A3D">
        <w:rPr>
          <w:rFonts w:cs="Arial"/>
          <w:lang w:val="fr-FR"/>
        </w:rPr>
        <w:t>;</w:t>
      </w:r>
    </w:p>
    <w:p w:rsidR="00FA0A3D" w:rsidRPr="00FA0A3D" w:rsidRDefault="00FA0A3D" w:rsidP="00FA0A3D">
      <w:pPr>
        <w:numPr>
          <w:ilvl w:val="0"/>
          <w:numId w:val="8"/>
        </w:numPr>
        <w:spacing w:after="60"/>
        <w:ind w:left="641" w:hanging="357"/>
        <w:rPr>
          <w:rFonts w:cs="Arial"/>
          <w:lang w:val="fr-FR"/>
        </w:rPr>
      </w:pPr>
      <w:r w:rsidRPr="00FA0A3D">
        <w:rPr>
          <w:color w:val="000000"/>
          <w:lang w:val="fr-FR" w:eastAsia="en-GB"/>
        </w:rPr>
        <w:t>Poursuite des débats sur les règles de travail sur deux périodes de culture “parallèles” pour l’examen DHS des plantes potagères</w:t>
      </w:r>
      <w:r w:rsidRPr="00FA0A3D">
        <w:rPr>
          <w:rFonts w:cs="Arial"/>
          <w:lang w:val="fr-FR"/>
        </w:rPr>
        <w:t>;</w:t>
      </w:r>
    </w:p>
    <w:p w:rsidR="00FA0A3D" w:rsidRPr="00FA0A3D" w:rsidRDefault="00FA0A3D" w:rsidP="00FA0A3D">
      <w:pPr>
        <w:numPr>
          <w:ilvl w:val="0"/>
          <w:numId w:val="8"/>
        </w:numPr>
        <w:spacing w:after="60"/>
        <w:ind w:left="641" w:hanging="357"/>
        <w:rPr>
          <w:rFonts w:cs="Arial"/>
          <w:lang w:val="fr-FR"/>
        </w:rPr>
      </w:pPr>
      <w:r w:rsidRPr="00FA0A3D">
        <w:rPr>
          <w:rFonts w:cs="Arial"/>
          <w:lang w:val="fr-FR"/>
        </w:rPr>
        <w:t xml:space="preserve">Discussion en cours sur les </w:t>
      </w:r>
      <w:r w:rsidRPr="00FA0A3D">
        <w:rPr>
          <w:color w:val="000000"/>
          <w:lang w:val="fr-FR" w:eastAsia="en-GB"/>
        </w:rPr>
        <w:t>questions relatives aux essais de résistance aux maladies</w:t>
      </w:r>
      <w:r w:rsidRPr="00FA0A3D">
        <w:rPr>
          <w:rFonts w:cs="Arial"/>
          <w:lang w:val="fr-FR"/>
        </w:rPr>
        <w:t xml:space="preserve"> + propositions pour l’avenir;</w:t>
      </w:r>
    </w:p>
    <w:p w:rsidR="00FA0A3D" w:rsidRPr="00FA0A3D" w:rsidRDefault="00FA0A3D" w:rsidP="00FA0A3D">
      <w:pPr>
        <w:numPr>
          <w:ilvl w:val="0"/>
          <w:numId w:val="8"/>
        </w:numPr>
        <w:spacing w:after="60"/>
        <w:ind w:left="641" w:hanging="357"/>
        <w:rPr>
          <w:rFonts w:cs="Arial"/>
          <w:lang w:val="fr-FR"/>
        </w:rPr>
      </w:pPr>
      <w:r w:rsidRPr="00FA0A3D">
        <w:rPr>
          <w:rFonts w:cs="Arial"/>
          <w:lang w:val="fr-FR"/>
        </w:rPr>
        <w:t>Liste nationale et protocoles de l’OCVV;</w:t>
      </w:r>
    </w:p>
    <w:p w:rsidR="00FA0A3D" w:rsidRPr="00FA0A3D" w:rsidRDefault="00FA0A3D" w:rsidP="00FA0A3D">
      <w:pPr>
        <w:numPr>
          <w:ilvl w:val="0"/>
          <w:numId w:val="8"/>
        </w:numPr>
        <w:spacing w:after="60"/>
        <w:ind w:left="641" w:hanging="357"/>
        <w:rPr>
          <w:rFonts w:cs="Arial"/>
          <w:lang w:val="fr-FR"/>
        </w:rPr>
      </w:pPr>
      <w:r w:rsidRPr="00FA0A3D">
        <w:rPr>
          <w:rFonts w:cs="Arial"/>
          <w:lang w:val="fr-FR"/>
        </w:rPr>
        <w:t xml:space="preserve">Encouragement d’une </w:t>
      </w:r>
      <w:r w:rsidRPr="00FA0A3D">
        <w:rPr>
          <w:color w:val="000000"/>
          <w:lang w:val="fr-FR" w:eastAsia="en-GB"/>
        </w:rPr>
        <w:t>plus grande coopération entre les offices d’examen habilités</w:t>
      </w:r>
      <w:r w:rsidRPr="00FA0A3D">
        <w:rPr>
          <w:rFonts w:cs="Arial"/>
          <w:lang w:val="fr-FR"/>
        </w:rPr>
        <w:t>;</w:t>
      </w:r>
    </w:p>
    <w:p w:rsidR="00FA0A3D" w:rsidRPr="00FA0A3D" w:rsidRDefault="00FA0A3D" w:rsidP="00FA0A3D">
      <w:pPr>
        <w:numPr>
          <w:ilvl w:val="0"/>
          <w:numId w:val="8"/>
        </w:numPr>
        <w:ind w:left="641" w:hanging="357"/>
        <w:rPr>
          <w:rFonts w:cs="Arial"/>
          <w:lang w:val="fr-FR" w:eastAsia="en-GB"/>
        </w:rPr>
      </w:pPr>
      <w:r w:rsidRPr="00FA0A3D">
        <w:rPr>
          <w:lang w:val="fr-FR"/>
        </w:rPr>
        <w:t>État d’avancement des projets de recherche</w:t>
      </w:r>
      <w:r w:rsidRPr="00FA0A3D">
        <w:rPr>
          <w:lang w:val="fr-FR"/>
        </w:rPr>
        <w:noBreakHyphen/>
        <w:t xml:space="preserve">développement en cours et futurs </w:t>
      </w:r>
      <w:r w:rsidRPr="00FA0A3D">
        <w:rPr>
          <w:color w:val="000000"/>
          <w:lang w:val="fr-FR" w:eastAsia="en-GB"/>
        </w:rPr>
        <w:t>concernant les plantes potagères</w:t>
      </w:r>
      <w:r w:rsidRPr="00FA0A3D">
        <w:rPr>
          <w:rFonts w:cs="Arial"/>
          <w:lang w:val="fr-FR" w:eastAsia="en-GB"/>
        </w:rPr>
        <w:t>.</w:t>
      </w:r>
    </w:p>
    <w:p w:rsidR="00FA0A3D" w:rsidRPr="00FA0A3D" w:rsidRDefault="00FA0A3D" w:rsidP="00FA0A3D">
      <w:pPr>
        <w:autoSpaceDE w:val="0"/>
        <w:autoSpaceDN w:val="0"/>
        <w:adjustRightInd w:val="0"/>
        <w:rPr>
          <w:rFonts w:cs="Arial"/>
          <w:lang w:val="fr-FR" w:eastAsia="en-GB"/>
        </w:rPr>
      </w:pPr>
    </w:p>
    <w:p w:rsidR="00FA0A3D" w:rsidRPr="00FA0A3D" w:rsidRDefault="00FA0A3D" w:rsidP="00FA0A3D">
      <w:pPr>
        <w:autoSpaceDE w:val="0"/>
        <w:autoSpaceDN w:val="0"/>
        <w:adjustRightInd w:val="0"/>
        <w:rPr>
          <w:rFonts w:cs="Arial"/>
          <w:lang w:val="fr-FR" w:eastAsia="en-GB"/>
        </w:rPr>
      </w:pPr>
      <w:r w:rsidRPr="00FA0A3D">
        <w:rPr>
          <w:color w:val="000000"/>
          <w:lang w:val="fr-FR" w:eastAsia="en-GB"/>
        </w:rPr>
        <w:t>Une réunion d’experts des plantes agricoles a eu lieu les 8 et 9 octobre 2013 pour débattre des points suivants </w:t>
      </w:r>
      <w:r w:rsidRPr="00FA0A3D">
        <w:rPr>
          <w:color w:val="000000"/>
          <w:lang w:val="fr-FR"/>
        </w:rPr>
        <w:t>:</w:t>
      </w:r>
    </w:p>
    <w:p w:rsidR="00FA0A3D" w:rsidRPr="00FA0A3D" w:rsidRDefault="00FA0A3D" w:rsidP="00FA0A3D">
      <w:pPr>
        <w:autoSpaceDE w:val="0"/>
        <w:autoSpaceDN w:val="0"/>
        <w:adjustRightInd w:val="0"/>
        <w:rPr>
          <w:rFonts w:cs="Arial"/>
          <w:lang w:val="fr-FR" w:eastAsia="en-GB"/>
        </w:rPr>
      </w:pPr>
    </w:p>
    <w:p w:rsidR="00FA0A3D" w:rsidRPr="00FA0A3D" w:rsidRDefault="00FA0A3D" w:rsidP="00FA0A3D">
      <w:pPr>
        <w:numPr>
          <w:ilvl w:val="0"/>
          <w:numId w:val="8"/>
        </w:numPr>
        <w:spacing w:after="60"/>
        <w:ind w:left="641" w:hanging="357"/>
        <w:rPr>
          <w:rFonts w:cs="Arial"/>
          <w:lang w:val="fr-FR" w:eastAsia="en-GB"/>
        </w:rPr>
      </w:pPr>
      <w:r w:rsidRPr="00FA0A3D">
        <w:rPr>
          <w:rFonts w:cs="Arial"/>
          <w:lang w:val="fr-FR" w:eastAsia="en-GB"/>
        </w:rPr>
        <w:t>Révisions de plusieurs protocoles techniques;</w:t>
      </w:r>
    </w:p>
    <w:p w:rsidR="00FA0A3D" w:rsidRPr="00FA0A3D" w:rsidRDefault="00FA0A3D" w:rsidP="00FA0A3D">
      <w:pPr>
        <w:numPr>
          <w:ilvl w:val="0"/>
          <w:numId w:val="8"/>
        </w:numPr>
        <w:spacing w:after="60"/>
        <w:ind w:left="641" w:hanging="357"/>
        <w:rPr>
          <w:rFonts w:cs="Arial"/>
          <w:lang w:val="fr-FR" w:eastAsia="en-GB"/>
        </w:rPr>
      </w:pPr>
      <w:r w:rsidRPr="00FA0A3D">
        <w:rPr>
          <w:rFonts w:cs="Arial"/>
          <w:lang w:val="fr-FR" w:eastAsia="en-GB"/>
        </w:rPr>
        <w:t>Ségrégation des caractères dans les variétés hybrides;</w:t>
      </w:r>
    </w:p>
    <w:p w:rsidR="00FA0A3D" w:rsidRPr="00FA0A3D" w:rsidRDefault="00FA0A3D" w:rsidP="00FA0A3D">
      <w:pPr>
        <w:numPr>
          <w:ilvl w:val="0"/>
          <w:numId w:val="8"/>
        </w:numPr>
        <w:spacing w:after="60"/>
        <w:ind w:left="641" w:hanging="357"/>
        <w:rPr>
          <w:rFonts w:cs="Arial"/>
          <w:lang w:val="fr-FR" w:eastAsia="en-GB"/>
        </w:rPr>
      </w:pPr>
      <w:r w:rsidRPr="00FA0A3D">
        <w:rPr>
          <w:rFonts w:cs="Arial"/>
          <w:lang w:val="fr-FR" w:eastAsia="en-GB"/>
        </w:rPr>
        <w:t>Normes d’homogénéité chez les croisements parentaux mâles stériles d’hybrides à trois voies;</w:t>
      </w:r>
    </w:p>
    <w:p w:rsidR="00FA0A3D" w:rsidRPr="00FA0A3D" w:rsidRDefault="00FA0A3D" w:rsidP="00FA0A3D">
      <w:pPr>
        <w:numPr>
          <w:ilvl w:val="0"/>
          <w:numId w:val="8"/>
        </w:numPr>
        <w:spacing w:after="60"/>
        <w:ind w:left="641" w:hanging="357"/>
        <w:rPr>
          <w:rFonts w:cs="Arial"/>
          <w:lang w:val="fr-FR" w:eastAsia="en-GB"/>
        </w:rPr>
      </w:pPr>
      <w:r w:rsidRPr="00FA0A3D">
        <w:rPr>
          <w:lang w:val="fr-FR"/>
        </w:rPr>
        <w:t>Examen DHS d’hybrides dans le colza et examen des lignées mâles stériles</w:t>
      </w:r>
      <w:r w:rsidRPr="00FA0A3D">
        <w:rPr>
          <w:rFonts w:cs="Arial"/>
          <w:lang w:val="fr-FR" w:eastAsia="en-GB"/>
        </w:rPr>
        <w:t>;</w:t>
      </w:r>
    </w:p>
    <w:p w:rsidR="00FA0A3D" w:rsidRPr="00FA0A3D" w:rsidRDefault="00FA0A3D" w:rsidP="00FA0A3D">
      <w:pPr>
        <w:numPr>
          <w:ilvl w:val="0"/>
          <w:numId w:val="8"/>
        </w:numPr>
        <w:spacing w:after="60"/>
        <w:ind w:left="641" w:hanging="357"/>
        <w:rPr>
          <w:rFonts w:cs="Arial"/>
          <w:lang w:val="fr-FR" w:eastAsia="en-GB"/>
        </w:rPr>
      </w:pPr>
      <w:r w:rsidRPr="00FA0A3D">
        <w:rPr>
          <w:rFonts w:cs="Arial"/>
          <w:lang w:val="fr-FR" w:eastAsia="en-GB"/>
        </w:rPr>
        <w:t>Introduction d’un seuil pour la nouvelle soumission du maïs;</w:t>
      </w:r>
    </w:p>
    <w:p w:rsidR="00FA0A3D" w:rsidRPr="00FA0A3D" w:rsidRDefault="00FA0A3D" w:rsidP="00FA0A3D">
      <w:pPr>
        <w:numPr>
          <w:ilvl w:val="0"/>
          <w:numId w:val="8"/>
        </w:numPr>
        <w:spacing w:after="60"/>
        <w:ind w:left="641" w:hanging="357"/>
        <w:rPr>
          <w:rFonts w:cs="Arial"/>
          <w:lang w:val="fr-FR" w:eastAsia="en-GB"/>
        </w:rPr>
      </w:pPr>
      <w:r w:rsidRPr="00FA0A3D">
        <w:rPr>
          <w:lang w:val="fr-FR"/>
        </w:rPr>
        <w:t>Principe une clé – plusieurs portes </w:t>
      </w:r>
      <w:r w:rsidRPr="00FA0A3D">
        <w:rPr>
          <w:rFonts w:cs="Arial"/>
          <w:lang w:val="fr-FR" w:eastAsia="en-GB"/>
        </w:rPr>
        <w:t>: application aux variétés hybrides;</w:t>
      </w:r>
    </w:p>
    <w:p w:rsidR="00FA0A3D" w:rsidRPr="00FA0A3D" w:rsidRDefault="00FA0A3D" w:rsidP="00FA0A3D">
      <w:pPr>
        <w:numPr>
          <w:ilvl w:val="0"/>
          <w:numId w:val="8"/>
        </w:numPr>
        <w:spacing w:after="60"/>
        <w:rPr>
          <w:rFonts w:cs="Arial"/>
          <w:lang w:val="fr-FR" w:eastAsia="en-GB"/>
        </w:rPr>
      </w:pPr>
      <w:r w:rsidRPr="00FA0A3D">
        <w:rPr>
          <w:rFonts w:cs="Arial"/>
          <w:lang w:val="fr-FR" w:eastAsia="en-GB"/>
        </w:rPr>
        <w:t>Statut du matériel végétal soumis pour les collections de référence;</w:t>
      </w:r>
    </w:p>
    <w:p w:rsidR="00FA0A3D" w:rsidRPr="00FA0A3D" w:rsidRDefault="00FA0A3D" w:rsidP="00FA0A3D">
      <w:pPr>
        <w:numPr>
          <w:ilvl w:val="0"/>
          <w:numId w:val="8"/>
        </w:numPr>
        <w:spacing w:after="60"/>
        <w:ind w:left="641" w:hanging="357"/>
        <w:rPr>
          <w:rFonts w:cs="Arial"/>
          <w:lang w:val="fr-FR" w:eastAsia="en-GB"/>
        </w:rPr>
      </w:pPr>
      <w:r w:rsidRPr="00FA0A3D">
        <w:rPr>
          <w:lang w:val="fr-FR"/>
        </w:rPr>
        <w:t>État d’avancement des projets de recherche</w:t>
      </w:r>
      <w:r w:rsidRPr="00FA0A3D">
        <w:rPr>
          <w:lang w:val="fr-FR"/>
        </w:rPr>
        <w:noBreakHyphen/>
        <w:t>développement en cours et futurs dans le secteur agricole</w:t>
      </w:r>
      <w:r w:rsidRPr="00FA0A3D">
        <w:rPr>
          <w:rFonts w:cs="Arial"/>
          <w:lang w:val="fr-FR" w:eastAsia="en-GB"/>
        </w:rPr>
        <w:t>;</w:t>
      </w:r>
    </w:p>
    <w:p w:rsidR="00FA0A3D" w:rsidRPr="00FA0A3D" w:rsidRDefault="00FA0A3D" w:rsidP="00FA0A3D">
      <w:pPr>
        <w:numPr>
          <w:ilvl w:val="0"/>
          <w:numId w:val="8"/>
        </w:numPr>
        <w:ind w:left="641" w:hanging="357"/>
        <w:rPr>
          <w:rFonts w:cs="Arial"/>
          <w:lang w:val="fr-FR" w:eastAsia="en-GB"/>
        </w:rPr>
      </w:pPr>
      <w:r w:rsidRPr="00FA0A3D">
        <w:rPr>
          <w:lang w:val="fr-FR"/>
        </w:rPr>
        <w:t>Introduction du nouveau modèle OCVV</w:t>
      </w:r>
      <w:r w:rsidRPr="00FA0A3D">
        <w:rPr>
          <w:lang w:val="fr-FR"/>
        </w:rPr>
        <w:noBreakHyphen/>
        <w:t>PT pour les protocoles techniques</w:t>
      </w:r>
      <w:r w:rsidRPr="00FA0A3D">
        <w:rPr>
          <w:rFonts w:cs="Arial"/>
          <w:lang w:val="fr-FR" w:eastAsia="en-GB"/>
        </w:rPr>
        <w:t>.</w:t>
      </w:r>
    </w:p>
    <w:p w:rsidR="00FA0A3D" w:rsidRPr="00FA0A3D" w:rsidRDefault="00FA0A3D" w:rsidP="00FA0A3D">
      <w:pPr>
        <w:autoSpaceDE w:val="0"/>
        <w:autoSpaceDN w:val="0"/>
        <w:adjustRightInd w:val="0"/>
        <w:rPr>
          <w:rFonts w:cs="Arial"/>
          <w:lang w:val="fr-FR" w:eastAsia="en-GB"/>
        </w:rPr>
      </w:pPr>
    </w:p>
    <w:p w:rsidR="00FA0A3D" w:rsidRPr="00FA0A3D" w:rsidRDefault="00FA0A3D" w:rsidP="00FA0A3D">
      <w:pPr>
        <w:autoSpaceDE w:val="0"/>
        <w:autoSpaceDN w:val="0"/>
        <w:adjustRightInd w:val="0"/>
        <w:rPr>
          <w:rFonts w:cs="Arial"/>
          <w:lang w:val="fr-FR" w:eastAsia="en-GB"/>
        </w:rPr>
      </w:pPr>
      <w:r w:rsidRPr="00FA0A3D">
        <w:rPr>
          <w:color w:val="000000"/>
          <w:lang w:val="fr-FR" w:eastAsia="en-GB"/>
        </w:rPr>
        <w:t>Une réunion d’experts des plantes fruitières a eu lieu les 9 et 10 octobre 2013 pour débattre des points suivants </w:t>
      </w:r>
      <w:r w:rsidRPr="00FA0A3D">
        <w:rPr>
          <w:color w:val="000000"/>
          <w:lang w:val="fr-FR"/>
        </w:rPr>
        <w:t>:</w:t>
      </w:r>
    </w:p>
    <w:p w:rsidR="00FA0A3D" w:rsidRPr="00FA0A3D" w:rsidRDefault="00FA0A3D" w:rsidP="00FA0A3D">
      <w:pPr>
        <w:autoSpaceDE w:val="0"/>
        <w:autoSpaceDN w:val="0"/>
        <w:adjustRightInd w:val="0"/>
        <w:rPr>
          <w:rFonts w:cs="Arial"/>
          <w:lang w:val="fr-FR" w:eastAsia="en-GB"/>
        </w:rPr>
      </w:pPr>
    </w:p>
    <w:p w:rsidR="00FA0A3D" w:rsidRPr="00FA0A3D" w:rsidRDefault="00FA0A3D" w:rsidP="00FA0A3D">
      <w:pPr>
        <w:numPr>
          <w:ilvl w:val="0"/>
          <w:numId w:val="8"/>
        </w:numPr>
        <w:spacing w:after="60"/>
        <w:ind w:left="641" w:hanging="357"/>
        <w:rPr>
          <w:rFonts w:cs="Arial"/>
          <w:lang w:val="fr-FR" w:eastAsia="en-GB"/>
        </w:rPr>
      </w:pPr>
      <w:r w:rsidRPr="00FA0A3D">
        <w:rPr>
          <w:rFonts w:cs="Arial"/>
          <w:lang w:val="fr-FR" w:eastAsia="en-GB"/>
        </w:rPr>
        <w:t>Exigences phytosanitaires;</w:t>
      </w:r>
    </w:p>
    <w:p w:rsidR="00FA0A3D" w:rsidRPr="00FA0A3D" w:rsidRDefault="00FA0A3D" w:rsidP="00FA0A3D">
      <w:pPr>
        <w:numPr>
          <w:ilvl w:val="0"/>
          <w:numId w:val="8"/>
        </w:numPr>
        <w:spacing w:after="60"/>
        <w:ind w:left="641" w:hanging="357"/>
        <w:rPr>
          <w:rFonts w:cs="Arial"/>
          <w:lang w:val="fr-FR" w:eastAsia="en-GB"/>
        </w:rPr>
      </w:pPr>
      <w:r w:rsidRPr="00FA0A3D">
        <w:rPr>
          <w:rFonts w:cs="Arial"/>
          <w:lang w:val="fr-FR" w:eastAsia="en-GB"/>
        </w:rPr>
        <w:t xml:space="preserve">Acceptation du matériel pour </w:t>
      </w:r>
      <w:r w:rsidRPr="00FA0A3D">
        <w:rPr>
          <w:lang w:val="fr-FR"/>
        </w:rPr>
        <w:t>l’examen DHS</w:t>
      </w:r>
      <w:r w:rsidRPr="00FA0A3D">
        <w:rPr>
          <w:rFonts w:cs="Arial"/>
          <w:lang w:val="fr-FR" w:eastAsia="en-GB"/>
        </w:rPr>
        <w:t>;</w:t>
      </w:r>
    </w:p>
    <w:p w:rsidR="00FA0A3D" w:rsidRPr="00FA0A3D" w:rsidRDefault="00FA0A3D" w:rsidP="00FA0A3D">
      <w:pPr>
        <w:numPr>
          <w:ilvl w:val="0"/>
          <w:numId w:val="8"/>
        </w:numPr>
        <w:spacing w:after="60"/>
        <w:ind w:left="641" w:hanging="357"/>
        <w:rPr>
          <w:rFonts w:cs="Arial"/>
          <w:lang w:val="fr-FR" w:eastAsia="en-GB"/>
        </w:rPr>
      </w:pPr>
      <w:r w:rsidRPr="00FA0A3D">
        <w:rPr>
          <w:rFonts w:cs="Arial"/>
          <w:lang w:val="fr-FR" w:eastAsia="en-GB"/>
        </w:rPr>
        <w:t>Thèmes de discussion prévus pour la Journée portes ouvertes sur la pomme;</w:t>
      </w:r>
    </w:p>
    <w:p w:rsidR="00FA0A3D" w:rsidRPr="00FA0A3D" w:rsidRDefault="00FA0A3D" w:rsidP="00FA0A3D">
      <w:pPr>
        <w:numPr>
          <w:ilvl w:val="0"/>
          <w:numId w:val="8"/>
        </w:numPr>
        <w:spacing w:after="60"/>
        <w:ind w:left="641" w:hanging="357"/>
        <w:rPr>
          <w:rFonts w:cs="Arial"/>
          <w:lang w:val="fr-FR" w:eastAsia="en-GB"/>
        </w:rPr>
      </w:pPr>
      <w:r w:rsidRPr="00FA0A3D">
        <w:rPr>
          <w:lang w:val="fr-FR"/>
        </w:rPr>
        <w:t>État d’avancement du projet de recherche</w:t>
      </w:r>
      <w:r w:rsidRPr="00FA0A3D">
        <w:rPr>
          <w:lang w:val="fr-FR"/>
        </w:rPr>
        <w:noBreakHyphen/>
        <w:t>développement “Réduction du nombre de périodes d’observation obligatoires dans l’examen DHS de variétés candidates dans le secteur des plantes fruitières”</w:t>
      </w:r>
      <w:r w:rsidRPr="00FA0A3D">
        <w:rPr>
          <w:rFonts w:cs="Arial"/>
          <w:lang w:val="fr-FR" w:eastAsia="en-GB"/>
        </w:rPr>
        <w:t>;</w:t>
      </w:r>
    </w:p>
    <w:p w:rsidR="00FA0A3D" w:rsidRPr="00FA0A3D" w:rsidRDefault="00FA0A3D" w:rsidP="00FA0A3D">
      <w:pPr>
        <w:numPr>
          <w:ilvl w:val="0"/>
          <w:numId w:val="8"/>
        </w:numPr>
        <w:spacing w:after="60"/>
        <w:ind w:left="641" w:hanging="357"/>
        <w:rPr>
          <w:rFonts w:cs="Arial"/>
          <w:lang w:val="fr-FR" w:eastAsia="en-GB"/>
        </w:rPr>
      </w:pPr>
      <w:r w:rsidRPr="00FA0A3D">
        <w:rPr>
          <w:lang w:val="fr-FR"/>
        </w:rPr>
        <w:t>Suivi du projet de recherche</w:t>
      </w:r>
      <w:r w:rsidRPr="00FA0A3D">
        <w:rPr>
          <w:lang w:val="fr-FR"/>
        </w:rPr>
        <w:noBreakHyphen/>
        <w:t>développement “Gestion des collections de référence du pêcher”</w:t>
      </w:r>
      <w:r w:rsidRPr="00FA0A3D">
        <w:rPr>
          <w:rFonts w:cs="Arial"/>
          <w:lang w:val="fr-FR" w:eastAsia="en-GB"/>
        </w:rPr>
        <w:t>;</w:t>
      </w:r>
    </w:p>
    <w:p w:rsidR="00FA0A3D" w:rsidRPr="00FA0A3D" w:rsidRDefault="00FA0A3D" w:rsidP="00FA0A3D">
      <w:pPr>
        <w:numPr>
          <w:ilvl w:val="0"/>
          <w:numId w:val="8"/>
        </w:numPr>
        <w:ind w:left="641" w:hanging="357"/>
        <w:rPr>
          <w:rFonts w:cs="Arial"/>
          <w:lang w:val="fr-FR" w:eastAsia="en-GB"/>
        </w:rPr>
      </w:pPr>
      <w:r w:rsidRPr="00FA0A3D">
        <w:rPr>
          <w:rFonts w:cs="Arial"/>
          <w:lang w:val="fr-FR" w:eastAsia="en-GB"/>
        </w:rPr>
        <w:t>Révisions du protocole pour la framboise + création de nouveaux protocoles pour la grenade et le pamplemousse/pomelo.</w:t>
      </w:r>
    </w:p>
    <w:p w:rsidR="00FA0A3D" w:rsidRPr="00FA0A3D" w:rsidRDefault="00FA0A3D" w:rsidP="00FA0A3D">
      <w:pPr>
        <w:autoSpaceDE w:val="0"/>
        <w:autoSpaceDN w:val="0"/>
        <w:adjustRightInd w:val="0"/>
        <w:rPr>
          <w:rFonts w:cs="Arial"/>
          <w:lang w:val="fr-FR" w:eastAsia="en-GB"/>
        </w:rPr>
      </w:pPr>
    </w:p>
    <w:p w:rsidR="00FA0A3D" w:rsidRPr="00FA0A3D" w:rsidRDefault="00FA0A3D" w:rsidP="000A6A40">
      <w:pPr>
        <w:keepNext/>
        <w:rPr>
          <w:rFonts w:cs="Arial"/>
          <w:i/>
          <w:lang w:val="fr-FR"/>
        </w:rPr>
      </w:pPr>
      <w:r w:rsidRPr="00FA0A3D">
        <w:rPr>
          <w:rFonts w:cs="Arial"/>
          <w:i/>
          <w:lang w:val="fr-FR"/>
        </w:rPr>
        <w:t>4.3 Service d’audit qualité</w:t>
      </w:r>
    </w:p>
    <w:p w:rsidR="00FA0A3D" w:rsidRPr="00FA0A3D" w:rsidRDefault="00FA0A3D" w:rsidP="000A6A40">
      <w:pPr>
        <w:keepNext/>
        <w:rPr>
          <w:rFonts w:cs="Arial"/>
          <w:lang w:val="fr-FR"/>
        </w:rPr>
      </w:pPr>
    </w:p>
    <w:p w:rsidR="00FA0A3D" w:rsidRPr="00FA0A3D" w:rsidRDefault="00FA0A3D" w:rsidP="00FA0A3D">
      <w:pPr>
        <w:rPr>
          <w:rFonts w:cs="Arial"/>
          <w:lang w:val="fr-FR"/>
        </w:rPr>
      </w:pPr>
      <w:r w:rsidRPr="00FA0A3D">
        <w:rPr>
          <w:rFonts w:cs="Arial"/>
          <w:lang w:val="fr-FR"/>
        </w:rPr>
        <w:t xml:space="preserve">Dans le cadre du </w:t>
      </w:r>
      <w:r w:rsidRPr="00FA0A3D">
        <w:rPr>
          <w:lang w:val="fr-FR"/>
        </w:rPr>
        <w:t>programme d’évaluation de l’OCVV,</w:t>
      </w:r>
      <w:r w:rsidRPr="00FA0A3D">
        <w:rPr>
          <w:rFonts w:cs="Arial"/>
          <w:lang w:val="fr-FR"/>
        </w:rPr>
        <w:t xml:space="preserve"> 12 offices d’examen habilités ont fait l’objet d’un audit.  Ces offices ont été soumis à des visites d’audit triennales régulières ainsi qu’à des évaluations ad hoc en réponse aux demandes d’extension de la protection.  Le </w:t>
      </w:r>
      <w:r w:rsidRPr="00FA0A3D">
        <w:rPr>
          <w:lang w:val="fr-FR"/>
        </w:rPr>
        <w:t xml:space="preserve">Conseil d’administration de l’OCVV </w:t>
      </w:r>
      <w:r w:rsidRPr="00FA0A3D">
        <w:rPr>
          <w:rFonts w:cs="Arial"/>
          <w:lang w:val="fr-FR"/>
        </w:rPr>
        <w:t>a accepté les recommandations de mandatement faites aux réunions du Conseil d’administration d’octobre 2013 et de mars 2014.</w:t>
      </w:r>
    </w:p>
    <w:p w:rsidR="00FA0A3D" w:rsidRPr="00FA0A3D" w:rsidRDefault="00FA0A3D" w:rsidP="00FA0A3D">
      <w:pPr>
        <w:rPr>
          <w:rFonts w:cs="Arial"/>
          <w:lang w:val="fr-FR"/>
        </w:rPr>
      </w:pPr>
    </w:p>
    <w:p w:rsidR="00FA0A3D" w:rsidRPr="00FA0A3D" w:rsidRDefault="00FA0A3D" w:rsidP="00FA0A3D">
      <w:pPr>
        <w:rPr>
          <w:rFonts w:cs="Arial"/>
          <w:lang w:val="fr-FR"/>
        </w:rPr>
      </w:pPr>
      <w:r w:rsidRPr="00FA0A3D">
        <w:rPr>
          <w:lang w:val="fr-FR"/>
        </w:rPr>
        <w:t>Le Conseil d’administration</w:t>
      </w:r>
      <w:r w:rsidRPr="00FA0A3D">
        <w:rPr>
          <w:rFonts w:cs="Arial"/>
          <w:lang w:val="fr-FR"/>
        </w:rPr>
        <w:t xml:space="preserve"> </w:t>
      </w:r>
      <w:r w:rsidRPr="00FA0A3D">
        <w:rPr>
          <w:lang w:val="fr-FR"/>
        </w:rPr>
        <w:t>a également chargé</w:t>
      </w:r>
      <w:r w:rsidRPr="00FA0A3D">
        <w:rPr>
          <w:rFonts w:cs="Arial"/>
          <w:lang w:val="fr-FR"/>
        </w:rPr>
        <w:t xml:space="preserve"> </w:t>
      </w:r>
      <w:r w:rsidRPr="00FA0A3D">
        <w:rPr>
          <w:lang w:val="fr-FR"/>
        </w:rPr>
        <w:t>un groupe de travail</w:t>
      </w:r>
      <w:r w:rsidRPr="00FA0A3D">
        <w:rPr>
          <w:rFonts w:cs="Arial"/>
          <w:lang w:val="fr-FR"/>
        </w:rPr>
        <w:t xml:space="preserve"> </w:t>
      </w:r>
      <w:r w:rsidRPr="00FA0A3D">
        <w:rPr>
          <w:lang w:val="fr-FR"/>
        </w:rPr>
        <w:t>d’élaborer un</w:t>
      </w:r>
      <w:r w:rsidRPr="00FA0A3D">
        <w:rPr>
          <w:rFonts w:cs="Arial"/>
          <w:lang w:val="fr-FR"/>
        </w:rPr>
        <w:t xml:space="preserve"> </w:t>
      </w:r>
      <w:r w:rsidRPr="00FA0A3D">
        <w:rPr>
          <w:lang w:val="fr-FR"/>
        </w:rPr>
        <w:t>système d’</w:t>
      </w:r>
      <w:r w:rsidRPr="00FA0A3D">
        <w:rPr>
          <w:rFonts w:cs="Arial"/>
          <w:lang w:val="fr-FR"/>
        </w:rPr>
        <w:t xml:space="preserve">honoraires d’audit.  </w:t>
      </w:r>
      <w:r w:rsidRPr="00FA0A3D">
        <w:rPr>
          <w:lang w:val="fr-FR"/>
        </w:rPr>
        <w:t>À partir d’une proposition présentée par</w:t>
      </w:r>
      <w:r w:rsidRPr="00FA0A3D">
        <w:rPr>
          <w:rFonts w:cs="Arial"/>
          <w:lang w:val="fr-FR"/>
        </w:rPr>
        <w:t xml:space="preserve"> </w:t>
      </w:r>
      <w:r w:rsidRPr="00FA0A3D">
        <w:rPr>
          <w:lang w:val="fr-FR"/>
        </w:rPr>
        <w:t>ce groupe de travail</w:t>
      </w:r>
      <w:r w:rsidRPr="00FA0A3D">
        <w:rPr>
          <w:rFonts w:cs="Arial"/>
          <w:lang w:val="fr-FR"/>
        </w:rPr>
        <w:t xml:space="preserve">, </w:t>
      </w:r>
      <w:r w:rsidRPr="00FA0A3D">
        <w:rPr>
          <w:lang w:val="fr-FR"/>
        </w:rPr>
        <w:t>un</w:t>
      </w:r>
      <w:r w:rsidRPr="00FA0A3D">
        <w:rPr>
          <w:rFonts w:cs="Arial"/>
          <w:lang w:val="fr-FR"/>
        </w:rPr>
        <w:t xml:space="preserve"> </w:t>
      </w:r>
      <w:r w:rsidRPr="00FA0A3D">
        <w:rPr>
          <w:lang w:val="fr-FR"/>
        </w:rPr>
        <w:t>système d’</w:t>
      </w:r>
      <w:r w:rsidRPr="00FA0A3D">
        <w:rPr>
          <w:rFonts w:cs="Arial"/>
          <w:lang w:val="fr-FR"/>
        </w:rPr>
        <w:t xml:space="preserve">honoraires </w:t>
      </w:r>
      <w:r w:rsidRPr="00FA0A3D">
        <w:rPr>
          <w:lang w:val="fr-FR"/>
        </w:rPr>
        <w:t>d’audit</w:t>
      </w:r>
      <w:r w:rsidRPr="00FA0A3D">
        <w:rPr>
          <w:rFonts w:cs="Arial"/>
          <w:lang w:val="fr-FR"/>
        </w:rPr>
        <w:t xml:space="preserve"> </w:t>
      </w:r>
      <w:r w:rsidRPr="00FA0A3D">
        <w:rPr>
          <w:lang w:val="fr-FR"/>
        </w:rPr>
        <w:t>recouvrant</w:t>
      </w:r>
      <w:r w:rsidRPr="00FA0A3D">
        <w:rPr>
          <w:rFonts w:cs="Arial"/>
          <w:lang w:val="fr-FR"/>
        </w:rPr>
        <w:t xml:space="preserve"> </w:t>
      </w:r>
      <w:r w:rsidRPr="00FA0A3D">
        <w:rPr>
          <w:lang w:val="fr-FR"/>
        </w:rPr>
        <w:t>50</w:t>
      </w:r>
      <w:r w:rsidRPr="00FA0A3D">
        <w:rPr>
          <w:rFonts w:cs="Arial"/>
          <w:lang w:val="fr-FR"/>
        </w:rPr>
        <w:t xml:space="preserve">% </w:t>
      </w:r>
      <w:r w:rsidRPr="00FA0A3D">
        <w:rPr>
          <w:lang w:val="fr-FR"/>
        </w:rPr>
        <w:t>des</w:t>
      </w:r>
      <w:r w:rsidRPr="00FA0A3D">
        <w:rPr>
          <w:rFonts w:cs="Arial"/>
          <w:lang w:val="fr-FR"/>
        </w:rPr>
        <w:t xml:space="preserve"> </w:t>
      </w:r>
      <w:r w:rsidRPr="00FA0A3D">
        <w:rPr>
          <w:lang w:val="fr-FR"/>
        </w:rPr>
        <w:t>coûts du programme</w:t>
      </w:r>
      <w:r w:rsidRPr="00FA0A3D">
        <w:rPr>
          <w:rFonts w:cs="Arial"/>
          <w:lang w:val="fr-FR"/>
        </w:rPr>
        <w:t xml:space="preserve"> </w:t>
      </w:r>
      <w:r w:rsidRPr="00FA0A3D">
        <w:rPr>
          <w:lang w:val="fr-FR"/>
        </w:rPr>
        <w:t>d’audit a été approuvé</w:t>
      </w:r>
      <w:r w:rsidRPr="00FA0A3D">
        <w:rPr>
          <w:rFonts w:cs="Arial"/>
          <w:lang w:val="fr-FR"/>
        </w:rPr>
        <w:t xml:space="preserve">.  </w:t>
      </w:r>
      <w:r w:rsidRPr="00FA0A3D">
        <w:rPr>
          <w:lang w:val="fr-FR"/>
        </w:rPr>
        <w:t>Il</w:t>
      </w:r>
      <w:r w:rsidRPr="00FA0A3D">
        <w:rPr>
          <w:rFonts w:cs="Arial"/>
          <w:lang w:val="fr-FR"/>
        </w:rPr>
        <w:t xml:space="preserve"> </w:t>
      </w:r>
      <w:r w:rsidRPr="00FA0A3D">
        <w:rPr>
          <w:lang w:val="fr-FR"/>
        </w:rPr>
        <w:t>a également été convenu</w:t>
      </w:r>
      <w:r w:rsidRPr="00FA0A3D">
        <w:rPr>
          <w:rFonts w:cs="Arial"/>
          <w:lang w:val="fr-FR"/>
        </w:rPr>
        <w:t xml:space="preserve"> </w:t>
      </w:r>
      <w:r w:rsidRPr="00FA0A3D">
        <w:rPr>
          <w:lang w:val="fr-FR"/>
        </w:rPr>
        <w:t>que</w:t>
      </w:r>
      <w:r w:rsidRPr="00FA0A3D">
        <w:rPr>
          <w:rFonts w:cs="Arial"/>
          <w:lang w:val="fr-FR"/>
        </w:rPr>
        <w:t xml:space="preserve"> </w:t>
      </w:r>
      <w:r w:rsidRPr="00FA0A3D">
        <w:rPr>
          <w:lang w:val="fr-FR"/>
        </w:rPr>
        <w:t>la mise en œuvre</w:t>
      </w:r>
      <w:r w:rsidRPr="00FA0A3D">
        <w:rPr>
          <w:rFonts w:cs="Arial"/>
          <w:lang w:val="fr-FR"/>
        </w:rPr>
        <w:t xml:space="preserve"> </w:t>
      </w:r>
      <w:r w:rsidRPr="00FA0A3D">
        <w:rPr>
          <w:lang w:val="fr-FR"/>
        </w:rPr>
        <w:t>serait reportée</w:t>
      </w:r>
      <w:r w:rsidRPr="00FA0A3D">
        <w:rPr>
          <w:rFonts w:cs="Arial"/>
          <w:lang w:val="fr-FR"/>
        </w:rPr>
        <w:t xml:space="preserve"> </w:t>
      </w:r>
      <w:r w:rsidRPr="00FA0A3D">
        <w:rPr>
          <w:lang w:val="fr-FR"/>
        </w:rPr>
        <w:t>et</w:t>
      </w:r>
      <w:r w:rsidRPr="00FA0A3D">
        <w:rPr>
          <w:rFonts w:cs="Arial"/>
          <w:lang w:val="fr-FR"/>
        </w:rPr>
        <w:t xml:space="preserve"> </w:t>
      </w:r>
      <w:r w:rsidRPr="00FA0A3D">
        <w:rPr>
          <w:lang w:val="fr-FR"/>
        </w:rPr>
        <w:t>liée à un</w:t>
      </w:r>
      <w:r w:rsidRPr="00FA0A3D">
        <w:rPr>
          <w:rFonts w:cs="Arial"/>
          <w:lang w:val="fr-FR"/>
        </w:rPr>
        <w:t xml:space="preserve"> </w:t>
      </w:r>
      <w:r w:rsidRPr="00FA0A3D">
        <w:rPr>
          <w:lang w:val="fr-FR"/>
        </w:rPr>
        <w:t>exercice</w:t>
      </w:r>
      <w:r w:rsidRPr="00FA0A3D">
        <w:rPr>
          <w:rFonts w:cs="Arial"/>
          <w:lang w:val="fr-FR"/>
        </w:rPr>
        <w:t xml:space="preserve"> </w:t>
      </w:r>
      <w:r w:rsidRPr="00FA0A3D">
        <w:rPr>
          <w:lang w:val="fr-FR"/>
        </w:rPr>
        <w:t>de</w:t>
      </w:r>
      <w:r w:rsidRPr="00FA0A3D">
        <w:rPr>
          <w:rFonts w:cs="Arial"/>
          <w:lang w:val="fr-FR"/>
        </w:rPr>
        <w:t xml:space="preserve"> </w:t>
      </w:r>
      <w:r w:rsidRPr="00FA0A3D">
        <w:rPr>
          <w:lang w:val="fr-FR"/>
        </w:rPr>
        <w:t>calcul des coûts</w:t>
      </w:r>
      <w:r w:rsidRPr="00FA0A3D">
        <w:rPr>
          <w:rFonts w:cs="Arial"/>
          <w:lang w:val="fr-FR"/>
        </w:rPr>
        <w:t xml:space="preserve">, afin de </w:t>
      </w:r>
      <w:r w:rsidRPr="00FA0A3D">
        <w:rPr>
          <w:lang w:val="fr-FR"/>
        </w:rPr>
        <w:t>permettre aux offices</w:t>
      </w:r>
      <w:r w:rsidRPr="00FA0A3D">
        <w:rPr>
          <w:rFonts w:cs="Arial"/>
          <w:lang w:val="fr-FR"/>
        </w:rPr>
        <w:t xml:space="preserve"> </w:t>
      </w:r>
      <w:r w:rsidRPr="00FA0A3D">
        <w:rPr>
          <w:lang w:val="fr-FR"/>
        </w:rPr>
        <w:t>d’examen</w:t>
      </w:r>
      <w:r w:rsidRPr="00FA0A3D">
        <w:rPr>
          <w:rFonts w:cs="Arial"/>
          <w:lang w:val="fr-FR"/>
        </w:rPr>
        <w:t xml:space="preserve"> </w:t>
      </w:r>
      <w:r w:rsidRPr="00FA0A3D">
        <w:rPr>
          <w:lang w:val="fr-FR"/>
        </w:rPr>
        <w:t>de s’adapter</w:t>
      </w:r>
      <w:r w:rsidRPr="00FA0A3D">
        <w:rPr>
          <w:rFonts w:cs="Arial"/>
          <w:lang w:val="fr-FR"/>
        </w:rPr>
        <w:t xml:space="preserve"> </w:t>
      </w:r>
      <w:r w:rsidRPr="00FA0A3D">
        <w:rPr>
          <w:lang w:val="fr-FR"/>
        </w:rPr>
        <w:t>au nouveau régime</w:t>
      </w:r>
      <w:r w:rsidRPr="00FA0A3D">
        <w:rPr>
          <w:rFonts w:cs="Arial"/>
          <w:lang w:val="fr-FR"/>
        </w:rPr>
        <w:t>.</w:t>
      </w:r>
    </w:p>
    <w:p w:rsidR="00FA0A3D" w:rsidRPr="00FA0A3D" w:rsidRDefault="00FA0A3D" w:rsidP="00FA0A3D">
      <w:pPr>
        <w:rPr>
          <w:rFonts w:cs="Arial"/>
          <w:lang w:val="fr-FR"/>
        </w:rPr>
      </w:pPr>
    </w:p>
    <w:p w:rsidR="00FA0A3D" w:rsidRPr="00FA0A3D" w:rsidRDefault="00FA0A3D" w:rsidP="00FA0A3D">
      <w:pPr>
        <w:rPr>
          <w:rFonts w:cs="Arial"/>
          <w:lang w:val="fr-FR"/>
        </w:rPr>
      </w:pPr>
    </w:p>
    <w:p w:rsidR="00FA0A3D" w:rsidRPr="00FA0A3D" w:rsidRDefault="00FA0A3D" w:rsidP="00FA0A3D">
      <w:pPr>
        <w:keepNext/>
        <w:rPr>
          <w:lang w:val="fr-FR"/>
        </w:rPr>
      </w:pPr>
      <w:r w:rsidRPr="00FA0A3D">
        <w:rPr>
          <w:lang w:val="fr-FR"/>
        </w:rPr>
        <w:t>5)</w:t>
      </w:r>
      <w:r w:rsidRPr="00FA0A3D">
        <w:rPr>
          <w:lang w:val="fr-FR"/>
        </w:rPr>
        <w:tab/>
      </w:r>
      <w:r w:rsidRPr="00FA0A3D">
        <w:rPr>
          <w:u w:val="single"/>
          <w:lang w:val="fr-FR"/>
        </w:rPr>
        <w:t>Activités de promotion de la protection des obtentions végétales :</w:t>
      </w:r>
    </w:p>
    <w:p w:rsidR="00FA0A3D" w:rsidRPr="00FA0A3D" w:rsidRDefault="00FA0A3D" w:rsidP="00FA0A3D">
      <w:pPr>
        <w:keepNext/>
        <w:rPr>
          <w:rFonts w:cs="Arial"/>
          <w:i/>
          <w:u w:val="single"/>
          <w:lang w:val="fr-FR"/>
        </w:rPr>
      </w:pPr>
    </w:p>
    <w:p w:rsidR="00FA0A3D" w:rsidRPr="00FA0A3D" w:rsidRDefault="00FA0A3D" w:rsidP="00FA0A3D">
      <w:pPr>
        <w:keepNext/>
        <w:rPr>
          <w:rFonts w:cs="Arial"/>
          <w:i/>
          <w:lang w:val="fr-FR"/>
        </w:rPr>
      </w:pPr>
      <w:r w:rsidRPr="00FA0A3D">
        <w:rPr>
          <w:rFonts w:cs="Arial"/>
          <w:i/>
          <w:lang w:val="fr-FR"/>
        </w:rPr>
        <w:t>5.1 Réunions internationales et séminaires</w:t>
      </w:r>
    </w:p>
    <w:p w:rsidR="00FA0A3D" w:rsidRPr="00FA0A3D" w:rsidRDefault="00FA0A3D" w:rsidP="00FA0A3D">
      <w:pPr>
        <w:keepNext/>
        <w:rPr>
          <w:rFonts w:cs="Arial"/>
          <w:lang w:val="fr-FR"/>
        </w:rPr>
      </w:pPr>
    </w:p>
    <w:p w:rsidR="00FA0A3D" w:rsidRPr="00FA0A3D" w:rsidRDefault="00FA0A3D" w:rsidP="00FA0A3D">
      <w:pPr>
        <w:rPr>
          <w:rFonts w:cs="Arial"/>
          <w:lang w:val="fr-FR"/>
        </w:rPr>
      </w:pPr>
      <w:r w:rsidRPr="00FA0A3D">
        <w:rPr>
          <w:lang w:val="fr-FR"/>
        </w:rPr>
        <w:t>Le président de l’OCVV a participé l’atelier régional sur le cadre juridique de l’ARIPO pour la protection des obtentions végétales, tenu à Lilongwe (Malawi), du 22 au 25 juillet 2013</w:t>
      </w:r>
      <w:r w:rsidRPr="00FA0A3D">
        <w:rPr>
          <w:rFonts w:cs="Arial"/>
          <w:lang w:val="fr-FR"/>
        </w:rPr>
        <w:t>.</w:t>
      </w:r>
    </w:p>
    <w:p w:rsidR="00FA0A3D" w:rsidRPr="00FA0A3D" w:rsidRDefault="00FA0A3D" w:rsidP="00FA0A3D">
      <w:pPr>
        <w:rPr>
          <w:rFonts w:cs="Arial"/>
          <w:lang w:val="fr-FR"/>
        </w:rPr>
      </w:pPr>
    </w:p>
    <w:p w:rsidR="00FA0A3D" w:rsidRPr="00FA0A3D" w:rsidRDefault="00FA0A3D" w:rsidP="00FA0A3D">
      <w:pPr>
        <w:rPr>
          <w:rFonts w:cs="Arial"/>
          <w:lang w:val="fr-FR"/>
        </w:rPr>
      </w:pPr>
      <w:r w:rsidRPr="00FA0A3D">
        <w:rPr>
          <w:lang w:val="fr-FR"/>
        </w:rPr>
        <w:t>Le vice</w:t>
      </w:r>
      <w:r w:rsidRPr="00FA0A3D">
        <w:rPr>
          <w:lang w:val="fr-FR"/>
        </w:rPr>
        <w:noBreakHyphen/>
        <w:t>président de l’OCVV a participé et contribué avec des exposés au douzième Cours de formation sur la protection des obtentions végétales pour les pays d’Amérique latine organisés par l’UPOV, l’Organisation mondiale de la propriété intellectuelle (OMPI), les autorités espagnoles et l’Office des brevets des États</w:t>
      </w:r>
      <w:r w:rsidRPr="00FA0A3D">
        <w:rPr>
          <w:lang w:val="fr-FR"/>
        </w:rPr>
        <w:noBreakHyphen/>
        <w:t>Unis d’Amérique (USPTO) en coopération avec l’INASE (Uruguay), à Montevideo (Uruguay), du 11 au 15 novembre 2013</w:t>
      </w:r>
      <w:r w:rsidRPr="00FA0A3D">
        <w:rPr>
          <w:rFonts w:cs="Arial"/>
          <w:lang w:val="fr-FR"/>
        </w:rPr>
        <w:t>.</w:t>
      </w:r>
    </w:p>
    <w:p w:rsidR="00FA0A3D" w:rsidRPr="00FA0A3D" w:rsidRDefault="00FA0A3D" w:rsidP="00FA0A3D">
      <w:pPr>
        <w:rPr>
          <w:lang w:val="fr-FR"/>
        </w:rPr>
      </w:pPr>
    </w:p>
    <w:p w:rsidR="00FA0A3D" w:rsidRPr="00FA0A3D" w:rsidRDefault="00FA0A3D" w:rsidP="00FA0A3D">
      <w:pPr>
        <w:autoSpaceDE w:val="0"/>
        <w:autoSpaceDN w:val="0"/>
        <w:adjustRightInd w:val="0"/>
        <w:rPr>
          <w:lang w:val="fr-FR"/>
        </w:rPr>
      </w:pPr>
      <w:r w:rsidRPr="00FA0A3D">
        <w:rPr>
          <w:lang w:val="fr-FR"/>
        </w:rPr>
        <w:t>Le chef du service juridique a participé et contribué à un exposé sur la protection de l’innovation végétale au titre de la propriété intellectuelle (Congrès international de la sélection végétale), à Antalya (Turquie), le 12 novembre 2013.</w:t>
      </w:r>
    </w:p>
    <w:p w:rsidR="00FA0A3D" w:rsidRPr="00FA0A3D" w:rsidRDefault="00FA0A3D" w:rsidP="00FA0A3D">
      <w:pPr>
        <w:autoSpaceDE w:val="0"/>
        <w:autoSpaceDN w:val="0"/>
        <w:adjustRightInd w:val="0"/>
        <w:rPr>
          <w:lang w:val="fr-FR"/>
        </w:rPr>
      </w:pPr>
    </w:p>
    <w:p w:rsidR="00FA0A3D" w:rsidRPr="00FA0A3D" w:rsidRDefault="00FA0A3D" w:rsidP="00FA0A3D">
      <w:pPr>
        <w:autoSpaceDE w:val="0"/>
        <w:autoSpaceDN w:val="0"/>
        <w:adjustRightInd w:val="0"/>
        <w:rPr>
          <w:lang w:val="fr-FR"/>
        </w:rPr>
      </w:pPr>
      <w:r w:rsidRPr="00FA0A3D">
        <w:rPr>
          <w:lang w:val="fr-FR"/>
        </w:rPr>
        <w:t>Le vice</w:t>
      </w:r>
      <w:r w:rsidRPr="00FA0A3D">
        <w:rPr>
          <w:lang w:val="fr-FR"/>
        </w:rPr>
        <w:noBreakHyphen/>
        <w:t>président de l’OCVV a participé et contribué aux exposés du séminaire sur les avantages des systèmes de protection des obtentions végétales conformément à l’UPOV;  ce séminaire organisé par l’UPOV, le MAFF (Japon), l’USPTO (États</w:t>
      </w:r>
      <w:r w:rsidRPr="00FA0A3D">
        <w:rPr>
          <w:lang w:val="fr-FR"/>
        </w:rPr>
        <w:noBreakHyphen/>
        <w:t>Unis d’Amérique), le DOA (Sri Lanka) – Kandy, 25</w:t>
      </w:r>
      <w:r w:rsidRPr="00FA0A3D">
        <w:rPr>
          <w:lang w:val="fr-FR"/>
        </w:rPr>
        <w:noBreakHyphen/>
        <w:t>26 novembre 2013 (Sri Lanka) s’adressait aux pays d’Asie du Sud</w:t>
      </w:r>
      <w:r w:rsidRPr="00FA0A3D">
        <w:rPr>
          <w:lang w:val="fr-FR"/>
        </w:rPr>
        <w:noBreakHyphen/>
        <w:t>Est.</w:t>
      </w:r>
    </w:p>
    <w:p w:rsidR="00FA0A3D" w:rsidRPr="00FA0A3D" w:rsidRDefault="00FA0A3D" w:rsidP="00FA0A3D">
      <w:pPr>
        <w:autoSpaceDE w:val="0"/>
        <w:autoSpaceDN w:val="0"/>
        <w:adjustRightInd w:val="0"/>
        <w:rPr>
          <w:lang w:val="fr-FR"/>
        </w:rPr>
      </w:pPr>
    </w:p>
    <w:p w:rsidR="00FA0A3D" w:rsidRPr="00FA0A3D" w:rsidRDefault="00FA0A3D" w:rsidP="00FA0A3D">
      <w:pPr>
        <w:autoSpaceDE w:val="0"/>
        <w:autoSpaceDN w:val="0"/>
        <w:adjustRightInd w:val="0"/>
        <w:rPr>
          <w:lang w:val="fr-FR"/>
        </w:rPr>
      </w:pPr>
      <w:r w:rsidRPr="00FA0A3D">
        <w:rPr>
          <w:lang w:val="fr-FR"/>
        </w:rPr>
        <w:t>Le chef du service juridique a fait un exposé sur le système européen de protection des obtentions végétales à l’occasion du 17</w:t>
      </w:r>
      <w:r w:rsidRPr="00FA0A3D">
        <w:rPr>
          <w:vertAlign w:val="superscript"/>
          <w:lang w:val="fr-FR"/>
        </w:rPr>
        <w:t>e</w:t>
      </w:r>
      <w:r w:rsidRPr="00FA0A3D">
        <w:rPr>
          <w:lang w:val="fr-FR"/>
        </w:rPr>
        <w:t xml:space="preserve"> cours sur la protection des obtentions végétales, organisé par </w:t>
      </w:r>
      <w:proofErr w:type="spellStart"/>
      <w:r w:rsidRPr="00FA0A3D">
        <w:rPr>
          <w:lang w:val="fr-FR"/>
        </w:rPr>
        <w:t>Naktuinbouw</w:t>
      </w:r>
      <w:proofErr w:type="spellEnd"/>
      <w:r w:rsidRPr="00FA0A3D">
        <w:rPr>
          <w:lang w:val="fr-FR"/>
        </w:rPr>
        <w:t xml:space="preserve"> à Wageningen les 16</w:t>
      </w:r>
      <w:r w:rsidRPr="00FA0A3D">
        <w:rPr>
          <w:lang w:val="fr-FR"/>
        </w:rPr>
        <w:noBreakHyphen/>
        <w:t>27 juin 2014.</w:t>
      </w:r>
    </w:p>
    <w:p w:rsidR="00FA0A3D" w:rsidRPr="00FA0A3D" w:rsidRDefault="00FA0A3D" w:rsidP="00FA0A3D">
      <w:pPr>
        <w:autoSpaceDE w:val="0"/>
        <w:autoSpaceDN w:val="0"/>
        <w:adjustRightInd w:val="0"/>
        <w:rPr>
          <w:lang w:val="fr-FR"/>
        </w:rPr>
      </w:pPr>
    </w:p>
    <w:p w:rsidR="00FA0A3D" w:rsidRPr="00FA0A3D" w:rsidRDefault="00FA0A3D" w:rsidP="00FA0A3D">
      <w:pPr>
        <w:autoSpaceDE w:val="0"/>
        <w:autoSpaceDN w:val="0"/>
        <w:adjustRightInd w:val="0"/>
        <w:rPr>
          <w:lang w:val="fr-FR"/>
        </w:rPr>
      </w:pPr>
      <w:r w:rsidRPr="00FA0A3D">
        <w:rPr>
          <w:lang w:val="fr-FR"/>
        </w:rPr>
        <w:t>Le président de l’OCVV a participé et contribué aux exposés du séminaire sur l’Acte de 1991 de la Convention UPOV organisé par l’ASEAN (Association des nations de l’Asie du Sud</w:t>
      </w:r>
      <w:r w:rsidRPr="00FA0A3D">
        <w:rPr>
          <w:lang w:val="fr-FR"/>
        </w:rPr>
        <w:noBreakHyphen/>
        <w:t>Est), à Bangkok (Thaïlande), le 18 novembre 2013.</w:t>
      </w:r>
    </w:p>
    <w:p w:rsidR="00FA0A3D" w:rsidRPr="00FA0A3D" w:rsidRDefault="00FA0A3D" w:rsidP="00FA0A3D">
      <w:pPr>
        <w:autoSpaceDE w:val="0"/>
        <w:autoSpaceDN w:val="0"/>
        <w:adjustRightInd w:val="0"/>
        <w:rPr>
          <w:lang w:val="fr-FR"/>
        </w:rPr>
      </w:pPr>
    </w:p>
    <w:p w:rsidR="00FA0A3D" w:rsidRPr="00FA0A3D" w:rsidRDefault="00FA0A3D" w:rsidP="00FA0A3D">
      <w:pPr>
        <w:autoSpaceDE w:val="0"/>
        <w:autoSpaceDN w:val="0"/>
        <w:adjustRightInd w:val="0"/>
        <w:rPr>
          <w:lang w:val="fr-FR"/>
        </w:rPr>
      </w:pPr>
      <w:proofErr w:type="spellStart"/>
      <w:r w:rsidRPr="00FA0A3D">
        <w:rPr>
          <w:lang w:val="fr-FR"/>
        </w:rPr>
        <w:t>M.Van</w:t>
      </w:r>
      <w:proofErr w:type="spellEnd"/>
      <w:r w:rsidRPr="00FA0A3D">
        <w:rPr>
          <w:lang w:val="fr-FR"/>
        </w:rPr>
        <w:t xml:space="preserve"> </w:t>
      </w:r>
      <w:proofErr w:type="spellStart"/>
      <w:r w:rsidRPr="00FA0A3D">
        <w:rPr>
          <w:lang w:val="fr-FR"/>
        </w:rPr>
        <w:t>Ettekoven</w:t>
      </w:r>
      <w:proofErr w:type="spellEnd"/>
      <w:r w:rsidRPr="00FA0A3D">
        <w:rPr>
          <w:lang w:val="fr-FR"/>
        </w:rPr>
        <w:t>, membre de l’un des offices d’examen de l’OCVV (</w:t>
      </w:r>
      <w:proofErr w:type="spellStart"/>
      <w:r w:rsidRPr="00FA0A3D">
        <w:rPr>
          <w:lang w:val="fr-FR"/>
        </w:rPr>
        <w:t>Naktuinbouw</w:t>
      </w:r>
      <w:proofErr w:type="spellEnd"/>
      <w:r w:rsidRPr="00FA0A3D">
        <w:rPr>
          <w:lang w:val="fr-FR"/>
        </w:rPr>
        <w:t>), a représenté l’OCVV et a fait des exposés à l’occasion de l’atelier conjoint sur l’examen DHS et les techniques moléculaires, Pékin (Chine), les 23</w:t>
      </w:r>
      <w:r w:rsidRPr="00FA0A3D">
        <w:rPr>
          <w:lang w:val="fr-FR"/>
        </w:rPr>
        <w:noBreakHyphen/>
        <w:t>24 septembre 2013.</w:t>
      </w:r>
    </w:p>
    <w:p w:rsidR="00FA0A3D" w:rsidRPr="00FA0A3D" w:rsidRDefault="00FA0A3D" w:rsidP="00FA0A3D">
      <w:pPr>
        <w:autoSpaceDE w:val="0"/>
        <w:autoSpaceDN w:val="0"/>
        <w:adjustRightInd w:val="0"/>
        <w:rPr>
          <w:rFonts w:cs="Arial"/>
          <w:lang w:val="fr-FR"/>
        </w:rPr>
      </w:pPr>
    </w:p>
    <w:p w:rsidR="00FA0A3D" w:rsidRPr="00FA0A3D" w:rsidRDefault="00FA0A3D" w:rsidP="00FA0A3D">
      <w:pPr>
        <w:rPr>
          <w:rFonts w:cs="Arial"/>
          <w:i/>
          <w:lang w:val="fr-FR"/>
        </w:rPr>
      </w:pPr>
      <w:r w:rsidRPr="00FA0A3D">
        <w:rPr>
          <w:rFonts w:cs="Arial"/>
          <w:i/>
          <w:lang w:val="fr-FR"/>
        </w:rPr>
        <w:t>5.2 Visites à des États non</w:t>
      </w:r>
      <w:r w:rsidRPr="00FA0A3D">
        <w:rPr>
          <w:rFonts w:cs="Arial"/>
          <w:i/>
          <w:lang w:val="fr-FR"/>
        </w:rPr>
        <w:noBreakHyphen/>
        <w:t>membres et organisations et visites d’États non</w:t>
      </w:r>
      <w:r w:rsidRPr="00FA0A3D">
        <w:rPr>
          <w:rFonts w:cs="Arial"/>
          <w:i/>
          <w:lang w:val="fr-FR"/>
        </w:rPr>
        <w:noBreakHyphen/>
        <w:t>membres et d’organisations</w:t>
      </w:r>
    </w:p>
    <w:p w:rsidR="00FA0A3D" w:rsidRPr="00FA0A3D" w:rsidRDefault="00FA0A3D" w:rsidP="00FA0A3D">
      <w:pPr>
        <w:rPr>
          <w:rFonts w:cs="Arial"/>
          <w:lang w:val="fr-FR"/>
        </w:rPr>
      </w:pPr>
    </w:p>
    <w:p w:rsidR="00FA0A3D" w:rsidRPr="00FA0A3D" w:rsidRDefault="00FA0A3D" w:rsidP="00FA0A3D">
      <w:pPr>
        <w:rPr>
          <w:rFonts w:cs="Arial"/>
          <w:lang w:val="fr-FR"/>
        </w:rPr>
      </w:pPr>
      <w:r w:rsidRPr="00FA0A3D">
        <w:rPr>
          <w:lang w:val="fr-FR"/>
        </w:rPr>
        <w:t>Durant la période considérée, l’OCVV a eu l’honneur de recevoir les visites de haut niveau ci</w:t>
      </w:r>
      <w:r w:rsidRPr="00FA0A3D">
        <w:rPr>
          <w:lang w:val="fr-FR"/>
        </w:rPr>
        <w:noBreakHyphen/>
        <w:t>après </w:t>
      </w:r>
      <w:r w:rsidRPr="00FA0A3D">
        <w:rPr>
          <w:rFonts w:cs="Arial"/>
          <w:lang w:val="fr-FR"/>
        </w:rPr>
        <w:t>:</w:t>
      </w:r>
    </w:p>
    <w:p w:rsidR="00FA0A3D" w:rsidRPr="00FA0A3D" w:rsidRDefault="00FA0A3D" w:rsidP="00FA0A3D">
      <w:pPr>
        <w:rPr>
          <w:rFonts w:cs="Arial"/>
          <w:lang w:val="fr-FR"/>
        </w:rPr>
      </w:pPr>
    </w:p>
    <w:p w:rsidR="00FA0A3D" w:rsidRPr="00FA0A3D" w:rsidRDefault="00FA0A3D" w:rsidP="00FA0A3D">
      <w:pPr>
        <w:numPr>
          <w:ilvl w:val="0"/>
          <w:numId w:val="8"/>
        </w:numPr>
        <w:spacing w:after="60"/>
        <w:ind w:left="641" w:hanging="357"/>
        <w:rPr>
          <w:rFonts w:cs="Arial"/>
          <w:lang w:val="fr-FR" w:eastAsia="en-GB"/>
        </w:rPr>
      </w:pPr>
      <w:r w:rsidRPr="00FA0A3D">
        <w:rPr>
          <w:rFonts w:cs="Arial"/>
          <w:lang w:val="fr-FR"/>
        </w:rPr>
        <w:t>Académie des obtentions végétales de l’université de Californie à Davis, le 5 mars </w:t>
      </w:r>
      <w:r w:rsidRPr="00FA0A3D">
        <w:rPr>
          <w:rFonts w:cs="Arial"/>
          <w:lang w:val="fr-FR" w:eastAsia="en-GB"/>
        </w:rPr>
        <w:t>2014;</w:t>
      </w:r>
    </w:p>
    <w:p w:rsidR="00FA0A3D" w:rsidRPr="00FA0A3D" w:rsidRDefault="00FA0A3D" w:rsidP="00FA0A3D">
      <w:pPr>
        <w:numPr>
          <w:ilvl w:val="0"/>
          <w:numId w:val="8"/>
        </w:numPr>
        <w:spacing w:after="60"/>
        <w:ind w:left="641" w:hanging="357"/>
        <w:rPr>
          <w:rFonts w:cs="Arial"/>
          <w:lang w:val="fr-FR" w:eastAsia="en-GB"/>
        </w:rPr>
      </w:pPr>
      <w:r w:rsidRPr="00FA0A3D">
        <w:rPr>
          <w:rFonts w:cs="Arial"/>
          <w:lang w:val="fr-FR" w:eastAsia="en-GB"/>
        </w:rPr>
        <w:t>Délégation du  Ministère serbe de l’agriculture, des forêts et de la gestion des eaux, le 13 mars 2014;</w:t>
      </w:r>
    </w:p>
    <w:p w:rsidR="00FA0A3D" w:rsidRPr="00FA0A3D" w:rsidRDefault="00FA0A3D" w:rsidP="00FA0A3D">
      <w:pPr>
        <w:numPr>
          <w:ilvl w:val="0"/>
          <w:numId w:val="8"/>
        </w:numPr>
        <w:spacing w:after="60"/>
        <w:ind w:left="641" w:hanging="357"/>
        <w:rPr>
          <w:rFonts w:cs="Arial"/>
          <w:lang w:val="fr-FR" w:eastAsia="en-GB"/>
        </w:rPr>
      </w:pPr>
      <w:r w:rsidRPr="00FA0A3D">
        <w:rPr>
          <w:rFonts w:cs="Arial"/>
          <w:lang w:val="fr-FR" w:eastAsia="en-GB"/>
        </w:rPr>
        <w:t>Délégation de l’USDA, le 4 avril 2014;</w:t>
      </w:r>
    </w:p>
    <w:p w:rsidR="00FA0A3D" w:rsidRPr="00FA0A3D" w:rsidRDefault="00FA0A3D" w:rsidP="00FA0A3D">
      <w:pPr>
        <w:numPr>
          <w:ilvl w:val="0"/>
          <w:numId w:val="8"/>
        </w:numPr>
        <w:ind w:left="641" w:hanging="357"/>
        <w:rPr>
          <w:rFonts w:cs="Arial"/>
          <w:lang w:val="fr-FR"/>
        </w:rPr>
      </w:pPr>
      <w:r w:rsidRPr="00FA0A3D">
        <w:rPr>
          <w:rFonts w:cs="Arial"/>
          <w:lang w:val="fr-FR" w:eastAsia="en-GB"/>
        </w:rPr>
        <w:t>Délégation du catalogue des semences du COMESA</w:t>
      </w:r>
      <w:r w:rsidRPr="00FA0A3D">
        <w:rPr>
          <w:rFonts w:cs="Arial"/>
          <w:lang w:val="fr-FR"/>
        </w:rPr>
        <w:t xml:space="preserve"> (organisation africaine de libre échange), le 23 juin 2014.</w:t>
      </w:r>
    </w:p>
    <w:p w:rsidR="00FA0A3D" w:rsidRPr="00FA0A3D" w:rsidRDefault="00FA0A3D" w:rsidP="00FA0A3D">
      <w:pPr>
        <w:rPr>
          <w:rFonts w:cs="Arial"/>
          <w:lang w:val="fr-FR"/>
        </w:rPr>
      </w:pPr>
    </w:p>
    <w:p w:rsidR="00FA0A3D" w:rsidRPr="00FA0A3D" w:rsidRDefault="00FA0A3D" w:rsidP="000A6A40">
      <w:pPr>
        <w:keepNext/>
        <w:rPr>
          <w:rFonts w:cs="Arial"/>
          <w:i/>
          <w:lang w:val="fr-FR"/>
        </w:rPr>
      </w:pPr>
      <w:r w:rsidRPr="00FA0A3D">
        <w:rPr>
          <w:rFonts w:cs="Arial"/>
          <w:i/>
          <w:lang w:val="fr-FR"/>
        </w:rPr>
        <w:t>5.3 Participation à des foires internationales et à des journées portes ouvertes</w:t>
      </w:r>
    </w:p>
    <w:p w:rsidR="00FA0A3D" w:rsidRPr="00FA0A3D" w:rsidRDefault="00FA0A3D" w:rsidP="000A6A40">
      <w:pPr>
        <w:pStyle w:val="ListParagraph"/>
        <w:keepNext/>
        <w:ind w:left="0" w:firstLine="0"/>
        <w:jc w:val="both"/>
        <w:rPr>
          <w:rFonts w:cs="Arial"/>
          <w:szCs w:val="20"/>
          <w:lang w:val="fr-FR"/>
        </w:rPr>
      </w:pPr>
    </w:p>
    <w:p w:rsidR="00FA0A3D" w:rsidRPr="00FA0A3D" w:rsidRDefault="00FA0A3D" w:rsidP="00FA0A3D">
      <w:pPr>
        <w:pStyle w:val="ListParagraph"/>
        <w:ind w:left="0" w:firstLine="0"/>
        <w:jc w:val="both"/>
        <w:rPr>
          <w:rFonts w:cs="Arial"/>
          <w:szCs w:val="20"/>
          <w:lang w:val="fr-FR"/>
        </w:rPr>
      </w:pPr>
      <w:r w:rsidRPr="00FA0A3D">
        <w:rPr>
          <w:lang w:val="fr-FR"/>
        </w:rPr>
        <w:t xml:space="preserve">L’OCVV considère sa participation à des foires internationales et à des journées “Portes ouvertes” à des offices d’examen comme bon moyen de promouvoir le </w:t>
      </w:r>
      <w:r w:rsidRPr="00FA0A3D">
        <w:rPr>
          <w:color w:val="000000"/>
          <w:lang w:val="fr-FR" w:eastAsia="en-GB"/>
        </w:rPr>
        <w:t>régime de protection communautaire des obtentions végétales</w:t>
      </w:r>
      <w:r w:rsidRPr="00FA0A3D">
        <w:rPr>
          <w:lang w:val="fr-FR"/>
        </w:rPr>
        <w:t>, d’avoir des contacts directs avec les demandeurs et de fournir des informations aux cultivateurs.  En 2014, il a participé à deux foires </w:t>
      </w:r>
      <w:r w:rsidRPr="00FA0A3D">
        <w:rPr>
          <w:rFonts w:cs="Arial"/>
          <w:szCs w:val="20"/>
          <w:lang w:val="fr-FR"/>
        </w:rPr>
        <w:t>:</w:t>
      </w:r>
    </w:p>
    <w:p w:rsidR="00FA0A3D" w:rsidRPr="00FA0A3D" w:rsidRDefault="00FA0A3D" w:rsidP="00FA0A3D">
      <w:pPr>
        <w:pStyle w:val="ListParagraph"/>
        <w:ind w:left="0" w:firstLine="0"/>
        <w:jc w:val="both"/>
        <w:rPr>
          <w:rFonts w:cs="Arial"/>
          <w:szCs w:val="20"/>
          <w:lang w:val="fr-FR"/>
        </w:rPr>
      </w:pPr>
    </w:p>
    <w:p w:rsidR="00FA0A3D" w:rsidRPr="00FA0A3D" w:rsidRDefault="00FA0A3D" w:rsidP="00FA0A3D">
      <w:pPr>
        <w:numPr>
          <w:ilvl w:val="0"/>
          <w:numId w:val="8"/>
        </w:numPr>
        <w:spacing w:after="60"/>
        <w:ind w:left="641" w:hanging="357"/>
        <w:rPr>
          <w:rFonts w:cs="Arial"/>
          <w:lang w:val="fr-FR"/>
        </w:rPr>
      </w:pPr>
      <w:r w:rsidRPr="00FA0A3D">
        <w:rPr>
          <w:lang w:val="fr-FR"/>
        </w:rPr>
        <w:t xml:space="preserve">En janvier 2014, l’OCVV a participé à “l’IPM” à Essen (Allemagne).  Il y a partagé son stand avec des collègues allemands du </w:t>
      </w:r>
      <w:proofErr w:type="spellStart"/>
      <w:r w:rsidRPr="00FA0A3D">
        <w:rPr>
          <w:lang w:val="fr-FR"/>
        </w:rPr>
        <w:t>Bundessortenamt</w:t>
      </w:r>
      <w:proofErr w:type="spellEnd"/>
      <w:r w:rsidRPr="00FA0A3D">
        <w:rPr>
          <w:lang w:val="fr-FR"/>
        </w:rPr>
        <w:t>.  L’accent a été mis sur les plantes ornementales</w:t>
      </w:r>
      <w:r w:rsidRPr="00FA0A3D">
        <w:rPr>
          <w:rFonts w:cs="Arial"/>
          <w:lang w:val="fr-FR"/>
        </w:rPr>
        <w:t>.</w:t>
      </w:r>
    </w:p>
    <w:p w:rsidR="00FA0A3D" w:rsidRPr="00FA0A3D" w:rsidRDefault="00FA0A3D" w:rsidP="00FA0A3D">
      <w:pPr>
        <w:numPr>
          <w:ilvl w:val="0"/>
          <w:numId w:val="8"/>
        </w:numPr>
        <w:ind w:left="641" w:hanging="357"/>
        <w:rPr>
          <w:rFonts w:cs="Arial"/>
          <w:lang w:val="fr-FR"/>
        </w:rPr>
      </w:pPr>
      <w:r w:rsidRPr="00FA0A3D">
        <w:rPr>
          <w:lang w:val="fr-FR"/>
        </w:rPr>
        <w:t>Le “Salon du Végétale” a eu lieu en février 2014 à Angers (France).  L’OCVV participe régulièrement avec le GEVES, l’office d’examen français, à cette foire surtout organisée pour les cultivateurs de plantes ornementales</w:t>
      </w:r>
      <w:r w:rsidRPr="00FA0A3D">
        <w:rPr>
          <w:rFonts w:cs="Arial"/>
          <w:lang w:val="fr-FR"/>
        </w:rPr>
        <w:t>.</w:t>
      </w:r>
    </w:p>
    <w:p w:rsidR="00FA0A3D" w:rsidRPr="00FA0A3D" w:rsidRDefault="00FA0A3D" w:rsidP="00FA0A3D">
      <w:pPr>
        <w:autoSpaceDE w:val="0"/>
        <w:autoSpaceDN w:val="0"/>
        <w:adjustRightInd w:val="0"/>
        <w:rPr>
          <w:szCs w:val="22"/>
          <w:lang w:val="fr-FR"/>
        </w:rPr>
      </w:pPr>
    </w:p>
    <w:p w:rsidR="00FA0A3D" w:rsidRPr="00FA0A3D" w:rsidRDefault="00FA0A3D" w:rsidP="00FA0A3D">
      <w:pPr>
        <w:autoSpaceDE w:val="0"/>
        <w:autoSpaceDN w:val="0"/>
        <w:adjustRightInd w:val="0"/>
        <w:rPr>
          <w:szCs w:val="22"/>
          <w:lang w:val="fr-FR"/>
        </w:rPr>
      </w:pPr>
      <w:r w:rsidRPr="00FA0A3D">
        <w:rPr>
          <w:szCs w:val="22"/>
          <w:lang w:val="fr-FR"/>
        </w:rPr>
        <w:t>L’OCVV a organisé, en collaboration avec l’INRA</w:t>
      </w:r>
      <w:r w:rsidRPr="00FA0A3D">
        <w:rPr>
          <w:szCs w:val="22"/>
          <w:lang w:val="fr-FR"/>
        </w:rPr>
        <w:noBreakHyphen/>
        <w:t>IRHS (Institut français de recherche en horticulture et semences) et le GEVES (Groupe d’Étude et de contrôle des Variétés Et des Semences), une Journée portes ouvertes sur les variétés de pommes, le 18 décembre 2013, à Angers.  Des obtenteurs, des demandeurs, des mandataires, des utilisateurs et des examinateurs de variétés de fruits protégées par un titre de protection national ou communautaire des obtentions végétales et/ou inscrites dans le catalogue officiel français des variétés et espèces de fruits ont été invités à l’événement.  Ce dernier a été bien accueilli, avec la participation de 31 organisations et entreprises de neuf pays actifs dans le secteur de la pomme.  En 2014, L’OCVV étudiera les options possibles pour intégrer dans les procédures les idées proposées lors de la journée portes ouvertes et faire des propositions aux groupes d’experts concernés.</w:t>
      </w:r>
    </w:p>
    <w:p w:rsidR="00FA0A3D" w:rsidRPr="00FA0A3D" w:rsidRDefault="00FA0A3D" w:rsidP="00FA0A3D">
      <w:pPr>
        <w:rPr>
          <w:rFonts w:cs="Arial"/>
          <w:u w:val="single"/>
          <w:lang w:val="fr-FR"/>
        </w:rPr>
      </w:pPr>
    </w:p>
    <w:p w:rsidR="00FA0A3D" w:rsidRPr="00FA0A3D" w:rsidRDefault="00FA0A3D" w:rsidP="00FA0A3D">
      <w:pPr>
        <w:rPr>
          <w:rFonts w:cs="Arial"/>
          <w:i/>
          <w:lang w:val="fr-FR"/>
        </w:rPr>
      </w:pPr>
      <w:r w:rsidRPr="00FA0A3D">
        <w:rPr>
          <w:rFonts w:cs="Arial"/>
          <w:i/>
          <w:lang w:val="fr-FR"/>
        </w:rPr>
        <w:t xml:space="preserve">5.4 Le Programme </w:t>
      </w:r>
      <w:proofErr w:type="spellStart"/>
      <w:r w:rsidRPr="00FA0A3D">
        <w:rPr>
          <w:rFonts w:cs="Arial"/>
          <w:i/>
          <w:lang w:val="fr-FR"/>
        </w:rPr>
        <w:t>multibénéficiaire</w:t>
      </w:r>
      <w:proofErr w:type="spellEnd"/>
      <w:r w:rsidRPr="00FA0A3D">
        <w:rPr>
          <w:rFonts w:cs="Arial"/>
          <w:i/>
          <w:lang w:val="fr-FR"/>
        </w:rPr>
        <w:t xml:space="preserve"> sur la participation des pays candidats à l’Union européenne au régime de protection communautaire des obtentions végétales</w:t>
      </w:r>
    </w:p>
    <w:p w:rsidR="00FA0A3D" w:rsidRPr="00FA0A3D" w:rsidRDefault="00FA0A3D" w:rsidP="00FA0A3D">
      <w:pPr>
        <w:autoSpaceDE w:val="0"/>
        <w:autoSpaceDN w:val="0"/>
        <w:adjustRightInd w:val="0"/>
        <w:rPr>
          <w:rFonts w:cs="Arial"/>
          <w:lang w:val="fr-FR"/>
        </w:rPr>
      </w:pPr>
    </w:p>
    <w:p w:rsidR="00FA0A3D" w:rsidRPr="00FA0A3D" w:rsidRDefault="00FA0A3D" w:rsidP="00FA0A3D">
      <w:pPr>
        <w:autoSpaceDE w:val="0"/>
        <w:autoSpaceDN w:val="0"/>
        <w:adjustRightInd w:val="0"/>
        <w:rPr>
          <w:rFonts w:cs="Arial"/>
          <w:lang w:val="fr-FR"/>
        </w:rPr>
      </w:pPr>
      <w:r w:rsidRPr="00FA0A3D">
        <w:rPr>
          <w:lang w:val="fr-FR"/>
        </w:rPr>
        <w:t xml:space="preserve">Depuis 2006, l’OCVV participe au “Programme </w:t>
      </w:r>
      <w:proofErr w:type="spellStart"/>
      <w:r w:rsidRPr="00FA0A3D">
        <w:rPr>
          <w:lang w:val="fr-FR"/>
        </w:rPr>
        <w:t>multibénéficiaire</w:t>
      </w:r>
      <w:proofErr w:type="spellEnd"/>
      <w:r w:rsidRPr="00FA0A3D">
        <w:rPr>
          <w:lang w:val="fr-FR"/>
        </w:rPr>
        <w:t>” financé par l’Union européenne, dont l’objet est de préparer les pays candidats à l’adhésion à l’Union européenne.  Ce programme a été initialement établi pour la Turquie et la Croatie.  En 2008, il a été étendu à l’ex</w:t>
      </w:r>
      <w:r w:rsidRPr="00FA0A3D">
        <w:rPr>
          <w:lang w:val="fr-FR"/>
        </w:rPr>
        <w:noBreakHyphen/>
        <w:t>République yougoslave de Macédoine et, depuis 2009, il est ouvert à tous les pays de la région des Balkans occidentaux.  L’Albanie et la Serbie ont fait part de l’intérêt qu’elles portent à leur participation à ses activités en 2009, la Bosnie</w:t>
      </w:r>
      <w:r w:rsidRPr="00FA0A3D">
        <w:rPr>
          <w:lang w:val="fr-FR"/>
        </w:rPr>
        <w:noBreakHyphen/>
        <w:t>Herzégovine en 2010 et le Kosovo selon la résolution </w:t>
      </w:r>
      <w:r w:rsidRPr="00FA0A3D">
        <w:rPr>
          <w:rFonts w:cs="Arial"/>
          <w:lang w:val="fr-FR"/>
        </w:rPr>
        <w:t>1244/99 du Conseil de sécurité de l’ONU en 2014.</w:t>
      </w:r>
    </w:p>
    <w:p w:rsidR="00FA0A3D" w:rsidRPr="00FA0A3D" w:rsidRDefault="00FA0A3D" w:rsidP="00FA0A3D">
      <w:pPr>
        <w:autoSpaceDE w:val="0"/>
        <w:autoSpaceDN w:val="0"/>
        <w:adjustRightInd w:val="0"/>
        <w:rPr>
          <w:rFonts w:cs="Arial"/>
          <w:lang w:val="fr-FR"/>
        </w:rPr>
      </w:pPr>
    </w:p>
    <w:p w:rsidR="00FA0A3D" w:rsidRPr="00FA0A3D" w:rsidRDefault="00FA0A3D" w:rsidP="00FA0A3D">
      <w:pPr>
        <w:autoSpaceDE w:val="0"/>
        <w:autoSpaceDN w:val="0"/>
        <w:adjustRightInd w:val="0"/>
        <w:rPr>
          <w:rFonts w:cs="Arial"/>
          <w:lang w:val="fr-FR"/>
        </w:rPr>
      </w:pPr>
      <w:r w:rsidRPr="00FA0A3D">
        <w:rPr>
          <w:lang w:val="fr-FR"/>
        </w:rPr>
        <w:t>Dans le cadre de ce programme, des représentants des services nationaux chargés des droits d’obtenteur ont été invités à participer à des réunions de spécialistes de différentes espèces qui se tiennent régulièrement à l’OCVV.  En outre, des experts des pays candidats ont été formés aux offices d’examen, qui travaillent déjà pour le compte de l’OCVV.  Par ailleurs, des experts de l’Union européenne ont formé du personnel dans les pays candidats</w:t>
      </w:r>
      <w:r w:rsidRPr="00FA0A3D">
        <w:rPr>
          <w:rFonts w:cs="Arial"/>
          <w:lang w:val="fr-FR"/>
        </w:rPr>
        <w:t>.</w:t>
      </w:r>
    </w:p>
    <w:p w:rsidR="00FA0A3D" w:rsidRPr="00FA0A3D" w:rsidRDefault="00FA0A3D" w:rsidP="00FA0A3D">
      <w:pPr>
        <w:autoSpaceDE w:val="0"/>
        <w:autoSpaceDN w:val="0"/>
        <w:adjustRightInd w:val="0"/>
        <w:rPr>
          <w:lang w:val="fr-FR"/>
        </w:rPr>
      </w:pPr>
    </w:p>
    <w:p w:rsidR="00FA0A3D" w:rsidRPr="00FA0A3D" w:rsidRDefault="00FA0A3D" w:rsidP="00FA0A3D">
      <w:pPr>
        <w:autoSpaceDE w:val="0"/>
        <w:autoSpaceDN w:val="0"/>
        <w:adjustRightInd w:val="0"/>
        <w:rPr>
          <w:lang w:val="fr-FR"/>
        </w:rPr>
      </w:pPr>
      <w:r w:rsidRPr="00FA0A3D">
        <w:rPr>
          <w:lang w:val="fr-FR"/>
        </w:rPr>
        <w:t>Fin 2013, le personnel technique et administratif de la Croatie et de la Bosnie</w:t>
      </w:r>
      <w:r w:rsidRPr="00FA0A3D">
        <w:rPr>
          <w:lang w:val="fr-FR"/>
        </w:rPr>
        <w:noBreakHyphen/>
        <w:t xml:space="preserve">Herzégovine a participé à un atelier organisé par l’OCVV, en coopération avec le </w:t>
      </w:r>
      <w:proofErr w:type="spellStart"/>
      <w:r w:rsidRPr="00FA0A3D">
        <w:rPr>
          <w:lang w:val="fr-FR"/>
        </w:rPr>
        <w:t>Bundessortenamt</w:t>
      </w:r>
      <w:proofErr w:type="spellEnd"/>
      <w:r w:rsidRPr="00FA0A3D">
        <w:rPr>
          <w:lang w:val="fr-FR"/>
        </w:rPr>
        <w:t xml:space="preserve"> allemand, sur la façon dont l’OCVV coopère avec les offices d’examen des demandes lors du traitement des demandes et sur les obligations et structures d’un office d’examen.  Toujours fin 2013, des experts de la Croatie et de l</w:t>
      </w:r>
      <w:r w:rsidR="00F13207">
        <w:rPr>
          <w:lang w:val="fr-FR"/>
        </w:rPr>
        <w:t>’</w:t>
      </w:r>
      <w:r w:rsidR="00F13207" w:rsidRPr="00FA0A3D">
        <w:rPr>
          <w:lang w:val="fr-FR"/>
        </w:rPr>
        <w:t>ex</w:t>
      </w:r>
      <w:r w:rsidR="00F13207" w:rsidRPr="00FA0A3D">
        <w:rPr>
          <w:lang w:val="fr-FR"/>
        </w:rPr>
        <w:noBreakHyphen/>
        <w:t>République yougoslave de Macédoine</w:t>
      </w:r>
      <w:r w:rsidRPr="00FA0A3D">
        <w:rPr>
          <w:lang w:val="fr-FR"/>
        </w:rPr>
        <w:t xml:space="preserve"> ont pu participer à la “Journée portes ouvertes sur la pomme”, organisée par le GEVES.</w:t>
      </w:r>
    </w:p>
    <w:p w:rsidR="00FA0A3D" w:rsidRPr="00FA0A3D" w:rsidRDefault="00FA0A3D" w:rsidP="00FA0A3D">
      <w:pPr>
        <w:autoSpaceDE w:val="0"/>
        <w:autoSpaceDN w:val="0"/>
        <w:adjustRightInd w:val="0"/>
        <w:rPr>
          <w:lang w:val="fr-FR"/>
        </w:rPr>
      </w:pPr>
    </w:p>
    <w:p w:rsidR="00FA0A3D" w:rsidRPr="00FA0A3D" w:rsidRDefault="00FA0A3D" w:rsidP="00FA0A3D">
      <w:pPr>
        <w:autoSpaceDE w:val="0"/>
        <w:autoSpaceDN w:val="0"/>
        <w:adjustRightInd w:val="0"/>
        <w:rPr>
          <w:lang w:val="fr-FR"/>
        </w:rPr>
      </w:pPr>
      <w:r w:rsidRPr="00FA0A3D">
        <w:rPr>
          <w:lang w:val="fr-FR"/>
        </w:rPr>
        <w:t xml:space="preserve">En 2014, le “Programme </w:t>
      </w:r>
      <w:proofErr w:type="spellStart"/>
      <w:r w:rsidRPr="00FA0A3D">
        <w:rPr>
          <w:lang w:val="fr-FR"/>
        </w:rPr>
        <w:t>multibénéficiaire</w:t>
      </w:r>
      <w:proofErr w:type="spellEnd"/>
      <w:r w:rsidRPr="00FA0A3D">
        <w:rPr>
          <w:lang w:val="fr-FR"/>
        </w:rPr>
        <w:t>” a été présenté au Kosovo.  En juin, le programme a permis à six experts d’Albanie, de Bosnie</w:t>
      </w:r>
      <w:r w:rsidRPr="00FA0A3D">
        <w:rPr>
          <w:lang w:val="fr-FR"/>
        </w:rPr>
        <w:noBreakHyphen/>
        <w:t xml:space="preserve">Herzégovine, de Croatie, du Kosovo et de Turquie de participer à un cours de formation sur la protection des obtentions végétales dispensé par l’Université de Wageningen.  En outre, plusieurs ateliers ont été organisés sur la formation à l’examen DHS des groupes de plantes.  En outre, le programme a permis aux experts des pays bénéficiaires de participer au séminaire sur l’application des droits d’obtention végétale et les semences fermières qui s’est tenu à Zagreb en juin 2014.  Un séminaire sur les exigences de qualité qu’un bureau d’examen travaillant au nom de l’OCVV doit remplir a eu lieu à l’intention des collègues serbes de l’office d’examen tchèque.  Le </w:t>
      </w:r>
      <w:proofErr w:type="spellStart"/>
      <w:r w:rsidRPr="00FA0A3D">
        <w:rPr>
          <w:lang w:val="fr-FR"/>
        </w:rPr>
        <w:t>Bundessortenamt</w:t>
      </w:r>
      <w:proofErr w:type="spellEnd"/>
      <w:r w:rsidRPr="00FA0A3D">
        <w:rPr>
          <w:lang w:val="fr-FR"/>
        </w:rPr>
        <w:t xml:space="preserve"> allemand a formé des experts serbes et macédoniens sur l’examen DHS des plantes fruitières et des experts serbes sur l’examen DHS des variétés de plantes médicinales.  Dans le même temps, le GEVES/l’INRA a formé des experts croates et macédoniens sur l’examen DHS des variétés de fruits à noyau.  Des collègues de l’office d’examen néerlandais </w:t>
      </w:r>
      <w:proofErr w:type="spellStart"/>
      <w:r w:rsidRPr="00FA0A3D">
        <w:rPr>
          <w:lang w:val="fr-FR"/>
        </w:rPr>
        <w:t>Naktuinbouw</w:t>
      </w:r>
      <w:proofErr w:type="spellEnd"/>
      <w:r w:rsidRPr="00FA0A3D">
        <w:rPr>
          <w:lang w:val="fr-FR"/>
        </w:rPr>
        <w:t xml:space="preserve"> ont formé des spécialistes turcs des cultures sur l’examen DHS des variétés Gerbera et </w:t>
      </w:r>
      <w:proofErr w:type="spellStart"/>
      <w:r w:rsidRPr="00FA0A3D">
        <w:rPr>
          <w:lang w:val="fr-FR"/>
        </w:rPr>
        <w:t>Dianthus</w:t>
      </w:r>
      <w:proofErr w:type="spellEnd"/>
      <w:r w:rsidRPr="00FA0A3D">
        <w:rPr>
          <w:lang w:val="fr-FR"/>
        </w:rPr>
        <w:t xml:space="preserve"> à leur station d’essais d’Antalya.  L’office d’examen polonais a dispensé deux formations à des spécialistes des cultures de </w:t>
      </w:r>
      <w:r w:rsidR="00F13207">
        <w:rPr>
          <w:lang w:val="fr-FR"/>
        </w:rPr>
        <w:t>l’</w:t>
      </w:r>
      <w:r w:rsidR="00F13207" w:rsidRPr="00FA0A3D">
        <w:rPr>
          <w:lang w:val="fr-FR"/>
        </w:rPr>
        <w:t>ex</w:t>
      </w:r>
      <w:r w:rsidR="00F13207" w:rsidRPr="00FA0A3D">
        <w:rPr>
          <w:lang w:val="fr-FR"/>
        </w:rPr>
        <w:noBreakHyphen/>
        <w:t>République yougoslave de Macédoine</w:t>
      </w:r>
      <w:r w:rsidRPr="00FA0A3D">
        <w:rPr>
          <w:lang w:val="fr-FR"/>
        </w:rPr>
        <w:t xml:space="preserve"> et du Kosovo sur l’examen DHS des variétés d’orge et de pomme de terre.</w:t>
      </w:r>
    </w:p>
    <w:p w:rsidR="00FA0A3D" w:rsidRPr="00FA0A3D" w:rsidRDefault="00FA0A3D" w:rsidP="00FA0A3D">
      <w:pPr>
        <w:autoSpaceDE w:val="0"/>
        <w:autoSpaceDN w:val="0"/>
        <w:adjustRightInd w:val="0"/>
        <w:rPr>
          <w:rFonts w:cs="Arial"/>
          <w:lang w:val="fr-FR"/>
        </w:rPr>
      </w:pPr>
    </w:p>
    <w:p w:rsidR="00FA0A3D" w:rsidRPr="00FA0A3D" w:rsidRDefault="00FA0A3D" w:rsidP="00FA0A3D">
      <w:pPr>
        <w:autoSpaceDE w:val="0"/>
        <w:autoSpaceDN w:val="0"/>
        <w:adjustRightInd w:val="0"/>
        <w:rPr>
          <w:lang w:val="fr-FR"/>
        </w:rPr>
      </w:pPr>
      <w:r w:rsidRPr="00FA0A3D">
        <w:rPr>
          <w:lang w:val="fr-FR"/>
        </w:rPr>
        <w:t>Jusqu’à la fin du programme, il est prévu de former des experts serbes des cultures à l’examen des fruits à coque ainsi qu’au logiciel GAIA mis au point par le GEVES.  Un atelier spécial organisé en coopération avec l’UPOV et plusieurs offices d’examen de l’Union européenne est prévu en septembre 2014 à l’intention du personnel macédonien qui travaille dans le domaine de la protection des obtentions végétales.  Dans le cadre de la réunion 2014 d’experts de plantes potagères, les bénéficiaires auront la possibilité de participer à la “Journée portes ouvertes sur les plantes potagères”, qui se tiendra à l’office d’examen espagnol.</w:t>
      </w:r>
    </w:p>
    <w:p w:rsidR="00FA0A3D" w:rsidRPr="00FA0A3D" w:rsidRDefault="00FA0A3D" w:rsidP="00FA0A3D">
      <w:pPr>
        <w:autoSpaceDE w:val="0"/>
        <w:autoSpaceDN w:val="0"/>
        <w:adjustRightInd w:val="0"/>
        <w:rPr>
          <w:lang w:val="fr-FR"/>
        </w:rPr>
      </w:pPr>
    </w:p>
    <w:p w:rsidR="00FA0A3D" w:rsidRPr="00FA0A3D" w:rsidRDefault="00FA0A3D" w:rsidP="00FA0A3D">
      <w:pPr>
        <w:rPr>
          <w:rFonts w:cs="Arial"/>
          <w:i/>
          <w:lang w:val="fr-FR"/>
        </w:rPr>
      </w:pPr>
      <w:r w:rsidRPr="00FA0A3D">
        <w:rPr>
          <w:rFonts w:cs="Arial"/>
          <w:i/>
          <w:lang w:val="fr-FR"/>
        </w:rPr>
        <w:t>5.5 Améliorations informatiques à l’OCVV</w:t>
      </w:r>
    </w:p>
    <w:p w:rsidR="00FA0A3D" w:rsidRPr="00FA0A3D" w:rsidRDefault="00FA0A3D" w:rsidP="00FA0A3D">
      <w:pPr>
        <w:autoSpaceDE w:val="0"/>
        <w:autoSpaceDN w:val="0"/>
        <w:adjustRightInd w:val="0"/>
        <w:rPr>
          <w:rFonts w:cs="Arial"/>
          <w:i/>
          <w:lang w:val="fr-FR"/>
        </w:rPr>
      </w:pPr>
      <w:bookmarkStart w:id="6" w:name="content"/>
      <w:bookmarkEnd w:id="6"/>
    </w:p>
    <w:p w:rsidR="00FA0A3D" w:rsidRPr="00FA0A3D" w:rsidRDefault="00FA0A3D" w:rsidP="00FA0A3D">
      <w:pPr>
        <w:autoSpaceDE w:val="0"/>
        <w:autoSpaceDN w:val="0"/>
        <w:adjustRightInd w:val="0"/>
        <w:rPr>
          <w:rFonts w:cs="Arial"/>
          <w:lang w:val="fr-FR"/>
        </w:rPr>
      </w:pPr>
      <w:r w:rsidRPr="00FA0A3D">
        <w:rPr>
          <w:lang w:val="fr-FR"/>
        </w:rPr>
        <w:t>Le service de dépôt en ligne de l’office a évolué dans le temps, les déposants s’y intéressant de plus en plus à la suite de nombreuses promotions de cet outil faites par l’office.  Ce système a permis aux déposants de réduire leurs erreurs</w:t>
      </w:r>
      <w:r w:rsidRPr="00FA0A3D">
        <w:rPr>
          <w:rFonts w:cs="Arial"/>
          <w:lang w:val="fr-FR"/>
        </w:rPr>
        <w:t>.  Près de 80% des demandes sont désormais effectuées en ligne.</w:t>
      </w:r>
    </w:p>
    <w:p w:rsidR="00FA0A3D" w:rsidRPr="00FA0A3D" w:rsidRDefault="00FA0A3D" w:rsidP="00FA0A3D">
      <w:pPr>
        <w:autoSpaceDE w:val="0"/>
        <w:autoSpaceDN w:val="0"/>
        <w:adjustRightInd w:val="0"/>
        <w:rPr>
          <w:rFonts w:cs="Arial"/>
          <w:lang w:val="fr-FR"/>
        </w:rPr>
      </w:pPr>
    </w:p>
    <w:p w:rsidR="00FA0A3D" w:rsidRPr="00FA0A3D" w:rsidRDefault="00FA0A3D" w:rsidP="00FA0A3D">
      <w:pPr>
        <w:tabs>
          <w:tab w:val="left" w:pos="6521"/>
        </w:tabs>
        <w:autoSpaceDE w:val="0"/>
        <w:autoSpaceDN w:val="0"/>
        <w:adjustRightInd w:val="0"/>
        <w:rPr>
          <w:rFonts w:cs="Arial"/>
          <w:lang w:val="fr-FR"/>
        </w:rPr>
      </w:pPr>
      <w:r w:rsidRPr="00FA0A3D">
        <w:rPr>
          <w:lang w:val="fr-FR"/>
        </w:rPr>
        <w:t>Comme suite au succès de ce projet, l’OCVV s’est également engagé à mettre le système à la disposition des États membres de l’Union européenne qui souhaitent l’utiliser.  Comme prévu, l’OCVV a démarré avec deux offices d’examen (le GEVES et NAKTUINBOUW) un projet pilote allant dans ce sens.  Les spécificités des procédures nationales de protection des obtentions végétales et des listes d’inscription nationales (y compris des formulaires VCU) ont été prises en considération, ainsi qu’une prise en charge complète du multilinguisme.  L’amélioration de certaines fonctionnalités est prévue en 2014, après analyse du système, l’objectif étant la mise en ligne de l’outil à l’automne 2014.  Un moyen d’échanger des données structurelles sera examiné (fichiers XML)</w:t>
      </w:r>
      <w:r w:rsidRPr="00FA0A3D">
        <w:rPr>
          <w:rFonts w:cs="Arial"/>
          <w:lang w:val="fr-FR"/>
        </w:rPr>
        <w:t>.</w:t>
      </w:r>
    </w:p>
    <w:p w:rsidR="00FA0A3D" w:rsidRPr="00FA0A3D" w:rsidRDefault="00FA0A3D" w:rsidP="00FA0A3D">
      <w:pPr>
        <w:rPr>
          <w:rFonts w:cs="Arial"/>
          <w:lang w:val="fr-FR"/>
        </w:rPr>
      </w:pPr>
    </w:p>
    <w:p w:rsidR="00FA0A3D" w:rsidRPr="00FA0A3D" w:rsidRDefault="00FA0A3D" w:rsidP="00FA0A3D">
      <w:pPr>
        <w:rPr>
          <w:rFonts w:cs="Arial"/>
          <w:lang w:val="fr-FR"/>
        </w:rPr>
      </w:pPr>
      <w:r w:rsidRPr="00FA0A3D">
        <w:rPr>
          <w:lang w:val="fr-FR"/>
        </w:rPr>
        <w:t>Après le succès de sa phase pilote, le projet B2B (business to business) d’échange électronique de documents entre l’OCVV et les offices d’examen en est à la phase de production avec une série d’offices d’examen.  Ce projet sera élargi à tous les offices d’examen et constituera une base d’échanges futurs avec les partenaires.</w:t>
      </w:r>
    </w:p>
    <w:p w:rsidR="00FA0A3D" w:rsidRPr="00FA0A3D" w:rsidRDefault="00FA0A3D" w:rsidP="00FA0A3D">
      <w:pPr>
        <w:rPr>
          <w:lang w:val="fr-FR"/>
        </w:rPr>
      </w:pPr>
    </w:p>
    <w:p w:rsidR="00FA0A3D" w:rsidRPr="00FA0A3D" w:rsidRDefault="00FA0A3D" w:rsidP="00FA0A3D">
      <w:pPr>
        <w:rPr>
          <w:lang w:val="fr-FR"/>
        </w:rPr>
      </w:pPr>
      <w:r w:rsidRPr="00FA0A3D">
        <w:rPr>
          <w:lang w:val="fr-FR"/>
        </w:rPr>
        <w:t>L’OCVV a également lancé une étude visant à mettre en place un système qui permettra l’interaction en ligne complète avec les clients pour toutes les communications.</w:t>
      </w:r>
    </w:p>
    <w:p w:rsidR="00FA0A3D" w:rsidRPr="00FA0A3D" w:rsidRDefault="00FA0A3D" w:rsidP="00FA0A3D">
      <w:pPr>
        <w:rPr>
          <w:rFonts w:cs="Arial"/>
          <w:u w:val="single"/>
          <w:lang w:val="fr-FR"/>
        </w:rPr>
      </w:pPr>
    </w:p>
    <w:p w:rsidR="00FA0A3D" w:rsidRPr="00FA0A3D" w:rsidRDefault="00FA0A3D" w:rsidP="00FA0A3D">
      <w:pPr>
        <w:rPr>
          <w:rFonts w:cs="Arial"/>
          <w:u w:val="single"/>
          <w:lang w:val="fr-FR"/>
        </w:rPr>
      </w:pPr>
    </w:p>
    <w:p w:rsidR="00FA0A3D" w:rsidRPr="00FA0A3D" w:rsidRDefault="00FA0A3D" w:rsidP="00FA0A3D">
      <w:pPr>
        <w:pStyle w:val="ListBullet"/>
        <w:keepNext/>
        <w:numPr>
          <w:ilvl w:val="0"/>
          <w:numId w:val="0"/>
        </w:numPr>
        <w:tabs>
          <w:tab w:val="left" w:pos="720"/>
        </w:tabs>
        <w:spacing w:after="0"/>
        <w:rPr>
          <w:rFonts w:cs="Arial"/>
          <w:lang w:val="fr-FR"/>
        </w:rPr>
      </w:pPr>
      <w:r w:rsidRPr="00FA0A3D">
        <w:rPr>
          <w:lang w:val="fr-FR"/>
        </w:rPr>
        <w:t>AUTRES ÉLÉMENTS NOUVEAUX PRÉSENTANT UN INTÉRÊT POUR L’UPOV</w:t>
      </w:r>
    </w:p>
    <w:p w:rsidR="00FA0A3D" w:rsidRPr="00FA0A3D" w:rsidRDefault="00FA0A3D" w:rsidP="00FA0A3D">
      <w:pPr>
        <w:pStyle w:val="ListBullet"/>
        <w:keepNext/>
        <w:numPr>
          <w:ilvl w:val="0"/>
          <w:numId w:val="0"/>
        </w:numPr>
        <w:tabs>
          <w:tab w:val="left" w:pos="720"/>
        </w:tabs>
        <w:spacing w:after="0"/>
        <w:rPr>
          <w:rFonts w:cs="Arial"/>
          <w:lang w:val="fr-FR"/>
        </w:rPr>
      </w:pPr>
    </w:p>
    <w:p w:rsidR="00FA0A3D" w:rsidRPr="00FA0A3D" w:rsidRDefault="00FA0A3D" w:rsidP="00FA0A3D">
      <w:pPr>
        <w:pStyle w:val="ListBullet"/>
        <w:keepNext/>
        <w:numPr>
          <w:ilvl w:val="0"/>
          <w:numId w:val="0"/>
        </w:numPr>
        <w:tabs>
          <w:tab w:val="left" w:pos="720"/>
        </w:tabs>
        <w:spacing w:after="0"/>
        <w:rPr>
          <w:rFonts w:cs="Arial"/>
          <w:u w:val="single"/>
          <w:lang w:val="fr-FR"/>
        </w:rPr>
      </w:pPr>
      <w:r w:rsidRPr="00FA0A3D">
        <w:rPr>
          <w:rFonts w:cs="Arial"/>
          <w:lang w:val="fr-FR"/>
        </w:rPr>
        <w:t>1)</w:t>
      </w:r>
      <w:r w:rsidRPr="00FA0A3D">
        <w:rPr>
          <w:rFonts w:cs="Arial"/>
          <w:lang w:val="fr-FR"/>
        </w:rPr>
        <w:tab/>
      </w:r>
      <w:r w:rsidRPr="00FA0A3D">
        <w:rPr>
          <w:u w:val="single"/>
          <w:lang w:val="fr-FR"/>
        </w:rPr>
        <w:t>Commercialisation des semences et du matériel de reproduction ou de multiplication</w:t>
      </w:r>
    </w:p>
    <w:p w:rsidR="00FA0A3D" w:rsidRPr="00FA0A3D" w:rsidRDefault="00FA0A3D" w:rsidP="00FA0A3D">
      <w:pPr>
        <w:keepNext/>
        <w:autoSpaceDE w:val="0"/>
        <w:autoSpaceDN w:val="0"/>
        <w:adjustRightInd w:val="0"/>
        <w:rPr>
          <w:rFonts w:cs="Arial"/>
          <w:u w:val="single"/>
          <w:lang w:val="fr-FR"/>
        </w:rPr>
      </w:pPr>
    </w:p>
    <w:p w:rsidR="00FA0A3D" w:rsidRPr="00FA0A3D" w:rsidRDefault="00FA0A3D" w:rsidP="00FA0A3D">
      <w:pPr>
        <w:autoSpaceDE w:val="0"/>
        <w:autoSpaceDN w:val="0"/>
        <w:adjustRightInd w:val="0"/>
        <w:rPr>
          <w:rFonts w:cs="Arial"/>
          <w:lang w:val="fr-FR"/>
        </w:rPr>
      </w:pPr>
      <w:r w:rsidRPr="00FA0A3D">
        <w:rPr>
          <w:lang w:val="fr-FR"/>
        </w:rPr>
        <w:t>En 2014, les catalogues communs de variétés de plantes agricoles et d’espèces potagères ont été actualisés 8 et 6 fois respectivement.  Fin juillet 2014, plus de 22 100 variétés d’espèces de plantes agricoles et plus de 21 100 variétés potagères ont été acceptées à des fins de commercialisation dans l’Union européenne.  De plus, 1537 variétés amateurs/de conservation d’espèces potagères ont été enregistrées dans l’Union européenne</w:t>
      </w:r>
      <w:r w:rsidRPr="00FA0A3D">
        <w:rPr>
          <w:rFonts w:cs="Arial"/>
          <w:lang w:val="fr-FR"/>
        </w:rPr>
        <w:t>.</w:t>
      </w:r>
    </w:p>
    <w:p w:rsidR="00FA0A3D" w:rsidRPr="00FA0A3D" w:rsidRDefault="00FA0A3D" w:rsidP="00FA0A3D">
      <w:pPr>
        <w:pStyle w:val="Default"/>
        <w:jc w:val="both"/>
        <w:rPr>
          <w:color w:val="auto"/>
          <w:sz w:val="20"/>
          <w:szCs w:val="20"/>
          <w:lang w:val="fr-FR" w:eastAsia="en-GB"/>
        </w:rPr>
      </w:pPr>
    </w:p>
    <w:p w:rsidR="00FA0A3D" w:rsidRPr="00FA0A3D" w:rsidRDefault="00FA0A3D" w:rsidP="00FA0A3D">
      <w:pPr>
        <w:pStyle w:val="Default"/>
        <w:jc w:val="both"/>
        <w:rPr>
          <w:rFonts w:cs="Times New Roman"/>
          <w:color w:val="auto"/>
          <w:sz w:val="20"/>
          <w:szCs w:val="20"/>
          <w:lang w:val="fr-FR"/>
        </w:rPr>
      </w:pPr>
      <w:r w:rsidRPr="00FA0A3D">
        <w:rPr>
          <w:rFonts w:cs="Times New Roman"/>
          <w:color w:val="auto"/>
          <w:sz w:val="20"/>
          <w:szCs w:val="20"/>
          <w:lang w:val="fr-FR"/>
        </w:rPr>
        <w:t xml:space="preserve">En février 2014, deux directives, à savoir la directive n° 2014/20/UE portant définition des classes de l’Union de plants de pommes de terre de base et de plants de pommes de terre certifiés, ainsi que les conditions et dénominations applicables à ces classes et la directive n° 2014/21/UE portant définition de conditions minimales et de classes de l’Union pour les plants de pommes de terre </w:t>
      </w:r>
      <w:proofErr w:type="spellStart"/>
      <w:r w:rsidRPr="00FA0A3D">
        <w:rPr>
          <w:rFonts w:cs="Times New Roman"/>
          <w:color w:val="auto"/>
          <w:sz w:val="20"/>
          <w:szCs w:val="20"/>
          <w:lang w:val="fr-FR"/>
        </w:rPr>
        <w:t>prébase</w:t>
      </w:r>
      <w:proofErr w:type="spellEnd"/>
      <w:r w:rsidRPr="00FA0A3D">
        <w:rPr>
          <w:rFonts w:cs="Times New Roman"/>
          <w:color w:val="auto"/>
          <w:sz w:val="20"/>
          <w:szCs w:val="20"/>
          <w:lang w:val="fr-FR"/>
        </w:rPr>
        <w:t xml:space="preserve"> ont été adoptées aux fins de meilleure harmonisation des règles de l’Union européenne applicables aux plants de pommes de terre.</w:t>
      </w:r>
    </w:p>
    <w:p w:rsidR="00FA0A3D" w:rsidRPr="00FA0A3D" w:rsidRDefault="00FA0A3D" w:rsidP="00FA0A3D">
      <w:pPr>
        <w:autoSpaceDE w:val="0"/>
        <w:autoSpaceDN w:val="0"/>
        <w:adjustRightInd w:val="0"/>
        <w:rPr>
          <w:lang w:val="fr-FR"/>
        </w:rPr>
      </w:pPr>
    </w:p>
    <w:p w:rsidR="00FA0A3D" w:rsidRPr="00FA0A3D" w:rsidRDefault="00FA0A3D" w:rsidP="00FA0A3D">
      <w:pPr>
        <w:pStyle w:val="Default"/>
        <w:jc w:val="both"/>
        <w:rPr>
          <w:rFonts w:cs="Times New Roman"/>
          <w:color w:val="auto"/>
          <w:sz w:val="20"/>
          <w:szCs w:val="20"/>
          <w:lang w:val="fr-FR"/>
        </w:rPr>
      </w:pPr>
      <w:r w:rsidRPr="00FA0A3D">
        <w:rPr>
          <w:rFonts w:cs="Times New Roman"/>
          <w:color w:val="auto"/>
          <w:sz w:val="20"/>
          <w:szCs w:val="20"/>
          <w:lang w:val="fr-FR"/>
        </w:rPr>
        <w:t>En mars 2014, une décision d’exécution de la Commission n° 2014/150/UE relative à l’organisation d’une expérience temporaire impliquant l’octroi de certaines dérogations en vue de la commercialisation de populations des espèces végétales blé, orge, avoine et maïs conformément à la directive n° 66/402/CEE du Conseil a été adoptée.</w:t>
      </w:r>
    </w:p>
    <w:p w:rsidR="00FA0A3D" w:rsidRPr="00FA0A3D" w:rsidRDefault="00FA0A3D" w:rsidP="00FA0A3D">
      <w:pPr>
        <w:rPr>
          <w:rFonts w:cs="Arial"/>
          <w:lang w:val="fr-FR"/>
        </w:rPr>
      </w:pPr>
    </w:p>
    <w:p w:rsidR="00FA0A3D" w:rsidRPr="00FA0A3D" w:rsidRDefault="00FA0A3D" w:rsidP="00FA0A3D">
      <w:pPr>
        <w:rPr>
          <w:rFonts w:cs="Arial"/>
          <w:lang w:val="fr-FR"/>
        </w:rPr>
      </w:pPr>
      <w:r w:rsidRPr="00FA0A3D">
        <w:rPr>
          <w:lang w:val="fr-FR"/>
        </w:rPr>
        <w:t>En mai 2013, la Commission a adopté une proposition de règlement sur le matériel de reproduction des plantes (loi sur le matériel de reproduction des plantes).  La proposition fait partie d’un ensemble qui comprend la révision des règles sur la santé végétale et le contrôle officiel</w:t>
      </w:r>
      <w:r w:rsidRPr="00FA0A3D">
        <w:rPr>
          <w:rFonts w:cs="Arial"/>
          <w:lang w:val="fr-FR"/>
        </w:rPr>
        <w:t xml:space="preserve">.  </w:t>
      </w:r>
      <w:r w:rsidRPr="00FA0A3D">
        <w:rPr>
          <w:lang w:val="fr-FR"/>
        </w:rPr>
        <w:t xml:space="preserve">Elle a été rejetée par le Parlement européen en mars 2014 mais a reçu le soutien du Conseil en juin 2014 pour poursuivre les travaux sur la base </w:t>
      </w:r>
      <w:proofErr w:type="spellStart"/>
      <w:r w:rsidRPr="00FA0A3D">
        <w:rPr>
          <w:lang w:val="fr-FR"/>
        </w:rPr>
        <w:t>dune</w:t>
      </w:r>
      <w:proofErr w:type="spellEnd"/>
      <w:r w:rsidRPr="00FA0A3D">
        <w:rPr>
          <w:lang w:val="fr-FR"/>
        </w:rPr>
        <w:t xml:space="preserve"> proposition modifiée.</w:t>
      </w:r>
    </w:p>
    <w:p w:rsidR="00FA0A3D" w:rsidRPr="00FA0A3D" w:rsidRDefault="00FA0A3D" w:rsidP="00FA0A3D">
      <w:pPr>
        <w:pStyle w:val="ListBullet"/>
        <w:numPr>
          <w:ilvl w:val="0"/>
          <w:numId w:val="0"/>
        </w:numPr>
        <w:tabs>
          <w:tab w:val="left" w:pos="720"/>
        </w:tabs>
        <w:spacing w:after="0"/>
        <w:rPr>
          <w:lang w:val="fr-FR"/>
        </w:rPr>
      </w:pPr>
    </w:p>
    <w:p w:rsidR="00FA0A3D" w:rsidRPr="00FA0A3D" w:rsidRDefault="00FA0A3D" w:rsidP="00FA0A3D">
      <w:pPr>
        <w:pStyle w:val="ListBullet"/>
        <w:numPr>
          <w:ilvl w:val="0"/>
          <w:numId w:val="0"/>
        </w:numPr>
        <w:tabs>
          <w:tab w:val="left" w:pos="720"/>
        </w:tabs>
        <w:spacing w:after="0"/>
        <w:rPr>
          <w:lang w:val="fr-FR"/>
        </w:rPr>
      </w:pPr>
      <w:r w:rsidRPr="00FA0A3D">
        <w:rPr>
          <w:lang w:val="fr-FR"/>
        </w:rPr>
        <w:t>En juin 2014, trois directives d’application de la Commission portant application de la directive du Conseil n° 2008/90/CE ont été votées au Comité permanent sur les plantes fruitières en ce qui concerne l’enregistrement des variétés et des fournisseurs, ainsi que la certification des matériels de multiplication de plantes fruitières et des plantes fruitières et l’étiquetage de ces matériels.</w:t>
      </w:r>
    </w:p>
    <w:p w:rsidR="00FA0A3D" w:rsidRPr="00FA0A3D" w:rsidRDefault="00FA0A3D" w:rsidP="00FA0A3D">
      <w:pPr>
        <w:rPr>
          <w:lang w:val="fr-FR"/>
        </w:rPr>
      </w:pPr>
    </w:p>
    <w:p w:rsidR="00FA0A3D" w:rsidRPr="00FA0A3D" w:rsidRDefault="00FA0A3D" w:rsidP="00FA0A3D">
      <w:pPr>
        <w:pStyle w:val="ListBullet"/>
        <w:numPr>
          <w:ilvl w:val="0"/>
          <w:numId w:val="0"/>
        </w:numPr>
        <w:tabs>
          <w:tab w:val="left" w:pos="720"/>
        </w:tabs>
        <w:spacing w:after="0"/>
        <w:rPr>
          <w:rFonts w:cs="Arial"/>
          <w:u w:val="single"/>
          <w:lang w:val="fr-FR"/>
        </w:rPr>
      </w:pPr>
      <w:r w:rsidRPr="00FA0A3D">
        <w:rPr>
          <w:rFonts w:cs="Arial"/>
          <w:lang w:val="fr-FR"/>
        </w:rPr>
        <w:t>2)</w:t>
      </w:r>
      <w:r w:rsidRPr="00FA0A3D">
        <w:rPr>
          <w:rFonts w:cs="Arial"/>
          <w:lang w:val="fr-FR"/>
        </w:rPr>
        <w:tab/>
      </w:r>
      <w:r w:rsidRPr="00FA0A3D">
        <w:rPr>
          <w:rFonts w:cs="Arial"/>
          <w:u w:val="single"/>
          <w:lang w:val="fr-FR"/>
        </w:rPr>
        <w:t>Ressources génétiques</w:t>
      </w:r>
    </w:p>
    <w:p w:rsidR="00FA0A3D" w:rsidRPr="00FA0A3D" w:rsidRDefault="00FA0A3D" w:rsidP="00FA0A3D">
      <w:pPr>
        <w:pStyle w:val="ListBullet"/>
        <w:numPr>
          <w:ilvl w:val="0"/>
          <w:numId w:val="0"/>
        </w:numPr>
        <w:tabs>
          <w:tab w:val="left" w:pos="720"/>
        </w:tabs>
        <w:spacing w:after="0"/>
        <w:rPr>
          <w:rFonts w:cs="Arial"/>
          <w:lang w:val="fr-FR"/>
        </w:rPr>
      </w:pPr>
    </w:p>
    <w:p w:rsidR="00FA0A3D" w:rsidRPr="00FA0A3D" w:rsidRDefault="00FA0A3D" w:rsidP="00FA0A3D">
      <w:pPr>
        <w:pStyle w:val="ListBullet"/>
        <w:numPr>
          <w:ilvl w:val="0"/>
          <w:numId w:val="0"/>
        </w:numPr>
        <w:tabs>
          <w:tab w:val="left" w:pos="720"/>
        </w:tabs>
        <w:spacing w:after="0"/>
        <w:rPr>
          <w:rFonts w:cs="Arial"/>
          <w:lang w:val="fr-FR"/>
        </w:rPr>
      </w:pPr>
      <w:r w:rsidRPr="00FA0A3D">
        <w:rPr>
          <w:lang w:val="fr-FR"/>
        </w:rPr>
        <w:t>Dans le cadre de la politique de l’Union européenne et de ses États membres en matière de diversité biologique et de conservation des ressources génétiques végétales, 45 variétés de conservation d’espèces potagères et 175 d’espèces agricoles ont été listées en 2013 pour une production commerciale dans des conditions particulières propres à la commercialisation dans l’Union européenne</w:t>
      </w:r>
      <w:r w:rsidRPr="00FA0A3D">
        <w:rPr>
          <w:rFonts w:cs="Arial"/>
          <w:lang w:val="fr-FR"/>
        </w:rPr>
        <w:t>.</w:t>
      </w:r>
    </w:p>
    <w:p w:rsidR="00FA0A3D" w:rsidRPr="00FA0A3D" w:rsidRDefault="00FA0A3D" w:rsidP="00FA0A3D">
      <w:pPr>
        <w:pStyle w:val="ListBullet"/>
        <w:numPr>
          <w:ilvl w:val="0"/>
          <w:numId w:val="0"/>
        </w:numPr>
        <w:tabs>
          <w:tab w:val="left" w:pos="720"/>
        </w:tabs>
        <w:spacing w:after="0"/>
        <w:rPr>
          <w:rFonts w:cs="Arial"/>
          <w:lang w:val="fr-FR"/>
        </w:rPr>
      </w:pPr>
    </w:p>
    <w:p w:rsidR="00FA0A3D" w:rsidRPr="00FA0A3D" w:rsidRDefault="00FA0A3D" w:rsidP="00FA0A3D">
      <w:pPr>
        <w:pStyle w:val="ListBullet"/>
        <w:numPr>
          <w:ilvl w:val="0"/>
          <w:numId w:val="0"/>
        </w:numPr>
        <w:tabs>
          <w:tab w:val="left" w:pos="720"/>
        </w:tabs>
        <w:spacing w:after="0"/>
        <w:rPr>
          <w:rFonts w:cs="Arial"/>
          <w:u w:val="single"/>
          <w:lang w:val="fr-FR"/>
        </w:rPr>
      </w:pPr>
      <w:r w:rsidRPr="00FA0A3D">
        <w:rPr>
          <w:rFonts w:cs="Arial"/>
          <w:lang w:val="fr-FR"/>
        </w:rPr>
        <w:t>3)</w:t>
      </w:r>
      <w:r w:rsidRPr="00FA0A3D">
        <w:rPr>
          <w:rFonts w:cs="Arial"/>
          <w:lang w:val="fr-FR"/>
        </w:rPr>
        <w:tab/>
      </w:r>
      <w:r w:rsidRPr="00FA0A3D">
        <w:rPr>
          <w:rFonts w:cs="Arial"/>
          <w:u w:val="single"/>
          <w:lang w:val="fr-FR"/>
        </w:rPr>
        <w:t>OGM</w:t>
      </w:r>
    </w:p>
    <w:p w:rsidR="00FA0A3D" w:rsidRPr="00FA0A3D" w:rsidRDefault="00FA0A3D" w:rsidP="00FA0A3D">
      <w:pPr>
        <w:rPr>
          <w:rFonts w:cs="Arial"/>
          <w:lang w:val="fr-FR"/>
        </w:rPr>
      </w:pPr>
    </w:p>
    <w:p w:rsidR="00FA0A3D" w:rsidRPr="00FA0A3D" w:rsidRDefault="00FA0A3D" w:rsidP="00FA0A3D">
      <w:pPr>
        <w:rPr>
          <w:lang w:val="fr-FR"/>
        </w:rPr>
      </w:pPr>
      <w:r w:rsidRPr="00FA0A3D">
        <w:rPr>
          <w:lang w:val="fr-FR"/>
        </w:rPr>
        <w:t>En ce qui concerne la culture des OGM, la Commission a adopté en 2010 un projet de règlement du Parlement européen et du Conseil modifiant la directive 2001/18/CE visant à accorder aux États membres la faculté de restreindre ou d’interdire la culture des OGM sur leur territoire se fondant sur des préoccupations légitimes autres que les risques pour la santé humaine et animale et pour l’environnement.  Conformément à la procédure législative prévue (principe de codécision), le projet de règlement fait actuellement l’objet de délibérations entre le Parlement européen et le Conseil.  En juillet 2011, le Parlement européen a émis une opinion positive soumise à une série d’amendements.  À l’issue de l’accord politique trouvé au sein du Conseil de l’Environnement le 12 juin 2014, une deuxième phase de négociation (deuxième lecture) devrait commencer à l’automne 2014 entre les deux institutions.</w:t>
      </w:r>
    </w:p>
    <w:p w:rsidR="00FA0A3D" w:rsidRPr="00FA0A3D" w:rsidRDefault="00FA0A3D" w:rsidP="00FA0A3D">
      <w:pPr>
        <w:pStyle w:val="ListBullet"/>
        <w:numPr>
          <w:ilvl w:val="0"/>
          <w:numId w:val="0"/>
        </w:numPr>
        <w:tabs>
          <w:tab w:val="left" w:pos="720"/>
        </w:tabs>
        <w:spacing w:after="0"/>
        <w:rPr>
          <w:lang w:val="fr-FR"/>
        </w:rPr>
      </w:pPr>
    </w:p>
    <w:p w:rsidR="00FA0A3D" w:rsidRPr="00FA0A3D" w:rsidRDefault="00FA0A3D" w:rsidP="00FA0A3D">
      <w:pPr>
        <w:pStyle w:val="ListBullet"/>
        <w:numPr>
          <w:ilvl w:val="0"/>
          <w:numId w:val="0"/>
        </w:numPr>
        <w:tabs>
          <w:tab w:val="left" w:pos="720"/>
        </w:tabs>
        <w:spacing w:after="0"/>
        <w:rPr>
          <w:rFonts w:cs="Arial"/>
          <w:u w:val="single"/>
          <w:lang w:val="fr-FR"/>
        </w:rPr>
      </w:pPr>
      <w:r w:rsidRPr="00FA0A3D">
        <w:rPr>
          <w:rFonts w:cs="Arial"/>
          <w:lang w:val="fr-FR"/>
        </w:rPr>
        <w:t>4)</w:t>
      </w:r>
      <w:r w:rsidRPr="00FA0A3D">
        <w:rPr>
          <w:rFonts w:cs="Arial"/>
          <w:lang w:val="fr-FR"/>
        </w:rPr>
        <w:tab/>
      </w:r>
      <w:r w:rsidRPr="00FA0A3D">
        <w:rPr>
          <w:rFonts w:cs="Arial"/>
          <w:u w:val="single"/>
          <w:lang w:val="fr-FR"/>
        </w:rPr>
        <w:t>Projets de recherche</w:t>
      </w:r>
      <w:r w:rsidRPr="00FA0A3D">
        <w:rPr>
          <w:u w:val="single"/>
          <w:lang w:val="fr-FR"/>
        </w:rPr>
        <w:noBreakHyphen/>
      </w:r>
      <w:r w:rsidRPr="00FA0A3D">
        <w:rPr>
          <w:rFonts w:cs="Arial"/>
          <w:u w:val="single"/>
          <w:lang w:val="fr-FR"/>
        </w:rPr>
        <w:t>développement à l’OCVV</w:t>
      </w:r>
    </w:p>
    <w:p w:rsidR="00FA0A3D" w:rsidRPr="00FA0A3D" w:rsidRDefault="00FA0A3D" w:rsidP="00FA0A3D">
      <w:pPr>
        <w:rPr>
          <w:rFonts w:cs="Arial"/>
          <w:i/>
          <w:u w:val="single"/>
          <w:lang w:val="fr-FR"/>
        </w:rPr>
      </w:pPr>
    </w:p>
    <w:p w:rsidR="00FA0A3D" w:rsidRPr="00FA0A3D" w:rsidRDefault="00FA0A3D" w:rsidP="00FA0A3D">
      <w:pPr>
        <w:rPr>
          <w:rFonts w:cs="Arial"/>
          <w:i/>
          <w:lang w:val="fr-FR"/>
        </w:rPr>
      </w:pPr>
      <w:r w:rsidRPr="00FA0A3D">
        <w:rPr>
          <w:rFonts w:cs="Arial"/>
          <w:i/>
          <w:lang w:val="fr-FR"/>
        </w:rPr>
        <w:t>4.1 Nouveaux projets approuvés</w:t>
      </w:r>
    </w:p>
    <w:p w:rsidR="00FA0A3D" w:rsidRPr="00FA0A3D" w:rsidRDefault="00FA0A3D" w:rsidP="00FA0A3D">
      <w:pPr>
        <w:rPr>
          <w:lang w:val="fr-FR"/>
        </w:rPr>
      </w:pPr>
    </w:p>
    <w:p w:rsidR="00FA0A3D" w:rsidRPr="00FA0A3D" w:rsidRDefault="00FA0A3D" w:rsidP="00FA0A3D">
      <w:pPr>
        <w:ind w:left="567"/>
        <w:rPr>
          <w:u w:val="single"/>
          <w:lang w:val="fr-FR"/>
        </w:rPr>
      </w:pPr>
      <w:r w:rsidRPr="00FA0A3D">
        <w:rPr>
          <w:u w:val="single"/>
          <w:lang w:val="fr-FR"/>
        </w:rPr>
        <w:t>a.</w:t>
      </w:r>
      <w:r w:rsidRPr="00FA0A3D">
        <w:rPr>
          <w:u w:val="single"/>
          <w:lang w:val="fr-FR"/>
        </w:rPr>
        <w:tab/>
        <w:t>“Une base de données européenne sur les pommes de terre pour la collecte centralisée des variétés notoirement connues”</w:t>
      </w:r>
    </w:p>
    <w:p w:rsidR="00FA0A3D" w:rsidRPr="00FA0A3D" w:rsidRDefault="00FA0A3D" w:rsidP="00FA0A3D">
      <w:pPr>
        <w:rPr>
          <w:lang w:val="fr-FR"/>
        </w:rPr>
      </w:pPr>
    </w:p>
    <w:p w:rsidR="00FA0A3D" w:rsidRPr="00FA0A3D" w:rsidRDefault="00FA0A3D" w:rsidP="00FA0A3D">
      <w:pPr>
        <w:rPr>
          <w:lang w:val="fr-FR"/>
        </w:rPr>
      </w:pPr>
      <w:r w:rsidRPr="00FA0A3D">
        <w:rPr>
          <w:lang w:val="fr-FR"/>
        </w:rPr>
        <w:t xml:space="preserve">L’OCVV a décidé, après consultation du groupe d’experts et du groupe consultatif, de financer un nouveau projet intitulé : “Une base de données européenne sur les pommes de terre pour la collecte centralisée des variétés notoirement connues”, qui fait suite au projet “Construction d’un microsatellite intégré et élaboration d’une base de données des caractéristiques morphologiques clés des variétés de pommes de terre dans le catalogue commun de l’Union européenne”.  Ce nouveau projet a été lancé par l’OCVV et implique les neuf offices d’examen habilités pour la pomme de terre ainsi que </w:t>
      </w:r>
      <w:proofErr w:type="gramStart"/>
      <w:r w:rsidRPr="00FA0A3D">
        <w:rPr>
          <w:lang w:val="fr-FR"/>
        </w:rPr>
        <w:t xml:space="preserve">la </w:t>
      </w:r>
      <w:proofErr w:type="spellStart"/>
      <w:r w:rsidRPr="00FA0A3D">
        <w:rPr>
          <w:lang w:val="fr-FR"/>
        </w:rPr>
        <w:t>European</w:t>
      </w:r>
      <w:proofErr w:type="spellEnd"/>
      <w:proofErr w:type="gramEnd"/>
      <w:r w:rsidRPr="00FA0A3D">
        <w:rPr>
          <w:lang w:val="fr-FR"/>
        </w:rPr>
        <w:t xml:space="preserve"> </w:t>
      </w:r>
      <w:proofErr w:type="spellStart"/>
      <w:r w:rsidRPr="00FA0A3D">
        <w:rPr>
          <w:lang w:val="fr-FR"/>
        </w:rPr>
        <w:t>Seed</w:t>
      </w:r>
      <w:proofErr w:type="spellEnd"/>
      <w:r w:rsidRPr="00FA0A3D">
        <w:rPr>
          <w:lang w:val="fr-FR"/>
        </w:rPr>
        <w:t xml:space="preserve"> Association (ESA).  Le coût total de ce projet de deux ans s’élève à 84 780 euros.  L’objectif du projet est de mettre en place et de mettre à jour une base de données de l’Union européenne sur les variétés de pommes de terre, avec des données morphologiques et moléculaires et des photos et de disposer d’une collection d’échantillons d’ADN de ces variétés.</w:t>
      </w:r>
    </w:p>
    <w:p w:rsidR="00FA0A3D" w:rsidRPr="00FA0A3D" w:rsidRDefault="00FA0A3D" w:rsidP="00FA0A3D">
      <w:pPr>
        <w:rPr>
          <w:lang w:val="fr-FR"/>
        </w:rPr>
      </w:pPr>
    </w:p>
    <w:p w:rsidR="00FA0A3D" w:rsidRPr="00FA0A3D" w:rsidRDefault="00FA0A3D" w:rsidP="00FA0A3D">
      <w:pPr>
        <w:rPr>
          <w:lang w:val="fr-FR"/>
        </w:rPr>
      </w:pPr>
      <w:r w:rsidRPr="00FA0A3D">
        <w:rPr>
          <w:lang w:val="fr-FR"/>
        </w:rPr>
        <w:t>La base de données complète et maintenue à jour comme une collection centralisée des données morphologiques et moléculaires des variétés notoirement connues serait un outil important pour les offices d’examen chargés d’organiser des examens DHS efficaces;  en effet, elle fournirait des résultats fiables pour une culture sans collection de référence vivante.  L’utilisation d’une base de données centralisée permettrait d’améliorer la qualité et serait censée réduire les coûts de l’examen DHS par rapport au maintien à jour de plusieurs bases de données au niveau national.  En outre, outre son objectif en matière d’examen DHS, une partie de la base de données (les profils moléculaires) pourrait être utilisée par les titulaires de titres dans les situations d’application.</w:t>
      </w:r>
    </w:p>
    <w:p w:rsidR="00FA0A3D" w:rsidRPr="00FA0A3D" w:rsidRDefault="00FA0A3D" w:rsidP="00FA0A3D">
      <w:pPr>
        <w:autoSpaceDE w:val="0"/>
        <w:autoSpaceDN w:val="0"/>
        <w:adjustRightInd w:val="0"/>
        <w:rPr>
          <w:lang w:val="fr-FR"/>
        </w:rPr>
      </w:pPr>
    </w:p>
    <w:p w:rsidR="00FA0A3D" w:rsidRPr="00FA0A3D" w:rsidRDefault="00FA0A3D" w:rsidP="00FA0A3D">
      <w:pPr>
        <w:ind w:left="567"/>
        <w:rPr>
          <w:u w:val="single"/>
          <w:lang w:val="fr-FR"/>
        </w:rPr>
      </w:pPr>
      <w:r w:rsidRPr="00FA0A3D">
        <w:rPr>
          <w:u w:val="single"/>
          <w:lang w:val="fr-FR"/>
        </w:rPr>
        <w:t>b.</w:t>
      </w:r>
      <w:r w:rsidRPr="00FA0A3D">
        <w:rPr>
          <w:u w:val="single"/>
          <w:lang w:val="fr-FR"/>
        </w:rPr>
        <w:tab/>
        <w:t>“Création d’une base de données commune pour les examens DHS du maïs grâce à un partenariat entre la République tchèque, la Hongrie, la Slovaquie et l’Office Communautaire des Variétés Végétales”</w:t>
      </w:r>
    </w:p>
    <w:p w:rsidR="00FA0A3D" w:rsidRPr="00FA0A3D" w:rsidRDefault="00FA0A3D" w:rsidP="00FA0A3D">
      <w:pPr>
        <w:autoSpaceDE w:val="0"/>
        <w:autoSpaceDN w:val="0"/>
        <w:adjustRightInd w:val="0"/>
        <w:rPr>
          <w:rFonts w:cs="Arial"/>
          <w:lang w:val="fr-FR"/>
        </w:rPr>
      </w:pPr>
    </w:p>
    <w:p w:rsidR="00FA0A3D" w:rsidRPr="00FA0A3D" w:rsidRDefault="00FA0A3D" w:rsidP="00FA0A3D">
      <w:pPr>
        <w:autoSpaceDE w:val="0"/>
        <w:autoSpaceDN w:val="0"/>
        <w:adjustRightInd w:val="0"/>
        <w:rPr>
          <w:rFonts w:cs="Arial"/>
          <w:lang w:val="fr-FR"/>
        </w:rPr>
      </w:pPr>
      <w:r w:rsidRPr="00FA0A3D">
        <w:rPr>
          <w:rStyle w:val="hps"/>
          <w:rFonts w:cs="Arial"/>
          <w:lang w:val="fr-FR"/>
        </w:rPr>
        <w:t>Ce</w:t>
      </w:r>
      <w:r w:rsidRPr="00FA0A3D">
        <w:rPr>
          <w:rFonts w:cs="Arial"/>
          <w:lang w:val="fr-FR"/>
        </w:rPr>
        <w:t xml:space="preserve"> </w:t>
      </w:r>
      <w:r w:rsidRPr="00FA0A3D">
        <w:rPr>
          <w:rStyle w:val="hps"/>
          <w:rFonts w:cs="Arial"/>
          <w:lang w:val="fr-FR"/>
        </w:rPr>
        <w:t>projet, approuvé en</w:t>
      </w:r>
      <w:r w:rsidRPr="00FA0A3D">
        <w:rPr>
          <w:rFonts w:cs="Arial"/>
          <w:lang w:val="fr-FR"/>
        </w:rPr>
        <w:t xml:space="preserve"> </w:t>
      </w:r>
      <w:r w:rsidRPr="00FA0A3D">
        <w:rPr>
          <w:rStyle w:val="hps"/>
          <w:rFonts w:cs="Arial"/>
          <w:lang w:val="fr-FR"/>
        </w:rPr>
        <w:t>mars</w:t>
      </w:r>
      <w:r w:rsidRPr="00FA0A3D">
        <w:rPr>
          <w:rFonts w:cs="Arial"/>
          <w:lang w:val="fr-FR"/>
        </w:rPr>
        <w:t> </w:t>
      </w:r>
      <w:r w:rsidRPr="00FA0A3D">
        <w:rPr>
          <w:rStyle w:val="hps"/>
          <w:rFonts w:cs="Arial"/>
          <w:lang w:val="fr-FR"/>
        </w:rPr>
        <w:t>2014 par</w:t>
      </w:r>
      <w:r w:rsidRPr="00FA0A3D">
        <w:rPr>
          <w:rFonts w:cs="Arial"/>
          <w:lang w:val="fr-FR"/>
        </w:rPr>
        <w:t xml:space="preserve"> </w:t>
      </w:r>
      <w:r w:rsidRPr="00FA0A3D">
        <w:rPr>
          <w:rStyle w:val="hps"/>
          <w:rFonts w:cs="Arial"/>
          <w:lang w:val="fr-FR"/>
        </w:rPr>
        <w:t>le</w:t>
      </w:r>
      <w:r w:rsidRPr="00FA0A3D">
        <w:rPr>
          <w:rFonts w:cs="Arial"/>
          <w:lang w:val="fr-FR"/>
        </w:rPr>
        <w:t xml:space="preserve"> </w:t>
      </w:r>
      <w:r w:rsidRPr="00FA0A3D">
        <w:rPr>
          <w:rStyle w:val="hps"/>
          <w:rFonts w:cs="Arial"/>
          <w:lang w:val="fr-FR"/>
        </w:rPr>
        <w:t>président de l’OCVV</w:t>
      </w:r>
      <w:r w:rsidRPr="00FA0A3D">
        <w:rPr>
          <w:rFonts w:cs="Arial"/>
          <w:lang w:val="fr-FR"/>
        </w:rPr>
        <w:t xml:space="preserve">, </w:t>
      </w:r>
      <w:r w:rsidRPr="00FA0A3D">
        <w:rPr>
          <w:rStyle w:val="hps"/>
          <w:rFonts w:cs="Arial"/>
          <w:lang w:val="fr-FR"/>
        </w:rPr>
        <w:t>est coordonné par</w:t>
      </w:r>
      <w:r w:rsidRPr="00FA0A3D">
        <w:rPr>
          <w:rFonts w:cs="Arial"/>
          <w:lang w:val="fr-FR"/>
        </w:rPr>
        <w:t xml:space="preserve"> </w:t>
      </w:r>
      <w:r w:rsidRPr="00FA0A3D">
        <w:rPr>
          <w:rStyle w:val="hps"/>
          <w:rFonts w:cs="Arial"/>
          <w:lang w:val="fr-FR"/>
        </w:rPr>
        <w:t>l’Institut central</w:t>
      </w:r>
      <w:r w:rsidRPr="00FA0A3D">
        <w:rPr>
          <w:rFonts w:cs="Arial"/>
          <w:lang w:val="fr-FR"/>
        </w:rPr>
        <w:t xml:space="preserve"> </w:t>
      </w:r>
      <w:r w:rsidRPr="00FA0A3D">
        <w:rPr>
          <w:rStyle w:val="hps"/>
          <w:rFonts w:cs="Arial"/>
          <w:lang w:val="fr-FR"/>
        </w:rPr>
        <w:t>pour la supervision</w:t>
      </w:r>
      <w:r w:rsidRPr="00FA0A3D">
        <w:rPr>
          <w:rFonts w:cs="Arial"/>
          <w:lang w:val="fr-FR"/>
        </w:rPr>
        <w:t xml:space="preserve"> </w:t>
      </w:r>
      <w:r w:rsidRPr="00FA0A3D">
        <w:rPr>
          <w:rStyle w:val="hps"/>
          <w:rFonts w:cs="Arial"/>
          <w:lang w:val="fr-FR"/>
        </w:rPr>
        <w:t>et les essais en matière d’agriculture (</w:t>
      </w:r>
      <w:r w:rsidRPr="00FA0A3D">
        <w:rPr>
          <w:rFonts w:cs="Arial"/>
          <w:lang w:val="fr-FR"/>
        </w:rPr>
        <w:t xml:space="preserve">ÚKZÚZ), </w:t>
      </w:r>
      <w:r w:rsidRPr="00FA0A3D">
        <w:rPr>
          <w:rStyle w:val="hps"/>
          <w:rFonts w:cs="Arial"/>
          <w:lang w:val="fr-FR"/>
        </w:rPr>
        <w:t>(</w:t>
      </w:r>
      <w:r w:rsidRPr="00FA0A3D">
        <w:rPr>
          <w:rFonts w:cs="Arial"/>
          <w:lang w:val="fr-FR"/>
        </w:rPr>
        <w:t>République tchèque).</w:t>
      </w:r>
    </w:p>
    <w:p w:rsidR="00FA0A3D" w:rsidRPr="00FA0A3D" w:rsidRDefault="00FA0A3D" w:rsidP="00FA0A3D">
      <w:pPr>
        <w:autoSpaceDE w:val="0"/>
        <w:autoSpaceDN w:val="0"/>
        <w:adjustRightInd w:val="0"/>
        <w:rPr>
          <w:rFonts w:cs="Arial"/>
          <w:lang w:val="fr-FR"/>
        </w:rPr>
      </w:pPr>
    </w:p>
    <w:p w:rsidR="00FA0A3D" w:rsidRPr="00FA0A3D" w:rsidRDefault="00FA0A3D" w:rsidP="00FA0A3D">
      <w:pPr>
        <w:autoSpaceDE w:val="0"/>
        <w:autoSpaceDN w:val="0"/>
        <w:adjustRightInd w:val="0"/>
        <w:rPr>
          <w:rFonts w:cs="Arial"/>
          <w:lang w:val="fr-FR"/>
        </w:rPr>
      </w:pPr>
      <w:r w:rsidRPr="00FA0A3D">
        <w:rPr>
          <w:rStyle w:val="hps"/>
          <w:rFonts w:cs="Arial"/>
          <w:lang w:val="fr-FR"/>
        </w:rPr>
        <w:t>L’objectif</w:t>
      </w:r>
      <w:r w:rsidRPr="00FA0A3D">
        <w:rPr>
          <w:rFonts w:cs="Arial"/>
          <w:lang w:val="fr-FR"/>
        </w:rPr>
        <w:t xml:space="preserve"> </w:t>
      </w:r>
      <w:r w:rsidRPr="00FA0A3D">
        <w:rPr>
          <w:rStyle w:val="hps"/>
          <w:rFonts w:cs="Arial"/>
          <w:lang w:val="fr-FR"/>
        </w:rPr>
        <w:t>du projet</w:t>
      </w:r>
      <w:r w:rsidRPr="00FA0A3D">
        <w:rPr>
          <w:rFonts w:cs="Arial"/>
          <w:lang w:val="fr-FR"/>
        </w:rPr>
        <w:t xml:space="preserve"> </w:t>
      </w:r>
      <w:r w:rsidRPr="00FA0A3D">
        <w:rPr>
          <w:rStyle w:val="hps"/>
          <w:rFonts w:cs="Arial"/>
          <w:lang w:val="fr-FR"/>
        </w:rPr>
        <w:t>est d’établir</w:t>
      </w:r>
      <w:r w:rsidRPr="00FA0A3D">
        <w:rPr>
          <w:rFonts w:cs="Arial"/>
          <w:lang w:val="fr-FR"/>
        </w:rPr>
        <w:t xml:space="preserve"> </w:t>
      </w:r>
      <w:r w:rsidRPr="00FA0A3D">
        <w:rPr>
          <w:rStyle w:val="hps"/>
          <w:rFonts w:cs="Arial"/>
          <w:lang w:val="fr-FR"/>
        </w:rPr>
        <w:t>une base de données commune pour les examens DHS du</w:t>
      </w:r>
      <w:r w:rsidRPr="00FA0A3D">
        <w:rPr>
          <w:rFonts w:cs="Arial"/>
          <w:lang w:val="fr-FR"/>
        </w:rPr>
        <w:t xml:space="preserve"> </w:t>
      </w:r>
      <w:r w:rsidRPr="00FA0A3D">
        <w:rPr>
          <w:rStyle w:val="hps"/>
          <w:rFonts w:cs="Arial"/>
          <w:lang w:val="fr-FR"/>
        </w:rPr>
        <w:t>maïs grâce à un partenariat</w:t>
      </w:r>
      <w:r w:rsidRPr="00FA0A3D">
        <w:rPr>
          <w:rFonts w:cs="Arial"/>
          <w:lang w:val="fr-FR"/>
        </w:rPr>
        <w:t xml:space="preserve"> </w:t>
      </w:r>
      <w:r w:rsidRPr="00FA0A3D">
        <w:rPr>
          <w:rStyle w:val="hps"/>
          <w:rFonts w:cs="Arial"/>
          <w:lang w:val="fr-FR"/>
        </w:rPr>
        <w:t>entre la République</w:t>
      </w:r>
      <w:r w:rsidRPr="00FA0A3D">
        <w:rPr>
          <w:rFonts w:cs="Arial"/>
          <w:lang w:val="fr-FR"/>
        </w:rPr>
        <w:t xml:space="preserve"> </w:t>
      </w:r>
      <w:r w:rsidRPr="00FA0A3D">
        <w:rPr>
          <w:rStyle w:val="hps"/>
          <w:rFonts w:cs="Arial"/>
          <w:lang w:val="fr-FR"/>
        </w:rPr>
        <w:t>tchèque, la Hongrie</w:t>
      </w:r>
      <w:r w:rsidRPr="00FA0A3D">
        <w:rPr>
          <w:rFonts w:cs="Arial"/>
          <w:lang w:val="fr-FR"/>
        </w:rPr>
        <w:t xml:space="preserve">, la Slovaquie et </w:t>
      </w:r>
      <w:r w:rsidRPr="00FA0A3D">
        <w:rPr>
          <w:rStyle w:val="hps"/>
          <w:rFonts w:cs="Arial"/>
          <w:lang w:val="fr-FR"/>
        </w:rPr>
        <w:t>l’</w:t>
      </w:r>
      <w:r w:rsidRPr="00FA0A3D">
        <w:rPr>
          <w:rFonts w:cs="Arial"/>
          <w:lang w:val="fr-FR"/>
        </w:rPr>
        <w:t>Office C</w:t>
      </w:r>
      <w:r w:rsidRPr="00FA0A3D">
        <w:rPr>
          <w:rStyle w:val="hps"/>
          <w:rFonts w:cs="Arial"/>
          <w:lang w:val="fr-FR"/>
        </w:rPr>
        <w:t>ommunautaire</w:t>
      </w:r>
      <w:r w:rsidRPr="00FA0A3D">
        <w:rPr>
          <w:rFonts w:cs="Arial"/>
          <w:lang w:val="fr-FR"/>
        </w:rPr>
        <w:t xml:space="preserve"> </w:t>
      </w:r>
      <w:r w:rsidRPr="00FA0A3D">
        <w:rPr>
          <w:rStyle w:val="hps"/>
          <w:rFonts w:cs="Arial"/>
          <w:lang w:val="fr-FR"/>
        </w:rPr>
        <w:t>des Variétés</w:t>
      </w:r>
      <w:r w:rsidRPr="00FA0A3D">
        <w:rPr>
          <w:rFonts w:cs="Arial"/>
          <w:lang w:val="fr-FR"/>
        </w:rPr>
        <w:t xml:space="preserve"> </w:t>
      </w:r>
      <w:r w:rsidRPr="00FA0A3D">
        <w:rPr>
          <w:rStyle w:val="hps"/>
          <w:rFonts w:cs="Arial"/>
          <w:lang w:val="fr-FR"/>
        </w:rPr>
        <w:t>Végétales</w:t>
      </w:r>
      <w:r w:rsidRPr="00FA0A3D">
        <w:rPr>
          <w:rFonts w:cs="Arial"/>
          <w:lang w:val="fr-FR"/>
        </w:rPr>
        <w:t xml:space="preserve">.  </w:t>
      </w:r>
      <w:r w:rsidRPr="00FA0A3D">
        <w:rPr>
          <w:rStyle w:val="hps"/>
          <w:rFonts w:cs="Arial"/>
          <w:lang w:val="fr-FR"/>
        </w:rPr>
        <w:t>Cette base de données</w:t>
      </w:r>
      <w:r w:rsidRPr="00FA0A3D">
        <w:rPr>
          <w:rFonts w:cs="Arial"/>
          <w:lang w:val="fr-FR"/>
        </w:rPr>
        <w:t xml:space="preserve"> </w:t>
      </w:r>
      <w:r w:rsidRPr="00FA0A3D">
        <w:rPr>
          <w:rStyle w:val="hps"/>
          <w:rFonts w:cs="Arial"/>
          <w:lang w:val="fr-FR"/>
        </w:rPr>
        <w:t>devrait</w:t>
      </w:r>
      <w:r w:rsidRPr="00FA0A3D">
        <w:rPr>
          <w:rFonts w:cs="Arial"/>
          <w:lang w:val="fr-FR"/>
        </w:rPr>
        <w:t xml:space="preserve"> </w:t>
      </w:r>
      <w:r w:rsidRPr="00FA0A3D">
        <w:rPr>
          <w:rStyle w:val="hps"/>
          <w:rFonts w:cs="Arial"/>
          <w:lang w:val="fr-FR"/>
        </w:rPr>
        <w:t>contenir des</w:t>
      </w:r>
      <w:r w:rsidRPr="00FA0A3D">
        <w:rPr>
          <w:rFonts w:cs="Arial"/>
          <w:lang w:val="fr-FR"/>
        </w:rPr>
        <w:t xml:space="preserve"> </w:t>
      </w:r>
      <w:r w:rsidRPr="00FA0A3D">
        <w:rPr>
          <w:rStyle w:val="hps"/>
          <w:rFonts w:cs="Arial"/>
          <w:lang w:val="fr-FR"/>
        </w:rPr>
        <w:t>descriptions</w:t>
      </w:r>
      <w:r w:rsidRPr="00FA0A3D">
        <w:rPr>
          <w:rFonts w:cs="Arial"/>
          <w:lang w:val="fr-FR"/>
        </w:rPr>
        <w:t xml:space="preserve"> </w:t>
      </w:r>
      <w:r w:rsidRPr="00FA0A3D">
        <w:rPr>
          <w:rStyle w:val="hps"/>
          <w:rFonts w:cs="Arial"/>
          <w:lang w:val="fr-FR"/>
        </w:rPr>
        <w:t>morphologiques</w:t>
      </w:r>
      <w:r w:rsidRPr="00FA0A3D">
        <w:rPr>
          <w:rFonts w:cs="Arial"/>
          <w:lang w:val="fr-FR"/>
        </w:rPr>
        <w:t xml:space="preserve"> </w:t>
      </w:r>
      <w:r w:rsidRPr="00FA0A3D">
        <w:rPr>
          <w:rStyle w:val="hps"/>
          <w:rFonts w:cs="Arial"/>
          <w:lang w:val="fr-FR"/>
        </w:rPr>
        <w:t>harmonisées</w:t>
      </w:r>
      <w:r w:rsidRPr="00FA0A3D">
        <w:rPr>
          <w:rFonts w:cs="Arial"/>
          <w:lang w:val="fr-FR"/>
        </w:rPr>
        <w:t xml:space="preserve"> </w:t>
      </w:r>
      <w:r w:rsidRPr="00FA0A3D">
        <w:rPr>
          <w:rStyle w:val="hps"/>
          <w:rFonts w:cs="Arial"/>
          <w:lang w:val="fr-FR"/>
        </w:rPr>
        <w:t>de</w:t>
      </w:r>
      <w:r w:rsidRPr="00FA0A3D">
        <w:rPr>
          <w:rFonts w:cs="Arial"/>
          <w:lang w:val="fr-FR"/>
        </w:rPr>
        <w:t xml:space="preserve"> </w:t>
      </w:r>
      <w:r w:rsidRPr="00FA0A3D">
        <w:rPr>
          <w:rStyle w:val="hps"/>
          <w:rFonts w:cs="Arial"/>
          <w:lang w:val="fr-FR"/>
        </w:rPr>
        <w:t>lignées de maïs et d’hybrides dérivés du maïs</w:t>
      </w:r>
      <w:r w:rsidRPr="00FA0A3D">
        <w:rPr>
          <w:rFonts w:cs="Arial"/>
          <w:lang w:val="fr-FR"/>
        </w:rPr>
        <w:t xml:space="preserve"> </w:t>
      </w:r>
      <w:r w:rsidRPr="00FA0A3D">
        <w:rPr>
          <w:rStyle w:val="hps"/>
          <w:rFonts w:cs="Arial"/>
          <w:lang w:val="fr-FR"/>
        </w:rPr>
        <w:t>selon le protocole</w:t>
      </w:r>
      <w:r w:rsidRPr="00FA0A3D">
        <w:rPr>
          <w:rFonts w:cs="Arial"/>
          <w:lang w:val="fr-FR"/>
        </w:rPr>
        <w:t xml:space="preserve"> </w:t>
      </w:r>
      <w:r w:rsidRPr="00FA0A3D">
        <w:rPr>
          <w:rStyle w:val="hps"/>
          <w:rFonts w:cs="Arial"/>
          <w:lang w:val="fr-FR"/>
        </w:rPr>
        <w:t>technique</w:t>
      </w:r>
      <w:r w:rsidRPr="00FA0A3D">
        <w:rPr>
          <w:rFonts w:cs="Arial"/>
          <w:lang w:val="fr-FR"/>
        </w:rPr>
        <w:t xml:space="preserve"> </w:t>
      </w:r>
      <w:r w:rsidRPr="00FA0A3D">
        <w:rPr>
          <w:rStyle w:val="hps"/>
          <w:rFonts w:cs="Arial"/>
          <w:lang w:val="fr-FR"/>
        </w:rPr>
        <w:t>de l’OCVV</w:t>
      </w:r>
      <w:r w:rsidRPr="00FA0A3D">
        <w:rPr>
          <w:rFonts w:cs="Arial"/>
          <w:lang w:val="fr-FR"/>
        </w:rPr>
        <w:t xml:space="preserve"> </w:t>
      </w:r>
      <w:r w:rsidRPr="00FA0A3D">
        <w:rPr>
          <w:rStyle w:val="hps"/>
          <w:rFonts w:cs="Arial"/>
          <w:lang w:val="fr-FR"/>
        </w:rPr>
        <w:t>de</w:t>
      </w:r>
      <w:r w:rsidRPr="00FA0A3D">
        <w:rPr>
          <w:rFonts w:cs="Arial"/>
          <w:lang w:val="fr-FR"/>
        </w:rPr>
        <w:t xml:space="preserve"> </w:t>
      </w:r>
      <w:r w:rsidRPr="00FA0A3D">
        <w:rPr>
          <w:rStyle w:val="hps"/>
          <w:rFonts w:cs="Arial"/>
          <w:lang w:val="fr-FR"/>
        </w:rPr>
        <w:t>tous les pays participants</w:t>
      </w:r>
      <w:r w:rsidRPr="00FA0A3D">
        <w:rPr>
          <w:rFonts w:cs="Arial"/>
          <w:lang w:val="fr-FR"/>
        </w:rPr>
        <w:t xml:space="preserve">.  </w:t>
      </w:r>
      <w:r w:rsidRPr="00FA0A3D">
        <w:rPr>
          <w:rStyle w:val="hps"/>
          <w:rFonts w:cs="Arial"/>
          <w:lang w:val="fr-FR"/>
        </w:rPr>
        <w:t>Elle</w:t>
      </w:r>
      <w:r w:rsidRPr="00FA0A3D">
        <w:rPr>
          <w:rFonts w:cs="Arial"/>
          <w:lang w:val="fr-FR"/>
        </w:rPr>
        <w:t xml:space="preserve"> </w:t>
      </w:r>
      <w:r w:rsidRPr="00FA0A3D">
        <w:rPr>
          <w:rStyle w:val="hps"/>
          <w:rFonts w:cs="Arial"/>
          <w:lang w:val="fr-FR"/>
        </w:rPr>
        <w:t>sera</w:t>
      </w:r>
      <w:r w:rsidRPr="00FA0A3D">
        <w:rPr>
          <w:rFonts w:cs="Arial"/>
          <w:lang w:val="fr-FR"/>
        </w:rPr>
        <w:t xml:space="preserve"> </w:t>
      </w:r>
      <w:r w:rsidRPr="00FA0A3D">
        <w:rPr>
          <w:rStyle w:val="hps"/>
          <w:rFonts w:cs="Arial"/>
          <w:lang w:val="fr-FR"/>
        </w:rPr>
        <w:t>mise à jour</w:t>
      </w:r>
      <w:r w:rsidRPr="00FA0A3D">
        <w:rPr>
          <w:rFonts w:cs="Arial"/>
          <w:lang w:val="fr-FR"/>
        </w:rPr>
        <w:t xml:space="preserve"> </w:t>
      </w:r>
      <w:r w:rsidRPr="00FA0A3D">
        <w:rPr>
          <w:rStyle w:val="hps"/>
          <w:rFonts w:cs="Arial"/>
          <w:lang w:val="fr-FR"/>
        </w:rPr>
        <w:t>régulièrement et</w:t>
      </w:r>
      <w:r w:rsidRPr="00FA0A3D">
        <w:rPr>
          <w:rFonts w:cs="Arial"/>
          <w:lang w:val="fr-FR"/>
        </w:rPr>
        <w:t xml:space="preserve"> </w:t>
      </w:r>
      <w:r w:rsidRPr="00FA0A3D">
        <w:rPr>
          <w:rStyle w:val="hps"/>
          <w:rFonts w:cs="Arial"/>
          <w:lang w:val="fr-FR"/>
        </w:rPr>
        <w:t>pourra être consultée en format électronique</w:t>
      </w:r>
      <w:r w:rsidRPr="00FA0A3D">
        <w:rPr>
          <w:rFonts w:cs="Arial"/>
          <w:lang w:val="fr-FR"/>
        </w:rPr>
        <w:t xml:space="preserve"> </w:t>
      </w:r>
      <w:r w:rsidRPr="00FA0A3D">
        <w:rPr>
          <w:rStyle w:val="hps"/>
          <w:rFonts w:cs="Arial"/>
          <w:lang w:val="fr-FR"/>
        </w:rPr>
        <w:t>par chaque</w:t>
      </w:r>
      <w:r w:rsidRPr="00FA0A3D">
        <w:rPr>
          <w:rFonts w:cs="Arial"/>
          <w:lang w:val="fr-FR"/>
        </w:rPr>
        <w:t xml:space="preserve"> </w:t>
      </w:r>
      <w:r w:rsidRPr="00FA0A3D">
        <w:rPr>
          <w:rStyle w:val="hps"/>
          <w:rFonts w:cs="Arial"/>
          <w:lang w:val="fr-FR"/>
        </w:rPr>
        <w:t>partenaire</w:t>
      </w:r>
      <w:r w:rsidRPr="00FA0A3D">
        <w:rPr>
          <w:rFonts w:cs="Arial"/>
          <w:lang w:val="fr-FR"/>
        </w:rPr>
        <w:t xml:space="preserve"> </w:t>
      </w:r>
      <w:r w:rsidRPr="00FA0A3D">
        <w:rPr>
          <w:rStyle w:val="hps"/>
          <w:rFonts w:cs="Arial"/>
          <w:lang w:val="fr-FR"/>
        </w:rPr>
        <w:t>et par l’OCVV</w:t>
      </w:r>
      <w:r w:rsidRPr="00FA0A3D">
        <w:rPr>
          <w:rFonts w:cs="Arial"/>
          <w:lang w:val="fr-FR"/>
        </w:rPr>
        <w:t xml:space="preserve">.  </w:t>
      </w:r>
      <w:r w:rsidRPr="00FA0A3D">
        <w:rPr>
          <w:rStyle w:val="hps"/>
          <w:rFonts w:cs="Arial"/>
          <w:lang w:val="fr-FR"/>
        </w:rPr>
        <w:t>Ainsi, chaque</w:t>
      </w:r>
      <w:r w:rsidRPr="00FA0A3D">
        <w:rPr>
          <w:rFonts w:cs="Arial"/>
          <w:lang w:val="fr-FR"/>
        </w:rPr>
        <w:t xml:space="preserve"> </w:t>
      </w:r>
      <w:r w:rsidRPr="00FA0A3D">
        <w:rPr>
          <w:rStyle w:val="hps"/>
          <w:rFonts w:cs="Arial"/>
          <w:lang w:val="fr-FR"/>
        </w:rPr>
        <w:t>partenaire</w:t>
      </w:r>
      <w:r w:rsidRPr="00FA0A3D">
        <w:rPr>
          <w:rFonts w:cs="Arial"/>
          <w:lang w:val="fr-FR"/>
        </w:rPr>
        <w:t xml:space="preserve"> </w:t>
      </w:r>
      <w:r w:rsidRPr="00FA0A3D">
        <w:rPr>
          <w:rStyle w:val="hps"/>
          <w:rFonts w:cs="Arial"/>
          <w:lang w:val="fr-FR"/>
        </w:rPr>
        <w:t>pourrait être</w:t>
      </w:r>
      <w:r w:rsidRPr="00FA0A3D">
        <w:rPr>
          <w:rFonts w:cs="Arial"/>
          <w:lang w:val="fr-FR"/>
        </w:rPr>
        <w:t xml:space="preserve"> </w:t>
      </w:r>
      <w:r w:rsidRPr="00FA0A3D">
        <w:rPr>
          <w:rStyle w:val="hps"/>
          <w:rFonts w:cs="Arial"/>
          <w:lang w:val="fr-FR"/>
        </w:rPr>
        <w:t>chargé de maintenir</w:t>
      </w:r>
      <w:r w:rsidRPr="00FA0A3D">
        <w:rPr>
          <w:rFonts w:cs="Arial"/>
          <w:lang w:val="fr-FR"/>
        </w:rPr>
        <w:t xml:space="preserve"> </w:t>
      </w:r>
      <w:r w:rsidRPr="00FA0A3D">
        <w:rPr>
          <w:rStyle w:val="hps"/>
          <w:rFonts w:cs="Arial"/>
          <w:lang w:val="fr-FR"/>
        </w:rPr>
        <w:t>physiquement</w:t>
      </w:r>
      <w:r w:rsidRPr="00FA0A3D">
        <w:rPr>
          <w:rFonts w:cs="Arial"/>
          <w:lang w:val="fr-FR"/>
        </w:rPr>
        <w:t xml:space="preserve"> </w:t>
      </w:r>
      <w:r w:rsidRPr="00FA0A3D">
        <w:rPr>
          <w:rStyle w:val="hps"/>
          <w:rFonts w:cs="Arial"/>
          <w:lang w:val="fr-FR"/>
        </w:rPr>
        <w:t>dans ses</w:t>
      </w:r>
      <w:r w:rsidRPr="00FA0A3D">
        <w:rPr>
          <w:rFonts w:cs="Arial"/>
          <w:lang w:val="fr-FR"/>
        </w:rPr>
        <w:t xml:space="preserve"> </w:t>
      </w:r>
      <w:r w:rsidRPr="00FA0A3D">
        <w:rPr>
          <w:rStyle w:val="hps"/>
          <w:rFonts w:cs="Arial"/>
          <w:lang w:val="fr-FR"/>
        </w:rPr>
        <w:t>locaux</w:t>
      </w:r>
      <w:r w:rsidRPr="00FA0A3D">
        <w:rPr>
          <w:rFonts w:cs="Arial"/>
          <w:lang w:val="fr-FR"/>
        </w:rPr>
        <w:t xml:space="preserve"> </w:t>
      </w:r>
      <w:r w:rsidRPr="00FA0A3D">
        <w:rPr>
          <w:rStyle w:val="hps"/>
          <w:rFonts w:cs="Arial"/>
          <w:lang w:val="fr-FR"/>
        </w:rPr>
        <w:t>uniquement les</w:t>
      </w:r>
      <w:r w:rsidRPr="00FA0A3D">
        <w:rPr>
          <w:rFonts w:cs="Arial"/>
          <w:lang w:val="fr-FR"/>
        </w:rPr>
        <w:t xml:space="preserve"> </w:t>
      </w:r>
      <w:r w:rsidRPr="00FA0A3D">
        <w:rPr>
          <w:rStyle w:val="hps"/>
          <w:rFonts w:cs="Arial"/>
          <w:lang w:val="fr-FR"/>
        </w:rPr>
        <w:t>semences</w:t>
      </w:r>
      <w:r w:rsidRPr="00FA0A3D">
        <w:rPr>
          <w:rFonts w:cs="Arial"/>
          <w:lang w:val="fr-FR"/>
        </w:rPr>
        <w:t xml:space="preserve"> </w:t>
      </w:r>
      <w:r w:rsidRPr="00FA0A3D">
        <w:rPr>
          <w:rStyle w:val="hps"/>
          <w:rFonts w:cs="Arial"/>
          <w:lang w:val="fr-FR"/>
        </w:rPr>
        <w:t>de variétés</w:t>
      </w:r>
      <w:r w:rsidRPr="00FA0A3D">
        <w:rPr>
          <w:rFonts w:cs="Arial"/>
          <w:lang w:val="fr-FR"/>
        </w:rPr>
        <w:t xml:space="preserve"> </w:t>
      </w:r>
      <w:r w:rsidRPr="00FA0A3D">
        <w:rPr>
          <w:rStyle w:val="hps"/>
          <w:rFonts w:cs="Arial"/>
          <w:lang w:val="fr-FR"/>
        </w:rPr>
        <w:t>correspondant à</w:t>
      </w:r>
      <w:r w:rsidRPr="00FA0A3D">
        <w:rPr>
          <w:rFonts w:cs="Arial"/>
          <w:lang w:val="fr-FR"/>
        </w:rPr>
        <w:t xml:space="preserve"> </w:t>
      </w:r>
      <w:r w:rsidRPr="00FA0A3D">
        <w:rPr>
          <w:rStyle w:val="hps"/>
          <w:rFonts w:cs="Arial"/>
          <w:lang w:val="fr-FR"/>
        </w:rPr>
        <w:t>ses conditions climatiques</w:t>
      </w:r>
      <w:r w:rsidRPr="00FA0A3D">
        <w:rPr>
          <w:rFonts w:cs="Arial"/>
          <w:lang w:val="fr-FR"/>
        </w:rPr>
        <w:t xml:space="preserve"> </w:t>
      </w:r>
      <w:r w:rsidRPr="00FA0A3D">
        <w:rPr>
          <w:rStyle w:val="hps"/>
          <w:rFonts w:cs="Arial"/>
          <w:lang w:val="fr-FR"/>
        </w:rPr>
        <w:t>et non</w:t>
      </w:r>
      <w:r w:rsidRPr="00FA0A3D">
        <w:rPr>
          <w:rFonts w:cs="Arial"/>
          <w:lang w:val="fr-FR"/>
        </w:rPr>
        <w:t xml:space="preserve"> </w:t>
      </w:r>
      <w:r w:rsidRPr="00FA0A3D">
        <w:rPr>
          <w:rStyle w:val="hps"/>
          <w:rFonts w:cs="Arial"/>
          <w:lang w:val="fr-FR"/>
        </w:rPr>
        <w:t>conservées</w:t>
      </w:r>
      <w:r w:rsidRPr="00FA0A3D">
        <w:rPr>
          <w:rFonts w:cs="Arial"/>
          <w:lang w:val="fr-FR"/>
        </w:rPr>
        <w:t xml:space="preserve"> </w:t>
      </w:r>
      <w:r w:rsidRPr="00FA0A3D">
        <w:rPr>
          <w:rStyle w:val="hps"/>
          <w:rFonts w:cs="Arial"/>
          <w:lang w:val="fr-FR"/>
        </w:rPr>
        <w:t>dans d’autres</w:t>
      </w:r>
      <w:r w:rsidRPr="00FA0A3D">
        <w:rPr>
          <w:rFonts w:cs="Arial"/>
          <w:lang w:val="fr-FR"/>
        </w:rPr>
        <w:t xml:space="preserve"> </w:t>
      </w:r>
      <w:r w:rsidRPr="00FA0A3D">
        <w:rPr>
          <w:rStyle w:val="hps"/>
          <w:rFonts w:cs="Arial"/>
          <w:lang w:val="fr-FR"/>
        </w:rPr>
        <w:t>offices d’examen</w:t>
      </w:r>
      <w:r w:rsidRPr="00FA0A3D">
        <w:rPr>
          <w:rFonts w:cs="Arial"/>
          <w:lang w:val="fr-FR"/>
        </w:rPr>
        <w:t xml:space="preserve">.  </w:t>
      </w:r>
      <w:r w:rsidRPr="00FA0A3D">
        <w:rPr>
          <w:rStyle w:val="hps"/>
          <w:rFonts w:cs="Arial"/>
          <w:lang w:val="fr-FR"/>
        </w:rPr>
        <w:t>Le projet</w:t>
      </w:r>
      <w:r w:rsidRPr="00FA0A3D">
        <w:rPr>
          <w:rFonts w:cs="Arial"/>
          <w:lang w:val="fr-FR"/>
        </w:rPr>
        <w:t xml:space="preserve"> </w:t>
      </w:r>
      <w:r w:rsidRPr="00FA0A3D">
        <w:rPr>
          <w:rStyle w:val="hps"/>
          <w:rFonts w:cs="Arial"/>
          <w:lang w:val="fr-FR"/>
        </w:rPr>
        <w:t>devrait aboutir</w:t>
      </w:r>
      <w:r w:rsidRPr="00FA0A3D">
        <w:rPr>
          <w:rFonts w:cs="Arial"/>
          <w:lang w:val="fr-FR"/>
        </w:rPr>
        <w:t xml:space="preserve"> </w:t>
      </w:r>
      <w:r w:rsidRPr="00FA0A3D">
        <w:rPr>
          <w:rStyle w:val="hps"/>
          <w:rFonts w:cs="Arial"/>
          <w:lang w:val="fr-FR"/>
        </w:rPr>
        <w:t>fin</w:t>
      </w:r>
      <w:r w:rsidRPr="00FA0A3D">
        <w:rPr>
          <w:rFonts w:cs="Arial"/>
          <w:lang w:val="fr-FR"/>
        </w:rPr>
        <w:t> </w:t>
      </w:r>
      <w:r w:rsidRPr="00FA0A3D">
        <w:rPr>
          <w:rStyle w:val="hps"/>
          <w:rFonts w:cs="Arial"/>
          <w:lang w:val="fr-FR"/>
        </w:rPr>
        <w:t>2015</w:t>
      </w:r>
      <w:r w:rsidRPr="00FA0A3D">
        <w:rPr>
          <w:rFonts w:cs="Arial"/>
          <w:lang w:val="fr-FR"/>
        </w:rPr>
        <w:t>.</w:t>
      </w:r>
    </w:p>
    <w:p w:rsidR="00FA0A3D" w:rsidRPr="00FA0A3D" w:rsidRDefault="00FA0A3D" w:rsidP="00FA0A3D">
      <w:pPr>
        <w:autoSpaceDE w:val="0"/>
        <w:autoSpaceDN w:val="0"/>
        <w:adjustRightInd w:val="0"/>
        <w:rPr>
          <w:rFonts w:cs="Arial"/>
          <w:lang w:val="fr-FR"/>
        </w:rPr>
      </w:pPr>
    </w:p>
    <w:p w:rsidR="00360D46" w:rsidRDefault="00360D46">
      <w:pPr>
        <w:jc w:val="left"/>
        <w:rPr>
          <w:u w:val="single"/>
          <w:lang w:val="fr-FR"/>
        </w:rPr>
      </w:pPr>
      <w:r>
        <w:rPr>
          <w:u w:val="single"/>
          <w:lang w:val="fr-FR"/>
        </w:rPr>
        <w:br w:type="page"/>
      </w:r>
    </w:p>
    <w:p w:rsidR="00FA0A3D" w:rsidRPr="00FA0A3D" w:rsidRDefault="00FA0A3D" w:rsidP="00FA0A3D">
      <w:pPr>
        <w:ind w:left="567"/>
        <w:rPr>
          <w:u w:val="single"/>
          <w:lang w:val="fr-FR"/>
        </w:rPr>
      </w:pPr>
      <w:r w:rsidRPr="00FA0A3D">
        <w:rPr>
          <w:u w:val="single"/>
          <w:lang w:val="fr-FR"/>
        </w:rPr>
        <w:t>c.</w:t>
      </w:r>
      <w:r w:rsidRPr="00FA0A3D">
        <w:rPr>
          <w:u w:val="single"/>
          <w:lang w:val="fr-FR"/>
        </w:rPr>
        <w:tab/>
        <w:t>“Effet du traitement d’amorçage de la germination sur l’examen DHS des plantes potagères”</w:t>
      </w:r>
    </w:p>
    <w:p w:rsidR="00FA0A3D" w:rsidRPr="00FA0A3D" w:rsidRDefault="00FA0A3D" w:rsidP="00FA0A3D">
      <w:pPr>
        <w:rPr>
          <w:rFonts w:cs="Arial"/>
          <w:lang w:val="fr-FR"/>
        </w:rPr>
      </w:pPr>
    </w:p>
    <w:p w:rsidR="00FA0A3D" w:rsidRPr="00FA0A3D" w:rsidRDefault="00FA0A3D" w:rsidP="00FA0A3D">
      <w:pPr>
        <w:rPr>
          <w:rFonts w:cs="Arial"/>
          <w:lang w:val="fr-FR"/>
        </w:rPr>
      </w:pPr>
      <w:r w:rsidRPr="00FA0A3D">
        <w:rPr>
          <w:rStyle w:val="hps"/>
          <w:rFonts w:cs="Arial"/>
          <w:lang w:val="fr-FR"/>
        </w:rPr>
        <w:t>Ce projet</w:t>
      </w:r>
      <w:r w:rsidRPr="00FA0A3D">
        <w:rPr>
          <w:rFonts w:cs="Arial"/>
          <w:lang w:val="fr-FR"/>
        </w:rPr>
        <w:t xml:space="preserve"> </w:t>
      </w:r>
      <w:r w:rsidRPr="00FA0A3D">
        <w:rPr>
          <w:rStyle w:val="hps"/>
          <w:rFonts w:cs="Arial"/>
          <w:lang w:val="fr-FR"/>
        </w:rPr>
        <w:t>vise à étudier</w:t>
      </w:r>
      <w:r w:rsidRPr="00FA0A3D">
        <w:rPr>
          <w:rFonts w:cs="Arial"/>
          <w:lang w:val="fr-FR"/>
        </w:rPr>
        <w:t xml:space="preserve"> </w:t>
      </w:r>
      <w:r w:rsidRPr="00FA0A3D">
        <w:rPr>
          <w:rStyle w:val="hps"/>
          <w:rFonts w:cs="Arial"/>
          <w:lang w:val="fr-FR"/>
        </w:rPr>
        <w:t>l’effet</w:t>
      </w:r>
      <w:r w:rsidRPr="00FA0A3D">
        <w:rPr>
          <w:rFonts w:cs="Arial"/>
          <w:lang w:val="fr-FR"/>
        </w:rPr>
        <w:t xml:space="preserve"> </w:t>
      </w:r>
      <w:r w:rsidRPr="00FA0A3D">
        <w:rPr>
          <w:lang w:val="fr-FR"/>
        </w:rPr>
        <w:t xml:space="preserve">du traitement d’amorçage de la germination </w:t>
      </w:r>
      <w:r w:rsidRPr="00FA0A3D">
        <w:rPr>
          <w:rStyle w:val="hps"/>
          <w:rFonts w:cs="Arial"/>
          <w:lang w:val="fr-FR"/>
        </w:rPr>
        <w:t>sur</w:t>
      </w:r>
      <w:r w:rsidRPr="00FA0A3D">
        <w:rPr>
          <w:rFonts w:cs="Arial"/>
          <w:lang w:val="fr-FR"/>
        </w:rPr>
        <w:t xml:space="preserve"> </w:t>
      </w:r>
      <w:r w:rsidRPr="00FA0A3D">
        <w:rPr>
          <w:rStyle w:val="hps"/>
          <w:rFonts w:cs="Arial"/>
          <w:lang w:val="fr-FR"/>
        </w:rPr>
        <w:t>l’examen DHS</w:t>
      </w:r>
      <w:r w:rsidRPr="00FA0A3D">
        <w:rPr>
          <w:rFonts w:cs="Arial"/>
          <w:lang w:val="fr-FR"/>
        </w:rPr>
        <w:t xml:space="preserve"> </w:t>
      </w:r>
      <w:r w:rsidRPr="00FA0A3D">
        <w:rPr>
          <w:rStyle w:val="hps"/>
          <w:rFonts w:cs="Arial"/>
          <w:lang w:val="fr-FR"/>
        </w:rPr>
        <w:t>des variétés</w:t>
      </w:r>
      <w:r w:rsidRPr="00FA0A3D">
        <w:rPr>
          <w:rFonts w:cs="Arial"/>
          <w:lang w:val="fr-FR"/>
        </w:rPr>
        <w:t xml:space="preserve"> </w:t>
      </w:r>
      <w:r w:rsidRPr="00FA0A3D">
        <w:rPr>
          <w:rStyle w:val="hps"/>
          <w:rFonts w:cs="Arial"/>
          <w:lang w:val="fr-FR"/>
        </w:rPr>
        <w:t>d’aubergines</w:t>
      </w:r>
      <w:r w:rsidRPr="00FA0A3D">
        <w:rPr>
          <w:rFonts w:cs="Arial"/>
          <w:lang w:val="fr-FR"/>
        </w:rPr>
        <w:t xml:space="preserve"> </w:t>
      </w:r>
      <w:r w:rsidRPr="00FA0A3D">
        <w:rPr>
          <w:rStyle w:val="hps"/>
          <w:rFonts w:cs="Arial"/>
          <w:lang w:val="fr-FR"/>
        </w:rPr>
        <w:t>et</w:t>
      </w:r>
      <w:r w:rsidRPr="00FA0A3D">
        <w:rPr>
          <w:rFonts w:cs="Arial"/>
          <w:lang w:val="fr-FR"/>
        </w:rPr>
        <w:t xml:space="preserve"> </w:t>
      </w:r>
      <w:r w:rsidRPr="00FA0A3D">
        <w:rPr>
          <w:rStyle w:val="hps"/>
          <w:rFonts w:cs="Arial"/>
          <w:lang w:val="fr-FR"/>
        </w:rPr>
        <w:t>des porte</w:t>
      </w:r>
      <w:r w:rsidRPr="00FA0A3D">
        <w:rPr>
          <w:rStyle w:val="hps"/>
          <w:rFonts w:cs="Arial"/>
          <w:lang w:val="fr-FR"/>
        </w:rPr>
        <w:noBreakHyphen/>
        <w:t>greffes de tomate</w:t>
      </w:r>
      <w:r w:rsidRPr="00FA0A3D">
        <w:rPr>
          <w:rFonts w:cs="Arial"/>
          <w:lang w:val="fr-FR"/>
        </w:rPr>
        <w:t xml:space="preserve"> </w:t>
      </w:r>
      <w:r w:rsidRPr="00FA0A3D">
        <w:rPr>
          <w:rStyle w:val="hps"/>
          <w:rFonts w:cs="Arial"/>
          <w:lang w:val="fr-FR"/>
        </w:rPr>
        <w:t>dans les offices</w:t>
      </w:r>
      <w:r w:rsidRPr="00FA0A3D">
        <w:rPr>
          <w:rFonts w:cs="Arial"/>
          <w:lang w:val="fr-FR"/>
        </w:rPr>
        <w:t xml:space="preserve"> </w:t>
      </w:r>
      <w:r w:rsidRPr="00FA0A3D">
        <w:rPr>
          <w:rStyle w:val="hps"/>
          <w:rFonts w:cs="Arial"/>
          <w:lang w:val="fr-FR"/>
        </w:rPr>
        <w:t>d’examen</w:t>
      </w:r>
      <w:r w:rsidRPr="00FA0A3D">
        <w:rPr>
          <w:rFonts w:cs="Arial"/>
          <w:lang w:val="fr-FR"/>
        </w:rPr>
        <w:t xml:space="preserve"> </w:t>
      </w:r>
      <w:r w:rsidRPr="00FA0A3D">
        <w:rPr>
          <w:rStyle w:val="hps"/>
          <w:rFonts w:cs="Arial"/>
          <w:lang w:val="fr-FR"/>
        </w:rPr>
        <w:t>désignés</w:t>
      </w:r>
      <w:r w:rsidRPr="00FA0A3D">
        <w:rPr>
          <w:rFonts w:cs="Arial"/>
          <w:lang w:val="fr-FR"/>
        </w:rPr>
        <w:t xml:space="preserve"> </w:t>
      </w:r>
      <w:r w:rsidRPr="00FA0A3D">
        <w:rPr>
          <w:rStyle w:val="hps"/>
          <w:rFonts w:cs="Arial"/>
          <w:lang w:val="fr-FR"/>
        </w:rPr>
        <w:t>qui sont habilités</w:t>
      </w:r>
      <w:r w:rsidRPr="00FA0A3D">
        <w:rPr>
          <w:rFonts w:cs="Arial"/>
          <w:lang w:val="fr-FR"/>
        </w:rPr>
        <w:t xml:space="preserve"> </w:t>
      </w:r>
      <w:r w:rsidRPr="00FA0A3D">
        <w:rPr>
          <w:rStyle w:val="hps"/>
          <w:rFonts w:cs="Arial"/>
          <w:lang w:val="fr-FR"/>
        </w:rPr>
        <w:t>pour</w:t>
      </w:r>
      <w:r w:rsidRPr="00FA0A3D">
        <w:rPr>
          <w:rFonts w:cs="Arial"/>
          <w:lang w:val="fr-FR"/>
        </w:rPr>
        <w:t xml:space="preserve"> </w:t>
      </w:r>
      <w:r w:rsidRPr="00FA0A3D">
        <w:rPr>
          <w:rStyle w:val="hps"/>
          <w:rFonts w:cs="Arial"/>
          <w:lang w:val="fr-FR"/>
        </w:rPr>
        <w:t>ces</w:t>
      </w:r>
      <w:r w:rsidRPr="00FA0A3D">
        <w:rPr>
          <w:rFonts w:cs="Arial"/>
          <w:lang w:val="fr-FR"/>
        </w:rPr>
        <w:t xml:space="preserve"> </w:t>
      </w:r>
      <w:r w:rsidRPr="00FA0A3D">
        <w:rPr>
          <w:rStyle w:val="hps"/>
          <w:rFonts w:cs="Arial"/>
          <w:lang w:val="fr-FR"/>
        </w:rPr>
        <w:t>espèces</w:t>
      </w:r>
      <w:r w:rsidRPr="00FA0A3D">
        <w:rPr>
          <w:rFonts w:cs="Arial"/>
          <w:lang w:val="fr-FR"/>
        </w:rPr>
        <w:t xml:space="preserve"> </w:t>
      </w:r>
      <w:r w:rsidRPr="00FA0A3D">
        <w:rPr>
          <w:rStyle w:val="hps"/>
          <w:rFonts w:cs="Arial"/>
          <w:lang w:val="fr-FR"/>
        </w:rPr>
        <w:t>(</w:t>
      </w:r>
      <w:proofErr w:type="spellStart"/>
      <w:r w:rsidRPr="00FA0A3D">
        <w:rPr>
          <w:rFonts w:cs="Arial"/>
          <w:lang w:val="fr-FR"/>
        </w:rPr>
        <w:t>Naktuinbouw</w:t>
      </w:r>
      <w:proofErr w:type="spellEnd"/>
      <w:r w:rsidRPr="00FA0A3D">
        <w:rPr>
          <w:rFonts w:cs="Arial"/>
          <w:lang w:val="fr-FR"/>
        </w:rPr>
        <w:t xml:space="preserve">, </w:t>
      </w:r>
      <w:r w:rsidRPr="00FA0A3D">
        <w:rPr>
          <w:rStyle w:val="hps"/>
          <w:rFonts w:cs="Arial"/>
          <w:lang w:val="fr-FR"/>
        </w:rPr>
        <w:t>OEVV</w:t>
      </w:r>
      <w:r w:rsidRPr="00FA0A3D">
        <w:rPr>
          <w:rFonts w:cs="Arial"/>
          <w:lang w:val="fr-FR"/>
        </w:rPr>
        <w:t xml:space="preserve">, </w:t>
      </w:r>
      <w:r w:rsidRPr="00FA0A3D">
        <w:rPr>
          <w:rStyle w:val="hps"/>
          <w:rFonts w:cs="Arial"/>
          <w:lang w:val="fr-FR"/>
        </w:rPr>
        <w:t>GEVES</w:t>
      </w:r>
      <w:r w:rsidRPr="00FA0A3D">
        <w:rPr>
          <w:rFonts w:cs="Arial"/>
          <w:lang w:val="fr-FR"/>
        </w:rPr>
        <w:t xml:space="preserve">).  </w:t>
      </w:r>
      <w:r w:rsidRPr="00FA0A3D">
        <w:rPr>
          <w:rStyle w:val="hps"/>
          <w:rFonts w:cs="Arial"/>
          <w:lang w:val="fr-FR"/>
        </w:rPr>
        <w:t>Bien qu’il ne s’agisse pas des espèces de plantes potagères faisant l’objet du plus grand nombre de demandes</w:t>
      </w:r>
      <w:r w:rsidRPr="00FA0A3D">
        <w:rPr>
          <w:rFonts w:cs="Arial"/>
          <w:lang w:val="fr-FR"/>
        </w:rPr>
        <w:t xml:space="preserve"> </w:t>
      </w:r>
      <w:r w:rsidRPr="00FA0A3D">
        <w:rPr>
          <w:rStyle w:val="hps"/>
          <w:rFonts w:cs="Arial"/>
          <w:lang w:val="fr-FR"/>
        </w:rPr>
        <w:t xml:space="preserve">dans le </w:t>
      </w:r>
      <w:r w:rsidRPr="00FA0A3D">
        <w:rPr>
          <w:color w:val="000000"/>
          <w:lang w:val="fr-FR" w:eastAsia="en-GB"/>
        </w:rPr>
        <w:t>régime de protection communautaire des obtentions végétales</w:t>
      </w:r>
      <w:r w:rsidRPr="00FA0A3D">
        <w:rPr>
          <w:rStyle w:val="hps"/>
          <w:rFonts w:cs="Arial"/>
          <w:lang w:val="fr-FR"/>
        </w:rPr>
        <w:t>,</w:t>
      </w:r>
      <w:r w:rsidRPr="00FA0A3D">
        <w:rPr>
          <w:rFonts w:cs="Arial"/>
          <w:lang w:val="fr-FR"/>
        </w:rPr>
        <w:t xml:space="preserve"> </w:t>
      </w:r>
      <w:r w:rsidRPr="00FA0A3D">
        <w:rPr>
          <w:rStyle w:val="hps"/>
          <w:rFonts w:cs="Arial"/>
          <w:lang w:val="fr-FR"/>
        </w:rPr>
        <w:t>la plupart d’entre elles sont soumises à un traitement d’amorçage de la germination à des fins commerciales</w:t>
      </w:r>
      <w:r w:rsidRPr="00FA0A3D">
        <w:rPr>
          <w:rFonts w:cs="Arial"/>
          <w:lang w:val="fr-FR"/>
        </w:rPr>
        <w:t xml:space="preserve">.  </w:t>
      </w:r>
      <w:r w:rsidRPr="00FA0A3D">
        <w:rPr>
          <w:rStyle w:val="hps"/>
          <w:rFonts w:cs="Arial"/>
          <w:lang w:val="fr-FR"/>
        </w:rPr>
        <w:t>Ce projet</w:t>
      </w:r>
      <w:r w:rsidRPr="00FA0A3D">
        <w:rPr>
          <w:rFonts w:cs="Arial"/>
          <w:lang w:val="fr-FR"/>
        </w:rPr>
        <w:t xml:space="preserve"> </w:t>
      </w:r>
      <w:r w:rsidRPr="00FA0A3D">
        <w:rPr>
          <w:rStyle w:val="hps"/>
          <w:rFonts w:cs="Arial"/>
          <w:lang w:val="fr-FR"/>
        </w:rPr>
        <w:t>de</w:t>
      </w:r>
      <w:r w:rsidRPr="00FA0A3D">
        <w:rPr>
          <w:rFonts w:cs="Arial"/>
          <w:lang w:val="fr-FR"/>
        </w:rPr>
        <w:t xml:space="preserve"> </w:t>
      </w:r>
      <w:r w:rsidRPr="00FA0A3D">
        <w:rPr>
          <w:rStyle w:val="hps"/>
          <w:rFonts w:cs="Arial"/>
          <w:lang w:val="fr-FR"/>
        </w:rPr>
        <w:t>recherche</w:t>
      </w:r>
      <w:r w:rsidRPr="00FA0A3D">
        <w:rPr>
          <w:lang w:val="fr-FR"/>
        </w:rPr>
        <w:noBreakHyphen/>
      </w:r>
      <w:r w:rsidRPr="00FA0A3D">
        <w:rPr>
          <w:rStyle w:val="hps"/>
          <w:rFonts w:cs="Arial"/>
          <w:lang w:val="fr-FR"/>
        </w:rPr>
        <w:t>développement</w:t>
      </w:r>
      <w:r w:rsidRPr="00FA0A3D">
        <w:rPr>
          <w:rFonts w:cs="Arial"/>
          <w:lang w:val="fr-FR"/>
        </w:rPr>
        <w:t xml:space="preserve"> </w:t>
      </w:r>
      <w:r w:rsidRPr="00FA0A3D">
        <w:rPr>
          <w:rStyle w:val="hps"/>
          <w:rFonts w:cs="Arial"/>
          <w:lang w:val="fr-FR"/>
        </w:rPr>
        <w:t>vise également</w:t>
      </w:r>
      <w:r w:rsidRPr="00FA0A3D">
        <w:rPr>
          <w:rFonts w:cs="Arial"/>
          <w:lang w:val="fr-FR"/>
        </w:rPr>
        <w:t xml:space="preserve"> à </w:t>
      </w:r>
      <w:r w:rsidRPr="00FA0A3D">
        <w:rPr>
          <w:rStyle w:val="hps"/>
          <w:rFonts w:cs="Arial"/>
          <w:lang w:val="fr-FR"/>
        </w:rPr>
        <w:t>étudier l’effet</w:t>
      </w:r>
      <w:r w:rsidRPr="00FA0A3D">
        <w:rPr>
          <w:rFonts w:cs="Arial"/>
          <w:lang w:val="fr-FR"/>
        </w:rPr>
        <w:t xml:space="preserve"> </w:t>
      </w:r>
      <w:r w:rsidRPr="00FA0A3D">
        <w:rPr>
          <w:rStyle w:val="hps"/>
          <w:rFonts w:cs="Arial"/>
          <w:lang w:val="fr-FR"/>
        </w:rPr>
        <w:t>que ce traitement</w:t>
      </w:r>
      <w:r w:rsidRPr="00FA0A3D">
        <w:rPr>
          <w:rFonts w:cs="Arial"/>
          <w:lang w:val="fr-FR"/>
        </w:rPr>
        <w:t xml:space="preserve"> </w:t>
      </w:r>
      <w:r w:rsidRPr="00FA0A3D">
        <w:rPr>
          <w:rStyle w:val="hps"/>
          <w:rFonts w:cs="Arial"/>
          <w:lang w:val="fr-FR"/>
        </w:rPr>
        <w:t>pourrait avoir dans le temps sur</w:t>
      </w:r>
      <w:r w:rsidRPr="00FA0A3D">
        <w:rPr>
          <w:rFonts w:cs="Arial"/>
          <w:lang w:val="fr-FR"/>
        </w:rPr>
        <w:t xml:space="preserve"> </w:t>
      </w:r>
      <w:r w:rsidRPr="00FA0A3D">
        <w:rPr>
          <w:rStyle w:val="hps"/>
          <w:rFonts w:cs="Arial"/>
          <w:lang w:val="fr-FR"/>
        </w:rPr>
        <w:t>la réduction</w:t>
      </w:r>
      <w:r w:rsidRPr="00FA0A3D">
        <w:rPr>
          <w:rFonts w:cs="Arial"/>
          <w:lang w:val="fr-FR"/>
        </w:rPr>
        <w:t xml:space="preserve"> </w:t>
      </w:r>
      <w:r w:rsidRPr="00FA0A3D">
        <w:rPr>
          <w:rStyle w:val="hps"/>
          <w:rFonts w:cs="Arial"/>
          <w:lang w:val="fr-FR"/>
        </w:rPr>
        <w:t>du taux de</w:t>
      </w:r>
      <w:r w:rsidRPr="00FA0A3D">
        <w:rPr>
          <w:rFonts w:cs="Arial"/>
          <w:lang w:val="fr-FR"/>
        </w:rPr>
        <w:t xml:space="preserve"> </w:t>
      </w:r>
      <w:r w:rsidRPr="00FA0A3D">
        <w:rPr>
          <w:rStyle w:val="hps"/>
          <w:rFonts w:cs="Arial"/>
          <w:lang w:val="fr-FR"/>
        </w:rPr>
        <w:t xml:space="preserve">germination. </w:t>
      </w:r>
      <w:r w:rsidRPr="00FA0A3D">
        <w:rPr>
          <w:rStyle w:val="hps"/>
          <w:lang w:val="fr-FR"/>
        </w:rPr>
        <w:t xml:space="preserve"> </w:t>
      </w:r>
      <w:r w:rsidRPr="00FA0A3D">
        <w:rPr>
          <w:rStyle w:val="hps"/>
          <w:rFonts w:cs="Arial"/>
          <w:lang w:val="fr-FR"/>
        </w:rPr>
        <w:t>Le coordinateur du projet</w:t>
      </w:r>
      <w:r w:rsidRPr="00FA0A3D">
        <w:rPr>
          <w:rFonts w:cs="Arial"/>
          <w:lang w:val="fr-FR"/>
        </w:rPr>
        <w:t xml:space="preserve"> </w:t>
      </w:r>
      <w:r w:rsidRPr="00FA0A3D">
        <w:rPr>
          <w:rStyle w:val="hps"/>
          <w:rFonts w:cs="Arial"/>
          <w:lang w:val="fr-FR"/>
        </w:rPr>
        <w:t>est</w:t>
      </w:r>
      <w:r w:rsidRPr="00FA0A3D">
        <w:rPr>
          <w:rFonts w:cs="Arial"/>
          <w:lang w:val="fr-FR"/>
        </w:rPr>
        <w:t xml:space="preserve"> </w:t>
      </w:r>
      <w:r w:rsidRPr="00FA0A3D">
        <w:rPr>
          <w:rStyle w:val="hps"/>
          <w:rFonts w:cs="Arial"/>
          <w:lang w:val="fr-FR"/>
        </w:rPr>
        <w:t>l’OCVV</w:t>
      </w:r>
      <w:r w:rsidRPr="00FA0A3D">
        <w:rPr>
          <w:rFonts w:cs="Arial"/>
          <w:lang w:val="fr-FR"/>
        </w:rPr>
        <w:t xml:space="preserve">, les </w:t>
      </w:r>
      <w:r w:rsidRPr="00FA0A3D">
        <w:rPr>
          <w:rStyle w:val="hps"/>
          <w:rFonts w:cs="Arial"/>
          <w:lang w:val="fr-FR"/>
        </w:rPr>
        <w:t>autres</w:t>
      </w:r>
      <w:r w:rsidRPr="00FA0A3D">
        <w:rPr>
          <w:rFonts w:cs="Arial"/>
          <w:lang w:val="fr-FR"/>
        </w:rPr>
        <w:t xml:space="preserve"> </w:t>
      </w:r>
      <w:r w:rsidRPr="00FA0A3D">
        <w:rPr>
          <w:rStyle w:val="hps"/>
          <w:rFonts w:cs="Arial"/>
          <w:lang w:val="fr-FR"/>
        </w:rPr>
        <w:t>partenaires du projet</w:t>
      </w:r>
      <w:r w:rsidRPr="00FA0A3D">
        <w:rPr>
          <w:rFonts w:cs="Arial"/>
          <w:lang w:val="fr-FR"/>
        </w:rPr>
        <w:t xml:space="preserve"> </w:t>
      </w:r>
      <w:r w:rsidRPr="00FA0A3D">
        <w:rPr>
          <w:rStyle w:val="hps"/>
          <w:rFonts w:cs="Arial"/>
          <w:lang w:val="fr-FR"/>
        </w:rPr>
        <w:t>étant</w:t>
      </w:r>
      <w:r w:rsidRPr="00FA0A3D">
        <w:rPr>
          <w:rFonts w:cs="Arial"/>
          <w:lang w:val="fr-FR"/>
        </w:rPr>
        <w:t xml:space="preserve"> </w:t>
      </w:r>
      <w:r w:rsidRPr="00FA0A3D">
        <w:rPr>
          <w:rStyle w:val="hps"/>
          <w:rFonts w:cs="Arial"/>
          <w:lang w:val="fr-FR"/>
        </w:rPr>
        <w:t>l’ESA et</w:t>
      </w:r>
      <w:r w:rsidRPr="00FA0A3D">
        <w:rPr>
          <w:rFonts w:cs="Arial"/>
          <w:lang w:val="fr-FR"/>
        </w:rPr>
        <w:t xml:space="preserve"> </w:t>
      </w:r>
      <w:r w:rsidRPr="00FA0A3D">
        <w:rPr>
          <w:rStyle w:val="hps"/>
          <w:rFonts w:cs="Arial"/>
          <w:lang w:val="fr-FR"/>
        </w:rPr>
        <w:t>les</w:t>
      </w:r>
      <w:r w:rsidRPr="00FA0A3D">
        <w:rPr>
          <w:rFonts w:cs="Arial"/>
          <w:lang w:val="fr-FR"/>
        </w:rPr>
        <w:t xml:space="preserve"> </w:t>
      </w:r>
      <w:r w:rsidRPr="00FA0A3D">
        <w:rPr>
          <w:rStyle w:val="hps"/>
          <w:rFonts w:cs="Arial"/>
          <w:lang w:val="fr-FR"/>
        </w:rPr>
        <w:t>offices</w:t>
      </w:r>
      <w:r w:rsidRPr="00FA0A3D">
        <w:rPr>
          <w:rFonts w:cs="Arial"/>
          <w:lang w:val="fr-FR"/>
        </w:rPr>
        <w:t xml:space="preserve"> </w:t>
      </w:r>
      <w:r w:rsidRPr="00FA0A3D">
        <w:rPr>
          <w:rStyle w:val="hps"/>
          <w:rFonts w:cs="Arial"/>
          <w:lang w:val="fr-FR"/>
        </w:rPr>
        <w:t>d’examen</w:t>
      </w:r>
      <w:r w:rsidRPr="00FA0A3D">
        <w:rPr>
          <w:rFonts w:cs="Arial"/>
          <w:lang w:val="fr-FR"/>
        </w:rPr>
        <w:t xml:space="preserve"> habilités sélectionnés</w:t>
      </w:r>
      <w:r w:rsidRPr="00FA0A3D">
        <w:rPr>
          <w:rStyle w:val="hps"/>
          <w:rFonts w:cs="Arial"/>
          <w:lang w:val="fr-FR"/>
        </w:rPr>
        <w:t xml:space="preserve">. </w:t>
      </w:r>
      <w:r w:rsidRPr="00FA0A3D">
        <w:rPr>
          <w:rStyle w:val="hps"/>
          <w:lang w:val="fr-FR"/>
        </w:rPr>
        <w:t xml:space="preserve"> </w:t>
      </w:r>
      <w:r w:rsidRPr="00FA0A3D">
        <w:rPr>
          <w:rStyle w:val="hps"/>
          <w:rFonts w:cs="Arial"/>
          <w:lang w:val="fr-FR"/>
        </w:rPr>
        <w:t>Le</w:t>
      </w:r>
      <w:r w:rsidRPr="00FA0A3D">
        <w:rPr>
          <w:rFonts w:cs="Arial"/>
          <w:lang w:val="fr-FR"/>
        </w:rPr>
        <w:t xml:space="preserve"> </w:t>
      </w:r>
      <w:r w:rsidRPr="00FA0A3D">
        <w:rPr>
          <w:rStyle w:val="hps"/>
          <w:rFonts w:cs="Arial"/>
          <w:lang w:val="fr-FR"/>
        </w:rPr>
        <w:t>projet a été approuvé</w:t>
      </w:r>
      <w:r w:rsidRPr="00FA0A3D">
        <w:rPr>
          <w:rFonts w:cs="Arial"/>
          <w:lang w:val="fr-FR"/>
        </w:rPr>
        <w:t xml:space="preserve"> </w:t>
      </w:r>
      <w:r w:rsidRPr="00FA0A3D">
        <w:rPr>
          <w:rStyle w:val="hps"/>
          <w:rFonts w:cs="Arial"/>
          <w:lang w:val="fr-FR"/>
        </w:rPr>
        <w:t>début 2014 et</w:t>
      </w:r>
      <w:r w:rsidRPr="00FA0A3D">
        <w:rPr>
          <w:rFonts w:cs="Arial"/>
          <w:lang w:val="fr-FR"/>
        </w:rPr>
        <w:t xml:space="preserve"> </w:t>
      </w:r>
      <w:r w:rsidRPr="00FA0A3D">
        <w:rPr>
          <w:rStyle w:val="hps"/>
          <w:rFonts w:cs="Arial"/>
          <w:lang w:val="fr-FR"/>
        </w:rPr>
        <w:t>a débuté en</w:t>
      </w:r>
      <w:r w:rsidRPr="00FA0A3D">
        <w:rPr>
          <w:rFonts w:cs="Arial"/>
          <w:lang w:val="fr-FR"/>
        </w:rPr>
        <w:t xml:space="preserve"> </w:t>
      </w:r>
      <w:r w:rsidRPr="00FA0A3D">
        <w:rPr>
          <w:rStyle w:val="hps"/>
          <w:rFonts w:cs="Arial"/>
          <w:lang w:val="fr-FR"/>
        </w:rPr>
        <w:t>mars</w:t>
      </w:r>
      <w:r w:rsidRPr="00FA0A3D">
        <w:rPr>
          <w:rFonts w:cs="Arial"/>
          <w:lang w:val="fr-FR"/>
        </w:rPr>
        <w:t> </w:t>
      </w:r>
      <w:r w:rsidRPr="00FA0A3D">
        <w:rPr>
          <w:rStyle w:val="hps"/>
          <w:rFonts w:cs="Arial"/>
          <w:lang w:val="fr-FR"/>
        </w:rPr>
        <w:t>2014;  il</w:t>
      </w:r>
      <w:r w:rsidRPr="00FA0A3D">
        <w:rPr>
          <w:rFonts w:cs="Arial"/>
          <w:lang w:val="fr-FR"/>
        </w:rPr>
        <w:t xml:space="preserve"> </w:t>
      </w:r>
      <w:r w:rsidRPr="00FA0A3D">
        <w:rPr>
          <w:rStyle w:val="hps"/>
          <w:rFonts w:cs="Arial"/>
          <w:lang w:val="fr-FR"/>
        </w:rPr>
        <w:t xml:space="preserve">devrait </w:t>
      </w:r>
      <w:r w:rsidRPr="00FA0A3D">
        <w:rPr>
          <w:lang w:val="fr-FR"/>
        </w:rPr>
        <w:t xml:space="preserve">s’achever </w:t>
      </w:r>
      <w:r w:rsidRPr="00FA0A3D">
        <w:rPr>
          <w:rStyle w:val="hps"/>
          <w:rFonts w:cs="Arial"/>
          <w:lang w:val="fr-FR"/>
        </w:rPr>
        <w:t>en</w:t>
      </w:r>
      <w:r w:rsidRPr="00FA0A3D">
        <w:rPr>
          <w:rFonts w:cs="Arial"/>
          <w:lang w:val="fr-FR"/>
        </w:rPr>
        <w:t xml:space="preserve"> </w:t>
      </w:r>
      <w:r w:rsidRPr="00FA0A3D">
        <w:rPr>
          <w:rStyle w:val="hps"/>
          <w:rFonts w:cs="Arial"/>
          <w:lang w:val="fr-FR"/>
        </w:rPr>
        <w:t>décembre</w:t>
      </w:r>
      <w:r w:rsidRPr="00FA0A3D">
        <w:rPr>
          <w:rFonts w:cs="Arial"/>
          <w:lang w:val="fr-FR"/>
        </w:rPr>
        <w:t> </w:t>
      </w:r>
      <w:r w:rsidRPr="00FA0A3D">
        <w:rPr>
          <w:rStyle w:val="hps"/>
          <w:rFonts w:cs="Arial"/>
          <w:lang w:val="fr-FR"/>
        </w:rPr>
        <w:t>2014</w:t>
      </w:r>
      <w:r w:rsidRPr="00FA0A3D">
        <w:rPr>
          <w:rFonts w:cs="Arial"/>
          <w:lang w:val="fr-FR"/>
        </w:rPr>
        <w:t>.</w:t>
      </w:r>
    </w:p>
    <w:p w:rsidR="00FA0A3D" w:rsidRPr="00FA0A3D" w:rsidRDefault="00FA0A3D" w:rsidP="00FA0A3D">
      <w:pPr>
        <w:rPr>
          <w:lang w:val="fr-FR"/>
        </w:rPr>
      </w:pPr>
    </w:p>
    <w:p w:rsidR="00FA0A3D" w:rsidRPr="00FA0A3D" w:rsidRDefault="00FA0A3D" w:rsidP="00FA0A3D">
      <w:pPr>
        <w:rPr>
          <w:rFonts w:eastAsia="Calibri" w:cs="Arial"/>
          <w:i/>
          <w:lang w:val="fr-FR"/>
        </w:rPr>
      </w:pPr>
      <w:r w:rsidRPr="00FA0A3D">
        <w:rPr>
          <w:rFonts w:eastAsia="Calibri" w:cs="Arial"/>
          <w:i/>
          <w:lang w:val="fr-FR"/>
        </w:rPr>
        <w:t>4.2 Projets en cours</w:t>
      </w:r>
    </w:p>
    <w:p w:rsidR="00FA0A3D" w:rsidRPr="00FA0A3D" w:rsidRDefault="00FA0A3D" w:rsidP="00FA0A3D">
      <w:pPr>
        <w:rPr>
          <w:rFonts w:eastAsia="Calibri" w:cs="Arial"/>
          <w:lang w:val="fr-FR"/>
        </w:rPr>
      </w:pPr>
    </w:p>
    <w:p w:rsidR="00FA0A3D" w:rsidRPr="00FA0A3D" w:rsidRDefault="00FA0A3D" w:rsidP="00FA0A3D">
      <w:pPr>
        <w:ind w:left="567"/>
        <w:rPr>
          <w:u w:val="single"/>
          <w:lang w:val="fr-FR"/>
        </w:rPr>
      </w:pPr>
      <w:r w:rsidRPr="00FA0A3D">
        <w:rPr>
          <w:u w:val="single"/>
          <w:lang w:val="fr-FR"/>
        </w:rPr>
        <w:t xml:space="preserve">a.  </w:t>
      </w:r>
      <w:r w:rsidRPr="00FA0A3D">
        <w:rPr>
          <w:u w:val="single"/>
          <w:lang w:val="fr-FR"/>
        </w:rPr>
        <w:tab/>
        <w:t>“Harmonisation des résistances aux maladies potagères”</w:t>
      </w:r>
    </w:p>
    <w:p w:rsidR="00FA0A3D" w:rsidRPr="00FA0A3D" w:rsidRDefault="00FA0A3D" w:rsidP="00FA0A3D">
      <w:pPr>
        <w:rPr>
          <w:rFonts w:eastAsia="Calibri" w:cs="Arial"/>
          <w:lang w:val="fr-FR"/>
        </w:rPr>
      </w:pPr>
    </w:p>
    <w:p w:rsidR="00FA0A3D" w:rsidRPr="00FA0A3D" w:rsidRDefault="00FA0A3D" w:rsidP="00FA0A3D">
      <w:pPr>
        <w:rPr>
          <w:rFonts w:cs="Arial"/>
          <w:lang w:val="fr-FR"/>
        </w:rPr>
      </w:pPr>
      <w:r w:rsidRPr="00FA0A3D">
        <w:rPr>
          <w:lang w:val="fr-FR"/>
        </w:rPr>
        <w:t>L’OCVV a formellement approuvé au début de 2012 le cofinancement du projet de recherche</w:t>
      </w:r>
      <w:r w:rsidRPr="00FA0A3D">
        <w:rPr>
          <w:lang w:val="fr-FR"/>
        </w:rPr>
        <w:noBreakHyphen/>
        <w:t>développement “Harmonisation des résistances aux maladies potagères”, avec des partenaires du projet de la France, des Pays</w:t>
      </w:r>
      <w:r w:rsidRPr="00FA0A3D">
        <w:rPr>
          <w:lang w:val="fr-FR"/>
        </w:rPr>
        <w:noBreakHyphen/>
        <w:t>Bas, de l’Espagne, de l’Allemagne, du Royaume</w:t>
      </w:r>
      <w:r w:rsidRPr="00FA0A3D">
        <w:rPr>
          <w:lang w:val="fr-FR"/>
        </w:rPr>
        <w:noBreakHyphen/>
        <w:t>Uni, de la Hongrie, de la République tchèque et de l’</w:t>
      </w:r>
      <w:proofErr w:type="spellStart"/>
      <w:r w:rsidRPr="00FA0A3D">
        <w:rPr>
          <w:lang w:val="fr-FR"/>
        </w:rPr>
        <w:t>European</w:t>
      </w:r>
      <w:proofErr w:type="spellEnd"/>
      <w:r w:rsidRPr="00FA0A3D">
        <w:rPr>
          <w:lang w:val="fr-FR"/>
        </w:rPr>
        <w:t xml:space="preserve"> </w:t>
      </w:r>
      <w:proofErr w:type="spellStart"/>
      <w:r w:rsidRPr="00FA0A3D">
        <w:rPr>
          <w:lang w:val="fr-FR"/>
        </w:rPr>
        <w:t>Seed</w:t>
      </w:r>
      <w:proofErr w:type="spellEnd"/>
      <w:r w:rsidRPr="00FA0A3D">
        <w:rPr>
          <w:lang w:val="fr-FR"/>
        </w:rPr>
        <w:t xml:space="preserve"> Association (ESA).  Ce projet est un suivi du projet antérieur “Harmonisation des résistances aux maladies potagères” achevé en 2008 mais il traitera des résistances aux maladies du poivron, du pois et de la laitue.  Durant la seconde moitié de 2012, les travaux ont porté sur la description et la comparaison des essais existants pour ces résistances.  La troisième réunion du groupe a eu lieu en avril 2014 à </w:t>
      </w:r>
      <w:proofErr w:type="spellStart"/>
      <w:r w:rsidRPr="00FA0A3D">
        <w:rPr>
          <w:rFonts w:cs="Arial"/>
          <w:lang w:val="fr-FR"/>
        </w:rPr>
        <w:t>Roelofarendsveen</w:t>
      </w:r>
      <w:proofErr w:type="spellEnd"/>
      <w:r w:rsidRPr="00FA0A3D">
        <w:rPr>
          <w:rFonts w:cs="Arial"/>
          <w:lang w:val="fr-FR"/>
        </w:rPr>
        <w:t xml:space="preserve"> (Pays</w:t>
      </w:r>
      <w:r w:rsidRPr="00FA0A3D">
        <w:rPr>
          <w:rFonts w:cs="Arial"/>
          <w:lang w:val="fr-FR"/>
        </w:rPr>
        <w:noBreakHyphen/>
        <w:t>Bas).  L’OCVV a reçu le premier rapport intérimaire en août</w:t>
      </w:r>
      <w:r w:rsidRPr="00FA0A3D">
        <w:rPr>
          <w:lang w:val="fr-FR"/>
        </w:rPr>
        <w:t> 2013, et les travaux avancent comme prévu.  Le projet devrait s’achever en 2015</w:t>
      </w:r>
      <w:r w:rsidRPr="00FA0A3D">
        <w:rPr>
          <w:rFonts w:cs="Arial"/>
          <w:lang w:val="fr-FR"/>
        </w:rPr>
        <w:t>.</w:t>
      </w:r>
    </w:p>
    <w:p w:rsidR="00FA0A3D" w:rsidRPr="00FA0A3D" w:rsidRDefault="00FA0A3D" w:rsidP="00FA0A3D">
      <w:pPr>
        <w:pStyle w:val="Pa26"/>
        <w:spacing w:line="240" w:lineRule="auto"/>
        <w:jc w:val="both"/>
        <w:rPr>
          <w:rFonts w:ascii="Arial" w:hAnsi="Arial" w:cs="Arial"/>
          <w:sz w:val="20"/>
          <w:szCs w:val="20"/>
          <w:lang w:eastAsia="en-US"/>
        </w:rPr>
      </w:pPr>
    </w:p>
    <w:p w:rsidR="00FA0A3D" w:rsidRPr="00FA0A3D" w:rsidRDefault="00FA0A3D" w:rsidP="00FA0A3D">
      <w:pPr>
        <w:ind w:left="567"/>
        <w:rPr>
          <w:u w:val="single"/>
          <w:lang w:val="fr-FR"/>
        </w:rPr>
      </w:pPr>
      <w:r w:rsidRPr="00FA0A3D">
        <w:rPr>
          <w:u w:val="single"/>
          <w:lang w:val="fr-FR"/>
        </w:rPr>
        <w:t>b.</w:t>
      </w:r>
      <w:r w:rsidRPr="00FA0A3D">
        <w:rPr>
          <w:u w:val="single"/>
          <w:lang w:val="fr-FR"/>
        </w:rPr>
        <w:tab/>
        <w:t>“</w:t>
      </w:r>
      <w:r w:rsidRPr="00FA0A3D">
        <w:rPr>
          <w:rFonts w:cs="Arial"/>
          <w:u w:val="single"/>
          <w:lang w:val="fr-FR"/>
        </w:rPr>
        <w:t xml:space="preserve">Analyse d’impact des </w:t>
      </w:r>
      <w:proofErr w:type="spellStart"/>
      <w:r w:rsidRPr="00FA0A3D">
        <w:rPr>
          <w:rFonts w:cs="Arial"/>
          <w:u w:val="single"/>
          <w:lang w:val="fr-FR"/>
        </w:rPr>
        <w:t>endophytes</w:t>
      </w:r>
      <w:proofErr w:type="spellEnd"/>
      <w:r w:rsidRPr="00FA0A3D">
        <w:rPr>
          <w:rFonts w:cs="Arial"/>
          <w:u w:val="single"/>
          <w:lang w:val="fr-FR"/>
        </w:rPr>
        <w:t xml:space="preserve"> sur le phénotype des variétés de </w:t>
      </w:r>
      <w:proofErr w:type="spellStart"/>
      <w:r w:rsidRPr="00FA0A3D">
        <w:rPr>
          <w:rFonts w:cs="Arial"/>
          <w:i/>
          <w:iCs/>
          <w:u w:val="single"/>
          <w:lang w:val="fr-FR"/>
        </w:rPr>
        <w:t>Lolium</w:t>
      </w:r>
      <w:proofErr w:type="spellEnd"/>
      <w:r w:rsidRPr="00FA0A3D">
        <w:rPr>
          <w:rFonts w:cs="Arial"/>
          <w:i/>
          <w:iCs/>
          <w:u w:val="single"/>
          <w:lang w:val="fr-FR"/>
        </w:rPr>
        <w:t xml:space="preserve"> </w:t>
      </w:r>
      <w:proofErr w:type="spellStart"/>
      <w:r w:rsidRPr="00FA0A3D">
        <w:rPr>
          <w:rFonts w:cs="Arial"/>
          <w:i/>
          <w:iCs/>
          <w:u w:val="single"/>
          <w:lang w:val="fr-FR"/>
        </w:rPr>
        <w:t>perenne</w:t>
      </w:r>
      <w:proofErr w:type="spellEnd"/>
      <w:r w:rsidRPr="00FA0A3D">
        <w:rPr>
          <w:rFonts w:cs="Arial"/>
          <w:u w:val="single"/>
          <w:lang w:val="fr-FR"/>
        </w:rPr>
        <w:t xml:space="preserve"> et </w:t>
      </w:r>
      <w:proofErr w:type="spellStart"/>
      <w:r w:rsidRPr="00FA0A3D">
        <w:rPr>
          <w:rFonts w:cs="Arial"/>
          <w:i/>
          <w:iCs/>
          <w:u w:val="single"/>
          <w:lang w:val="fr-FR"/>
        </w:rPr>
        <w:t>Festuca</w:t>
      </w:r>
      <w:proofErr w:type="spellEnd"/>
      <w:r w:rsidRPr="00FA0A3D">
        <w:rPr>
          <w:rFonts w:cs="Arial"/>
          <w:i/>
          <w:iCs/>
          <w:u w:val="single"/>
          <w:lang w:val="fr-FR"/>
        </w:rPr>
        <w:t xml:space="preserve"> </w:t>
      </w:r>
      <w:proofErr w:type="spellStart"/>
      <w:r w:rsidRPr="00FA0A3D">
        <w:rPr>
          <w:rFonts w:cs="Arial"/>
          <w:i/>
          <w:iCs/>
          <w:u w:val="single"/>
          <w:lang w:val="fr-FR"/>
        </w:rPr>
        <w:t>arundinacea</w:t>
      </w:r>
      <w:proofErr w:type="spellEnd"/>
      <w:r w:rsidRPr="00FA0A3D">
        <w:rPr>
          <w:rFonts w:cs="Arial"/>
          <w:i/>
          <w:iCs/>
          <w:u w:val="single"/>
          <w:lang w:val="fr-FR"/>
        </w:rPr>
        <w:t>”</w:t>
      </w:r>
    </w:p>
    <w:p w:rsidR="00FA0A3D" w:rsidRPr="00FA0A3D" w:rsidRDefault="00FA0A3D" w:rsidP="00FA0A3D">
      <w:pPr>
        <w:rPr>
          <w:rFonts w:cs="Arial"/>
          <w:lang w:val="fr-FR"/>
        </w:rPr>
      </w:pPr>
    </w:p>
    <w:p w:rsidR="00FA0A3D" w:rsidRPr="00FA0A3D" w:rsidRDefault="00FA0A3D" w:rsidP="00FA0A3D">
      <w:pPr>
        <w:rPr>
          <w:rFonts w:cs="Arial"/>
          <w:lang w:val="fr-FR"/>
        </w:rPr>
      </w:pPr>
      <w:r w:rsidRPr="00FA0A3D">
        <w:rPr>
          <w:lang w:val="fr-FR"/>
        </w:rPr>
        <w:t>Ce projet est coordonné par l’OCVV (en qualité de coordonnateur administratif) et FERA – Royaume</w:t>
      </w:r>
      <w:r w:rsidRPr="00FA0A3D">
        <w:rPr>
          <w:lang w:val="fr-FR"/>
        </w:rPr>
        <w:noBreakHyphen/>
        <w:t xml:space="preserve">Uni (en qualité de coordonnateur technique), avec les partenaires de projet suivants : GEVES (France), </w:t>
      </w:r>
      <w:proofErr w:type="spellStart"/>
      <w:r w:rsidRPr="00FA0A3D">
        <w:rPr>
          <w:lang w:val="fr-FR"/>
        </w:rPr>
        <w:t>Bundessortenamt</w:t>
      </w:r>
      <w:proofErr w:type="spellEnd"/>
      <w:r w:rsidRPr="00FA0A3D">
        <w:rPr>
          <w:lang w:val="fr-FR"/>
        </w:rPr>
        <w:t xml:space="preserve"> (Allemagne) et ESA (entreprises de sélection : DLF Trifolium et </w:t>
      </w:r>
      <w:proofErr w:type="spellStart"/>
      <w:r w:rsidRPr="00FA0A3D">
        <w:rPr>
          <w:lang w:val="fr-FR"/>
        </w:rPr>
        <w:t>Barenbrug</w:t>
      </w:r>
      <w:proofErr w:type="spellEnd"/>
      <w:r w:rsidRPr="00FA0A3D">
        <w:rPr>
          <w:lang w:val="fr-FR"/>
        </w:rPr>
        <w:t>).  Il vise à analyser l’impact que la présence d’</w:t>
      </w:r>
      <w:proofErr w:type="spellStart"/>
      <w:r w:rsidRPr="00FA0A3D">
        <w:rPr>
          <w:lang w:val="fr-FR"/>
        </w:rPr>
        <w:t>endophytes</w:t>
      </w:r>
      <w:proofErr w:type="spellEnd"/>
      <w:r w:rsidRPr="00FA0A3D">
        <w:rPr>
          <w:lang w:val="fr-FR"/>
        </w:rPr>
        <w:t xml:space="preserve"> dans les variétés de </w:t>
      </w:r>
      <w:proofErr w:type="spellStart"/>
      <w:r w:rsidRPr="00FA0A3D">
        <w:rPr>
          <w:i/>
          <w:iCs/>
          <w:lang w:val="fr-FR"/>
        </w:rPr>
        <w:t>Lolium</w:t>
      </w:r>
      <w:proofErr w:type="spellEnd"/>
      <w:r w:rsidRPr="00FA0A3D">
        <w:rPr>
          <w:i/>
          <w:iCs/>
          <w:lang w:val="fr-FR"/>
        </w:rPr>
        <w:t xml:space="preserve"> </w:t>
      </w:r>
      <w:proofErr w:type="spellStart"/>
      <w:r w:rsidRPr="00FA0A3D">
        <w:rPr>
          <w:i/>
          <w:iCs/>
          <w:lang w:val="fr-FR"/>
        </w:rPr>
        <w:t>perenne</w:t>
      </w:r>
      <w:proofErr w:type="spellEnd"/>
      <w:r w:rsidRPr="00FA0A3D">
        <w:rPr>
          <w:lang w:val="fr-FR"/>
        </w:rPr>
        <w:t xml:space="preserve"> (</w:t>
      </w:r>
      <w:proofErr w:type="spellStart"/>
      <w:r w:rsidRPr="00FA0A3D">
        <w:rPr>
          <w:lang w:val="fr-FR"/>
        </w:rPr>
        <w:t>Lp</w:t>
      </w:r>
      <w:proofErr w:type="spellEnd"/>
      <w:r w:rsidRPr="00FA0A3D">
        <w:rPr>
          <w:lang w:val="fr-FR"/>
        </w:rPr>
        <w:t xml:space="preserve">) et </w:t>
      </w:r>
      <w:proofErr w:type="spellStart"/>
      <w:r w:rsidRPr="00FA0A3D">
        <w:rPr>
          <w:i/>
          <w:iCs/>
          <w:lang w:val="fr-FR"/>
        </w:rPr>
        <w:t>Festuca</w:t>
      </w:r>
      <w:proofErr w:type="spellEnd"/>
      <w:r w:rsidRPr="00FA0A3D">
        <w:rPr>
          <w:i/>
          <w:iCs/>
          <w:lang w:val="fr-FR"/>
        </w:rPr>
        <w:t xml:space="preserve"> </w:t>
      </w:r>
      <w:proofErr w:type="spellStart"/>
      <w:r w:rsidRPr="00FA0A3D">
        <w:rPr>
          <w:i/>
          <w:iCs/>
          <w:lang w:val="fr-FR"/>
        </w:rPr>
        <w:t>arundinacea</w:t>
      </w:r>
      <w:proofErr w:type="spellEnd"/>
      <w:r w:rsidRPr="00FA0A3D">
        <w:rPr>
          <w:lang w:val="fr-FR"/>
        </w:rPr>
        <w:t xml:space="preserve"> (Fa) pourrait avoir sur le phénotype et, partant, sur l’expression des caractères observés pendant les essais DHS ainsi que les conséquences en matière de normes de qualité pour le matériel devant être soumis à cette fin.  Le projet prévoit l’évaluation de quatre variétés de chaque espèce, avec deux étapes d’infection par des </w:t>
      </w:r>
      <w:proofErr w:type="spellStart"/>
      <w:r w:rsidRPr="00FA0A3D">
        <w:rPr>
          <w:lang w:val="fr-FR"/>
        </w:rPr>
        <w:t>endophytes</w:t>
      </w:r>
      <w:proofErr w:type="spellEnd"/>
      <w:r w:rsidRPr="00FA0A3D">
        <w:rPr>
          <w:lang w:val="fr-FR"/>
        </w:rPr>
        <w:t xml:space="preserve"> (0% et 100%).  Ces variétés seront incorporées dans les essais DHS réguliers pendant deux cycles de végétation utilisant le protocole technique pertinent de l’OCVV.  Le rapport final devrait être prêt fin 2015.  La mise en place des plantes a lieu durant l’année 2013</w:t>
      </w:r>
      <w:r w:rsidRPr="00FA0A3D">
        <w:rPr>
          <w:rFonts w:cs="Arial"/>
          <w:lang w:val="fr-FR"/>
        </w:rPr>
        <w:t>.</w:t>
      </w:r>
    </w:p>
    <w:p w:rsidR="00FA0A3D" w:rsidRPr="00FA0A3D" w:rsidRDefault="00FA0A3D" w:rsidP="00FA0A3D">
      <w:pPr>
        <w:rPr>
          <w:rFonts w:cs="Arial"/>
          <w:lang w:val="fr-FR"/>
        </w:rPr>
      </w:pPr>
    </w:p>
    <w:p w:rsidR="00FA0A3D" w:rsidRPr="00FA0A3D" w:rsidRDefault="00FA0A3D" w:rsidP="00FA0A3D">
      <w:pPr>
        <w:ind w:left="567"/>
        <w:rPr>
          <w:rFonts w:cs="Arial"/>
          <w:u w:val="single"/>
          <w:lang w:val="fr-FR"/>
        </w:rPr>
      </w:pPr>
      <w:r w:rsidRPr="00FA0A3D">
        <w:rPr>
          <w:rFonts w:cs="Arial"/>
          <w:u w:val="single"/>
          <w:lang w:val="fr-FR"/>
        </w:rPr>
        <w:t>c.</w:t>
      </w:r>
      <w:r w:rsidRPr="00FA0A3D">
        <w:rPr>
          <w:rFonts w:cs="Arial"/>
          <w:u w:val="single"/>
          <w:lang w:val="fr-FR"/>
        </w:rPr>
        <w:tab/>
        <w:t>“</w:t>
      </w:r>
      <w:r w:rsidRPr="00FA0A3D">
        <w:rPr>
          <w:u w:val="single"/>
          <w:lang w:val="fr-FR"/>
        </w:rPr>
        <w:t>Modification du système de culture et des critères régissant le matériel végétal pour l’</w:t>
      </w:r>
      <w:proofErr w:type="spellStart"/>
      <w:r w:rsidRPr="00FA0A3D">
        <w:rPr>
          <w:u w:val="single"/>
          <w:lang w:val="fr-FR"/>
        </w:rPr>
        <w:t>Héllébore</w:t>
      </w:r>
      <w:proofErr w:type="spellEnd"/>
      <w:r w:rsidRPr="00FA0A3D">
        <w:rPr>
          <w:u w:val="single"/>
          <w:lang w:val="fr-FR"/>
        </w:rPr>
        <w:t>”</w:t>
      </w:r>
    </w:p>
    <w:p w:rsidR="00FA0A3D" w:rsidRPr="00FA0A3D" w:rsidRDefault="00FA0A3D" w:rsidP="00FA0A3D">
      <w:pPr>
        <w:rPr>
          <w:rFonts w:cs="Arial"/>
          <w:bCs/>
          <w:snapToGrid w:val="0"/>
          <w:kern w:val="28"/>
          <w:lang w:val="fr-FR" w:bidi="ne-IN"/>
        </w:rPr>
      </w:pPr>
    </w:p>
    <w:p w:rsidR="00FA0A3D" w:rsidRPr="00FA0A3D" w:rsidRDefault="00FA0A3D" w:rsidP="00FA0A3D">
      <w:pPr>
        <w:rPr>
          <w:snapToGrid w:val="0"/>
          <w:lang w:val="fr-FR"/>
        </w:rPr>
      </w:pPr>
      <w:r w:rsidRPr="00FA0A3D">
        <w:rPr>
          <w:lang w:val="fr-FR"/>
        </w:rPr>
        <w:t xml:space="preserve">En mars 2013, l’OCVV a officiellement approuvé le cofinancement du projet de </w:t>
      </w:r>
      <w:r w:rsidRPr="00FA0A3D">
        <w:rPr>
          <w:rStyle w:val="hps"/>
          <w:rFonts w:cs="Arial"/>
          <w:lang w:val="fr-FR"/>
        </w:rPr>
        <w:t>recherche</w:t>
      </w:r>
      <w:r w:rsidRPr="00FA0A3D">
        <w:rPr>
          <w:lang w:val="fr-FR"/>
        </w:rPr>
        <w:noBreakHyphen/>
      </w:r>
      <w:r w:rsidRPr="00FA0A3D">
        <w:rPr>
          <w:rStyle w:val="hps"/>
          <w:rFonts w:cs="Arial"/>
          <w:lang w:val="fr-FR"/>
        </w:rPr>
        <w:t>développement</w:t>
      </w:r>
      <w:r w:rsidRPr="00FA0A3D">
        <w:rPr>
          <w:rFonts w:cs="Arial"/>
          <w:lang w:val="fr-FR"/>
        </w:rPr>
        <w:t xml:space="preserve"> “</w:t>
      </w:r>
      <w:r w:rsidRPr="00FA0A3D">
        <w:rPr>
          <w:lang w:val="fr-FR"/>
        </w:rPr>
        <w:t>Modification du système de culture et des critères régissant le matériel végétal pour l’</w:t>
      </w:r>
      <w:proofErr w:type="spellStart"/>
      <w:r w:rsidRPr="00FA0A3D">
        <w:rPr>
          <w:lang w:val="fr-FR"/>
        </w:rPr>
        <w:t>Héllébore</w:t>
      </w:r>
      <w:proofErr w:type="spellEnd"/>
      <w:r w:rsidRPr="00FA0A3D">
        <w:rPr>
          <w:lang w:val="fr-FR"/>
        </w:rPr>
        <w:t xml:space="preserve">”.  </w:t>
      </w:r>
      <w:proofErr w:type="spellStart"/>
      <w:r w:rsidRPr="00FA0A3D">
        <w:rPr>
          <w:lang w:val="fr-FR"/>
        </w:rPr>
        <w:t>Naktuinbouw</w:t>
      </w:r>
      <w:proofErr w:type="spellEnd"/>
      <w:r w:rsidRPr="00FA0A3D">
        <w:rPr>
          <w:lang w:val="fr-FR"/>
        </w:rPr>
        <w:t xml:space="preserve"> est partenaire de ce projet lancé par l’OCVV.  Le lancement du projet a eu lieu en mars 2013, et le rapport final devrait être disponible au second semestre 2014.  À l’heure actuelle</w:t>
      </w:r>
      <w:r w:rsidRPr="00FA0A3D">
        <w:rPr>
          <w:snapToGrid w:val="0"/>
          <w:kern w:val="28"/>
          <w:lang w:val="fr-FR"/>
        </w:rPr>
        <w:t>, l’examen DHS des variétés d’</w:t>
      </w:r>
      <w:proofErr w:type="spellStart"/>
      <w:r w:rsidRPr="00FA0A3D">
        <w:rPr>
          <w:i/>
          <w:iCs/>
          <w:snapToGrid w:val="0"/>
          <w:kern w:val="28"/>
          <w:lang w:val="fr-FR"/>
        </w:rPr>
        <w:t>Héllébore</w:t>
      </w:r>
      <w:proofErr w:type="spellEnd"/>
      <w:r w:rsidRPr="00FA0A3D">
        <w:rPr>
          <w:snapToGrid w:val="0"/>
          <w:kern w:val="28"/>
          <w:lang w:val="fr-FR"/>
        </w:rPr>
        <w:t xml:space="preserve"> dans le cadre du système de protection communautaire des obtentions végétales est centralisé à </w:t>
      </w:r>
      <w:proofErr w:type="spellStart"/>
      <w:r w:rsidRPr="00FA0A3D">
        <w:rPr>
          <w:snapToGrid w:val="0"/>
          <w:kern w:val="28"/>
          <w:lang w:val="fr-FR"/>
        </w:rPr>
        <w:t>Naktuinbouw</w:t>
      </w:r>
      <w:proofErr w:type="spellEnd"/>
      <w:r w:rsidRPr="00FA0A3D">
        <w:rPr>
          <w:snapToGrid w:val="0"/>
          <w:kern w:val="28"/>
          <w:lang w:val="fr-FR"/>
        </w:rPr>
        <w:t>, où les plantes sont cultivées à l’extérieur en pleine terre.  Ce système de culture ne semble pas optimal.  L’objet du projet est d’étudier l’éligibilité de la culture en pots et son exécution pour l’examen technique DHS et pour la maintenance de la collection vivante</w:t>
      </w:r>
      <w:r w:rsidRPr="00FA0A3D">
        <w:rPr>
          <w:snapToGrid w:val="0"/>
          <w:lang w:val="fr-FR"/>
        </w:rPr>
        <w:t>.  Le projet devrait durer 18 mois.</w:t>
      </w:r>
    </w:p>
    <w:p w:rsidR="00FA0A3D" w:rsidRPr="00FA0A3D" w:rsidRDefault="00FA0A3D" w:rsidP="00FA0A3D">
      <w:pPr>
        <w:rPr>
          <w:rFonts w:cs="Arial"/>
          <w:lang w:val="fr-FR"/>
        </w:rPr>
      </w:pPr>
    </w:p>
    <w:p w:rsidR="00FA0A3D" w:rsidRPr="00FA0A3D" w:rsidRDefault="00FA0A3D" w:rsidP="00FA0A3D">
      <w:pPr>
        <w:rPr>
          <w:rFonts w:cs="Arial"/>
          <w:i/>
          <w:lang w:val="fr-FR"/>
        </w:rPr>
      </w:pPr>
      <w:r w:rsidRPr="00FA0A3D">
        <w:rPr>
          <w:rFonts w:cs="Arial"/>
          <w:i/>
          <w:lang w:val="fr-FR"/>
        </w:rPr>
        <w:t>4.3 Projets finalisés</w:t>
      </w:r>
    </w:p>
    <w:p w:rsidR="00FA0A3D" w:rsidRPr="00FA0A3D" w:rsidRDefault="00FA0A3D" w:rsidP="00FA0A3D">
      <w:pPr>
        <w:rPr>
          <w:rFonts w:cs="Arial"/>
          <w:i/>
          <w:lang w:val="fr-FR"/>
        </w:rPr>
      </w:pPr>
    </w:p>
    <w:p w:rsidR="00FA0A3D" w:rsidRPr="00FA0A3D" w:rsidRDefault="00FA0A3D" w:rsidP="00FA0A3D">
      <w:pPr>
        <w:pStyle w:val="Pa26"/>
        <w:spacing w:line="240" w:lineRule="auto"/>
        <w:ind w:left="567"/>
        <w:jc w:val="both"/>
        <w:rPr>
          <w:rFonts w:ascii="Arial" w:eastAsia="Times New Roman" w:hAnsi="Arial"/>
          <w:snapToGrid w:val="0"/>
          <w:kern w:val="28"/>
          <w:sz w:val="20"/>
          <w:szCs w:val="20"/>
          <w:u w:val="single"/>
          <w:lang w:eastAsia="en-US"/>
        </w:rPr>
      </w:pPr>
      <w:r w:rsidRPr="00FA0A3D">
        <w:rPr>
          <w:rFonts w:ascii="Arial" w:eastAsia="Times New Roman" w:hAnsi="Arial"/>
          <w:snapToGrid w:val="0"/>
          <w:kern w:val="28"/>
          <w:sz w:val="20"/>
          <w:szCs w:val="20"/>
          <w:u w:val="single"/>
          <w:lang w:eastAsia="en-US"/>
        </w:rPr>
        <w:t xml:space="preserve">a.  </w:t>
      </w:r>
      <w:r w:rsidRPr="00FA0A3D">
        <w:rPr>
          <w:rFonts w:ascii="Arial" w:eastAsia="Times New Roman" w:hAnsi="Arial"/>
          <w:snapToGrid w:val="0"/>
          <w:kern w:val="28"/>
          <w:sz w:val="20"/>
          <w:szCs w:val="20"/>
          <w:u w:val="single"/>
          <w:lang w:eastAsia="en-US"/>
        </w:rPr>
        <w:tab/>
        <w:t>“Réduction du nombre de périodes d’observation obligatoires dans l’examen DHS pour les variétés candidates dans le secteur des plantes fruitières”</w:t>
      </w:r>
    </w:p>
    <w:p w:rsidR="00FA0A3D" w:rsidRPr="00FA0A3D" w:rsidRDefault="00FA0A3D" w:rsidP="00FA0A3D">
      <w:pPr>
        <w:pStyle w:val="Pa11"/>
        <w:spacing w:line="240" w:lineRule="auto"/>
        <w:jc w:val="both"/>
        <w:rPr>
          <w:rFonts w:ascii="Arial" w:eastAsia="Times New Roman" w:hAnsi="Arial"/>
          <w:snapToGrid w:val="0"/>
          <w:kern w:val="28"/>
          <w:sz w:val="20"/>
          <w:szCs w:val="20"/>
          <w:u w:val="single"/>
          <w:lang w:eastAsia="en-US"/>
        </w:rPr>
      </w:pPr>
    </w:p>
    <w:p w:rsidR="00FA0A3D" w:rsidRPr="00FA0A3D" w:rsidRDefault="00FA0A3D" w:rsidP="00FA0A3D">
      <w:pPr>
        <w:rPr>
          <w:snapToGrid w:val="0"/>
          <w:kern w:val="28"/>
          <w:lang w:val="fr-FR"/>
        </w:rPr>
      </w:pPr>
      <w:r w:rsidRPr="00FA0A3D">
        <w:rPr>
          <w:snapToGrid w:val="0"/>
          <w:kern w:val="28"/>
          <w:lang w:val="fr-FR"/>
        </w:rPr>
        <w:t xml:space="preserve">Ce projet est coordonné par l’OCVV avec les partenaires de projet suivants : </w:t>
      </w:r>
      <w:proofErr w:type="spellStart"/>
      <w:r w:rsidRPr="00FA0A3D">
        <w:rPr>
          <w:snapToGrid w:val="0"/>
          <w:kern w:val="28"/>
          <w:lang w:val="fr-FR"/>
        </w:rPr>
        <w:t>Bundessortenamt</w:t>
      </w:r>
      <w:proofErr w:type="spellEnd"/>
      <w:r w:rsidRPr="00FA0A3D">
        <w:rPr>
          <w:snapToGrid w:val="0"/>
          <w:kern w:val="28"/>
          <w:lang w:val="fr-FR"/>
        </w:rPr>
        <w:t xml:space="preserve"> (Allemagne), </w:t>
      </w:r>
      <w:proofErr w:type="spellStart"/>
      <w:r w:rsidRPr="00FA0A3D">
        <w:rPr>
          <w:snapToGrid w:val="0"/>
          <w:kern w:val="28"/>
          <w:lang w:val="fr-FR"/>
        </w:rPr>
        <w:t>Coboru</w:t>
      </w:r>
      <w:proofErr w:type="spellEnd"/>
      <w:r w:rsidRPr="00FA0A3D">
        <w:rPr>
          <w:snapToGrid w:val="0"/>
          <w:kern w:val="28"/>
          <w:lang w:val="fr-FR"/>
        </w:rPr>
        <w:t xml:space="preserve"> (Pologne), CRA</w:t>
      </w:r>
      <w:r w:rsidRPr="00FA0A3D">
        <w:rPr>
          <w:snapToGrid w:val="0"/>
          <w:kern w:val="28"/>
          <w:lang w:val="fr-FR"/>
        </w:rPr>
        <w:noBreakHyphen/>
        <w:t xml:space="preserve">FRU (Italie), GEVES (France), OEVV (Espagne), Office national de sécurité de la chaîne alimentaire (Hongrie), NPVO (République tchèque), </w:t>
      </w:r>
      <w:proofErr w:type="spellStart"/>
      <w:r w:rsidRPr="00FA0A3D">
        <w:rPr>
          <w:snapToGrid w:val="0"/>
          <w:kern w:val="28"/>
          <w:lang w:val="fr-FR"/>
        </w:rPr>
        <w:t>Ciopora</w:t>
      </w:r>
      <w:proofErr w:type="spellEnd"/>
      <w:r w:rsidRPr="00FA0A3D">
        <w:rPr>
          <w:snapToGrid w:val="0"/>
          <w:kern w:val="28"/>
          <w:lang w:val="fr-FR"/>
        </w:rPr>
        <w:t xml:space="preserve"> et </w:t>
      </w:r>
      <w:proofErr w:type="spellStart"/>
      <w:r w:rsidRPr="00FA0A3D">
        <w:rPr>
          <w:snapToGrid w:val="0"/>
          <w:kern w:val="28"/>
          <w:lang w:val="fr-FR"/>
        </w:rPr>
        <w:t>Plantum</w:t>
      </w:r>
      <w:proofErr w:type="spellEnd"/>
      <w:r w:rsidRPr="00FA0A3D">
        <w:rPr>
          <w:snapToGrid w:val="0"/>
          <w:kern w:val="28"/>
          <w:lang w:val="fr-FR"/>
        </w:rPr>
        <w:t>.  Les coûts de l’examen DHS des variétés candidates de plantes fruitières sont relativement élevés par rapport aux variétés dans d’autres secteurs agricoles.  Son objet était i) de déterminer s’il y a effectivement une justification technique de deux récoltes satisfaisantes de fruits pour aboutir à une conclusion sur l’examen DHS et ii) de faire une description variétale fiable.  Cinq espèces ont été examinées, à savoir la pêche, la fraise, la pomme, la framboise et la vigne.  Les variétés pour lesquelles le protocole technique de l’OCVV a été appliqué et qui ont été enregistrées (listes nationales, droits d’obtenteur nationaux et droits d’obtenteur communautaires) au cours des cinq dernières années ont été prises en compte.</w:t>
      </w:r>
    </w:p>
    <w:p w:rsidR="00FA0A3D" w:rsidRPr="00FA0A3D" w:rsidRDefault="00FA0A3D" w:rsidP="00FA0A3D">
      <w:pPr>
        <w:rPr>
          <w:snapToGrid w:val="0"/>
          <w:kern w:val="28"/>
          <w:lang w:val="fr-FR"/>
        </w:rPr>
      </w:pPr>
    </w:p>
    <w:p w:rsidR="00FA0A3D" w:rsidRPr="00FA0A3D" w:rsidRDefault="00FA0A3D" w:rsidP="00FA0A3D">
      <w:pPr>
        <w:rPr>
          <w:snapToGrid w:val="0"/>
          <w:kern w:val="28"/>
          <w:lang w:val="fr-FR"/>
        </w:rPr>
      </w:pPr>
      <w:r w:rsidRPr="00FA0A3D">
        <w:rPr>
          <w:snapToGrid w:val="0"/>
          <w:kern w:val="28"/>
          <w:lang w:val="fr-FR"/>
        </w:rPr>
        <w:t>Le projet a été approuvé par le président de l’OCVV fin 2012 et s’est achevé fin 2013.  L’OCVV entame une réflexion sur d’éventuels projets de suivi.</w:t>
      </w:r>
    </w:p>
    <w:p w:rsidR="00FA0A3D" w:rsidRPr="00FA0A3D" w:rsidRDefault="00FA0A3D" w:rsidP="00FA0A3D">
      <w:pPr>
        <w:rPr>
          <w:snapToGrid w:val="0"/>
          <w:kern w:val="28"/>
          <w:lang w:val="fr-FR"/>
        </w:rPr>
      </w:pPr>
    </w:p>
    <w:p w:rsidR="00FA0A3D" w:rsidRPr="00FA0A3D" w:rsidRDefault="00FA0A3D" w:rsidP="00FA0A3D">
      <w:pPr>
        <w:pStyle w:val="ListBullet"/>
        <w:numPr>
          <w:ilvl w:val="0"/>
          <w:numId w:val="0"/>
        </w:numPr>
        <w:tabs>
          <w:tab w:val="left" w:pos="720"/>
        </w:tabs>
        <w:spacing w:after="0"/>
        <w:rPr>
          <w:rFonts w:cs="Arial"/>
          <w:i/>
          <w:lang w:val="fr-FR"/>
        </w:rPr>
      </w:pPr>
      <w:r w:rsidRPr="00FA0A3D">
        <w:rPr>
          <w:rFonts w:cs="Arial"/>
          <w:i/>
          <w:lang w:val="fr-FR"/>
        </w:rPr>
        <w:t>4.4 Suivi de projets finalisés</w:t>
      </w:r>
    </w:p>
    <w:p w:rsidR="00FA0A3D" w:rsidRPr="00FA0A3D" w:rsidRDefault="00FA0A3D" w:rsidP="00FA0A3D">
      <w:pPr>
        <w:autoSpaceDE w:val="0"/>
        <w:autoSpaceDN w:val="0"/>
        <w:adjustRightInd w:val="0"/>
        <w:rPr>
          <w:rFonts w:cs="Arial"/>
          <w:lang w:val="fr-FR"/>
        </w:rPr>
      </w:pPr>
    </w:p>
    <w:p w:rsidR="00FA0A3D" w:rsidRPr="00FA0A3D" w:rsidRDefault="00FA0A3D" w:rsidP="00FA0A3D">
      <w:pPr>
        <w:pStyle w:val="Pa26"/>
        <w:spacing w:line="240" w:lineRule="auto"/>
        <w:ind w:left="567"/>
        <w:jc w:val="both"/>
        <w:rPr>
          <w:rFonts w:ascii="Arial" w:hAnsi="Arial" w:cs="Arial"/>
          <w:sz w:val="20"/>
          <w:szCs w:val="20"/>
          <w:u w:val="single"/>
          <w:lang w:eastAsia="en-US"/>
        </w:rPr>
      </w:pPr>
      <w:r w:rsidRPr="00FA0A3D">
        <w:rPr>
          <w:rFonts w:ascii="Arial" w:hAnsi="Arial" w:cs="Arial"/>
          <w:sz w:val="20"/>
          <w:szCs w:val="20"/>
          <w:u w:val="single"/>
          <w:lang w:eastAsia="en-US"/>
        </w:rPr>
        <w:t>a.</w:t>
      </w:r>
      <w:r w:rsidRPr="00FA0A3D">
        <w:rPr>
          <w:rFonts w:ascii="Arial" w:hAnsi="Arial" w:cs="Arial"/>
          <w:sz w:val="20"/>
          <w:szCs w:val="20"/>
          <w:u w:val="single"/>
          <w:lang w:eastAsia="en-US"/>
        </w:rPr>
        <w:tab/>
        <w:t>“Gestion des collections de référence du pêcher”</w:t>
      </w:r>
    </w:p>
    <w:p w:rsidR="00FA0A3D" w:rsidRPr="00FA0A3D" w:rsidRDefault="00FA0A3D" w:rsidP="00FA0A3D">
      <w:pPr>
        <w:autoSpaceDE w:val="0"/>
        <w:autoSpaceDN w:val="0"/>
        <w:adjustRightInd w:val="0"/>
        <w:rPr>
          <w:rFonts w:cs="Arial"/>
          <w:lang w:val="fr-FR" w:eastAsia="en-GB"/>
        </w:rPr>
      </w:pPr>
    </w:p>
    <w:p w:rsidR="00FA0A3D" w:rsidRPr="00FA0A3D" w:rsidRDefault="00FA0A3D" w:rsidP="00FA0A3D">
      <w:pPr>
        <w:autoSpaceDE w:val="0"/>
        <w:autoSpaceDN w:val="0"/>
        <w:adjustRightInd w:val="0"/>
        <w:rPr>
          <w:lang w:val="fr-FR"/>
        </w:rPr>
      </w:pPr>
      <w:r w:rsidRPr="00FA0A3D">
        <w:rPr>
          <w:lang w:val="fr-FR" w:eastAsia="en-GB"/>
        </w:rPr>
        <w:t xml:space="preserve">Ce projet vise à créer et à gérer une base de données pour le pêcher moyennant la mise en place d’une collection européenne pour </w:t>
      </w:r>
      <w:r w:rsidRPr="00FA0A3D">
        <w:rPr>
          <w:i/>
          <w:iCs/>
          <w:lang w:val="fr-FR" w:eastAsia="en-GB"/>
        </w:rPr>
        <w:t xml:space="preserve">Prunus </w:t>
      </w:r>
      <w:proofErr w:type="spellStart"/>
      <w:r w:rsidRPr="00FA0A3D">
        <w:rPr>
          <w:i/>
          <w:iCs/>
          <w:lang w:val="fr-FR" w:eastAsia="en-GB"/>
        </w:rPr>
        <w:t>persica</w:t>
      </w:r>
      <w:proofErr w:type="spellEnd"/>
      <w:r w:rsidRPr="00FA0A3D">
        <w:rPr>
          <w:lang w:val="fr-FR" w:eastAsia="en-GB"/>
        </w:rPr>
        <w:t xml:space="preserve"> structurée par variété à l’aide d’une base de données commune contenant des descriptions phénotypiques, visuelles et moléculaires.  Le projet avec la France, l’Espagne, l’Italie et la Hongrie pour partenaires a pris fin en 2011.  Les partenaires ont analysé un total de 510 variétés de pêche dans leurs collections de référence (dont 12 leur étaient communes), fournissant un outil d’échange très utile pour élaborer de meilleures descriptions phénotypiques des variétés de pêche et structurer les collections de référence selon les antécédents génétiques des variétés qu’elles contiennent.  Une base de données pour le stockage et la gestion de toutes ces données (GEMMA) a été créée par le GEVES, la proposition étant que tous les partenaires du projet poursuivent à l’avenir l’actualisation complète de la base de données via GEMMA et ce, afin d’avoir une sélection plus efficace de variétés de comparaison pour les essais DHS du pêcher.</w:t>
      </w:r>
    </w:p>
    <w:p w:rsidR="00FA0A3D" w:rsidRPr="00FA0A3D" w:rsidRDefault="00FA0A3D" w:rsidP="00FA0A3D">
      <w:pPr>
        <w:autoSpaceDE w:val="0"/>
        <w:autoSpaceDN w:val="0"/>
        <w:adjustRightInd w:val="0"/>
        <w:rPr>
          <w:lang w:val="fr-FR"/>
        </w:rPr>
      </w:pPr>
    </w:p>
    <w:p w:rsidR="00FA0A3D" w:rsidRPr="00FA0A3D" w:rsidRDefault="00FA0A3D" w:rsidP="00FA0A3D">
      <w:pPr>
        <w:autoSpaceDE w:val="0"/>
        <w:autoSpaceDN w:val="0"/>
        <w:adjustRightInd w:val="0"/>
        <w:rPr>
          <w:rFonts w:cs="Arial"/>
          <w:lang w:val="fr-FR"/>
        </w:rPr>
      </w:pPr>
      <w:r w:rsidRPr="00FA0A3D">
        <w:rPr>
          <w:rFonts w:cs="Arial"/>
          <w:lang w:val="fr-FR"/>
        </w:rPr>
        <w:t xml:space="preserve">L’OCVV a proposé une série de mesures concrètes de suivi que le coordinateur de projet devrait étudier avec les autres partenaires du projet, l’objectif étant d’améliorer la gestion des collections de références au sein des quatre offices d’examen habilités, ainsi que l’efficacité globale des </w:t>
      </w:r>
      <w:r w:rsidRPr="00FA0A3D">
        <w:rPr>
          <w:lang w:val="fr-FR" w:eastAsia="en-GB"/>
        </w:rPr>
        <w:t>essais DHS du pêcher.</w:t>
      </w:r>
    </w:p>
    <w:p w:rsidR="00FA0A3D" w:rsidRPr="00FA0A3D" w:rsidRDefault="00FA0A3D" w:rsidP="00FA0A3D">
      <w:pPr>
        <w:rPr>
          <w:rFonts w:cs="Arial"/>
          <w:lang w:val="fr-FR"/>
        </w:rPr>
      </w:pPr>
    </w:p>
    <w:p w:rsidR="00FA0A3D" w:rsidRPr="00FA0A3D" w:rsidRDefault="00FA0A3D" w:rsidP="00FA0A3D">
      <w:pPr>
        <w:ind w:left="567"/>
        <w:rPr>
          <w:rFonts w:cs="Arial"/>
          <w:u w:val="single"/>
          <w:lang w:val="fr-FR"/>
        </w:rPr>
      </w:pPr>
      <w:r w:rsidRPr="00FA0A3D">
        <w:rPr>
          <w:rFonts w:cs="Arial"/>
          <w:u w:val="single"/>
          <w:lang w:val="fr-FR"/>
        </w:rPr>
        <w:t>b.</w:t>
      </w:r>
      <w:r w:rsidRPr="00FA0A3D">
        <w:rPr>
          <w:rFonts w:cs="Arial"/>
          <w:u w:val="single"/>
          <w:lang w:val="fr-FR"/>
        </w:rPr>
        <w:tab/>
        <w:t>“</w:t>
      </w:r>
      <w:r w:rsidRPr="00FA0A3D">
        <w:rPr>
          <w:u w:val="single"/>
          <w:lang w:val="fr-FR"/>
        </w:rPr>
        <w:t>Élaboration d’une procédure COYU améliorée</w:t>
      </w:r>
      <w:r w:rsidRPr="00FA0A3D">
        <w:rPr>
          <w:rFonts w:cs="Arial"/>
          <w:u w:val="single"/>
          <w:lang w:val="fr-FR"/>
        </w:rPr>
        <w:t>”</w:t>
      </w:r>
    </w:p>
    <w:p w:rsidR="00FA0A3D" w:rsidRPr="00FA0A3D" w:rsidRDefault="00FA0A3D" w:rsidP="00FA0A3D">
      <w:pPr>
        <w:rPr>
          <w:rFonts w:cs="Arial"/>
          <w:lang w:val="fr-FR"/>
        </w:rPr>
      </w:pPr>
    </w:p>
    <w:p w:rsidR="00FA0A3D" w:rsidRPr="00FA0A3D" w:rsidRDefault="00FA0A3D" w:rsidP="00FA0A3D">
      <w:pPr>
        <w:rPr>
          <w:rFonts w:cs="Arial"/>
          <w:lang w:val="fr-FR"/>
        </w:rPr>
      </w:pPr>
      <w:r w:rsidRPr="00FA0A3D">
        <w:rPr>
          <w:lang w:val="fr-FR"/>
        </w:rPr>
        <w:t xml:space="preserve">Ce projet a été coordonné par </w:t>
      </w:r>
      <w:proofErr w:type="spellStart"/>
      <w:r w:rsidRPr="00FA0A3D">
        <w:rPr>
          <w:lang w:val="fr-FR"/>
        </w:rPr>
        <w:t>Biomathematics</w:t>
      </w:r>
      <w:proofErr w:type="spellEnd"/>
      <w:r w:rsidRPr="00FA0A3D">
        <w:rPr>
          <w:lang w:val="fr-FR"/>
        </w:rPr>
        <w:t xml:space="preserve"> and </w:t>
      </w:r>
      <w:proofErr w:type="spellStart"/>
      <w:r w:rsidRPr="00FA0A3D">
        <w:rPr>
          <w:lang w:val="fr-FR"/>
        </w:rPr>
        <w:t>Statistics</w:t>
      </w:r>
      <w:proofErr w:type="spellEnd"/>
      <w:r w:rsidRPr="00FA0A3D">
        <w:rPr>
          <w:lang w:val="fr-FR"/>
        </w:rPr>
        <w:t xml:space="preserve"> Scotland (</w:t>
      </w:r>
      <w:proofErr w:type="spellStart"/>
      <w:r w:rsidRPr="00FA0A3D">
        <w:rPr>
          <w:lang w:val="fr-FR"/>
        </w:rPr>
        <w:t>BioSS</w:t>
      </w:r>
      <w:proofErr w:type="spellEnd"/>
      <w:r w:rsidRPr="00FA0A3D">
        <w:rPr>
          <w:lang w:val="fr-FR"/>
        </w:rPr>
        <w:t>) en collaboration avec l’Université d’Aarhus (Danemark)</w:t>
      </w:r>
      <w:r w:rsidRPr="00FA0A3D">
        <w:rPr>
          <w:rFonts w:cs="Arial"/>
          <w:lang w:val="fr-FR"/>
        </w:rPr>
        <w:t>.</w:t>
      </w:r>
    </w:p>
    <w:p w:rsidR="00FA0A3D" w:rsidRPr="00FA0A3D" w:rsidRDefault="00FA0A3D" w:rsidP="00FA0A3D">
      <w:pPr>
        <w:rPr>
          <w:rFonts w:cs="Arial"/>
          <w:lang w:val="fr-FR"/>
        </w:rPr>
      </w:pPr>
    </w:p>
    <w:p w:rsidR="00FA0A3D" w:rsidRPr="00FA0A3D" w:rsidRDefault="00FA0A3D" w:rsidP="00FA0A3D">
      <w:pPr>
        <w:rPr>
          <w:rFonts w:cs="Arial"/>
          <w:lang w:val="fr-FR"/>
        </w:rPr>
      </w:pPr>
      <w:r w:rsidRPr="00FA0A3D">
        <w:rPr>
          <w:lang w:val="fr-FR"/>
        </w:rPr>
        <w:t xml:space="preserve">Dans le cadre de ce projet, la méthode de la </w:t>
      </w:r>
      <w:proofErr w:type="spellStart"/>
      <w:r w:rsidRPr="00FA0A3D">
        <w:rPr>
          <w:lang w:val="fr-FR"/>
        </w:rPr>
        <w:t>spline</w:t>
      </w:r>
      <w:proofErr w:type="spellEnd"/>
      <w:r w:rsidRPr="00FA0A3D">
        <w:rPr>
          <w:lang w:val="fr-FR"/>
        </w:rPr>
        <w:t xml:space="preserve"> a été développée et mise à l’essai pour remplacer la méthode d’ajustement COYU.  Cette méthode de remplacement a été décrite dans un document présenté au groupe de travail technique de l’UPOV sur les systèmes d’automatisation et les programmes d’ordinateur </w:t>
      </w:r>
      <w:r w:rsidRPr="00FA0A3D">
        <w:rPr>
          <w:rFonts w:cs="Arial"/>
          <w:lang w:val="fr-FR"/>
        </w:rPr>
        <w:t xml:space="preserve">(TWC) (TWC/31/15 Corr.) et a été exposée à la réunion du TWC qui a eu lieu à Séoul en 2013. </w:t>
      </w:r>
      <w:r w:rsidRPr="00FA0A3D">
        <w:rPr>
          <w:lang w:val="fr-FR"/>
        </w:rPr>
        <w:t xml:space="preserve"> La nouvelle méthode proposée pour remplacer COYU a été comparée à la méthode actuelle par le biais de simulations de divers scénarios.  On a pu constater qu’elle permettait de réduire les biais.  Les résultats obtenus devraient permettre d’utiliser plus de niveaux de signification types que pour la formulation actuelle.  Les résultats de ce projet ont été présentés au Comité technique de l’UPOV en 2014.</w:t>
      </w:r>
    </w:p>
    <w:p w:rsidR="00FA0A3D" w:rsidRPr="00FA0A3D" w:rsidRDefault="00FA0A3D" w:rsidP="00FA0A3D">
      <w:pPr>
        <w:autoSpaceDE w:val="0"/>
        <w:autoSpaceDN w:val="0"/>
        <w:adjustRightInd w:val="0"/>
        <w:rPr>
          <w:rFonts w:cs="Arial"/>
          <w:lang w:val="fr-FR"/>
        </w:rPr>
      </w:pPr>
    </w:p>
    <w:p w:rsidR="00FA0A3D" w:rsidRPr="00FA0A3D" w:rsidRDefault="00FA0A3D" w:rsidP="00FA0A3D">
      <w:pPr>
        <w:keepNext/>
        <w:rPr>
          <w:rFonts w:cs="Arial"/>
          <w:lang w:val="fr-FR"/>
        </w:rPr>
      </w:pPr>
      <w:r w:rsidRPr="00FA0A3D">
        <w:rPr>
          <w:rStyle w:val="hps"/>
          <w:rFonts w:cs="Arial"/>
          <w:lang w:val="fr-FR"/>
        </w:rPr>
        <w:t>Par la suite,</w:t>
      </w:r>
      <w:r w:rsidRPr="00FA0A3D">
        <w:rPr>
          <w:rFonts w:cs="Arial"/>
          <w:lang w:val="fr-FR"/>
        </w:rPr>
        <w:t xml:space="preserve"> </w:t>
      </w:r>
      <w:r w:rsidRPr="00FA0A3D">
        <w:rPr>
          <w:rStyle w:val="hps"/>
          <w:rFonts w:cs="Arial"/>
          <w:lang w:val="fr-FR"/>
        </w:rPr>
        <w:t>des experts</w:t>
      </w:r>
      <w:r w:rsidRPr="00FA0A3D">
        <w:rPr>
          <w:rFonts w:cs="Arial"/>
          <w:lang w:val="fr-FR"/>
        </w:rPr>
        <w:t xml:space="preserve"> </w:t>
      </w:r>
      <w:r w:rsidRPr="00FA0A3D">
        <w:rPr>
          <w:rStyle w:val="hps"/>
          <w:rFonts w:cs="Arial"/>
          <w:lang w:val="fr-FR"/>
        </w:rPr>
        <w:t>du Royaume</w:t>
      </w:r>
      <w:r w:rsidRPr="00FA0A3D">
        <w:rPr>
          <w:rStyle w:val="hps"/>
          <w:rFonts w:cs="Arial"/>
          <w:lang w:val="fr-FR"/>
        </w:rPr>
        <w:noBreakHyphen/>
        <w:t>Uni</w:t>
      </w:r>
      <w:r w:rsidRPr="00FA0A3D">
        <w:rPr>
          <w:rFonts w:cs="Arial"/>
          <w:lang w:val="fr-FR"/>
        </w:rPr>
        <w:t xml:space="preserve"> </w:t>
      </w:r>
      <w:r w:rsidRPr="00FA0A3D">
        <w:rPr>
          <w:rStyle w:val="hps"/>
          <w:rFonts w:cs="Arial"/>
          <w:lang w:val="fr-FR"/>
        </w:rPr>
        <w:t>vont développer</w:t>
      </w:r>
      <w:r w:rsidRPr="00FA0A3D">
        <w:rPr>
          <w:rFonts w:cs="Arial"/>
          <w:lang w:val="fr-FR"/>
        </w:rPr>
        <w:t xml:space="preserve"> </w:t>
      </w:r>
      <w:r w:rsidRPr="00FA0A3D">
        <w:rPr>
          <w:rStyle w:val="hps"/>
          <w:rFonts w:cs="Arial"/>
          <w:lang w:val="fr-FR"/>
        </w:rPr>
        <w:t>en Fortran</w:t>
      </w:r>
      <w:r w:rsidRPr="00FA0A3D">
        <w:rPr>
          <w:rFonts w:cs="Arial"/>
          <w:lang w:val="fr-FR"/>
        </w:rPr>
        <w:t xml:space="preserve"> </w:t>
      </w:r>
      <w:r w:rsidRPr="00FA0A3D">
        <w:rPr>
          <w:rStyle w:val="hps"/>
          <w:rFonts w:cs="Arial"/>
          <w:lang w:val="fr-FR"/>
        </w:rPr>
        <w:t>un logiciel</w:t>
      </w:r>
      <w:r w:rsidRPr="00FA0A3D">
        <w:rPr>
          <w:rFonts w:cs="Arial"/>
          <w:lang w:val="fr-FR"/>
        </w:rPr>
        <w:t xml:space="preserve"> </w:t>
      </w:r>
      <w:r w:rsidRPr="00FA0A3D">
        <w:rPr>
          <w:rStyle w:val="hps"/>
          <w:rFonts w:cs="Arial"/>
          <w:lang w:val="fr-FR"/>
        </w:rPr>
        <w:t>qui pourra être intégré au pack</w:t>
      </w:r>
      <w:r w:rsidRPr="00FA0A3D">
        <w:rPr>
          <w:rFonts w:cs="Arial"/>
          <w:lang w:val="fr-FR"/>
        </w:rPr>
        <w:t xml:space="preserve"> </w:t>
      </w:r>
      <w:r w:rsidRPr="00FA0A3D">
        <w:rPr>
          <w:rStyle w:val="hps"/>
          <w:rFonts w:cs="Arial"/>
          <w:lang w:val="fr-FR"/>
        </w:rPr>
        <w:t>DUST</w:t>
      </w:r>
      <w:r w:rsidRPr="00FA0A3D">
        <w:rPr>
          <w:rFonts w:cs="Arial"/>
          <w:lang w:val="fr-FR"/>
        </w:rPr>
        <w:t xml:space="preserve"> </w:t>
      </w:r>
      <w:r w:rsidRPr="00FA0A3D">
        <w:rPr>
          <w:rStyle w:val="hps"/>
          <w:rFonts w:cs="Arial"/>
          <w:lang w:val="fr-FR"/>
        </w:rPr>
        <w:t>largement utilisé</w:t>
      </w:r>
      <w:r w:rsidRPr="00FA0A3D">
        <w:rPr>
          <w:rFonts w:cs="Arial"/>
          <w:lang w:val="fr-FR"/>
        </w:rPr>
        <w:t xml:space="preserve">.  </w:t>
      </w:r>
      <w:r w:rsidRPr="00FA0A3D">
        <w:rPr>
          <w:rStyle w:val="hps"/>
          <w:rFonts w:cs="Arial"/>
          <w:lang w:val="fr-FR"/>
        </w:rPr>
        <w:t>Une version de démonstration</w:t>
      </w:r>
      <w:r w:rsidRPr="00FA0A3D">
        <w:rPr>
          <w:rFonts w:cs="Arial"/>
          <w:lang w:val="fr-FR"/>
        </w:rPr>
        <w:t xml:space="preserve"> </w:t>
      </w:r>
      <w:r w:rsidRPr="00FA0A3D">
        <w:rPr>
          <w:rStyle w:val="hps"/>
          <w:rFonts w:cs="Arial"/>
          <w:lang w:val="fr-FR"/>
        </w:rPr>
        <w:t>du logiciel</w:t>
      </w:r>
      <w:r w:rsidRPr="00FA0A3D">
        <w:rPr>
          <w:rFonts w:cs="Arial"/>
          <w:lang w:val="fr-FR"/>
        </w:rPr>
        <w:t xml:space="preserve"> </w:t>
      </w:r>
      <w:r w:rsidRPr="00FA0A3D">
        <w:rPr>
          <w:rStyle w:val="hps"/>
          <w:rFonts w:cs="Arial"/>
          <w:lang w:val="fr-FR"/>
        </w:rPr>
        <w:t>DUST</w:t>
      </w:r>
      <w:r w:rsidRPr="00FA0A3D">
        <w:rPr>
          <w:rFonts w:cs="Arial"/>
          <w:lang w:val="fr-FR"/>
        </w:rPr>
        <w:t xml:space="preserve"> </w:t>
      </w:r>
      <w:r w:rsidRPr="00FA0A3D">
        <w:rPr>
          <w:rStyle w:val="hps"/>
          <w:rFonts w:cs="Arial"/>
          <w:lang w:val="fr-FR"/>
        </w:rPr>
        <w:t>avec la méthode</w:t>
      </w:r>
      <w:r w:rsidRPr="00FA0A3D">
        <w:rPr>
          <w:rFonts w:cs="Arial"/>
          <w:lang w:val="fr-FR"/>
        </w:rPr>
        <w:t xml:space="preserve"> </w:t>
      </w:r>
      <w:r w:rsidRPr="00FA0A3D">
        <w:rPr>
          <w:rStyle w:val="hps"/>
          <w:rFonts w:cs="Arial"/>
          <w:lang w:val="fr-FR"/>
        </w:rPr>
        <w:t>COYU</w:t>
      </w:r>
      <w:r w:rsidRPr="00FA0A3D">
        <w:rPr>
          <w:rFonts w:cs="Arial"/>
          <w:lang w:val="fr-FR"/>
        </w:rPr>
        <w:t xml:space="preserve"> </w:t>
      </w:r>
      <w:r w:rsidRPr="00FA0A3D">
        <w:rPr>
          <w:rStyle w:val="hps"/>
          <w:rFonts w:cs="Arial"/>
          <w:lang w:val="fr-FR"/>
        </w:rPr>
        <w:t>proposé</w:t>
      </w:r>
      <w:r w:rsidRPr="00FA0A3D">
        <w:rPr>
          <w:rFonts w:cs="Arial"/>
          <w:lang w:val="fr-FR"/>
        </w:rPr>
        <w:t xml:space="preserve">e </w:t>
      </w:r>
      <w:r w:rsidRPr="00FA0A3D">
        <w:rPr>
          <w:rStyle w:val="hps"/>
          <w:rFonts w:cs="Arial"/>
          <w:lang w:val="fr-FR"/>
        </w:rPr>
        <w:t>a été faite</w:t>
      </w:r>
      <w:r w:rsidRPr="00FA0A3D">
        <w:rPr>
          <w:rFonts w:cs="Arial"/>
          <w:lang w:val="fr-FR"/>
        </w:rPr>
        <w:t xml:space="preserve"> </w:t>
      </w:r>
      <w:r w:rsidRPr="00FA0A3D">
        <w:rPr>
          <w:rStyle w:val="hps"/>
          <w:rFonts w:cs="Arial"/>
          <w:lang w:val="fr-FR"/>
        </w:rPr>
        <w:t>lors de la 32</w:t>
      </w:r>
      <w:r w:rsidRPr="00FA0A3D">
        <w:rPr>
          <w:rStyle w:val="hps"/>
          <w:rFonts w:cs="Arial"/>
          <w:vertAlign w:val="superscript"/>
          <w:lang w:val="fr-FR"/>
        </w:rPr>
        <w:t>e </w:t>
      </w:r>
      <w:r w:rsidRPr="00FA0A3D">
        <w:rPr>
          <w:rStyle w:val="hps"/>
          <w:rFonts w:cs="Arial"/>
          <w:lang w:val="fr-FR"/>
        </w:rPr>
        <w:t>session du TWC</w:t>
      </w:r>
      <w:r w:rsidRPr="00FA0A3D">
        <w:rPr>
          <w:rFonts w:cs="Arial"/>
          <w:lang w:val="fr-FR"/>
        </w:rPr>
        <w:t xml:space="preserve"> </w:t>
      </w:r>
      <w:r w:rsidRPr="00FA0A3D">
        <w:rPr>
          <w:rStyle w:val="hps"/>
          <w:rFonts w:cs="Arial"/>
          <w:lang w:val="fr-FR"/>
        </w:rPr>
        <w:t>en 2014</w:t>
      </w:r>
      <w:r w:rsidRPr="00FA0A3D">
        <w:rPr>
          <w:rFonts w:cs="Arial"/>
          <w:lang w:val="fr-FR"/>
        </w:rPr>
        <w:t>.</w:t>
      </w:r>
    </w:p>
    <w:p w:rsidR="00FA0A3D" w:rsidRPr="00FA0A3D" w:rsidRDefault="00FA0A3D" w:rsidP="00FA0A3D">
      <w:pPr>
        <w:keepNext/>
        <w:rPr>
          <w:rFonts w:cs="Arial"/>
          <w:lang w:val="fr-FR"/>
        </w:rPr>
      </w:pPr>
    </w:p>
    <w:p w:rsidR="00FA0A3D" w:rsidRPr="00FA0A3D" w:rsidRDefault="00FA0A3D" w:rsidP="00FA0A3D">
      <w:pPr>
        <w:keepNext/>
        <w:rPr>
          <w:rFonts w:cs="Arial"/>
          <w:lang w:val="fr-FR"/>
        </w:rPr>
      </w:pPr>
    </w:p>
    <w:p w:rsidR="00FA0A3D" w:rsidRPr="00FA0A3D" w:rsidRDefault="00FA0A3D" w:rsidP="00FA0A3D">
      <w:pPr>
        <w:keepNext/>
        <w:rPr>
          <w:rFonts w:cs="Arial"/>
          <w:lang w:val="fr-FR"/>
        </w:rPr>
      </w:pPr>
    </w:p>
    <w:p w:rsidR="002204EC" w:rsidRPr="00FA0A3D" w:rsidRDefault="002204EC" w:rsidP="002204EC">
      <w:pPr>
        <w:jc w:val="right"/>
        <w:rPr>
          <w:lang w:val="fr-FR"/>
        </w:rPr>
      </w:pPr>
      <w:r w:rsidRPr="00FA0A3D">
        <w:rPr>
          <w:lang w:val="fr-FR"/>
        </w:rPr>
        <w:t xml:space="preserve"> </w:t>
      </w:r>
      <w:r w:rsidR="00CB5052" w:rsidRPr="00FA0A3D">
        <w:rPr>
          <w:lang w:val="fr-FR"/>
        </w:rPr>
        <w:t>[L’annexe</w:t>
      </w:r>
      <w:r w:rsidRPr="00FA0A3D">
        <w:rPr>
          <w:lang w:val="fr-FR"/>
        </w:rPr>
        <w:t xml:space="preserve"> XX</w:t>
      </w:r>
      <w:r w:rsidR="00360D46">
        <w:rPr>
          <w:lang w:val="fr-FR"/>
        </w:rPr>
        <w:t>I</w:t>
      </w:r>
      <w:r w:rsidRPr="00FA0A3D">
        <w:rPr>
          <w:lang w:val="fr-FR"/>
        </w:rPr>
        <w:t xml:space="preserve">II </w:t>
      </w:r>
      <w:r w:rsidR="00CB5052" w:rsidRPr="00FA0A3D">
        <w:rPr>
          <w:lang w:val="fr-FR"/>
        </w:rPr>
        <w:t>suit]</w:t>
      </w:r>
    </w:p>
    <w:p w:rsidR="002204EC" w:rsidRPr="00FA0A3D" w:rsidRDefault="002204EC" w:rsidP="002204EC">
      <w:pPr>
        <w:jc w:val="left"/>
        <w:rPr>
          <w:lang w:val="fr-FR"/>
        </w:rPr>
      </w:pPr>
    </w:p>
    <w:p w:rsidR="002204EC" w:rsidRPr="00FA0A3D" w:rsidRDefault="002204EC" w:rsidP="002204EC">
      <w:pPr>
        <w:jc w:val="left"/>
        <w:rPr>
          <w:lang w:val="fr-FR"/>
        </w:rPr>
        <w:sectPr w:rsidR="002204EC" w:rsidRPr="00FA0A3D" w:rsidSect="00D25FB3">
          <w:headerReference w:type="default" r:id="rId40"/>
          <w:pgSz w:w="11907" w:h="16840" w:code="9"/>
          <w:pgMar w:top="510" w:right="1134" w:bottom="1134" w:left="1134" w:header="510" w:footer="680" w:gutter="0"/>
          <w:pgNumType w:start="1"/>
          <w:cols w:space="720"/>
          <w:titlePg/>
        </w:sectPr>
      </w:pPr>
    </w:p>
    <w:p w:rsidR="002204EC" w:rsidRPr="00FA0A3D" w:rsidRDefault="002204EC" w:rsidP="002204EC">
      <w:pPr>
        <w:jc w:val="center"/>
        <w:rPr>
          <w:lang w:val="fr-FR"/>
        </w:rPr>
      </w:pPr>
      <w:r w:rsidRPr="00FA0A3D">
        <w:rPr>
          <w:lang w:val="fr-FR"/>
        </w:rPr>
        <w:t>C/48/17</w:t>
      </w:r>
    </w:p>
    <w:p w:rsidR="002204EC" w:rsidRPr="00FA0A3D" w:rsidRDefault="002204EC" w:rsidP="002204EC">
      <w:pPr>
        <w:jc w:val="center"/>
        <w:rPr>
          <w:lang w:val="fr-FR"/>
        </w:rPr>
      </w:pPr>
    </w:p>
    <w:p w:rsidR="002204EC" w:rsidRPr="00FA0A3D" w:rsidRDefault="00CB5052" w:rsidP="002204EC">
      <w:pPr>
        <w:jc w:val="center"/>
        <w:rPr>
          <w:lang w:val="fr-FR"/>
        </w:rPr>
      </w:pPr>
      <w:r w:rsidRPr="00FA0A3D">
        <w:rPr>
          <w:lang w:val="fr-FR"/>
        </w:rPr>
        <w:t>ANNEXE</w:t>
      </w:r>
      <w:r w:rsidR="002204EC" w:rsidRPr="00FA0A3D">
        <w:rPr>
          <w:lang w:val="fr-FR"/>
        </w:rPr>
        <w:t xml:space="preserve"> XXIII</w:t>
      </w:r>
    </w:p>
    <w:p w:rsidR="002204EC" w:rsidRPr="00FA0A3D" w:rsidRDefault="002204EC" w:rsidP="002204EC">
      <w:pPr>
        <w:jc w:val="center"/>
        <w:rPr>
          <w:lang w:val="fr-FR"/>
        </w:rPr>
      </w:pPr>
    </w:p>
    <w:p w:rsidR="002204EC" w:rsidRPr="00FA0A3D" w:rsidRDefault="002204EC" w:rsidP="002204EC">
      <w:pPr>
        <w:jc w:val="center"/>
        <w:rPr>
          <w:lang w:val="fr-FR"/>
        </w:rPr>
      </w:pPr>
    </w:p>
    <w:p w:rsidR="002204EC" w:rsidRPr="00FA0A3D" w:rsidRDefault="002204EC" w:rsidP="002204EC">
      <w:pPr>
        <w:jc w:val="center"/>
        <w:rPr>
          <w:lang w:val="fr-FR"/>
        </w:rPr>
      </w:pPr>
      <w:r w:rsidRPr="00FA0A3D">
        <w:rPr>
          <w:lang w:val="fr-FR"/>
        </w:rPr>
        <w:t>VIET NAM</w:t>
      </w:r>
    </w:p>
    <w:p w:rsidR="002204EC" w:rsidRPr="00FA0A3D" w:rsidRDefault="002204EC" w:rsidP="002204EC">
      <w:pPr>
        <w:jc w:val="left"/>
        <w:rPr>
          <w:lang w:val="fr-FR"/>
        </w:rPr>
      </w:pPr>
    </w:p>
    <w:p w:rsidR="002204EC" w:rsidRPr="00FA0A3D" w:rsidRDefault="002204EC" w:rsidP="002204EC">
      <w:pPr>
        <w:jc w:val="left"/>
        <w:rPr>
          <w:lang w:val="fr-FR"/>
        </w:rPr>
      </w:pPr>
    </w:p>
    <w:p w:rsidR="00FA0A3D" w:rsidRPr="00FA0A3D" w:rsidRDefault="00FA0A3D" w:rsidP="00FA0A3D">
      <w:pPr>
        <w:rPr>
          <w:lang w:val="fr-FR"/>
        </w:rPr>
      </w:pPr>
      <w:r w:rsidRPr="00FA0A3D">
        <w:rPr>
          <w:lang w:val="fr-FR"/>
        </w:rPr>
        <w:t>PROTECTION DES OBTENTIONS VÉGÉTALES</w:t>
      </w:r>
    </w:p>
    <w:p w:rsidR="00FA0A3D" w:rsidRPr="00FA0A3D" w:rsidRDefault="00FA0A3D" w:rsidP="00FA0A3D">
      <w:pPr>
        <w:rPr>
          <w:lang w:val="fr-FR"/>
        </w:rPr>
      </w:pPr>
    </w:p>
    <w:p w:rsidR="00FA0A3D" w:rsidRPr="00FA0A3D" w:rsidRDefault="00FA0A3D" w:rsidP="00FA0A3D">
      <w:pPr>
        <w:rPr>
          <w:u w:val="single"/>
          <w:lang w:val="fr-FR"/>
        </w:rPr>
      </w:pPr>
      <w:r w:rsidRPr="00FA0A3D">
        <w:rPr>
          <w:u w:val="single"/>
          <w:lang w:val="fr-FR"/>
        </w:rPr>
        <w:t>Situation dans le domaine administratif</w:t>
      </w:r>
    </w:p>
    <w:p w:rsidR="00FA0A3D" w:rsidRPr="00FA0A3D" w:rsidRDefault="00FA0A3D" w:rsidP="00FA0A3D">
      <w:pPr>
        <w:rPr>
          <w:lang w:val="fr-FR"/>
        </w:rPr>
      </w:pPr>
    </w:p>
    <w:p w:rsidR="00FA0A3D" w:rsidRPr="00FA0A3D" w:rsidRDefault="00FA0A3D" w:rsidP="00FA0A3D">
      <w:pPr>
        <w:rPr>
          <w:lang w:val="fr-FR"/>
        </w:rPr>
      </w:pPr>
      <w:r w:rsidRPr="00FA0A3D">
        <w:rPr>
          <w:lang w:val="fr-FR"/>
        </w:rPr>
        <w:noBreakHyphen/>
      </w:r>
      <w:r w:rsidRPr="00FA0A3D">
        <w:rPr>
          <w:lang w:val="fr-FR"/>
        </w:rPr>
        <w:tab/>
        <w:t>Modifications dans la structure administrative</w:t>
      </w:r>
    </w:p>
    <w:p w:rsidR="00FA0A3D" w:rsidRPr="00FA0A3D" w:rsidRDefault="00FA0A3D" w:rsidP="00FA0A3D">
      <w:pPr>
        <w:rPr>
          <w:lang w:val="fr-FR"/>
        </w:rPr>
      </w:pPr>
    </w:p>
    <w:p w:rsidR="00FA0A3D" w:rsidRPr="00FA0A3D" w:rsidRDefault="00FA0A3D" w:rsidP="00FA0A3D">
      <w:pPr>
        <w:ind w:left="567"/>
        <w:rPr>
          <w:lang w:val="fr-FR"/>
        </w:rPr>
      </w:pPr>
      <w:r w:rsidRPr="00FA0A3D">
        <w:rPr>
          <w:lang w:val="fr-FR"/>
        </w:rPr>
        <w:t>M. Pham Dong Quang n’est plus directeur de l’office de protection des obtentions végétales du Viet </w:t>
      </w:r>
      <w:proofErr w:type="spellStart"/>
      <w:r w:rsidRPr="00FA0A3D">
        <w:rPr>
          <w:lang w:val="fr-FR"/>
        </w:rPr>
        <w:t>nam</w:t>
      </w:r>
      <w:proofErr w:type="spellEnd"/>
      <w:r w:rsidRPr="00FA0A3D">
        <w:rPr>
          <w:lang w:val="fr-FR"/>
        </w:rPr>
        <w:t>.</w:t>
      </w:r>
    </w:p>
    <w:p w:rsidR="00FA0A3D" w:rsidRPr="00FA0A3D" w:rsidRDefault="00FA0A3D" w:rsidP="00FA0A3D">
      <w:pPr>
        <w:ind w:left="567"/>
        <w:rPr>
          <w:lang w:val="fr-FR"/>
        </w:rPr>
      </w:pPr>
      <w:r w:rsidRPr="00FA0A3D">
        <w:rPr>
          <w:lang w:val="fr-FR"/>
        </w:rPr>
        <w:t xml:space="preserve">M. Nguyen </w:t>
      </w:r>
      <w:proofErr w:type="spellStart"/>
      <w:r w:rsidRPr="00FA0A3D">
        <w:rPr>
          <w:lang w:val="fr-FR"/>
        </w:rPr>
        <w:t>Quoc</w:t>
      </w:r>
      <w:proofErr w:type="spellEnd"/>
      <w:r w:rsidRPr="00FA0A3D">
        <w:rPr>
          <w:lang w:val="fr-FR"/>
        </w:rPr>
        <w:t xml:space="preserve"> </w:t>
      </w:r>
      <w:proofErr w:type="spellStart"/>
      <w:r w:rsidRPr="00FA0A3D">
        <w:rPr>
          <w:lang w:val="fr-FR"/>
        </w:rPr>
        <w:t>Manh</w:t>
      </w:r>
      <w:proofErr w:type="spellEnd"/>
      <w:r w:rsidRPr="00FA0A3D">
        <w:rPr>
          <w:lang w:val="fr-FR"/>
        </w:rPr>
        <w:t xml:space="preserve"> (directeur adjoint) remplace M. Pham Dong Quang à compter du 1</w:t>
      </w:r>
      <w:r w:rsidRPr="00FA0A3D">
        <w:rPr>
          <w:vertAlign w:val="superscript"/>
          <w:lang w:val="fr-FR"/>
        </w:rPr>
        <w:t>er</w:t>
      </w:r>
      <w:r w:rsidRPr="00FA0A3D">
        <w:rPr>
          <w:lang w:val="fr-FR"/>
        </w:rPr>
        <w:t> juin 2014.</w:t>
      </w:r>
    </w:p>
    <w:p w:rsidR="00FA0A3D" w:rsidRPr="00FA0A3D" w:rsidRDefault="00FA0A3D" w:rsidP="00FA0A3D">
      <w:pPr>
        <w:rPr>
          <w:lang w:val="fr-FR"/>
        </w:rPr>
      </w:pPr>
    </w:p>
    <w:p w:rsidR="00FA0A3D" w:rsidRPr="00FA0A3D" w:rsidRDefault="00FA0A3D" w:rsidP="00FA0A3D">
      <w:pPr>
        <w:rPr>
          <w:lang w:val="fr-FR"/>
        </w:rPr>
      </w:pPr>
      <w:r w:rsidRPr="00FA0A3D">
        <w:rPr>
          <w:lang w:val="fr-FR"/>
        </w:rPr>
        <w:noBreakHyphen/>
      </w:r>
      <w:r w:rsidRPr="00FA0A3D">
        <w:rPr>
          <w:lang w:val="fr-FR"/>
        </w:rPr>
        <w:tab/>
        <w:t>Modifications des procédures et systèmes de l’office</w:t>
      </w:r>
    </w:p>
    <w:p w:rsidR="00FA0A3D" w:rsidRPr="00FA0A3D" w:rsidRDefault="00FA0A3D" w:rsidP="00FA0A3D">
      <w:pPr>
        <w:rPr>
          <w:lang w:val="fr-FR"/>
        </w:rPr>
      </w:pPr>
    </w:p>
    <w:p w:rsidR="00FA0A3D" w:rsidRPr="00FA0A3D" w:rsidRDefault="00FA0A3D" w:rsidP="00FA0A3D">
      <w:pPr>
        <w:ind w:left="567"/>
        <w:rPr>
          <w:lang w:val="fr-FR"/>
        </w:rPr>
      </w:pPr>
      <w:r w:rsidRPr="00FA0A3D">
        <w:rPr>
          <w:lang w:val="fr-FR"/>
        </w:rPr>
        <w:t>À compter du 1</w:t>
      </w:r>
      <w:r w:rsidRPr="00FA0A3D">
        <w:rPr>
          <w:vertAlign w:val="superscript"/>
          <w:lang w:val="fr-FR"/>
        </w:rPr>
        <w:t>er</w:t>
      </w:r>
      <w:r w:rsidRPr="00FA0A3D">
        <w:rPr>
          <w:lang w:val="fr-FR"/>
        </w:rPr>
        <w:t> août 2014, le formulaire de protection des obtentions végétales de l’Office de protection des obtentions végétales du Viet </w:t>
      </w:r>
      <w:proofErr w:type="spellStart"/>
      <w:r w:rsidRPr="00FA0A3D">
        <w:rPr>
          <w:lang w:val="fr-FR"/>
        </w:rPr>
        <w:t>nam</w:t>
      </w:r>
      <w:proofErr w:type="spellEnd"/>
      <w:r w:rsidRPr="00FA0A3D">
        <w:rPr>
          <w:lang w:val="fr-FR"/>
        </w:rPr>
        <w:t xml:space="preserve"> est disponible en ligne.</w:t>
      </w:r>
    </w:p>
    <w:p w:rsidR="00FA0A3D" w:rsidRPr="00FA0A3D" w:rsidRDefault="00FA0A3D" w:rsidP="00FA0A3D">
      <w:pPr>
        <w:rPr>
          <w:lang w:val="fr-FR"/>
        </w:rPr>
      </w:pPr>
      <w:r w:rsidRPr="00FA0A3D">
        <w:rPr>
          <w:lang w:val="fr-FR"/>
        </w:rPr>
        <w:tab/>
        <w:t>(</w:t>
      </w:r>
      <w:hyperlink r:id="rId41" w:history="1">
        <w:r w:rsidRPr="00FA0A3D">
          <w:rPr>
            <w:rStyle w:val="Hyperlink"/>
            <w:lang w:val="fr-FR"/>
          </w:rPr>
          <w:t>http://regpvpo.mard.gov.vn/Default.aspx</w:t>
        </w:r>
      </w:hyperlink>
      <w:r w:rsidRPr="00FA0A3D">
        <w:rPr>
          <w:lang w:val="fr-FR"/>
        </w:rPr>
        <w:t>)</w:t>
      </w:r>
    </w:p>
    <w:p w:rsidR="00FA0A3D" w:rsidRPr="00FA0A3D" w:rsidRDefault="00FA0A3D" w:rsidP="00FA0A3D">
      <w:pPr>
        <w:rPr>
          <w:lang w:val="fr-FR"/>
        </w:rPr>
      </w:pPr>
    </w:p>
    <w:p w:rsidR="00FA0A3D" w:rsidRPr="00FA0A3D" w:rsidRDefault="00FA0A3D" w:rsidP="00FA0A3D">
      <w:pPr>
        <w:rPr>
          <w:lang w:val="fr-FR"/>
        </w:rPr>
      </w:pPr>
    </w:p>
    <w:p w:rsidR="00FA0A3D" w:rsidRPr="00FA0A3D" w:rsidRDefault="00FA0A3D" w:rsidP="00FA0A3D">
      <w:pPr>
        <w:rPr>
          <w:u w:val="single"/>
          <w:lang w:val="fr-FR"/>
        </w:rPr>
      </w:pPr>
      <w:r w:rsidRPr="00FA0A3D">
        <w:rPr>
          <w:u w:val="single"/>
          <w:lang w:val="fr-FR"/>
        </w:rPr>
        <w:t>Situation dans le domaine technique</w:t>
      </w:r>
    </w:p>
    <w:p w:rsidR="00FA0A3D" w:rsidRPr="00FA0A3D" w:rsidRDefault="00FA0A3D" w:rsidP="00FA0A3D">
      <w:pPr>
        <w:rPr>
          <w:lang w:val="fr-FR"/>
        </w:rPr>
      </w:pPr>
    </w:p>
    <w:p w:rsidR="00FA0A3D" w:rsidRPr="00FA0A3D" w:rsidRDefault="00FA0A3D" w:rsidP="00FA0A3D">
      <w:pPr>
        <w:rPr>
          <w:lang w:val="fr-FR"/>
        </w:rPr>
      </w:pPr>
      <w:r w:rsidRPr="00FA0A3D">
        <w:rPr>
          <w:rStyle w:val="hps"/>
          <w:rFonts w:cs="Arial"/>
          <w:lang w:val="fr-FR"/>
        </w:rPr>
        <w:t>Le Viet </w:t>
      </w:r>
      <w:proofErr w:type="spellStart"/>
      <w:r w:rsidRPr="00FA0A3D">
        <w:rPr>
          <w:rStyle w:val="hps"/>
          <w:rFonts w:cs="Arial"/>
          <w:lang w:val="fr-FR"/>
        </w:rPr>
        <w:t>nam</w:t>
      </w:r>
      <w:proofErr w:type="spellEnd"/>
      <w:r w:rsidRPr="00FA0A3D">
        <w:rPr>
          <w:rFonts w:cs="Arial"/>
          <w:lang w:val="fr-FR"/>
        </w:rPr>
        <w:t xml:space="preserve"> </w:t>
      </w:r>
      <w:r w:rsidRPr="00FA0A3D">
        <w:rPr>
          <w:rStyle w:val="hps"/>
          <w:rFonts w:cs="Arial"/>
          <w:lang w:val="fr-FR"/>
        </w:rPr>
        <w:t>a complété</w:t>
      </w:r>
      <w:r w:rsidRPr="00FA0A3D">
        <w:rPr>
          <w:rFonts w:cs="Arial"/>
          <w:lang w:val="fr-FR"/>
        </w:rPr>
        <w:t xml:space="preserve"> </w:t>
      </w:r>
      <w:r w:rsidRPr="00FA0A3D">
        <w:rPr>
          <w:rStyle w:val="hps"/>
          <w:rFonts w:cs="Arial"/>
          <w:lang w:val="fr-FR"/>
        </w:rPr>
        <w:t>la base de données</w:t>
      </w:r>
      <w:r w:rsidRPr="00FA0A3D">
        <w:rPr>
          <w:rFonts w:cs="Arial"/>
          <w:lang w:val="fr-FR"/>
        </w:rPr>
        <w:t xml:space="preserve"> </w:t>
      </w:r>
      <w:r w:rsidRPr="00FA0A3D">
        <w:rPr>
          <w:rStyle w:val="hps"/>
          <w:rFonts w:cs="Arial"/>
          <w:lang w:val="fr-FR"/>
        </w:rPr>
        <w:t>sur la protection des obtentions végétales de l’office par les données des stations</w:t>
      </w:r>
      <w:r w:rsidRPr="00FA0A3D">
        <w:rPr>
          <w:rFonts w:cs="Arial"/>
          <w:lang w:val="fr-FR"/>
        </w:rPr>
        <w:t xml:space="preserve"> d’essais </w:t>
      </w:r>
      <w:r w:rsidRPr="00FA0A3D">
        <w:rPr>
          <w:rStyle w:val="hps"/>
          <w:rFonts w:cs="Arial"/>
          <w:lang w:val="fr-FR"/>
        </w:rPr>
        <w:t>DHS</w:t>
      </w:r>
      <w:r w:rsidRPr="00FA0A3D">
        <w:rPr>
          <w:lang w:val="fr-FR"/>
        </w:rPr>
        <w:t>.</w:t>
      </w:r>
    </w:p>
    <w:p w:rsidR="00FA0A3D" w:rsidRPr="00FA0A3D" w:rsidRDefault="00FA0A3D" w:rsidP="00FA0A3D">
      <w:pPr>
        <w:rPr>
          <w:lang w:val="fr-FR"/>
        </w:rPr>
      </w:pPr>
    </w:p>
    <w:p w:rsidR="00FA0A3D" w:rsidRPr="00FA0A3D" w:rsidRDefault="00FA0A3D" w:rsidP="00FA0A3D">
      <w:pPr>
        <w:rPr>
          <w:lang w:val="fr-FR"/>
        </w:rPr>
      </w:pPr>
    </w:p>
    <w:p w:rsidR="00FA0A3D" w:rsidRPr="00FA0A3D" w:rsidRDefault="00FA0A3D" w:rsidP="00FA0A3D">
      <w:pPr>
        <w:rPr>
          <w:u w:val="single"/>
          <w:lang w:val="fr-FR"/>
        </w:rPr>
      </w:pPr>
      <w:r w:rsidRPr="00FA0A3D">
        <w:rPr>
          <w:u w:val="single"/>
          <w:lang w:val="fr-FR"/>
        </w:rPr>
        <w:t>Activités de promotion de la protection des obtentions végétales</w:t>
      </w:r>
    </w:p>
    <w:p w:rsidR="00FA0A3D" w:rsidRPr="00FA0A3D" w:rsidRDefault="00FA0A3D" w:rsidP="00FA0A3D">
      <w:pPr>
        <w:rPr>
          <w:lang w:val="fr-FR"/>
        </w:rPr>
      </w:pPr>
    </w:p>
    <w:p w:rsidR="00FA0A3D" w:rsidRPr="00FA0A3D" w:rsidRDefault="00FA0A3D" w:rsidP="00FA0A3D">
      <w:pPr>
        <w:rPr>
          <w:lang w:val="fr-FR"/>
        </w:rPr>
      </w:pPr>
      <w:r w:rsidRPr="00FA0A3D">
        <w:rPr>
          <w:lang w:val="fr-FR"/>
        </w:rPr>
        <w:t>En 2013</w:t>
      </w:r>
      <w:r w:rsidRPr="00FA0A3D">
        <w:rPr>
          <w:lang w:val="fr-FR"/>
        </w:rPr>
        <w:noBreakHyphen/>
        <w:t>2014, avec le soutien du projet de la JICA et d’autres ressources, le Viet </w:t>
      </w:r>
      <w:proofErr w:type="spellStart"/>
      <w:r w:rsidRPr="00FA0A3D">
        <w:rPr>
          <w:lang w:val="fr-FR"/>
        </w:rPr>
        <w:t>nam</w:t>
      </w:r>
      <w:proofErr w:type="spellEnd"/>
      <w:r w:rsidRPr="00FA0A3D">
        <w:rPr>
          <w:lang w:val="fr-FR"/>
        </w:rPr>
        <w:t xml:space="preserve"> a continué d’organiser des ateliers, séminaires et causeries sur la protection des obtentions végétales à l’intention des fonctionnaires publics locaux, des entreprises, des obtenteurs, des instituts, des universités et des centres semenciers dans les provinces.</w:t>
      </w:r>
    </w:p>
    <w:p w:rsidR="00FA0A3D" w:rsidRPr="00FA0A3D" w:rsidRDefault="00FA0A3D" w:rsidP="00FA0A3D">
      <w:pPr>
        <w:rPr>
          <w:lang w:val="fr-FR"/>
        </w:rPr>
      </w:pPr>
    </w:p>
    <w:p w:rsidR="00FA0A3D" w:rsidRPr="00FA0A3D" w:rsidRDefault="00FA0A3D" w:rsidP="00FA0A3D">
      <w:pPr>
        <w:rPr>
          <w:lang w:val="fr-FR"/>
        </w:rPr>
      </w:pPr>
    </w:p>
    <w:p w:rsidR="002204EC" w:rsidRPr="00FA0A3D" w:rsidRDefault="002204EC" w:rsidP="002204EC">
      <w:pPr>
        <w:rPr>
          <w:lang w:val="fr-FR"/>
        </w:rPr>
      </w:pPr>
    </w:p>
    <w:p w:rsidR="002204EC" w:rsidRPr="00FA0A3D" w:rsidRDefault="002204EC" w:rsidP="002204EC">
      <w:pPr>
        <w:jc w:val="right"/>
        <w:rPr>
          <w:lang w:val="fr-FR"/>
        </w:rPr>
      </w:pPr>
      <w:r w:rsidRPr="00FA0A3D">
        <w:rPr>
          <w:lang w:val="fr-FR"/>
        </w:rPr>
        <w:t xml:space="preserve"> </w:t>
      </w:r>
      <w:r w:rsidR="00CB5052" w:rsidRPr="00FA0A3D">
        <w:rPr>
          <w:lang w:val="fr-FR"/>
        </w:rPr>
        <w:t>[L’annexe</w:t>
      </w:r>
      <w:r w:rsidRPr="00FA0A3D">
        <w:rPr>
          <w:lang w:val="fr-FR"/>
        </w:rPr>
        <w:t xml:space="preserve"> XXIV </w:t>
      </w:r>
      <w:r w:rsidR="00CB5052" w:rsidRPr="00FA0A3D">
        <w:rPr>
          <w:lang w:val="fr-FR"/>
        </w:rPr>
        <w:t>suit]</w:t>
      </w:r>
    </w:p>
    <w:p w:rsidR="002204EC" w:rsidRPr="00FA0A3D" w:rsidRDefault="002204EC" w:rsidP="002204EC">
      <w:pPr>
        <w:jc w:val="left"/>
        <w:rPr>
          <w:lang w:val="fr-FR"/>
        </w:rPr>
      </w:pPr>
    </w:p>
    <w:p w:rsidR="002204EC" w:rsidRPr="00FA0A3D" w:rsidRDefault="002204EC" w:rsidP="002204EC">
      <w:pPr>
        <w:jc w:val="left"/>
        <w:rPr>
          <w:lang w:val="fr-FR"/>
        </w:rPr>
        <w:sectPr w:rsidR="002204EC" w:rsidRPr="00FA0A3D" w:rsidSect="00906DDC">
          <w:headerReference w:type="default" r:id="rId42"/>
          <w:pgSz w:w="11907" w:h="16840" w:code="9"/>
          <w:pgMar w:top="510" w:right="1134" w:bottom="1134" w:left="1134" w:header="510" w:footer="680" w:gutter="0"/>
          <w:cols w:space="720"/>
          <w:titlePg/>
        </w:sectPr>
      </w:pPr>
    </w:p>
    <w:p w:rsidR="002204EC" w:rsidRPr="00FA0A3D" w:rsidRDefault="002204EC" w:rsidP="002204EC">
      <w:pPr>
        <w:jc w:val="center"/>
        <w:rPr>
          <w:lang w:val="fr-FR"/>
        </w:rPr>
      </w:pPr>
      <w:r w:rsidRPr="00FA0A3D">
        <w:rPr>
          <w:lang w:val="fr-FR"/>
        </w:rPr>
        <w:t>C/48/17</w:t>
      </w:r>
    </w:p>
    <w:p w:rsidR="002204EC" w:rsidRPr="00FA0A3D" w:rsidRDefault="002204EC" w:rsidP="002204EC">
      <w:pPr>
        <w:jc w:val="center"/>
        <w:rPr>
          <w:lang w:val="fr-FR"/>
        </w:rPr>
      </w:pPr>
    </w:p>
    <w:p w:rsidR="002204EC" w:rsidRPr="00FA0A3D" w:rsidRDefault="00CB5052" w:rsidP="002204EC">
      <w:pPr>
        <w:jc w:val="center"/>
        <w:rPr>
          <w:lang w:val="fr-FR"/>
        </w:rPr>
      </w:pPr>
      <w:r w:rsidRPr="00FA0A3D">
        <w:rPr>
          <w:lang w:val="fr-FR"/>
        </w:rPr>
        <w:t>ANNEXE</w:t>
      </w:r>
      <w:r w:rsidR="002204EC" w:rsidRPr="00FA0A3D">
        <w:rPr>
          <w:lang w:val="fr-FR"/>
        </w:rPr>
        <w:t xml:space="preserve"> XXIV</w:t>
      </w:r>
    </w:p>
    <w:p w:rsidR="002204EC" w:rsidRPr="00FA0A3D" w:rsidRDefault="002204EC" w:rsidP="002204EC">
      <w:pPr>
        <w:jc w:val="center"/>
        <w:rPr>
          <w:lang w:val="fr-FR"/>
        </w:rPr>
      </w:pPr>
    </w:p>
    <w:p w:rsidR="002204EC" w:rsidRPr="00FA0A3D" w:rsidRDefault="002204EC" w:rsidP="002204EC">
      <w:pPr>
        <w:jc w:val="center"/>
        <w:rPr>
          <w:lang w:val="fr-FR"/>
        </w:rPr>
      </w:pPr>
    </w:p>
    <w:p w:rsidR="002204EC" w:rsidRPr="00FA0A3D" w:rsidRDefault="00A8503C" w:rsidP="002204EC">
      <w:pPr>
        <w:jc w:val="center"/>
        <w:rPr>
          <w:lang w:val="fr-FR"/>
        </w:rPr>
      </w:pPr>
      <w:r w:rsidRPr="00FA0A3D">
        <w:rPr>
          <w:lang w:val="fr-FR"/>
        </w:rPr>
        <w:t>É</w:t>
      </w:r>
      <w:r w:rsidR="002204EC" w:rsidRPr="00FA0A3D">
        <w:rPr>
          <w:lang w:val="fr-FR"/>
        </w:rPr>
        <w:t>GYPT</w:t>
      </w:r>
      <w:r w:rsidRPr="00FA0A3D">
        <w:rPr>
          <w:lang w:val="fr-FR"/>
        </w:rPr>
        <w:t>E</w:t>
      </w:r>
    </w:p>
    <w:p w:rsidR="002204EC" w:rsidRPr="00FA0A3D" w:rsidRDefault="002204EC" w:rsidP="002204EC">
      <w:pPr>
        <w:jc w:val="left"/>
        <w:rPr>
          <w:lang w:val="fr-FR"/>
        </w:rPr>
      </w:pPr>
    </w:p>
    <w:p w:rsidR="002204EC" w:rsidRPr="00FA0A3D" w:rsidRDefault="002204EC" w:rsidP="002204EC">
      <w:pPr>
        <w:jc w:val="left"/>
        <w:rPr>
          <w:lang w:val="fr-FR"/>
        </w:rPr>
      </w:pPr>
    </w:p>
    <w:p w:rsidR="00FA0A3D" w:rsidRPr="00FA0A3D" w:rsidRDefault="00FA0A3D" w:rsidP="00FA0A3D">
      <w:pPr>
        <w:rPr>
          <w:lang w:val="fr-FR"/>
        </w:rPr>
      </w:pPr>
      <w:r w:rsidRPr="00FA0A3D">
        <w:rPr>
          <w:lang w:val="fr-FR"/>
        </w:rPr>
        <w:t>I.</w:t>
      </w:r>
      <w:r w:rsidRPr="00FA0A3D">
        <w:rPr>
          <w:lang w:val="fr-FR"/>
        </w:rPr>
        <w:tab/>
        <w:t>PROTECTION DES OBTENTIONS VÉGÉTALES</w:t>
      </w:r>
    </w:p>
    <w:p w:rsidR="00FA0A3D" w:rsidRPr="00FA0A3D" w:rsidRDefault="00FA0A3D" w:rsidP="00FA0A3D">
      <w:pPr>
        <w:rPr>
          <w:lang w:val="fr-FR"/>
        </w:rPr>
      </w:pPr>
    </w:p>
    <w:p w:rsidR="00FA0A3D" w:rsidRPr="00FA0A3D" w:rsidRDefault="00FA0A3D" w:rsidP="00FA0A3D">
      <w:pPr>
        <w:rPr>
          <w:lang w:val="fr-FR"/>
        </w:rPr>
      </w:pPr>
      <w:r w:rsidRPr="00FA0A3D">
        <w:rPr>
          <w:lang w:val="fr-FR"/>
        </w:rPr>
        <w:t>1.</w:t>
      </w:r>
      <w:r w:rsidRPr="00FA0A3D">
        <w:rPr>
          <w:lang w:val="fr-FR"/>
        </w:rPr>
        <w:tab/>
      </w:r>
      <w:r w:rsidRPr="00FA0A3D">
        <w:rPr>
          <w:u w:val="single"/>
          <w:lang w:val="fr-FR"/>
        </w:rPr>
        <w:t>Situation dans le domaine législatif</w:t>
      </w:r>
    </w:p>
    <w:p w:rsidR="00FA0A3D" w:rsidRPr="00FA0A3D" w:rsidRDefault="00FA0A3D" w:rsidP="00FA0A3D">
      <w:pPr>
        <w:rPr>
          <w:lang w:val="fr-FR"/>
        </w:rPr>
      </w:pPr>
    </w:p>
    <w:p w:rsidR="00FA0A3D" w:rsidRPr="00FA0A3D" w:rsidRDefault="00FA0A3D" w:rsidP="00FA0A3D">
      <w:pPr>
        <w:rPr>
          <w:lang w:val="fr-FR"/>
        </w:rPr>
      </w:pPr>
      <w:r w:rsidRPr="00FA0A3D">
        <w:rPr>
          <w:lang w:val="fr-FR"/>
        </w:rPr>
        <w:t>1.1</w:t>
      </w:r>
      <w:r w:rsidRPr="00FA0A3D">
        <w:rPr>
          <w:lang w:val="fr-FR"/>
        </w:rPr>
        <w:tab/>
        <w:t>Modifications de la loi</w:t>
      </w:r>
    </w:p>
    <w:p w:rsidR="00FA0A3D" w:rsidRPr="00FA0A3D" w:rsidRDefault="00FA0A3D" w:rsidP="00FA0A3D">
      <w:pPr>
        <w:rPr>
          <w:lang w:val="fr-FR"/>
        </w:rPr>
      </w:pPr>
    </w:p>
    <w:p w:rsidR="00FA0A3D" w:rsidRPr="00FA0A3D" w:rsidRDefault="00FA0A3D" w:rsidP="00FA0A3D">
      <w:pPr>
        <w:rPr>
          <w:rFonts w:cs="Arial"/>
          <w:lang w:val="fr-FR"/>
        </w:rPr>
      </w:pPr>
      <w:r w:rsidRPr="00FA0A3D">
        <w:rPr>
          <w:rFonts w:cs="Arial"/>
          <w:lang w:val="fr-FR"/>
        </w:rPr>
        <w:t>La loi n° 82 de 2002 sur la protection des droits de propriété intellectuelle (loi de 2002) contient un livre IV sur les “obtentions végétales”, l’Office égyptien de la protection des obtentions végétales travaille sur des propositions de modification avec l’aide du Bureau de l’Union.</w:t>
      </w:r>
    </w:p>
    <w:p w:rsidR="00FA0A3D" w:rsidRPr="00FA0A3D" w:rsidRDefault="00FA0A3D" w:rsidP="00FA0A3D">
      <w:pPr>
        <w:rPr>
          <w:lang w:val="fr-FR"/>
        </w:rPr>
      </w:pPr>
    </w:p>
    <w:p w:rsidR="00FA0A3D" w:rsidRPr="00FA0A3D" w:rsidRDefault="00FA0A3D" w:rsidP="00D3366D">
      <w:pPr>
        <w:rPr>
          <w:lang w:val="fr-FR"/>
        </w:rPr>
      </w:pPr>
      <w:r w:rsidRPr="00FA0A3D">
        <w:rPr>
          <w:lang w:val="fr-FR"/>
        </w:rPr>
        <w:t>1.2</w:t>
      </w:r>
      <w:r w:rsidRPr="00FA0A3D">
        <w:rPr>
          <w:lang w:val="fr-FR"/>
        </w:rPr>
        <w:tab/>
        <w:t>Extension de la protection à d’autres genres et espèces</w:t>
      </w:r>
    </w:p>
    <w:p w:rsidR="00FA0A3D" w:rsidRPr="00FA0A3D" w:rsidRDefault="00FA0A3D" w:rsidP="00FA0A3D">
      <w:pPr>
        <w:rPr>
          <w:lang w:val="fr-FR"/>
        </w:rPr>
      </w:pPr>
    </w:p>
    <w:p w:rsidR="00FA0A3D" w:rsidRPr="00FA0A3D" w:rsidRDefault="00FA0A3D" w:rsidP="00FA0A3D">
      <w:pPr>
        <w:rPr>
          <w:lang w:val="fr-FR"/>
        </w:rPr>
      </w:pPr>
      <w:r w:rsidRPr="00FA0A3D">
        <w:rPr>
          <w:lang w:val="fr-FR"/>
        </w:rPr>
        <w:t>Genres et espèces à protéger :</w:t>
      </w:r>
    </w:p>
    <w:p w:rsidR="00FA0A3D" w:rsidRPr="00FA0A3D" w:rsidRDefault="00FA0A3D" w:rsidP="00FA0A3D">
      <w:pPr>
        <w:rPr>
          <w:lang w:val="fr-FR"/>
        </w:rPr>
      </w:pPr>
    </w:p>
    <w:tbl>
      <w:tblPr>
        <w:tblStyle w:val="TableGrid"/>
        <w:bidiVisual/>
        <w:tblW w:w="0" w:type="auto"/>
        <w:tblLook w:val="01E0" w:firstRow="1" w:lastRow="1" w:firstColumn="1" w:lastColumn="1" w:noHBand="0" w:noVBand="0"/>
      </w:tblPr>
      <w:tblGrid>
        <w:gridCol w:w="1049"/>
        <w:gridCol w:w="6520"/>
        <w:gridCol w:w="2184"/>
      </w:tblGrid>
      <w:tr w:rsidR="00FA0A3D" w:rsidRPr="00FA0A3D" w:rsidTr="003C0616">
        <w:tc>
          <w:tcPr>
            <w:tcW w:w="1049" w:type="dxa"/>
            <w:tcMar>
              <w:top w:w="28" w:type="dxa"/>
              <w:left w:w="57" w:type="dxa"/>
              <w:bottom w:w="28" w:type="dxa"/>
              <w:right w:w="57" w:type="dxa"/>
            </w:tcMar>
          </w:tcPr>
          <w:p w:rsidR="00FA0A3D" w:rsidRPr="00FA0A3D" w:rsidRDefault="00FA0A3D" w:rsidP="003C0616">
            <w:pPr>
              <w:jc w:val="center"/>
              <w:rPr>
                <w:rtl/>
                <w:lang w:val="fr-FR"/>
              </w:rPr>
            </w:pPr>
            <w:r w:rsidRPr="00FA0A3D">
              <w:rPr>
                <w:lang w:val="fr-FR"/>
              </w:rPr>
              <w:t>Note</w:t>
            </w:r>
          </w:p>
        </w:tc>
        <w:tc>
          <w:tcPr>
            <w:tcW w:w="6520" w:type="dxa"/>
            <w:tcMar>
              <w:top w:w="28" w:type="dxa"/>
              <w:left w:w="57" w:type="dxa"/>
              <w:bottom w:w="28" w:type="dxa"/>
              <w:right w:w="57" w:type="dxa"/>
            </w:tcMar>
          </w:tcPr>
          <w:p w:rsidR="00FA0A3D" w:rsidRPr="00FA0A3D" w:rsidRDefault="00FA0A3D" w:rsidP="003C0616">
            <w:pPr>
              <w:jc w:val="center"/>
              <w:rPr>
                <w:rtl/>
                <w:lang w:val="fr-FR"/>
              </w:rPr>
            </w:pPr>
            <w:r w:rsidRPr="00FA0A3D">
              <w:rPr>
                <w:lang w:val="fr-FR"/>
              </w:rPr>
              <w:t>Genres et espèces</w:t>
            </w:r>
          </w:p>
        </w:tc>
        <w:tc>
          <w:tcPr>
            <w:tcW w:w="2184" w:type="dxa"/>
            <w:tcMar>
              <w:top w:w="28" w:type="dxa"/>
              <w:left w:w="57" w:type="dxa"/>
              <w:bottom w:w="28" w:type="dxa"/>
              <w:right w:w="57" w:type="dxa"/>
            </w:tcMar>
          </w:tcPr>
          <w:p w:rsidR="00FA0A3D" w:rsidRPr="00FA0A3D" w:rsidRDefault="00FA0A3D" w:rsidP="003C0616">
            <w:pPr>
              <w:jc w:val="center"/>
              <w:rPr>
                <w:rtl/>
                <w:lang w:val="fr-FR"/>
              </w:rPr>
            </w:pPr>
            <w:r w:rsidRPr="00FA0A3D">
              <w:rPr>
                <w:lang w:val="fr-FR"/>
              </w:rPr>
              <w:t>Décret ministériel Numéro et année</w:t>
            </w:r>
          </w:p>
        </w:tc>
      </w:tr>
      <w:tr w:rsidR="00FA0A3D" w:rsidRPr="00FA0A3D" w:rsidTr="003C0616">
        <w:tc>
          <w:tcPr>
            <w:tcW w:w="1049" w:type="dxa"/>
            <w:tcMar>
              <w:top w:w="28" w:type="dxa"/>
              <w:left w:w="57" w:type="dxa"/>
              <w:bottom w:w="28" w:type="dxa"/>
              <w:right w:w="57" w:type="dxa"/>
            </w:tcMar>
          </w:tcPr>
          <w:p w:rsidR="00FA0A3D" w:rsidRPr="00FA0A3D" w:rsidRDefault="00FA0A3D" w:rsidP="003C0616">
            <w:pPr>
              <w:widowControl w:val="0"/>
              <w:autoSpaceDE w:val="0"/>
              <w:autoSpaceDN w:val="0"/>
              <w:adjustRightInd w:val="0"/>
              <w:jc w:val="center"/>
              <w:rPr>
                <w:rtl/>
                <w:lang w:val="fr-FR"/>
              </w:rPr>
            </w:pPr>
            <w:r w:rsidRPr="00FA0A3D">
              <w:rPr>
                <w:lang w:val="fr-FR"/>
              </w:rPr>
              <w:t>effectué</w:t>
            </w:r>
          </w:p>
        </w:tc>
        <w:tc>
          <w:tcPr>
            <w:tcW w:w="6520" w:type="dxa"/>
            <w:tcMar>
              <w:top w:w="28" w:type="dxa"/>
              <w:left w:w="57" w:type="dxa"/>
              <w:bottom w:w="28" w:type="dxa"/>
              <w:right w:w="57" w:type="dxa"/>
            </w:tcMar>
          </w:tcPr>
          <w:p w:rsidR="00FA0A3D" w:rsidRPr="00FA0A3D" w:rsidRDefault="00FA0A3D" w:rsidP="003C0616">
            <w:pPr>
              <w:jc w:val="left"/>
              <w:rPr>
                <w:rtl/>
                <w:lang w:val="fr-FR"/>
              </w:rPr>
            </w:pPr>
            <w:r w:rsidRPr="00FA0A3D">
              <w:rPr>
                <w:lang w:val="fr-FR"/>
              </w:rPr>
              <w:t xml:space="preserve">blé, orge, riz, pois chiche, lentille, fenugrec, lupin, maïs, féverole, haricot mungo, haricot commun, coton, lin, luffa, agave </w:t>
            </w:r>
            <w:proofErr w:type="spellStart"/>
            <w:r w:rsidRPr="00FA0A3D">
              <w:rPr>
                <w:lang w:val="fr-FR"/>
              </w:rPr>
              <w:t>sisalana</w:t>
            </w:r>
            <w:proofErr w:type="spellEnd"/>
            <w:r w:rsidRPr="00FA0A3D">
              <w:rPr>
                <w:lang w:val="fr-FR"/>
              </w:rPr>
              <w:t>, sésame, arachide, carthame, tournesol, colza, soja, trèfle, luzerne, millet, sorgho, sorgho du Soudan, dolique, manioc, dolique d’Égypte, canne à sucre, betterave à sucre, pomme de terre, jute, céleri, oignon, ail, concombre, patate douce, artichaut, asperge, tomate, courge, pois, haricot, taro, gombo, mauve égyptienne, poireau égyptien, bette à cardes, coriandre, persil, radis, betterave, chou, chou</w:t>
            </w:r>
            <w:r w:rsidRPr="00FA0A3D">
              <w:rPr>
                <w:lang w:val="fr-FR"/>
              </w:rPr>
              <w:noBreakHyphen/>
              <w:t>fleur, carotte, navet, épinard, aubergine, poivron, laitue, fève, aneth, citrouille, concombre serpent, melon, pastèque, cantaloup, fraise, hibiscus, camomille, géranium, goyave, banane, raisin, palmier, grenade, olivier, mangue, abricot, nectarine, prune, orange, tangerine, citron, mandarine, pamplemousse, orange amère, rose, œillet</w:t>
            </w:r>
          </w:p>
        </w:tc>
        <w:tc>
          <w:tcPr>
            <w:tcW w:w="2184" w:type="dxa"/>
            <w:tcMar>
              <w:top w:w="28" w:type="dxa"/>
              <w:left w:w="57" w:type="dxa"/>
              <w:bottom w:w="28" w:type="dxa"/>
              <w:right w:w="57" w:type="dxa"/>
            </w:tcMar>
          </w:tcPr>
          <w:p w:rsidR="00FA0A3D" w:rsidRPr="00FA0A3D" w:rsidRDefault="00FA0A3D" w:rsidP="003C0616">
            <w:pPr>
              <w:jc w:val="left"/>
              <w:rPr>
                <w:rtl/>
                <w:lang w:val="fr-FR"/>
              </w:rPr>
            </w:pPr>
            <w:r w:rsidRPr="00FA0A3D">
              <w:rPr>
                <w:lang w:val="fr-FR"/>
              </w:rPr>
              <w:t>N° 807 année 2005</w:t>
            </w:r>
          </w:p>
        </w:tc>
      </w:tr>
      <w:tr w:rsidR="00FA0A3D" w:rsidRPr="00FA0A3D" w:rsidTr="003C0616">
        <w:tc>
          <w:tcPr>
            <w:tcW w:w="1049" w:type="dxa"/>
            <w:tcMar>
              <w:top w:w="28" w:type="dxa"/>
              <w:left w:w="57" w:type="dxa"/>
              <w:bottom w:w="28" w:type="dxa"/>
              <w:right w:w="57" w:type="dxa"/>
            </w:tcMar>
          </w:tcPr>
          <w:p w:rsidR="00FA0A3D" w:rsidRPr="00FA0A3D" w:rsidRDefault="00FA0A3D" w:rsidP="003C0616">
            <w:pPr>
              <w:widowControl w:val="0"/>
              <w:autoSpaceDE w:val="0"/>
              <w:autoSpaceDN w:val="0"/>
              <w:adjustRightInd w:val="0"/>
              <w:jc w:val="center"/>
              <w:rPr>
                <w:lang w:val="fr-FR"/>
              </w:rPr>
            </w:pPr>
            <w:r w:rsidRPr="00FA0A3D">
              <w:rPr>
                <w:lang w:val="fr-FR"/>
              </w:rPr>
              <w:t>effectué</w:t>
            </w:r>
          </w:p>
        </w:tc>
        <w:tc>
          <w:tcPr>
            <w:tcW w:w="6520" w:type="dxa"/>
            <w:tcMar>
              <w:top w:w="28" w:type="dxa"/>
              <w:left w:w="57" w:type="dxa"/>
              <w:bottom w:w="28" w:type="dxa"/>
              <w:right w:w="57" w:type="dxa"/>
            </w:tcMar>
          </w:tcPr>
          <w:p w:rsidR="00FA0A3D" w:rsidRPr="00FA0A3D" w:rsidRDefault="00FA0A3D" w:rsidP="003C0616">
            <w:pPr>
              <w:jc w:val="left"/>
              <w:rPr>
                <w:rtl/>
                <w:lang w:val="fr-FR"/>
              </w:rPr>
            </w:pPr>
            <w:r w:rsidRPr="00FA0A3D">
              <w:rPr>
                <w:lang w:val="fr-FR"/>
              </w:rPr>
              <w:t>avocat, pommier</w:t>
            </w:r>
          </w:p>
        </w:tc>
        <w:tc>
          <w:tcPr>
            <w:tcW w:w="2184" w:type="dxa"/>
            <w:tcMar>
              <w:top w:w="28" w:type="dxa"/>
              <w:left w:w="57" w:type="dxa"/>
              <w:bottom w:w="28" w:type="dxa"/>
              <w:right w:w="57" w:type="dxa"/>
            </w:tcMar>
          </w:tcPr>
          <w:p w:rsidR="00FA0A3D" w:rsidRPr="00FA0A3D" w:rsidRDefault="00FA0A3D" w:rsidP="003C0616">
            <w:pPr>
              <w:jc w:val="left"/>
              <w:rPr>
                <w:lang w:val="fr-FR"/>
              </w:rPr>
            </w:pPr>
            <w:r w:rsidRPr="00FA0A3D">
              <w:rPr>
                <w:lang w:val="fr-FR"/>
              </w:rPr>
              <w:t>N° 463 année 2009</w:t>
            </w:r>
          </w:p>
        </w:tc>
      </w:tr>
      <w:tr w:rsidR="00FA0A3D" w:rsidRPr="00FA0A3D" w:rsidTr="003C0616">
        <w:tc>
          <w:tcPr>
            <w:tcW w:w="1049" w:type="dxa"/>
            <w:tcMar>
              <w:top w:w="28" w:type="dxa"/>
              <w:left w:w="57" w:type="dxa"/>
              <w:bottom w:w="28" w:type="dxa"/>
              <w:right w:w="57" w:type="dxa"/>
            </w:tcMar>
          </w:tcPr>
          <w:p w:rsidR="00FA0A3D" w:rsidRPr="00FA0A3D" w:rsidRDefault="00FA0A3D" w:rsidP="003C0616">
            <w:pPr>
              <w:widowControl w:val="0"/>
              <w:autoSpaceDE w:val="0"/>
              <w:autoSpaceDN w:val="0"/>
              <w:adjustRightInd w:val="0"/>
              <w:jc w:val="center"/>
              <w:rPr>
                <w:lang w:val="fr-FR"/>
              </w:rPr>
            </w:pPr>
            <w:r w:rsidRPr="00FA0A3D">
              <w:rPr>
                <w:lang w:val="fr-FR"/>
              </w:rPr>
              <w:t>effectué</w:t>
            </w:r>
          </w:p>
        </w:tc>
        <w:tc>
          <w:tcPr>
            <w:tcW w:w="6520" w:type="dxa"/>
            <w:tcMar>
              <w:top w:w="28" w:type="dxa"/>
              <w:left w:w="57" w:type="dxa"/>
              <w:bottom w:w="28" w:type="dxa"/>
              <w:right w:w="57" w:type="dxa"/>
            </w:tcMar>
          </w:tcPr>
          <w:p w:rsidR="00FA0A3D" w:rsidRPr="00FA0A3D" w:rsidRDefault="00FA0A3D" w:rsidP="003C0616">
            <w:pPr>
              <w:jc w:val="left"/>
              <w:rPr>
                <w:rtl/>
                <w:lang w:val="fr-FR"/>
              </w:rPr>
            </w:pPr>
            <w:r w:rsidRPr="00FA0A3D">
              <w:rPr>
                <w:lang w:val="fr-FR"/>
              </w:rPr>
              <w:t>ronce</w:t>
            </w:r>
          </w:p>
        </w:tc>
        <w:tc>
          <w:tcPr>
            <w:tcW w:w="2184" w:type="dxa"/>
            <w:tcMar>
              <w:top w:w="28" w:type="dxa"/>
              <w:left w:w="57" w:type="dxa"/>
              <w:bottom w:w="28" w:type="dxa"/>
              <w:right w:w="57" w:type="dxa"/>
            </w:tcMar>
          </w:tcPr>
          <w:p w:rsidR="00FA0A3D" w:rsidRPr="00FA0A3D" w:rsidRDefault="00FA0A3D" w:rsidP="003C0616">
            <w:pPr>
              <w:jc w:val="left"/>
              <w:rPr>
                <w:lang w:val="fr-FR"/>
              </w:rPr>
            </w:pPr>
            <w:r w:rsidRPr="00FA0A3D">
              <w:rPr>
                <w:lang w:val="fr-FR"/>
              </w:rPr>
              <w:t>N° 807 année 2011</w:t>
            </w:r>
          </w:p>
        </w:tc>
      </w:tr>
      <w:tr w:rsidR="00FA0A3D" w:rsidRPr="00FA0A3D" w:rsidTr="003C0616">
        <w:tc>
          <w:tcPr>
            <w:tcW w:w="1049" w:type="dxa"/>
            <w:tcMar>
              <w:top w:w="28" w:type="dxa"/>
              <w:left w:w="57" w:type="dxa"/>
              <w:bottom w:w="28" w:type="dxa"/>
              <w:right w:w="57" w:type="dxa"/>
            </w:tcMar>
          </w:tcPr>
          <w:p w:rsidR="00FA0A3D" w:rsidRPr="00FA0A3D" w:rsidRDefault="00FA0A3D" w:rsidP="003C0616">
            <w:pPr>
              <w:widowControl w:val="0"/>
              <w:autoSpaceDE w:val="0"/>
              <w:autoSpaceDN w:val="0"/>
              <w:adjustRightInd w:val="0"/>
              <w:jc w:val="center"/>
              <w:rPr>
                <w:lang w:val="fr-FR"/>
              </w:rPr>
            </w:pPr>
            <w:r w:rsidRPr="00FA0A3D">
              <w:rPr>
                <w:lang w:val="fr-FR"/>
              </w:rPr>
              <w:t>effectué</w:t>
            </w:r>
          </w:p>
        </w:tc>
        <w:tc>
          <w:tcPr>
            <w:tcW w:w="6520" w:type="dxa"/>
            <w:tcMar>
              <w:top w:w="28" w:type="dxa"/>
              <w:left w:w="57" w:type="dxa"/>
              <w:bottom w:w="28" w:type="dxa"/>
              <w:right w:w="57" w:type="dxa"/>
            </w:tcMar>
          </w:tcPr>
          <w:p w:rsidR="00FA0A3D" w:rsidRPr="00FA0A3D" w:rsidRDefault="00FA0A3D" w:rsidP="003C0616">
            <w:pPr>
              <w:jc w:val="left"/>
              <w:rPr>
                <w:rtl/>
                <w:lang w:val="fr-FR"/>
              </w:rPr>
            </w:pPr>
            <w:r w:rsidRPr="00FA0A3D">
              <w:rPr>
                <w:lang w:val="fr-FR"/>
              </w:rPr>
              <w:t>kiwi</w:t>
            </w:r>
          </w:p>
        </w:tc>
        <w:tc>
          <w:tcPr>
            <w:tcW w:w="2184" w:type="dxa"/>
            <w:tcMar>
              <w:top w:w="28" w:type="dxa"/>
              <w:left w:w="57" w:type="dxa"/>
              <w:bottom w:w="28" w:type="dxa"/>
              <w:right w:w="57" w:type="dxa"/>
            </w:tcMar>
          </w:tcPr>
          <w:p w:rsidR="00FA0A3D" w:rsidRPr="00FA0A3D" w:rsidRDefault="00FA0A3D" w:rsidP="003C0616">
            <w:pPr>
              <w:jc w:val="left"/>
              <w:rPr>
                <w:lang w:val="fr-FR"/>
              </w:rPr>
            </w:pPr>
            <w:r w:rsidRPr="00FA0A3D">
              <w:rPr>
                <w:lang w:val="fr-FR"/>
              </w:rPr>
              <w:t>N° 737 année 2012</w:t>
            </w:r>
          </w:p>
        </w:tc>
      </w:tr>
      <w:tr w:rsidR="00FA0A3D" w:rsidRPr="00FA0A3D" w:rsidTr="003C0616">
        <w:tc>
          <w:tcPr>
            <w:tcW w:w="1049" w:type="dxa"/>
            <w:tcMar>
              <w:top w:w="28" w:type="dxa"/>
              <w:left w:w="57" w:type="dxa"/>
              <w:bottom w:w="28" w:type="dxa"/>
              <w:right w:w="57" w:type="dxa"/>
            </w:tcMar>
          </w:tcPr>
          <w:p w:rsidR="00FA0A3D" w:rsidRPr="00FA0A3D" w:rsidRDefault="00FA0A3D" w:rsidP="003C0616">
            <w:pPr>
              <w:widowControl w:val="0"/>
              <w:autoSpaceDE w:val="0"/>
              <w:autoSpaceDN w:val="0"/>
              <w:adjustRightInd w:val="0"/>
              <w:jc w:val="center"/>
              <w:rPr>
                <w:lang w:val="fr-FR"/>
              </w:rPr>
            </w:pPr>
            <w:r w:rsidRPr="00FA0A3D">
              <w:rPr>
                <w:lang w:val="fr-FR"/>
              </w:rPr>
              <w:t>prévu</w:t>
            </w:r>
          </w:p>
        </w:tc>
        <w:tc>
          <w:tcPr>
            <w:tcW w:w="6520" w:type="dxa"/>
            <w:tcMar>
              <w:top w:w="28" w:type="dxa"/>
              <w:left w:w="57" w:type="dxa"/>
              <w:bottom w:w="28" w:type="dxa"/>
              <w:right w:w="57" w:type="dxa"/>
            </w:tcMar>
          </w:tcPr>
          <w:p w:rsidR="00FA0A3D" w:rsidRPr="00FA0A3D" w:rsidRDefault="00FA0A3D" w:rsidP="003C0616">
            <w:pPr>
              <w:jc w:val="left"/>
              <w:rPr>
                <w:lang w:val="fr-FR"/>
              </w:rPr>
            </w:pPr>
            <w:r w:rsidRPr="00FA0A3D">
              <w:rPr>
                <w:lang w:val="fr-FR"/>
              </w:rPr>
              <w:t xml:space="preserve">La loi est applicable aux genres et espèces végétaux désignés par le ministre de l’agriculture et, au plus tard à l’expiration d’un délai de 10 ans à partir de la date d’entrée en vigueur des amendements apportés à la loi, à tous les genres et espèces végétaux.  </w:t>
            </w:r>
          </w:p>
        </w:tc>
        <w:tc>
          <w:tcPr>
            <w:tcW w:w="2184" w:type="dxa"/>
            <w:tcMar>
              <w:top w:w="28" w:type="dxa"/>
              <w:left w:w="57" w:type="dxa"/>
              <w:bottom w:w="28" w:type="dxa"/>
              <w:right w:w="57" w:type="dxa"/>
            </w:tcMar>
          </w:tcPr>
          <w:p w:rsidR="00FA0A3D" w:rsidRPr="00FA0A3D" w:rsidRDefault="00FA0A3D" w:rsidP="003C0616">
            <w:pPr>
              <w:jc w:val="left"/>
              <w:rPr>
                <w:lang w:val="fr-FR"/>
              </w:rPr>
            </w:pPr>
            <w:r w:rsidRPr="00FA0A3D">
              <w:rPr>
                <w:lang w:val="fr-FR"/>
              </w:rPr>
              <w:t>prévu en 2014</w:t>
            </w:r>
          </w:p>
        </w:tc>
      </w:tr>
    </w:tbl>
    <w:p w:rsidR="00FA0A3D" w:rsidRPr="00FA0A3D" w:rsidRDefault="00FA0A3D" w:rsidP="00FA0A3D">
      <w:pPr>
        <w:rPr>
          <w:lang w:val="fr-FR"/>
        </w:rPr>
      </w:pPr>
    </w:p>
    <w:p w:rsidR="00FA0A3D" w:rsidRPr="00FA0A3D" w:rsidRDefault="00FA0A3D" w:rsidP="00FA0A3D">
      <w:pPr>
        <w:rPr>
          <w:lang w:val="fr-FR"/>
        </w:rPr>
      </w:pPr>
    </w:p>
    <w:p w:rsidR="00FA0A3D" w:rsidRPr="00FA0A3D" w:rsidRDefault="00FA0A3D" w:rsidP="00FA0A3D">
      <w:pPr>
        <w:rPr>
          <w:u w:val="single"/>
          <w:lang w:val="fr-FR"/>
        </w:rPr>
      </w:pPr>
      <w:r w:rsidRPr="00FA0A3D">
        <w:rPr>
          <w:lang w:val="fr-FR"/>
        </w:rPr>
        <w:t>2.</w:t>
      </w:r>
      <w:r w:rsidRPr="00FA0A3D">
        <w:rPr>
          <w:lang w:val="fr-FR"/>
        </w:rPr>
        <w:tab/>
      </w:r>
      <w:r w:rsidRPr="00FA0A3D">
        <w:rPr>
          <w:u w:val="single"/>
          <w:lang w:val="fr-FR"/>
        </w:rPr>
        <w:t>Coopération en matière d’examen</w:t>
      </w:r>
    </w:p>
    <w:p w:rsidR="00FA0A3D" w:rsidRPr="00FA0A3D" w:rsidRDefault="00FA0A3D" w:rsidP="00FA0A3D">
      <w:pPr>
        <w:rPr>
          <w:lang w:val="fr-FR"/>
        </w:rPr>
      </w:pPr>
    </w:p>
    <w:p w:rsidR="00FA0A3D" w:rsidRPr="00FA0A3D" w:rsidRDefault="00FA0A3D" w:rsidP="00FA0A3D">
      <w:pPr>
        <w:rPr>
          <w:lang w:val="fr-FR"/>
        </w:rPr>
      </w:pPr>
      <w:r w:rsidRPr="00FA0A3D">
        <w:rPr>
          <w:lang w:val="fr-FR"/>
        </w:rPr>
        <w:t>L’office égyptien de la protection des obtentions végétales obtient des données auprès de l’OCVV, de l’Espagne et de l’Afrique du Sud s’agissant de la proposition d’une nouvelle variété à protéger.</w:t>
      </w:r>
    </w:p>
    <w:p w:rsidR="00FA0A3D" w:rsidRPr="00FA0A3D" w:rsidRDefault="00FA0A3D" w:rsidP="00FA0A3D">
      <w:pPr>
        <w:rPr>
          <w:lang w:val="fr-FR"/>
        </w:rPr>
      </w:pPr>
    </w:p>
    <w:p w:rsidR="00FA0A3D" w:rsidRPr="00FA0A3D" w:rsidRDefault="00FA0A3D" w:rsidP="00FA0A3D">
      <w:pPr>
        <w:rPr>
          <w:lang w:val="fr-FR"/>
        </w:rPr>
      </w:pPr>
    </w:p>
    <w:p w:rsidR="00FA0A3D" w:rsidRPr="00FA0A3D" w:rsidRDefault="00FA0A3D" w:rsidP="00FA0A3D">
      <w:pPr>
        <w:rPr>
          <w:u w:val="single"/>
          <w:lang w:val="fr-FR"/>
        </w:rPr>
      </w:pPr>
      <w:r w:rsidRPr="00FA0A3D">
        <w:rPr>
          <w:lang w:val="fr-FR"/>
        </w:rPr>
        <w:t>3.</w:t>
      </w:r>
      <w:r w:rsidRPr="00FA0A3D">
        <w:rPr>
          <w:lang w:val="fr-FR"/>
        </w:rPr>
        <w:tab/>
      </w:r>
      <w:r w:rsidRPr="00FA0A3D">
        <w:rPr>
          <w:u w:val="single"/>
          <w:lang w:val="fr-FR"/>
        </w:rPr>
        <w:t>Situation dans le domaine administratif</w:t>
      </w:r>
    </w:p>
    <w:p w:rsidR="00FA0A3D" w:rsidRPr="00FA0A3D" w:rsidRDefault="00FA0A3D" w:rsidP="00FA0A3D">
      <w:pPr>
        <w:rPr>
          <w:lang w:val="fr-FR"/>
        </w:rPr>
      </w:pPr>
    </w:p>
    <w:p w:rsidR="00FA0A3D" w:rsidRPr="00FA0A3D" w:rsidRDefault="00FA0A3D" w:rsidP="00FA0A3D">
      <w:pPr>
        <w:rPr>
          <w:lang w:val="fr-FR"/>
        </w:rPr>
      </w:pPr>
      <w:r w:rsidRPr="00FA0A3D">
        <w:rPr>
          <w:lang w:val="fr-FR"/>
        </w:rPr>
        <w:t>Sans changement.</w:t>
      </w:r>
    </w:p>
    <w:p w:rsidR="00FA0A3D" w:rsidRPr="00FA0A3D" w:rsidRDefault="00FA0A3D" w:rsidP="00FA0A3D">
      <w:pPr>
        <w:rPr>
          <w:lang w:val="fr-FR"/>
        </w:rPr>
      </w:pPr>
    </w:p>
    <w:p w:rsidR="00FA0A3D" w:rsidRPr="00FA0A3D" w:rsidRDefault="00FA0A3D" w:rsidP="00FA0A3D">
      <w:pPr>
        <w:rPr>
          <w:lang w:val="fr-FR"/>
        </w:rPr>
      </w:pPr>
    </w:p>
    <w:p w:rsidR="00FA0A3D" w:rsidRPr="00FA0A3D" w:rsidRDefault="00FA0A3D" w:rsidP="00FA0A3D">
      <w:pPr>
        <w:rPr>
          <w:lang w:val="fr-FR"/>
        </w:rPr>
      </w:pPr>
      <w:r w:rsidRPr="00FA0A3D">
        <w:rPr>
          <w:lang w:val="fr-FR"/>
        </w:rPr>
        <w:t>4.</w:t>
      </w:r>
      <w:r w:rsidRPr="00FA0A3D">
        <w:rPr>
          <w:lang w:val="fr-FR"/>
        </w:rPr>
        <w:tab/>
      </w:r>
      <w:r w:rsidRPr="00FA0A3D">
        <w:rPr>
          <w:u w:val="single"/>
          <w:lang w:val="fr-FR"/>
        </w:rPr>
        <w:t>Situation dans le domaine technique</w:t>
      </w:r>
    </w:p>
    <w:p w:rsidR="00FA0A3D" w:rsidRPr="00FA0A3D" w:rsidRDefault="00FA0A3D" w:rsidP="00FA0A3D">
      <w:pPr>
        <w:rPr>
          <w:lang w:val="fr-FR"/>
        </w:rPr>
      </w:pPr>
    </w:p>
    <w:p w:rsidR="00FA0A3D" w:rsidRPr="00FA0A3D" w:rsidRDefault="00FA0A3D" w:rsidP="00FA0A3D">
      <w:pPr>
        <w:rPr>
          <w:lang w:val="fr-FR"/>
        </w:rPr>
      </w:pPr>
      <w:r w:rsidRPr="00FA0A3D">
        <w:rPr>
          <w:lang w:val="fr-FR"/>
        </w:rPr>
        <w:t>L’administration centrale d’essais de semences et de certification est chargée d’effectuer l’examen DHS conformément aux principes directeurs de l’UPOV.</w:t>
      </w:r>
    </w:p>
    <w:p w:rsidR="00FA0A3D" w:rsidRPr="00FA0A3D" w:rsidRDefault="00FA0A3D" w:rsidP="00FA0A3D">
      <w:pPr>
        <w:rPr>
          <w:lang w:val="fr-FR"/>
        </w:rPr>
      </w:pPr>
    </w:p>
    <w:p w:rsidR="00FA0A3D" w:rsidRPr="00FA0A3D" w:rsidRDefault="00FA0A3D" w:rsidP="00FA0A3D">
      <w:pPr>
        <w:keepNext/>
        <w:rPr>
          <w:u w:val="single"/>
          <w:lang w:val="fr-FR"/>
        </w:rPr>
      </w:pPr>
      <w:r w:rsidRPr="00FA0A3D">
        <w:rPr>
          <w:lang w:val="fr-FR"/>
        </w:rPr>
        <w:t>5.</w:t>
      </w:r>
      <w:r w:rsidRPr="00FA0A3D">
        <w:rPr>
          <w:lang w:val="fr-FR"/>
        </w:rPr>
        <w:tab/>
      </w:r>
      <w:r w:rsidRPr="00FA0A3D">
        <w:rPr>
          <w:u w:val="single"/>
          <w:lang w:val="fr-FR"/>
        </w:rPr>
        <w:t>Activités de promotion de la protection des obtentions végétales</w:t>
      </w:r>
    </w:p>
    <w:p w:rsidR="00FA0A3D" w:rsidRPr="00FA0A3D" w:rsidRDefault="00FA0A3D" w:rsidP="00FA0A3D">
      <w:pPr>
        <w:keepNext/>
        <w:rPr>
          <w:lang w:val="fr-FR"/>
        </w:rPr>
      </w:pPr>
    </w:p>
    <w:tbl>
      <w:tblPr>
        <w:tblStyle w:val="TableGrid"/>
        <w:tblW w:w="9866" w:type="dxa"/>
        <w:tblInd w:w="-85" w:type="dxa"/>
        <w:tblLayout w:type="fixed"/>
        <w:tblCellMar>
          <w:top w:w="28" w:type="dxa"/>
          <w:left w:w="57" w:type="dxa"/>
          <w:bottom w:w="28" w:type="dxa"/>
          <w:right w:w="57" w:type="dxa"/>
        </w:tblCellMar>
        <w:tblLook w:val="01E0" w:firstRow="1" w:lastRow="1" w:firstColumn="1" w:lastColumn="1" w:noHBand="0" w:noVBand="0"/>
      </w:tblPr>
      <w:tblGrid>
        <w:gridCol w:w="1418"/>
        <w:gridCol w:w="1115"/>
        <w:gridCol w:w="982"/>
        <w:gridCol w:w="1415"/>
        <w:gridCol w:w="2526"/>
        <w:gridCol w:w="2410"/>
      </w:tblGrid>
      <w:tr w:rsidR="00FA0A3D" w:rsidRPr="00FA0A3D" w:rsidTr="003C0616">
        <w:tc>
          <w:tcPr>
            <w:tcW w:w="1418" w:type="dxa"/>
          </w:tcPr>
          <w:p w:rsidR="00FA0A3D" w:rsidRPr="00FA0A3D" w:rsidRDefault="00FA0A3D" w:rsidP="003C0616">
            <w:pPr>
              <w:rPr>
                <w:lang w:val="fr-FR"/>
              </w:rPr>
            </w:pPr>
            <w:r w:rsidRPr="00FA0A3D">
              <w:rPr>
                <w:lang w:val="fr-FR"/>
              </w:rPr>
              <w:t>Intitulé de l’activité</w:t>
            </w:r>
          </w:p>
        </w:tc>
        <w:tc>
          <w:tcPr>
            <w:tcW w:w="1115" w:type="dxa"/>
          </w:tcPr>
          <w:p w:rsidR="00FA0A3D" w:rsidRPr="00FA0A3D" w:rsidRDefault="00FA0A3D" w:rsidP="003C0616">
            <w:pPr>
              <w:rPr>
                <w:lang w:val="fr-FR"/>
              </w:rPr>
            </w:pPr>
            <w:r w:rsidRPr="00FA0A3D">
              <w:rPr>
                <w:lang w:val="fr-FR"/>
              </w:rPr>
              <w:t>Date</w:t>
            </w:r>
          </w:p>
        </w:tc>
        <w:tc>
          <w:tcPr>
            <w:tcW w:w="982" w:type="dxa"/>
          </w:tcPr>
          <w:p w:rsidR="00FA0A3D" w:rsidRPr="00FA0A3D" w:rsidRDefault="00FA0A3D" w:rsidP="003C0616">
            <w:pPr>
              <w:rPr>
                <w:lang w:val="fr-FR"/>
              </w:rPr>
            </w:pPr>
            <w:r w:rsidRPr="00FA0A3D">
              <w:rPr>
                <w:lang w:val="fr-FR"/>
              </w:rPr>
              <w:t>Lieu</w:t>
            </w:r>
          </w:p>
        </w:tc>
        <w:tc>
          <w:tcPr>
            <w:tcW w:w="1415" w:type="dxa"/>
          </w:tcPr>
          <w:p w:rsidR="00FA0A3D" w:rsidRPr="00FA0A3D" w:rsidRDefault="00FA0A3D" w:rsidP="003C0616">
            <w:pPr>
              <w:rPr>
                <w:lang w:val="fr-FR"/>
              </w:rPr>
            </w:pPr>
            <w:r w:rsidRPr="00FA0A3D">
              <w:rPr>
                <w:lang w:val="fr-FR"/>
              </w:rPr>
              <w:t>Organisateur</w:t>
            </w:r>
          </w:p>
        </w:tc>
        <w:tc>
          <w:tcPr>
            <w:tcW w:w="2526" w:type="dxa"/>
          </w:tcPr>
          <w:p w:rsidR="00FA0A3D" w:rsidRPr="00FA0A3D" w:rsidRDefault="00FA0A3D" w:rsidP="003C0616">
            <w:pPr>
              <w:rPr>
                <w:lang w:val="fr-FR"/>
              </w:rPr>
            </w:pPr>
            <w:r w:rsidRPr="00FA0A3D">
              <w:rPr>
                <w:lang w:val="fr-FR"/>
              </w:rPr>
              <w:t>But de l’activité</w:t>
            </w:r>
          </w:p>
        </w:tc>
        <w:tc>
          <w:tcPr>
            <w:tcW w:w="2410" w:type="dxa"/>
          </w:tcPr>
          <w:p w:rsidR="00FA0A3D" w:rsidRPr="00FA0A3D" w:rsidRDefault="00FA0A3D" w:rsidP="003C0616">
            <w:pPr>
              <w:rPr>
                <w:lang w:val="fr-FR"/>
              </w:rPr>
            </w:pPr>
            <w:r w:rsidRPr="00FA0A3D">
              <w:rPr>
                <w:lang w:val="fr-FR"/>
              </w:rPr>
              <w:t>Participants</w:t>
            </w:r>
          </w:p>
        </w:tc>
      </w:tr>
      <w:tr w:rsidR="00FA0A3D" w:rsidRPr="00FA0A3D" w:rsidTr="003C0616">
        <w:tc>
          <w:tcPr>
            <w:tcW w:w="1418" w:type="dxa"/>
          </w:tcPr>
          <w:p w:rsidR="00FA0A3D" w:rsidRPr="00FA0A3D" w:rsidRDefault="00FA0A3D" w:rsidP="003C0616">
            <w:pPr>
              <w:jc w:val="left"/>
              <w:rPr>
                <w:lang w:val="fr-FR"/>
              </w:rPr>
            </w:pPr>
            <w:r w:rsidRPr="00FA0A3D">
              <w:rPr>
                <w:lang w:val="fr-FR"/>
              </w:rPr>
              <w:t>Atelier intitulé “Amélioration de l’industrie des semences en Égypte”</w:t>
            </w:r>
          </w:p>
        </w:tc>
        <w:tc>
          <w:tcPr>
            <w:tcW w:w="1115" w:type="dxa"/>
          </w:tcPr>
          <w:p w:rsidR="00FA0A3D" w:rsidRPr="00FA0A3D" w:rsidRDefault="00FA0A3D" w:rsidP="003C0616">
            <w:pPr>
              <w:jc w:val="left"/>
              <w:rPr>
                <w:lang w:val="fr-FR"/>
              </w:rPr>
            </w:pPr>
            <w:r w:rsidRPr="00FA0A3D">
              <w:rPr>
                <w:lang w:val="fr-FR"/>
              </w:rPr>
              <w:t>1/10/2013</w:t>
            </w:r>
          </w:p>
        </w:tc>
        <w:tc>
          <w:tcPr>
            <w:tcW w:w="982" w:type="dxa"/>
          </w:tcPr>
          <w:p w:rsidR="00FA0A3D" w:rsidRPr="00FA0A3D" w:rsidRDefault="00FA0A3D" w:rsidP="003C0616">
            <w:pPr>
              <w:jc w:val="left"/>
              <w:rPr>
                <w:lang w:val="fr-FR"/>
              </w:rPr>
            </w:pPr>
            <w:r w:rsidRPr="00FA0A3D">
              <w:rPr>
                <w:lang w:val="fr-FR"/>
              </w:rPr>
              <w:t>Le Caire</w:t>
            </w:r>
          </w:p>
        </w:tc>
        <w:tc>
          <w:tcPr>
            <w:tcW w:w="1415" w:type="dxa"/>
          </w:tcPr>
          <w:p w:rsidR="00FA0A3D" w:rsidRPr="00FA0A3D" w:rsidRDefault="00FA0A3D" w:rsidP="003C0616">
            <w:pPr>
              <w:jc w:val="left"/>
              <w:rPr>
                <w:lang w:val="fr-FR"/>
              </w:rPr>
            </w:pPr>
            <w:r w:rsidRPr="00FA0A3D">
              <w:rPr>
                <w:lang w:val="fr-FR"/>
              </w:rPr>
              <w:t>Conseil des semences</w:t>
            </w:r>
          </w:p>
        </w:tc>
        <w:tc>
          <w:tcPr>
            <w:tcW w:w="2526" w:type="dxa"/>
          </w:tcPr>
          <w:p w:rsidR="00FA0A3D" w:rsidRPr="00FA0A3D" w:rsidRDefault="00FA0A3D" w:rsidP="003C0616">
            <w:pPr>
              <w:jc w:val="left"/>
              <w:rPr>
                <w:lang w:val="fr-FR"/>
              </w:rPr>
            </w:pPr>
            <w:r w:rsidRPr="00FA0A3D">
              <w:rPr>
                <w:lang w:val="fr-FR"/>
              </w:rPr>
              <w:t>Importance de la protection des obtentions végétales.</w:t>
            </w:r>
          </w:p>
          <w:p w:rsidR="00FA0A3D" w:rsidRPr="00FA0A3D" w:rsidRDefault="00FA0A3D" w:rsidP="003C0616">
            <w:pPr>
              <w:jc w:val="left"/>
              <w:rPr>
                <w:lang w:val="fr-FR"/>
              </w:rPr>
            </w:pPr>
            <w:r w:rsidRPr="00FA0A3D">
              <w:rPr>
                <w:lang w:val="fr-FR"/>
              </w:rPr>
              <w:t>L’Égypte devrait être membre de l’UPOV pour pouvoir améliorer son industrie des semences.</w:t>
            </w:r>
          </w:p>
          <w:p w:rsidR="00FA0A3D" w:rsidRPr="00FA0A3D" w:rsidRDefault="00FA0A3D" w:rsidP="003C0616">
            <w:pPr>
              <w:jc w:val="left"/>
              <w:rPr>
                <w:lang w:val="fr-FR"/>
              </w:rPr>
            </w:pPr>
            <w:r w:rsidRPr="00FA0A3D">
              <w:rPr>
                <w:lang w:val="fr-FR"/>
              </w:rPr>
              <w:t>Amélioration du système d’enregistrement des semences.</w:t>
            </w:r>
          </w:p>
          <w:p w:rsidR="00FA0A3D" w:rsidRPr="00FA0A3D" w:rsidRDefault="00FA0A3D" w:rsidP="003C0616">
            <w:pPr>
              <w:jc w:val="left"/>
              <w:rPr>
                <w:lang w:val="fr-FR"/>
              </w:rPr>
            </w:pPr>
          </w:p>
        </w:tc>
        <w:tc>
          <w:tcPr>
            <w:tcW w:w="2410" w:type="dxa"/>
          </w:tcPr>
          <w:p w:rsidR="00FA0A3D" w:rsidRPr="00FA0A3D" w:rsidRDefault="00FA0A3D" w:rsidP="003C0616">
            <w:pPr>
              <w:jc w:val="left"/>
              <w:rPr>
                <w:lang w:val="fr-FR"/>
              </w:rPr>
            </w:pPr>
            <w:r w:rsidRPr="00FA0A3D">
              <w:rPr>
                <w:lang w:val="fr-FR"/>
              </w:rPr>
              <w:t>5 secteurs agricoles publics.</w:t>
            </w:r>
          </w:p>
          <w:p w:rsidR="00FA0A3D" w:rsidRPr="00FA0A3D" w:rsidRDefault="00FA0A3D" w:rsidP="003C0616">
            <w:pPr>
              <w:jc w:val="left"/>
              <w:rPr>
                <w:lang w:val="fr-FR"/>
              </w:rPr>
            </w:pPr>
            <w:r w:rsidRPr="00FA0A3D">
              <w:rPr>
                <w:lang w:val="fr-FR"/>
              </w:rPr>
              <w:t>4 instituts de recherche agricole.</w:t>
            </w:r>
          </w:p>
          <w:p w:rsidR="00FA0A3D" w:rsidRPr="00FA0A3D" w:rsidRDefault="00FA0A3D" w:rsidP="003C0616">
            <w:pPr>
              <w:jc w:val="left"/>
              <w:rPr>
                <w:lang w:val="fr-FR"/>
              </w:rPr>
            </w:pPr>
            <w:r w:rsidRPr="00FA0A3D">
              <w:rPr>
                <w:lang w:val="fr-FR"/>
              </w:rPr>
              <w:t>23 entreprises semencières privées.</w:t>
            </w:r>
          </w:p>
          <w:p w:rsidR="00FA0A3D" w:rsidRPr="00FA0A3D" w:rsidRDefault="00FA0A3D" w:rsidP="003C0616">
            <w:pPr>
              <w:jc w:val="left"/>
              <w:rPr>
                <w:lang w:val="fr-FR"/>
              </w:rPr>
            </w:pPr>
            <w:r w:rsidRPr="00FA0A3D">
              <w:rPr>
                <w:lang w:val="fr-FR"/>
              </w:rPr>
              <w:t>2 associations semencières.</w:t>
            </w:r>
          </w:p>
          <w:p w:rsidR="00FA0A3D" w:rsidRPr="00FA0A3D" w:rsidRDefault="00FA0A3D" w:rsidP="003C0616">
            <w:pPr>
              <w:jc w:val="left"/>
              <w:rPr>
                <w:lang w:val="fr-FR"/>
              </w:rPr>
            </w:pPr>
            <w:r w:rsidRPr="00FA0A3D">
              <w:rPr>
                <w:lang w:val="fr-FR"/>
              </w:rPr>
              <w:t>Autres.</w:t>
            </w:r>
          </w:p>
          <w:p w:rsidR="00FA0A3D" w:rsidRPr="00FA0A3D" w:rsidRDefault="00FA0A3D" w:rsidP="003C0616">
            <w:pPr>
              <w:jc w:val="left"/>
              <w:rPr>
                <w:lang w:val="fr-FR"/>
              </w:rPr>
            </w:pPr>
            <w:r w:rsidRPr="00FA0A3D">
              <w:rPr>
                <w:lang w:val="fr-FR"/>
              </w:rPr>
              <w:noBreakHyphen/>
            </w:r>
            <w:r w:rsidRPr="00FA0A3D">
              <w:rPr>
                <w:lang w:val="fr-FR"/>
              </w:rPr>
              <w:noBreakHyphen/>
            </w:r>
            <w:r w:rsidRPr="00FA0A3D">
              <w:rPr>
                <w:lang w:val="fr-FR"/>
              </w:rPr>
              <w:noBreakHyphen/>
            </w:r>
            <w:r w:rsidRPr="00FA0A3D">
              <w:rPr>
                <w:lang w:val="fr-FR"/>
              </w:rPr>
              <w:noBreakHyphen/>
            </w:r>
            <w:r w:rsidRPr="00FA0A3D">
              <w:rPr>
                <w:lang w:val="fr-FR"/>
              </w:rPr>
              <w:noBreakHyphen/>
            </w:r>
            <w:r w:rsidRPr="00FA0A3D">
              <w:rPr>
                <w:lang w:val="fr-FR"/>
              </w:rPr>
              <w:noBreakHyphen/>
            </w:r>
            <w:r w:rsidRPr="00FA0A3D">
              <w:rPr>
                <w:lang w:val="fr-FR"/>
              </w:rPr>
              <w:noBreakHyphen/>
            </w:r>
            <w:r w:rsidRPr="00FA0A3D">
              <w:rPr>
                <w:lang w:val="fr-FR"/>
              </w:rPr>
              <w:noBreakHyphen/>
            </w:r>
            <w:r w:rsidRPr="00FA0A3D">
              <w:rPr>
                <w:lang w:val="fr-FR"/>
              </w:rPr>
              <w:noBreakHyphen/>
            </w:r>
            <w:r w:rsidRPr="00FA0A3D">
              <w:rPr>
                <w:lang w:val="fr-FR"/>
              </w:rPr>
              <w:noBreakHyphen/>
            </w:r>
            <w:r w:rsidRPr="00FA0A3D">
              <w:rPr>
                <w:lang w:val="fr-FR"/>
              </w:rPr>
              <w:noBreakHyphen/>
            </w:r>
            <w:r w:rsidRPr="00FA0A3D">
              <w:rPr>
                <w:lang w:val="fr-FR"/>
              </w:rPr>
              <w:noBreakHyphen/>
            </w:r>
          </w:p>
          <w:p w:rsidR="00FA0A3D" w:rsidRPr="00FA0A3D" w:rsidRDefault="00FA0A3D" w:rsidP="003C0616">
            <w:pPr>
              <w:jc w:val="left"/>
              <w:rPr>
                <w:lang w:val="fr-FR"/>
              </w:rPr>
            </w:pPr>
            <w:r w:rsidRPr="00FA0A3D">
              <w:rPr>
                <w:lang w:val="fr-FR"/>
              </w:rPr>
              <w:t xml:space="preserve">Total : 75 participants </w:t>
            </w:r>
          </w:p>
        </w:tc>
      </w:tr>
    </w:tbl>
    <w:p w:rsidR="00FA0A3D" w:rsidRPr="00FA0A3D" w:rsidRDefault="00FA0A3D" w:rsidP="00FA0A3D">
      <w:pPr>
        <w:rPr>
          <w:lang w:val="fr-FR"/>
        </w:rPr>
      </w:pPr>
    </w:p>
    <w:p w:rsidR="00FA0A3D" w:rsidRPr="00FA0A3D" w:rsidRDefault="00FA0A3D" w:rsidP="00FA0A3D">
      <w:pPr>
        <w:rPr>
          <w:lang w:val="fr-FR"/>
        </w:rPr>
      </w:pPr>
    </w:p>
    <w:p w:rsidR="00FA0A3D" w:rsidRPr="00FA0A3D" w:rsidRDefault="00FA0A3D" w:rsidP="00FA0A3D">
      <w:pPr>
        <w:rPr>
          <w:lang w:val="fr-FR"/>
        </w:rPr>
      </w:pPr>
    </w:p>
    <w:p w:rsidR="002204EC" w:rsidRPr="00FA0A3D" w:rsidRDefault="002204EC" w:rsidP="002204EC">
      <w:pPr>
        <w:jc w:val="right"/>
        <w:rPr>
          <w:lang w:val="fr-FR"/>
        </w:rPr>
      </w:pPr>
      <w:r w:rsidRPr="00FA0A3D">
        <w:rPr>
          <w:lang w:val="fr-FR"/>
        </w:rPr>
        <w:t xml:space="preserve"> [</w:t>
      </w:r>
      <w:r w:rsidR="00CB5052" w:rsidRPr="00FA0A3D">
        <w:rPr>
          <w:lang w:val="fr-FR"/>
        </w:rPr>
        <w:t xml:space="preserve">Fin de l’annexe </w:t>
      </w:r>
      <w:r w:rsidRPr="00FA0A3D">
        <w:rPr>
          <w:lang w:val="fr-FR"/>
        </w:rPr>
        <w:t xml:space="preserve">XXIV </w:t>
      </w:r>
      <w:r w:rsidR="00CB5052" w:rsidRPr="00FA0A3D">
        <w:rPr>
          <w:lang w:val="fr-FR"/>
        </w:rPr>
        <w:t>et du document</w:t>
      </w:r>
      <w:r w:rsidRPr="00FA0A3D">
        <w:rPr>
          <w:lang w:val="fr-FR"/>
        </w:rPr>
        <w:t>]</w:t>
      </w:r>
    </w:p>
    <w:p w:rsidR="00170502" w:rsidRPr="00FA0A3D" w:rsidRDefault="00170502" w:rsidP="006466BD">
      <w:pPr>
        <w:rPr>
          <w:lang w:val="fr-FR"/>
        </w:rPr>
      </w:pPr>
    </w:p>
    <w:sectPr w:rsidR="00170502" w:rsidRPr="00FA0A3D" w:rsidSect="00FA0A3D">
      <w:headerReference w:type="default" r:id="rId43"/>
      <w:headerReference w:type="first" r:id="rId4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616" w:rsidRDefault="003C0616" w:rsidP="00F45372">
      <w:r>
        <w:separator/>
      </w:r>
    </w:p>
    <w:p w:rsidR="003C0616" w:rsidRDefault="003C0616" w:rsidP="00F45372"/>
    <w:p w:rsidR="003C0616" w:rsidRDefault="003C0616" w:rsidP="00F45372"/>
  </w:endnote>
  <w:endnote w:type="continuationSeparator" w:id="0">
    <w:p w:rsidR="003C0616" w:rsidRDefault="003C0616" w:rsidP="00F45372">
      <w:r>
        <w:separator/>
      </w:r>
    </w:p>
    <w:p w:rsidR="003C0616" w:rsidRPr="00813041" w:rsidRDefault="003C0616" w:rsidP="0014714C">
      <w:pPr>
        <w:pStyle w:val="Footer"/>
        <w:rPr>
          <w:lang w:val="fr-FR"/>
        </w:rPr>
      </w:pPr>
      <w:r w:rsidRPr="00813041">
        <w:rPr>
          <w:lang w:val="fr-FR"/>
        </w:rPr>
        <w:t>[Suite de la note de la page précédente]</w:t>
      </w:r>
    </w:p>
    <w:p w:rsidR="003C0616" w:rsidRPr="00813041" w:rsidRDefault="003C0616" w:rsidP="00F45372">
      <w:pPr>
        <w:rPr>
          <w:lang w:val="fr-FR"/>
        </w:rPr>
      </w:pPr>
    </w:p>
    <w:p w:rsidR="003C0616" w:rsidRPr="00813041" w:rsidRDefault="003C0616" w:rsidP="00F45372">
      <w:pPr>
        <w:rPr>
          <w:lang w:val="fr-FR"/>
        </w:rPr>
      </w:pPr>
    </w:p>
  </w:endnote>
  <w:endnote w:type="continuationNotice" w:id="1">
    <w:p w:rsidR="003C0616" w:rsidRPr="00813041" w:rsidRDefault="003C0616" w:rsidP="00F45372">
      <w:pPr>
        <w:rPr>
          <w:lang w:val="fr-FR"/>
        </w:rPr>
      </w:pPr>
      <w:r w:rsidRPr="00813041">
        <w:rPr>
          <w:lang w:val="fr-FR"/>
        </w:rPr>
        <w:t>[Suite de la note page suivante]</w:t>
      </w:r>
    </w:p>
    <w:p w:rsidR="003C0616" w:rsidRPr="00813041" w:rsidRDefault="003C0616" w:rsidP="00F45372">
      <w:pPr>
        <w:rPr>
          <w:lang w:val="fr-FR"/>
        </w:rPr>
      </w:pPr>
    </w:p>
    <w:p w:rsidR="003C0616" w:rsidRPr="00813041" w:rsidRDefault="003C0616"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方正楷体简体">
    <w:panose1 w:val="00000000000000000000"/>
    <w:charset w:val="86"/>
    <w:family w:val="roman"/>
    <w:notTrueType/>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616" w:rsidRDefault="003C0616" w:rsidP="0014714C">
      <w:pPr>
        <w:spacing w:before="120"/>
      </w:pPr>
      <w:r>
        <w:separator/>
      </w:r>
    </w:p>
  </w:footnote>
  <w:footnote w:type="continuationSeparator" w:id="0">
    <w:p w:rsidR="003C0616" w:rsidRDefault="003C0616" w:rsidP="00F45372">
      <w:r>
        <w:separator/>
      </w:r>
    </w:p>
    <w:p w:rsidR="003C0616" w:rsidRPr="00813041" w:rsidRDefault="003C0616" w:rsidP="0014714C">
      <w:pPr>
        <w:pStyle w:val="Footer"/>
        <w:rPr>
          <w:lang w:val="fr-FR"/>
        </w:rPr>
      </w:pPr>
      <w:r w:rsidRPr="00813041">
        <w:rPr>
          <w:lang w:val="fr-FR"/>
        </w:rPr>
        <w:t>[Suite de la note de la page précédente]</w:t>
      </w:r>
    </w:p>
  </w:footnote>
  <w:footnote w:type="continuationNotice" w:id="1">
    <w:p w:rsidR="003C0616" w:rsidRPr="00813041" w:rsidRDefault="003C0616" w:rsidP="00F45372">
      <w:pPr>
        <w:rPr>
          <w:sz w:val="12"/>
          <w:lang w:val="fr-FR"/>
        </w:rPr>
      </w:pPr>
      <w:r w:rsidRPr="00813041">
        <w:rPr>
          <w:sz w:val="12"/>
          <w:lang w:val="fr-FR"/>
        </w:rPr>
        <w:t>[Suite de la note page suivante]</w:t>
      </w:r>
    </w:p>
  </w:footnote>
  <w:footnote w:id="2">
    <w:p w:rsidR="003C0616" w:rsidRPr="0024582F" w:rsidRDefault="003C0616" w:rsidP="00FA0A3D">
      <w:pPr>
        <w:pStyle w:val="FootnoteText"/>
      </w:pPr>
      <w:r>
        <w:rPr>
          <w:rStyle w:val="FootnoteReference"/>
        </w:rPr>
        <w:footnoteRef/>
      </w:r>
      <w:r>
        <w:t xml:space="preserve"> </w:t>
      </w:r>
      <w:r>
        <w:tab/>
      </w:r>
      <w:proofErr w:type="spellStart"/>
      <w:r>
        <w:t>Ces</w:t>
      </w:r>
      <w:proofErr w:type="spellEnd"/>
      <w:r>
        <w:t xml:space="preserve"> </w:t>
      </w:r>
      <w:proofErr w:type="spellStart"/>
      <w:r>
        <w:t>informations</w:t>
      </w:r>
      <w:proofErr w:type="spellEnd"/>
      <w:r>
        <w:t xml:space="preserve"> </w:t>
      </w:r>
      <w:proofErr w:type="spellStart"/>
      <w:r>
        <w:t>ont</w:t>
      </w:r>
      <w:proofErr w:type="spellEnd"/>
      <w:r>
        <w:t xml:space="preserve"> </w:t>
      </w:r>
      <w:proofErr w:type="spellStart"/>
      <w:r>
        <w:t>été</w:t>
      </w:r>
      <w:proofErr w:type="spellEnd"/>
      <w:r>
        <w:t xml:space="preserve"> </w:t>
      </w:r>
      <w:proofErr w:type="spellStart"/>
      <w:r>
        <w:t>intégrées</w:t>
      </w:r>
      <w:proofErr w:type="spellEnd"/>
      <w:r>
        <w:t xml:space="preserve"> </w:t>
      </w:r>
      <w:proofErr w:type="spellStart"/>
      <w:r>
        <w:t>dans</w:t>
      </w:r>
      <w:proofErr w:type="spellEnd"/>
      <w:r>
        <w:t xml:space="preserve"> les documents C/48/6 </w:t>
      </w:r>
      <w:proofErr w:type="gramStart"/>
      <w:r>
        <w:t>et</w:t>
      </w:r>
      <w:proofErr w:type="gramEnd"/>
      <w:r>
        <w:t xml:space="preserve"> C/48/5 </w:t>
      </w:r>
      <w:proofErr w:type="spellStart"/>
      <w:r>
        <w:t>respectivement</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16" w:rsidRPr="00997029" w:rsidRDefault="003C0616" w:rsidP="00EB048E">
    <w:pPr>
      <w:pStyle w:val="Header"/>
      <w:rPr>
        <w:rStyle w:val="PageNumber"/>
      </w:rPr>
    </w:pPr>
    <w:r>
      <w:rPr>
        <w:rStyle w:val="PageNumber"/>
      </w:rPr>
      <w:t>C/48</w:t>
    </w:r>
    <w:r w:rsidRPr="00997029">
      <w:rPr>
        <w:rStyle w:val="PageNumber"/>
      </w:rPr>
      <w:t>/</w:t>
    </w:r>
  </w:p>
  <w:p w:rsidR="003C0616" w:rsidRPr="00997029" w:rsidRDefault="003C0616" w:rsidP="00EB048E">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3E2362">
      <w:rPr>
        <w:rStyle w:val="PageNumber"/>
        <w:noProof/>
      </w:rPr>
      <w:t>2</w:t>
    </w:r>
    <w:r w:rsidRPr="00997029">
      <w:rPr>
        <w:rStyle w:val="PageNumber"/>
      </w:rPr>
      <w:fldChar w:fldCharType="end"/>
    </w:r>
  </w:p>
  <w:p w:rsidR="003C0616" w:rsidRPr="00997029" w:rsidRDefault="003C0616" w:rsidP="00F45372"/>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16" w:rsidRPr="00C5280D" w:rsidRDefault="003C0616" w:rsidP="00EB048E">
    <w:pPr>
      <w:pStyle w:val="Header"/>
      <w:rPr>
        <w:rStyle w:val="PageNumber"/>
        <w:lang w:val="en-US"/>
      </w:rPr>
    </w:pPr>
    <w:r>
      <w:rPr>
        <w:rStyle w:val="PageNumber"/>
        <w:lang w:val="en-US"/>
      </w:rPr>
      <w:t>C/48/17</w:t>
    </w:r>
  </w:p>
  <w:p w:rsidR="003C0616" w:rsidRPr="00C5280D" w:rsidRDefault="003C0616" w:rsidP="00EB048E">
    <w:pPr>
      <w:pStyle w:val="Header"/>
      <w:rPr>
        <w:lang w:val="en-US"/>
      </w:rPr>
    </w:pPr>
    <w:proofErr w:type="spellStart"/>
    <w:r>
      <w:rPr>
        <w:lang w:val="en-US"/>
      </w:rPr>
      <w:t>Annexe</w:t>
    </w:r>
    <w:proofErr w:type="spellEnd"/>
    <w:r>
      <w:rPr>
        <w:lang w:val="en-US"/>
      </w:rPr>
      <w:t xml:space="preserve"> XVII,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E2362">
      <w:rPr>
        <w:rStyle w:val="PageNumber"/>
        <w:noProof/>
        <w:lang w:val="en-US"/>
      </w:rPr>
      <w:t>2</w:t>
    </w:r>
    <w:r w:rsidRPr="00C5280D">
      <w:rPr>
        <w:rStyle w:val="PageNumber"/>
        <w:lang w:val="en-US"/>
      </w:rPr>
      <w:fldChar w:fldCharType="end"/>
    </w:r>
  </w:p>
  <w:p w:rsidR="003C0616" w:rsidRPr="00C5280D" w:rsidRDefault="003C0616" w:rsidP="00D25FB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16" w:rsidRPr="00C5280D" w:rsidRDefault="003C0616" w:rsidP="00EB048E">
    <w:pPr>
      <w:pStyle w:val="Header"/>
      <w:rPr>
        <w:rStyle w:val="PageNumber"/>
        <w:lang w:val="en-US"/>
      </w:rPr>
    </w:pPr>
    <w:r>
      <w:rPr>
        <w:rStyle w:val="PageNumber"/>
        <w:lang w:val="en-US"/>
      </w:rPr>
      <w:t>C/48/17</w:t>
    </w:r>
  </w:p>
  <w:p w:rsidR="003C0616" w:rsidRPr="00C5280D" w:rsidRDefault="003C0616" w:rsidP="00EB048E">
    <w:pPr>
      <w:pStyle w:val="Header"/>
      <w:rPr>
        <w:lang w:val="en-US"/>
      </w:rPr>
    </w:pPr>
    <w:proofErr w:type="spellStart"/>
    <w:r>
      <w:rPr>
        <w:lang w:val="en-US"/>
      </w:rPr>
      <w:t>Annexe</w:t>
    </w:r>
    <w:proofErr w:type="spellEnd"/>
    <w:r>
      <w:rPr>
        <w:lang w:val="en-US"/>
      </w:rPr>
      <w:t xml:space="preserve"> XIX,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E2362">
      <w:rPr>
        <w:rStyle w:val="PageNumber"/>
        <w:noProof/>
        <w:lang w:val="en-US"/>
      </w:rPr>
      <w:t>2</w:t>
    </w:r>
    <w:r w:rsidRPr="00C5280D">
      <w:rPr>
        <w:rStyle w:val="PageNumber"/>
        <w:lang w:val="en-US"/>
      </w:rPr>
      <w:fldChar w:fldCharType="end"/>
    </w:r>
  </w:p>
  <w:p w:rsidR="003C0616" w:rsidRPr="00C5280D" w:rsidRDefault="003C0616" w:rsidP="00D25FB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16" w:rsidRPr="00C5280D" w:rsidRDefault="003C0616" w:rsidP="00EB048E">
    <w:pPr>
      <w:pStyle w:val="Header"/>
      <w:rPr>
        <w:rStyle w:val="PageNumber"/>
        <w:lang w:val="en-US"/>
      </w:rPr>
    </w:pPr>
    <w:r>
      <w:rPr>
        <w:rStyle w:val="PageNumber"/>
        <w:lang w:val="en-US"/>
      </w:rPr>
      <w:t>C/48/17</w:t>
    </w:r>
  </w:p>
  <w:p w:rsidR="003C0616" w:rsidRPr="00C5280D" w:rsidRDefault="003C0616" w:rsidP="00EB048E">
    <w:pPr>
      <w:pStyle w:val="Header"/>
      <w:rPr>
        <w:lang w:val="en-US"/>
      </w:rPr>
    </w:pPr>
    <w:proofErr w:type="spellStart"/>
    <w:r>
      <w:rPr>
        <w:lang w:val="en-US"/>
      </w:rPr>
      <w:t>Annexe</w:t>
    </w:r>
    <w:proofErr w:type="spellEnd"/>
    <w:r>
      <w:rPr>
        <w:lang w:val="en-US"/>
      </w:rPr>
      <w:t xml:space="preserve"> XX,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E2362">
      <w:rPr>
        <w:rStyle w:val="PageNumber"/>
        <w:noProof/>
        <w:lang w:val="en-US"/>
      </w:rPr>
      <w:t>2</w:t>
    </w:r>
    <w:r w:rsidRPr="00C5280D">
      <w:rPr>
        <w:rStyle w:val="PageNumber"/>
        <w:lang w:val="en-US"/>
      </w:rPr>
      <w:fldChar w:fldCharType="end"/>
    </w:r>
  </w:p>
  <w:p w:rsidR="003C0616" w:rsidRPr="00C5280D" w:rsidRDefault="003C0616" w:rsidP="00D25FB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16" w:rsidRPr="00C5280D" w:rsidRDefault="003C0616" w:rsidP="00EB048E">
    <w:pPr>
      <w:pStyle w:val="Header"/>
      <w:rPr>
        <w:rStyle w:val="PageNumber"/>
        <w:lang w:val="en-US"/>
      </w:rPr>
    </w:pPr>
    <w:r>
      <w:rPr>
        <w:rStyle w:val="PageNumber"/>
        <w:lang w:val="en-US"/>
      </w:rPr>
      <w:t>C/48/17</w:t>
    </w:r>
  </w:p>
  <w:p w:rsidR="003C0616" w:rsidRPr="00C5280D" w:rsidRDefault="003C0616" w:rsidP="00EB048E">
    <w:pPr>
      <w:pStyle w:val="Header"/>
      <w:rPr>
        <w:lang w:val="en-US"/>
      </w:rPr>
    </w:pPr>
    <w:proofErr w:type="spellStart"/>
    <w:r>
      <w:rPr>
        <w:lang w:val="en-US"/>
      </w:rPr>
      <w:t>Annexe</w:t>
    </w:r>
    <w:proofErr w:type="spellEnd"/>
    <w:r>
      <w:rPr>
        <w:lang w:val="en-US"/>
      </w:rPr>
      <w:t xml:space="preserve"> XXI,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E2362">
      <w:rPr>
        <w:rStyle w:val="PageNumber"/>
        <w:noProof/>
        <w:lang w:val="en-US"/>
      </w:rPr>
      <w:t>2</w:t>
    </w:r>
    <w:r w:rsidRPr="00C5280D">
      <w:rPr>
        <w:rStyle w:val="PageNumber"/>
        <w:lang w:val="en-US"/>
      </w:rPr>
      <w:fldChar w:fldCharType="end"/>
    </w:r>
  </w:p>
  <w:p w:rsidR="003C0616" w:rsidRPr="00C5280D" w:rsidRDefault="003C0616" w:rsidP="00D25FB3"/>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16" w:rsidRPr="00C5280D" w:rsidRDefault="003C0616" w:rsidP="00EB048E">
    <w:pPr>
      <w:pStyle w:val="Header"/>
      <w:rPr>
        <w:rStyle w:val="PageNumber"/>
        <w:lang w:val="en-US"/>
      </w:rPr>
    </w:pPr>
    <w:r>
      <w:rPr>
        <w:rStyle w:val="PageNumber"/>
        <w:lang w:val="en-US"/>
      </w:rPr>
      <w:t>C/48/17</w:t>
    </w:r>
  </w:p>
  <w:p w:rsidR="003C0616" w:rsidRPr="00C5280D" w:rsidRDefault="003C0616" w:rsidP="00EB048E">
    <w:pPr>
      <w:pStyle w:val="Header"/>
      <w:rPr>
        <w:lang w:val="en-US"/>
      </w:rPr>
    </w:pPr>
    <w:proofErr w:type="spellStart"/>
    <w:r>
      <w:rPr>
        <w:lang w:val="en-US"/>
      </w:rPr>
      <w:t>Annexe</w:t>
    </w:r>
    <w:proofErr w:type="spellEnd"/>
    <w:r>
      <w:rPr>
        <w:lang w:val="en-US"/>
      </w:rPr>
      <w:t xml:space="preserve"> XXII,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E2362">
      <w:rPr>
        <w:rStyle w:val="PageNumber"/>
        <w:noProof/>
        <w:lang w:val="en-US"/>
      </w:rPr>
      <w:t>12</w:t>
    </w:r>
    <w:r w:rsidRPr="00C5280D">
      <w:rPr>
        <w:rStyle w:val="PageNumber"/>
        <w:lang w:val="en-US"/>
      </w:rPr>
      <w:fldChar w:fldCharType="end"/>
    </w:r>
  </w:p>
  <w:p w:rsidR="003C0616" w:rsidRPr="00C5280D" w:rsidRDefault="003C0616" w:rsidP="00D25FB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16" w:rsidRPr="00C5280D" w:rsidRDefault="003C0616" w:rsidP="00EB048E">
    <w:pPr>
      <w:pStyle w:val="Header"/>
      <w:rPr>
        <w:rStyle w:val="PageNumber"/>
        <w:lang w:val="en-US"/>
      </w:rPr>
    </w:pPr>
    <w:r>
      <w:rPr>
        <w:rStyle w:val="PageNumber"/>
        <w:lang w:val="en-US"/>
      </w:rPr>
      <w:t>C/48/17</w:t>
    </w:r>
  </w:p>
  <w:p w:rsidR="003C0616" w:rsidRPr="00C5280D" w:rsidRDefault="003C0616" w:rsidP="00EB048E">
    <w:pPr>
      <w:pStyle w:val="Header"/>
      <w:rPr>
        <w:lang w:val="en-US"/>
      </w:rPr>
    </w:pPr>
    <w:proofErr w:type="spellStart"/>
    <w:r>
      <w:rPr>
        <w:lang w:val="en-US"/>
      </w:rPr>
      <w:t>Annexe</w:t>
    </w:r>
    <w:proofErr w:type="spellEnd"/>
    <w:r>
      <w:rPr>
        <w:lang w:val="en-US"/>
      </w:rPr>
      <w:t xml:space="preserve"> XXII,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E2362">
      <w:rPr>
        <w:rStyle w:val="PageNumber"/>
        <w:noProof/>
        <w:lang w:val="en-US"/>
      </w:rPr>
      <w:t>2</w:t>
    </w:r>
    <w:r w:rsidRPr="00C5280D">
      <w:rPr>
        <w:rStyle w:val="PageNumber"/>
        <w:lang w:val="en-US"/>
      </w:rPr>
      <w:fldChar w:fldCharType="end"/>
    </w:r>
  </w:p>
  <w:p w:rsidR="003C0616" w:rsidRPr="00C5280D" w:rsidRDefault="003C0616" w:rsidP="00D25FB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16" w:rsidRPr="00C5280D" w:rsidRDefault="003C0616" w:rsidP="00EB048E">
    <w:pPr>
      <w:pStyle w:val="Header"/>
      <w:rPr>
        <w:rStyle w:val="PageNumber"/>
        <w:lang w:val="en-US"/>
      </w:rPr>
    </w:pPr>
    <w:r>
      <w:rPr>
        <w:rStyle w:val="PageNumber"/>
        <w:lang w:val="en-US"/>
      </w:rPr>
      <w:t>C/48/17</w:t>
    </w:r>
  </w:p>
  <w:p w:rsidR="003C0616" w:rsidRPr="00C5280D" w:rsidRDefault="003C0616" w:rsidP="00EB048E">
    <w:pPr>
      <w:pStyle w:val="Header"/>
      <w:rPr>
        <w:lang w:val="en-US"/>
      </w:rPr>
    </w:pPr>
    <w:proofErr w:type="spellStart"/>
    <w:r>
      <w:rPr>
        <w:lang w:val="en-US"/>
      </w:rPr>
      <w:t>Annexe</w:t>
    </w:r>
    <w:proofErr w:type="spellEnd"/>
    <w:r>
      <w:rPr>
        <w:lang w:val="en-US"/>
      </w:rPr>
      <w:t xml:space="preserve"> XXIV,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E2362">
      <w:rPr>
        <w:rStyle w:val="PageNumber"/>
        <w:noProof/>
        <w:lang w:val="en-US"/>
      </w:rPr>
      <w:t>2</w:t>
    </w:r>
    <w:r w:rsidRPr="00C5280D">
      <w:rPr>
        <w:rStyle w:val="PageNumber"/>
        <w:lang w:val="en-US"/>
      </w:rPr>
      <w:fldChar w:fldCharType="end"/>
    </w:r>
  </w:p>
  <w:p w:rsidR="003C0616" w:rsidRPr="00C5280D" w:rsidRDefault="003C0616" w:rsidP="00D25FB3"/>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16" w:rsidRDefault="003C06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16" w:rsidRPr="00C5280D" w:rsidRDefault="003C0616" w:rsidP="00EB048E">
    <w:pPr>
      <w:pStyle w:val="Header"/>
      <w:rPr>
        <w:rStyle w:val="PageNumber"/>
        <w:lang w:val="en-US"/>
      </w:rPr>
    </w:pPr>
    <w:r>
      <w:rPr>
        <w:rStyle w:val="PageNumber"/>
        <w:lang w:val="en-US"/>
      </w:rPr>
      <w:t>C/48/17</w:t>
    </w:r>
  </w:p>
  <w:p w:rsidR="003C0616" w:rsidRPr="00C5280D" w:rsidRDefault="003C0616" w:rsidP="00EB048E">
    <w:pPr>
      <w:pStyle w:val="Header"/>
      <w:rPr>
        <w:lang w:val="en-US"/>
      </w:rPr>
    </w:pPr>
    <w:proofErr w:type="spellStart"/>
    <w:r>
      <w:rPr>
        <w:lang w:val="en-US"/>
      </w:rPr>
      <w:t>Annexe</w:t>
    </w:r>
    <w:proofErr w:type="spellEnd"/>
    <w:r>
      <w:rPr>
        <w:lang w:val="en-US"/>
      </w:rPr>
      <w:t xml:space="preserve">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E2362">
      <w:rPr>
        <w:rStyle w:val="PageNumber"/>
        <w:noProof/>
        <w:lang w:val="en-US"/>
      </w:rPr>
      <w:t>2</w:t>
    </w:r>
    <w:r w:rsidRPr="00C5280D">
      <w:rPr>
        <w:rStyle w:val="PageNumber"/>
        <w:lang w:val="en-US"/>
      </w:rPr>
      <w:fldChar w:fldCharType="end"/>
    </w:r>
  </w:p>
  <w:p w:rsidR="003C0616" w:rsidRPr="00C5280D" w:rsidRDefault="003C0616" w:rsidP="00D25FB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16" w:rsidRPr="00C5280D" w:rsidRDefault="003C0616" w:rsidP="00EB048E">
    <w:pPr>
      <w:pStyle w:val="Header"/>
      <w:rPr>
        <w:rStyle w:val="PageNumber"/>
        <w:lang w:val="en-US"/>
      </w:rPr>
    </w:pPr>
    <w:r>
      <w:rPr>
        <w:rStyle w:val="PageNumber"/>
        <w:lang w:val="en-US"/>
      </w:rPr>
      <w:t>C/48/17</w:t>
    </w:r>
  </w:p>
  <w:p w:rsidR="003C0616" w:rsidRPr="00C5280D" w:rsidRDefault="003C0616" w:rsidP="00EB048E">
    <w:pPr>
      <w:pStyle w:val="Header"/>
      <w:rPr>
        <w:lang w:val="en-US"/>
      </w:rPr>
    </w:pPr>
    <w:proofErr w:type="spellStart"/>
    <w:r>
      <w:rPr>
        <w:lang w:val="en-US"/>
      </w:rPr>
      <w:t>Annexe</w:t>
    </w:r>
    <w:proofErr w:type="spellEnd"/>
    <w:r>
      <w:rPr>
        <w:lang w:val="en-US"/>
      </w:rPr>
      <w:t xml:space="preserve">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E2362">
      <w:rPr>
        <w:rStyle w:val="PageNumber"/>
        <w:noProof/>
        <w:lang w:val="en-US"/>
      </w:rPr>
      <w:t>2</w:t>
    </w:r>
    <w:r w:rsidRPr="00C5280D">
      <w:rPr>
        <w:rStyle w:val="PageNumber"/>
        <w:lang w:val="en-US"/>
      </w:rPr>
      <w:fldChar w:fldCharType="end"/>
    </w:r>
  </w:p>
  <w:p w:rsidR="003C0616" w:rsidRPr="00C5280D" w:rsidRDefault="003C0616" w:rsidP="00D25FB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16" w:rsidRPr="00C5280D" w:rsidRDefault="003C0616" w:rsidP="00EB048E">
    <w:pPr>
      <w:pStyle w:val="Header"/>
      <w:rPr>
        <w:rStyle w:val="PageNumber"/>
        <w:lang w:val="en-US"/>
      </w:rPr>
    </w:pPr>
    <w:r>
      <w:rPr>
        <w:rStyle w:val="PageNumber"/>
        <w:lang w:val="en-US"/>
      </w:rPr>
      <w:t>C/48/17</w:t>
    </w:r>
  </w:p>
  <w:p w:rsidR="003C0616" w:rsidRPr="00C5280D" w:rsidRDefault="003C0616" w:rsidP="00EB048E">
    <w:pPr>
      <w:pStyle w:val="Header"/>
      <w:rPr>
        <w:lang w:val="en-US"/>
      </w:rPr>
    </w:pPr>
    <w:proofErr w:type="spellStart"/>
    <w:r>
      <w:rPr>
        <w:lang w:val="en-US"/>
      </w:rPr>
      <w:t>Annexe</w:t>
    </w:r>
    <w:proofErr w:type="spellEnd"/>
    <w:r>
      <w:rPr>
        <w:lang w:val="en-US"/>
      </w:rPr>
      <w:t xml:space="preserve"> VI,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E2362">
      <w:rPr>
        <w:rStyle w:val="PageNumber"/>
        <w:noProof/>
        <w:lang w:val="en-US"/>
      </w:rPr>
      <w:t>2</w:t>
    </w:r>
    <w:r w:rsidRPr="00C5280D">
      <w:rPr>
        <w:rStyle w:val="PageNumber"/>
        <w:lang w:val="en-US"/>
      </w:rPr>
      <w:fldChar w:fldCharType="end"/>
    </w:r>
  </w:p>
  <w:p w:rsidR="003C0616" w:rsidRPr="00C5280D" w:rsidRDefault="003C0616" w:rsidP="00D25FB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16" w:rsidRPr="00C5280D" w:rsidRDefault="003C0616" w:rsidP="00EB048E">
    <w:pPr>
      <w:pStyle w:val="Header"/>
      <w:rPr>
        <w:rStyle w:val="PageNumber"/>
        <w:lang w:val="en-US"/>
      </w:rPr>
    </w:pPr>
    <w:r>
      <w:rPr>
        <w:rStyle w:val="PageNumber"/>
        <w:lang w:val="en-US"/>
      </w:rPr>
      <w:t>C/48/17</w:t>
    </w:r>
  </w:p>
  <w:p w:rsidR="003C0616" w:rsidRPr="00C5280D" w:rsidRDefault="003C0616" w:rsidP="00EB048E">
    <w:pPr>
      <w:pStyle w:val="Header"/>
      <w:rPr>
        <w:lang w:val="en-US"/>
      </w:rPr>
    </w:pPr>
    <w:proofErr w:type="spellStart"/>
    <w:r>
      <w:rPr>
        <w:lang w:val="en-US"/>
      </w:rPr>
      <w:t>Annexe</w:t>
    </w:r>
    <w:proofErr w:type="spellEnd"/>
    <w:r>
      <w:rPr>
        <w:lang w:val="en-US"/>
      </w:rPr>
      <w:t xml:space="preserve"> VIII,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E2362">
      <w:rPr>
        <w:rStyle w:val="PageNumber"/>
        <w:noProof/>
        <w:lang w:val="en-US"/>
      </w:rPr>
      <w:t>2</w:t>
    </w:r>
    <w:r w:rsidRPr="00C5280D">
      <w:rPr>
        <w:rStyle w:val="PageNumber"/>
        <w:lang w:val="en-US"/>
      </w:rPr>
      <w:fldChar w:fldCharType="end"/>
    </w:r>
  </w:p>
  <w:p w:rsidR="003C0616" w:rsidRPr="00C5280D" w:rsidRDefault="003C0616" w:rsidP="00D25FB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16" w:rsidRPr="00C5280D" w:rsidRDefault="003C0616" w:rsidP="00EB048E">
    <w:pPr>
      <w:pStyle w:val="Header"/>
      <w:rPr>
        <w:rStyle w:val="PageNumber"/>
        <w:lang w:val="en-US"/>
      </w:rPr>
    </w:pPr>
    <w:r>
      <w:rPr>
        <w:rStyle w:val="PageNumber"/>
        <w:lang w:val="en-US"/>
      </w:rPr>
      <w:t>C/48/17</w:t>
    </w:r>
  </w:p>
  <w:p w:rsidR="003C0616" w:rsidRPr="00C5280D" w:rsidRDefault="003C0616" w:rsidP="00EB048E">
    <w:pPr>
      <w:pStyle w:val="Header"/>
      <w:rPr>
        <w:lang w:val="en-US"/>
      </w:rPr>
    </w:pPr>
    <w:proofErr w:type="spellStart"/>
    <w:r>
      <w:rPr>
        <w:lang w:val="en-US"/>
      </w:rPr>
      <w:t>Annexe</w:t>
    </w:r>
    <w:proofErr w:type="spellEnd"/>
    <w:r>
      <w:rPr>
        <w:lang w:val="en-US"/>
      </w:rPr>
      <w:t xml:space="preserve"> XII,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E2362">
      <w:rPr>
        <w:rStyle w:val="PageNumber"/>
        <w:noProof/>
        <w:lang w:val="en-US"/>
      </w:rPr>
      <w:t>2</w:t>
    </w:r>
    <w:r w:rsidRPr="00C5280D">
      <w:rPr>
        <w:rStyle w:val="PageNumber"/>
        <w:lang w:val="en-US"/>
      </w:rPr>
      <w:fldChar w:fldCharType="end"/>
    </w:r>
  </w:p>
  <w:p w:rsidR="003C0616" w:rsidRPr="00C5280D" w:rsidRDefault="003C0616" w:rsidP="00D25FB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16" w:rsidRPr="00C5280D" w:rsidRDefault="003C0616" w:rsidP="00EB048E">
    <w:pPr>
      <w:pStyle w:val="Header"/>
      <w:rPr>
        <w:rStyle w:val="PageNumber"/>
        <w:lang w:val="en-US"/>
      </w:rPr>
    </w:pPr>
    <w:r>
      <w:rPr>
        <w:rStyle w:val="PageNumber"/>
        <w:lang w:val="en-US"/>
      </w:rPr>
      <w:t>C/48/17</w:t>
    </w:r>
  </w:p>
  <w:p w:rsidR="003C0616" w:rsidRPr="00C5280D" w:rsidRDefault="003C0616" w:rsidP="00EB048E">
    <w:pPr>
      <w:pStyle w:val="Header"/>
      <w:rPr>
        <w:lang w:val="en-US"/>
      </w:rPr>
    </w:pPr>
    <w:proofErr w:type="spellStart"/>
    <w:r>
      <w:rPr>
        <w:lang w:val="en-US"/>
      </w:rPr>
      <w:t>Annexe</w:t>
    </w:r>
    <w:proofErr w:type="spellEnd"/>
    <w:r>
      <w:rPr>
        <w:lang w:val="en-US"/>
      </w:rPr>
      <w:t xml:space="preserve"> XIV,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E2362">
      <w:rPr>
        <w:rStyle w:val="PageNumber"/>
        <w:noProof/>
        <w:lang w:val="en-US"/>
      </w:rPr>
      <w:t>2</w:t>
    </w:r>
    <w:r w:rsidRPr="00C5280D">
      <w:rPr>
        <w:rStyle w:val="PageNumber"/>
        <w:lang w:val="en-US"/>
      </w:rPr>
      <w:fldChar w:fldCharType="end"/>
    </w:r>
  </w:p>
  <w:p w:rsidR="003C0616" w:rsidRPr="00C5280D" w:rsidRDefault="003C0616" w:rsidP="00D25FB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16" w:rsidRPr="00C5280D" w:rsidRDefault="003C0616" w:rsidP="00EB048E">
    <w:pPr>
      <w:pStyle w:val="Header"/>
      <w:rPr>
        <w:rStyle w:val="PageNumber"/>
        <w:lang w:val="en-US"/>
      </w:rPr>
    </w:pPr>
    <w:r>
      <w:rPr>
        <w:rStyle w:val="PageNumber"/>
        <w:lang w:val="en-US"/>
      </w:rPr>
      <w:t>C/48/17</w:t>
    </w:r>
  </w:p>
  <w:p w:rsidR="003C0616" w:rsidRPr="00C5280D" w:rsidRDefault="003C0616" w:rsidP="00EB048E">
    <w:pPr>
      <w:pStyle w:val="Header"/>
      <w:rPr>
        <w:lang w:val="en-US"/>
      </w:rPr>
    </w:pPr>
    <w:proofErr w:type="spellStart"/>
    <w:r>
      <w:rPr>
        <w:lang w:val="en-US"/>
      </w:rPr>
      <w:t>Annexe</w:t>
    </w:r>
    <w:proofErr w:type="spellEnd"/>
    <w:r>
      <w:rPr>
        <w:lang w:val="en-US"/>
      </w:rPr>
      <w:t xml:space="preserve"> XV,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E2362">
      <w:rPr>
        <w:rStyle w:val="PageNumber"/>
        <w:noProof/>
        <w:lang w:val="en-US"/>
      </w:rPr>
      <w:t>2</w:t>
    </w:r>
    <w:r w:rsidRPr="00C5280D">
      <w:rPr>
        <w:rStyle w:val="PageNumber"/>
        <w:lang w:val="en-US"/>
      </w:rPr>
      <w:fldChar w:fldCharType="end"/>
    </w:r>
  </w:p>
  <w:p w:rsidR="003C0616" w:rsidRPr="00C5280D" w:rsidRDefault="003C0616" w:rsidP="00D25FB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16" w:rsidRPr="00C5280D" w:rsidRDefault="003C0616" w:rsidP="00EB048E">
    <w:pPr>
      <w:pStyle w:val="Header"/>
      <w:rPr>
        <w:rStyle w:val="PageNumber"/>
        <w:lang w:val="en-US"/>
      </w:rPr>
    </w:pPr>
    <w:r>
      <w:rPr>
        <w:rStyle w:val="PageNumber"/>
        <w:lang w:val="en-US"/>
      </w:rPr>
      <w:t>C/48/17</w:t>
    </w:r>
  </w:p>
  <w:p w:rsidR="003C0616" w:rsidRPr="00C5280D" w:rsidRDefault="003C0616" w:rsidP="00EB048E">
    <w:pPr>
      <w:pStyle w:val="Header"/>
      <w:rPr>
        <w:lang w:val="en-US"/>
      </w:rPr>
    </w:pPr>
    <w:proofErr w:type="spellStart"/>
    <w:r>
      <w:rPr>
        <w:lang w:val="en-US"/>
      </w:rPr>
      <w:t>Annexe</w:t>
    </w:r>
    <w:proofErr w:type="spellEnd"/>
    <w:r>
      <w:rPr>
        <w:lang w:val="en-US"/>
      </w:rPr>
      <w:t xml:space="preserve"> XVI,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E2362">
      <w:rPr>
        <w:rStyle w:val="PageNumber"/>
        <w:noProof/>
        <w:lang w:val="en-US"/>
      </w:rPr>
      <w:t>4</w:t>
    </w:r>
    <w:r w:rsidRPr="00C5280D">
      <w:rPr>
        <w:rStyle w:val="PageNumber"/>
        <w:lang w:val="en-US"/>
      </w:rPr>
      <w:fldChar w:fldCharType="end"/>
    </w:r>
  </w:p>
  <w:p w:rsidR="003C0616" w:rsidRPr="00C5280D" w:rsidRDefault="003C0616" w:rsidP="00D25F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671"/>
    <w:multiLevelType w:val="hybridMultilevel"/>
    <w:tmpl w:val="B8646B2C"/>
    <w:lvl w:ilvl="0" w:tplc="51823D76">
      <w:numFmt w:val="bullet"/>
      <w:lvlText w:val=""/>
      <w:lvlJc w:val="left"/>
      <w:pPr>
        <w:ind w:left="644" w:hanging="360"/>
      </w:pPr>
      <w:rPr>
        <w:rFonts w:ascii="Symbol" w:hAnsi="Symbol" w:cs="Times New Roman" w:hint="default"/>
        <w:color w:val="auto"/>
        <w:sz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05525526"/>
    <w:multiLevelType w:val="hybridMultilevel"/>
    <w:tmpl w:val="D182FD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70E5A16"/>
    <w:multiLevelType w:val="hybridMultilevel"/>
    <w:tmpl w:val="0C86E46A"/>
    <w:lvl w:ilvl="0" w:tplc="51823D76">
      <w:numFmt w:val="bullet"/>
      <w:lvlText w:val=""/>
      <w:lvlJc w:val="left"/>
      <w:pPr>
        <w:ind w:left="783" w:hanging="360"/>
      </w:pPr>
      <w:rPr>
        <w:rFonts w:ascii="Symbol" w:hAnsi="Symbol" w:cs="Times New Roman" w:hint="default"/>
        <w:sz w:val="24"/>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nsid w:val="128C34C1"/>
    <w:multiLevelType w:val="hybridMultilevel"/>
    <w:tmpl w:val="06BA4C58"/>
    <w:lvl w:ilvl="0" w:tplc="DEE461BC">
      <w:start w:val="1"/>
      <w:numFmt w:val="bullet"/>
      <w:lvlText w:val=""/>
      <w:lvlJc w:val="left"/>
      <w:pPr>
        <w:ind w:left="644" w:hanging="360"/>
      </w:pPr>
      <w:rPr>
        <w:rFonts w:ascii="Symbol" w:hAnsi="Symbol" w:hint="default"/>
        <w:color w:val="auto"/>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5936A06"/>
    <w:multiLevelType w:val="hybridMultilevel"/>
    <w:tmpl w:val="7B18AFB0"/>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A94DE9"/>
    <w:multiLevelType w:val="multilevel"/>
    <w:tmpl w:val="040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ABC618A"/>
    <w:multiLevelType w:val="hybridMultilevel"/>
    <w:tmpl w:val="7F601CA0"/>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F465E9"/>
    <w:multiLevelType w:val="hybridMultilevel"/>
    <w:tmpl w:val="F022EBAC"/>
    <w:lvl w:ilvl="0" w:tplc="51823D76">
      <w:numFmt w:val="bullet"/>
      <w:lvlText w:val=""/>
      <w:lvlJc w:val="left"/>
      <w:pPr>
        <w:ind w:left="783" w:hanging="360"/>
      </w:pPr>
      <w:rPr>
        <w:rFonts w:ascii="Symbol" w:hAnsi="Symbol" w:cs="Times New Roman" w:hint="default"/>
        <w:sz w:val="24"/>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nsid w:val="1FDF6B61"/>
    <w:multiLevelType w:val="hybridMultilevel"/>
    <w:tmpl w:val="5D5C2AC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262353A"/>
    <w:multiLevelType w:val="singleLevel"/>
    <w:tmpl w:val="6C6A970E"/>
    <w:lvl w:ilvl="0">
      <w:start w:val="1"/>
      <w:numFmt w:val="none"/>
      <w:lvlText w:val=""/>
      <w:legacy w:legacy="1" w:legacySpace="0" w:legacyIndent="283"/>
      <w:lvlJc w:val="left"/>
      <w:pPr>
        <w:ind w:left="283" w:hanging="283"/>
      </w:pPr>
      <w:rPr>
        <w:rFonts w:ascii="Symbol" w:hAnsi="Symbol" w:hint="default"/>
      </w:rPr>
    </w:lvl>
  </w:abstractNum>
  <w:abstractNum w:abstractNumId="10">
    <w:nsid w:val="23E24016"/>
    <w:multiLevelType w:val="multilevel"/>
    <w:tmpl w:val="7CE6FAD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194317"/>
    <w:multiLevelType w:val="hybridMultilevel"/>
    <w:tmpl w:val="3760E324"/>
    <w:lvl w:ilvl="0" w:tplc="04090001">
      <w:start w:val="1"/>
      <w:numFmt w:val="bullet"/>
      <w:lvlText w:val=""/>
      <w:lvlJc w:val="left"/>
      <w:pPr>
        <w:ind w:left="1569" w:hanging="360"/>
      </w:pPr>
      <w:rPr>
        <w:rFonts w:ascii="Symbol" w:hAnsi="Symbol" w:hint="default"/>
      </w:rPr>
    </w:lvl>
    <w:lvl w:ilvl="1" w:tplc="04090003" w:tentative="1">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12">
    <w:nsid w:val="263B55CF"/>
    <w:multiLevelType w:val="hybridMultilevel"/>
    <w:tmpl w:val="4424993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2FBA263D"/>
    <w:multiLevelType w:val="hybridMultilevel"/>
    <w:tmpl w:val="7548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8C5DE0"/>
    <w:multiLevelType w:val="hybridMultilevel"/>
    <w:tmpl w:val="4E2687F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4196199"/>
    <w:multiLevelType w:val="hybridMultilevel"/>
    <w:tmpl w:val="F08A75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4A437A1"/>
    <w:multiLevelType w:val="hybridMultilevel"/>
    <w:tmpl w:val="98708DD8"/>
    <w:lvl w:ilvl="0" w:tplc="041859DE">
      <w:start w:val="1"/>
      <w:numFmt w:val="bullet"/>
      <w:lvlText w:val="-"/>
      <w:lvlJc w:val="left"/>
      <w:pPr>
        <w:ind w:left="720" w:hanging="360"/>
      </w:pPr>
      <w:rPr>
        <w:rFonts w:ascii="Arial" w:hAnsi="Arial" w:hint="default"/>
        <w:color w:val="00B05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2A4461"/>
    <w:multiLevelType w:val="hybridMultilevel"/>
    <w:tmpl w:val="1B222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A75C69"/>
    <w:multiLevelType w:val="hybridMultilevel"/>
    <w:tmpl w:val="36D056E8"/>
    <w:lvl w:ilvl="0" w:tplc="83D887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00306C4"/>
    <w:multiLevelType w:val="hybridMultilevel"/>
    <w:tmpl w:val="976C7910"/>
    <w:lvl w:ilvl="0" w:tplc="04090001">
      <w:start w:val="1"/>
      <w:numFmt w:val="bullet"/>
      <w:lvlText w:val=""/>
      <w:lvlJc w:val="left"/>
      <w:pPr>
        <w:ind w:left="644" w:hanging="360"/>
      </w:pPr>
      <w:rPr>
        <w:rFonts w:ascii="Symbol" w:hAnsi="Symbol" w:hint="default"/>
        <w:color w:val="auto"/>
        <w:sz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438A5529"/>
    <w:multiLevelType w:val="hybridMultilevel"/>
    <w:tmpl w:val="8C0E646A"/>
    <w:lvl w:ilvl="0" w:tplc="FCF60F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0E14A0"/>
    <w:multiLevelType w:val="singleLevel"/>
    <w:tmpl w:val="6C6A970E"/>
    <w:lvl w:ilvl="0">
      <w:start w:val="1"/>
      <w:numFmt w:val="none"/>
      <w:lvlText w:val=""/>
      <w:legacy w:legacy="1" w:legacySpace="0" w:legacyIndent="283"/>
      <w:lvlJc w:val="left"/>
      <w:pPr>
        <w:ind w:left="283" w:hanging="283"/>
      </w:pPr>
      <w:rPr>
        <w:rFonts w:ascii="Symbol" w:hAnsi="Symbol" w:hint="default"/>
      </w:rPr>
    </w:lvl>
  </w:abstractNum>
  <w:abstractNum w:abstractNumId="22">
    <w:nsid w:val="455E6E62"/>
    <w:multiLevelType w:val="hybridMultilevel"/>
    <w:tmpl w:val="6F64D958"/>
    <w:lvl w:ilvl="0" w:tplc="4074EC0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5D18BF"/>
    <w:multiLevelType w:val="multilevel"/>
    <w:tmpl w:val="15EA1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99587C"/>
    <w:multiLevelType w:val="hybridMultilevel"/>
    <w:tmpl w:val="C024AF98"/>
    <w:lvl w:ilvl="0" w:tplc="51823D76">
      <w:numFmt w:val="bullet"/>
      <w:lvlText w:val=""/>
      <w:lvlJc w:val="left"/>
      <w:pPr>
        <w:ind w:left="1077" w:hanging="360"/>
      </w:pPr>
      <w:rPr>
        <w:rFonts w:ascii="Symbol" w:hAnsi="Symbol" w:cs="Times New Roman" w:hint="default"/>
        <w:sz w:val="24"/>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nsid w:val="54CC70D5"/>
    <w:multiLevelType w:val="hybridMultilevel"/>
    <w:tmpl w:val="D62ABCC0"/>
    <w:lvl w:ilvl="0" w:tplc="B9E86E7C">
      <w:start w:val="4"/>
      <w:numFmt w:val="decimal"/>
      <w:lvlText w:val="%1."/>
      <w:lvlJc w:val="left"/>
      <w:pPr>
        <w:tabs>
          <w:tab w:val="num" w:pos="1080"/>
        </w:tabs>
        <w:ind w:left="1080" w:hanging="360"/>
      </w:pPr>
      <w:rPr>
        <w:rFonts w:hint="default"/>
        <w:u w:val="none"/>
      </w:rPr>
    </w:lvl>
    <w:lvl w:ilvl="1" w:tplc="14090019" w:tentative="1">
      <w:start w:val="1"/>
      <w:numFmt w:val="lowerLetter"/>
      <w:lvlText w:val="%2."/>
      <w:lvlJc w:val="left"/>
      <w:pPr>
        <w:tabs>
          <w:tab w:val="num" w:pos="1800"/>
        </w:tabs>
        <w:ind w:left="1800" w:hanging="360"/>
      </w:pPr>
    </w:lvl>
    <w:lvl w:ilvl="2" w:tplc="1409001B" w:tentative="1">
      <w:start w:val="1"/>
      <w:numFmt w:val="lowerRoman"/>
      <w:lvlText w:val="%3."/>
      <w:lvlJc w:val="right"/>
      <w:pPr>
        <w:tabs>
          <w:tab w:val="num" w:pos="2520"/>
        </w:tabs>
        <w:ind w:left="2520" w:hanging="180"/>
      </w:pPr>
    </w:lvl>
    <w:lvl w:ilvl="3" w:tplc="1409000F" w:tentative="1">
      <w:start w:val="1"/>
      <w:numFmt w:val="decimal"/>
      <w:lvlText w:val="%4."/>
      <w:lvlJc w:val="left"/>
      <w:pPr>
        <w:tabs>
          <w:tab w:val="num" w:pos="3240"/>
        </w:tabs>
        <w:ind w:left="3240" w:hanging="360"/>
      </w:pPr>
    </w:lvl>
    <w:lvl w:ilvl="4" w:tplc="14090019" w:tentative="1">
      <w:start w:val="1"/>
      <w:numFmt w:val="lowerLetter"/>
      <w:lvlText w:val="%5."/>
      <w:lvlJc w:val="left"/>
      <w:pPr>
        <w:tabs>
          <w:tab w:val="num" w:pos="3960"/>
        </w:tabs>
        <w:ind w:left="3960" w:hanging="360"/>
      </w:pPr>
    </w:lvl>
    <w:lvl w:ilvl="5" w:tplc="1409001B" w:tentative="1">
      <w:start w:val="1"/>
      <w:numFmt w:val="lowerRoman"/>
      <w:lvlText w:val="%6."/>
      <w:lvlJc w:val="right"/>
      <w:pPr>
        <w:tabs>
          <w:tab w:val="num" w:pos="4680"/>
        </w:tabs>
        <w:ind w:left="4680" w:hanging="180"/>
      </w:pPr>
    </w:lvl>
    <w:lvl w:ilvl="6" w:tplc="1409000F" w:tentative="1">
      <w:start w:val="1"/>
      <w:numFmt w:val="decimal"/>
      <w:lvlText w:val="%7."/>
      <w:lvlJc w:val="left"/>
      <w:pPr>
        <w:tabs>
          <w:tab w:val="num" w:pos="5400"/>
        </w:tabs>
        <w:ind w:left="5400" w:hanging="360"/>
      </w:pPr>
    </w:lvl>
    <w:lvl w:ilvl="7" w:tplc="14090019" w:tentative="1">
      <w:start w:val="1"/>
      <w:numFmt w:val="lowerLetter"/>
      <w:lvlText w:val="%8."/>
      <w:lvlJc w:val="left"/>
      <w:pPr>
        <w:tabs>
          <w:tab w:val="num" w:pos="6120"/>
        </w:tabs>
        <w:ind w:left="6120" w:hanging="360"/>
      </w:pPr>
    </w:lvl>
    <w:lvl w:ilvl="8" w:tplc="1409001B" w:tentative="1">
      <w:start w:val="1"/>
      <w:numFmt w:val="lowerRoman"/>
      <w:lvlText w:val="%9."/>
      <w:lvlJc w:val="right"/>
      <w:pPr>
        <w:tabs>
          <w:tab w:val="num" w:pos="6840"/>
        </w:tabs>
        <w:ind w:left="6840" w:hanging="180"/>
      </w:pPr>
    </w:lvl>
  </w:abstractNum>
  <w:abstractNum w:abstractNumId="27">
    <w:nsid w:val="59A270BC"/>
    <w:multiLevelType w:val="hybridMultilevel"/>
    <w:tmpl w:val="5624FD38"/>
    <w:lvl w:ilvl="0" w:tplc="041859DE">
      <w:start w:val="1"/>
      <w:numFmt w:val="bullet"/>
      <w:lvlText w:val="-"/>
      <w:lvlJc w:val="left"/>
      <w:pPr>
        <w:ind w:left="1287" w:hanging="360"/>
      </w:pPr>
      <w:rPr>
        <w:rFonts w:ascii="Arial" w:hAnsi="Arial" w:hint="default"/>
        <w:sz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5EBC2B8A"/>
    <w:multiLevelType w:val="singleLevel"/>
    <w:tmpl w:val="6C6A970E"/>
    <w:lvl w:ilvl="0">
      <w:start w:val="1"/>
      <w:numFmt w:val="none"/>
      <w:lvlText w:val=""/>
      <w:legacy w:legacy="1" w:legacySpace="0" w:legacyIndent="283"/>
      <w:lvlJc w:val="left"/>
      <w:pPr>
        <w:ind w:left="283" w:hanging="283"/>
      </w:pPr>
      <w:rPr>
        <w:rFonts w:ascii="Symbol" w:hAnsi="Symbol" w:hint="default"/>
      </w:rPr>
    </w:lvl>
  </w:abstractNum>
  <w:abstractNum w:abstractNumId="29">
    <w:nsid w:val="63F16B16"/>
    <w:multiLevelType w:val="hybridMultilevel"/>
    <w:tmpl w:val="A51A7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F63365"/>
    <w:multiLevelType w:val="hybridMultilevel"/>
    <w:tmpl w:val="B7FE24CE"/>
    <w:lvl w:ilvl="0" w:tplc="51823D76">
      <w:numFmt w:val="bullet"/>
      <w:lvlText w:val=""/>
      <w:lvlJc w:val="left"/>
      <w:pPr>
        <w:ind w:left="783" w:hanging="360"/>
      </w:pPr>
      <w:rPr>
        <w:rFonts w:ascii="Symbol" w:hAnsi="Symbol" w:cs="Times New Roman" w:hint="default"/>
        <w:sz w:val="24"/>
      </w:rPr>
    </w:lvl>
    <w:lvl w:ilvl="1" w:tplc="51823D76">
      <w:numFmt w:val="bullet"/>
      <w:lvlText w:val=""/>
      <w:lvlJc w:val="left"/>
      <w:pPr>
        <w:ind w:left="1503" w:hanging="360"/>
      </w:pPr>
      <w:rPr>
        <w:rFonts w:ascii="Symbol" w:hAnsi="Symbol" w:cs="Times New Roman" w:hint="default"/>
        <w:sz w:val="24"/>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1">
    <w:nsid w:val="64624A08"/>
    <w:multiLevelType w:val="hybridMultilevel"/>
    <w:tmpl w:val="CCFEB192"/>
    <w:lvl w:ilvl="0" w:tplc="B9FED090">
      <w:start w:val="5"/>
      <w:numFmt w:val="bullet"/>
      <w:lvlText w:val="-"/>
      <w:lvlJc w:val="left"/>
      <w:pPr>
        <w:ind w:left="720" w:hanging="360"/>
      </w:pPr>
      <w:rPr>
        <w:rFonts w:ascii="Arial" w:eastAsia="Times New Roman" w:hAnsi="Arial" w:cs="Aria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051C22"/>
    <w:multiLevelType w:val="hybridMultilevel"/>
    <w:tmpl w:val="E344537C"/>
    <w:lvl w:ilvl="0" w:tplc="33826668">
      <w:start w:val="1"/>
      <w:numFmt w:val="upperRoman"/>
      <w:lvlText w:val="%1."/>
      <w:lvlJc w:val="left"/>
      <w:pPr>
        <w:tabs>
          <w:tab w:val="num" w:pos="1080"/>
        </w:tabs>
        <w:ind w:left="1080" w:hanging="720"/>
      </w:pPr>
      <w:rPr>
        <w:rFonts w:hint="default"/>
      </w:rPr>
    </w:lvl>
    <w:lvl w:ilvl="1" w:tplc="1EE234E8">
      <w:numFmt w:val="none"/>
      <w:lvlText w:val=""/>
      <w:lvlJc w:val="left"/>
      <w:pPr>
        <w:tabs>
          <w:tab w:val="num" w:pos="360"/>
        </w:tabs>
      </w:pPr>
    </w:lvl>
    <w:lvl w:ilvl="2" w:tplc="2F0EB24A">
      <w:numFmt w:val="none"/>
      <w:lvlText w:val=""/>
      <w:lvlJc w:val="left"/>
      <w:pPr>
        <w:tabs>
          <w:tab w:val="num" w:pos="360"/>
        </w:tabs>
      </w:pPr>
    </w:lvl>
    <w:lvl w:ilvl="3" w:tplc="781C5C92">
      <w:numFmt w:val="none"/>
      <w:lvlText w:val=""/>
      <w:lvlJc w:val="left"/>
      <w:pPr>
        <w:tabs>
          <w:tab w:val="num" w:pos="360"/>
        </w:tabs>
      </w:pPr>
    </w:lvl>
    <w:lvl w:ilvl="4" w:tplc="AC40C842">
      <w:numFmt w:val="none"/>
      <w:lvlText w:val=""/>
      <w:lvlJc w:val="left"/>
      <w:pPr>
        <w:tabs>
          <w:tab w:val="num" w:pos="360"/>
        </w:tabs>
      </w:pPr>
    </w:lvl>
    <w:lvl w:ilvl="5" w:tplc="3A924C62">
      <w:numFmt w:val="none"/>
      <w:lvlText w:val=""/>
      <w:lvlJc w:val="left"/>
      <w:pPr>
        <w:tabs>
          <w:tab w:val="num" w:pos="360"/>
        </w:tabs>
      </w:pPr>
    </w:lvl>
    <w:lvl w:ilvl="6" w:tplc="AB740A62">
      <w:numFmt w:val="none"/>
      <w:lvlText w:val=""/>
      <w:lvlJc w:val="left"/>
      <w:pPr>
        <w:tabs>
          <w:tab w:val="num" w:pos="360"/>
        </w:tabs>
      </w:pPr>
    </w:lvl>
    <w:lvl w:ilvl="7" w:tplc="AFDE4A84">
      <w:numFmt w:val="none"/>
      <w:lvlText w:val=""/>
      <w:lvlJc w:val="left"/>
      <w:pPr>
        <w:tabs>
          <w:tab w:val="num" w:pos="360"/>
        </w:tabs>
      </w:pPr>
    </w:lvl>
    <w:lvl w:ilvl="8" w:tplc="3894F1F0">
      <w:numFmt w:val="none"/>
      <w:lvlText w:val=""/>
      <w:lvlJc w:val="left"/>
      <w:pPr>
        <w:tabs>
          <w:tab w:val="num" w:pos="360"/>
        </w:tabs>
      </w:pPr>
    </w:lvl>
  </w:abstractNum>
  <w:abstractNum w:abstractNumId="33">
    <w:nsid w:val="66A10DE2"/>
    <w:multiLevelType w:val="hybridMultilevel"/>
    <w:tmpl w:val="4BDE0154"/>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nsid w:val="68973ECA"/>
    <w:multiLevelType w:val="hybridMultilevel"/>
    <w:tmpl w:val="161EE7A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F66AB1"/>
    <w:multiLevelType w:val="multilevel"/>
    <w:tmpl w:val="EBF6FFB4"/>
    <w:lvl w:ilvl="0">
      <w:start w:val="1"/>
      <w:numFmt w:val="upperRoman"/>
      <w:lvlText w:val="%1."/>
      <w:lvlJc w:val="left"/>
      <w:pPr>
        <w:ind w:left="1080" w:hanging="720"/>
      </w:pPr>
      <w:rPr>
        <w:rFonts w:hint="default"/>
      </w:rPr>
    </w:lvl>
    <w:lvl w:ilvl="1">
      <w:start w:val="2"/>
      <w:numFmt w:val="decimal"/>
      <w:isLgl/>
      <w:lvlText w:val="%1.%2"/>
      <w:lvlJc w:val="left"/>
      <w:pPr>
        <w:ind w:left="876" w:hanging="390"/>
      </w:pPr>
      <w:rPr>
        <w:rFonts w:cs="Arial" w:hint="default"/>
        <w:sz w:val="24"/>
      </w:rPr>
    </w:lvl>
    <w:lvl w:ilvl="2">
      <w:start w:val="1"/>
      <w:numFmt w:val="decimal"/>
      <w:isLgl/>
      <w:lvlText w:val="%1.%2.%3"/>
      <w:lvlJc w:val="left"/>
      <w:pPr>
        <w:ind w:left="1332" w:hanging="720"/>
      </w:pPr>
      <w:rPr>
        <w:rFonts w:cs="Arial" w:hint="default"/>
        <w:sz w:val="24"/>
      </w:rPr>
    </w:lvl>
    <w:lvl w:ilvl="3">
      <w:start w:val="1"/>
      <w:numFmt w:val="decimal"/>
      <w:isLgl/>
      <w:lvlText w:val="%1.%2.%3.%4"/>
      <w:lvlJc w:val="left"/>
      <w:pPr>
        <w:ind w:left="1818" w:hanging="1080"/>
      </w:pPr>
      <w:rPr>
        <w:rFonts w:cs="Arial" w:hint="default"/>
        <w:sz w:val="24"/>
      </w:rPr>
    </w:lvl>
    <w:lvl w:ilvl="4">
      <w:start w:val="1"/>
      <w:numFmt w:val="decimal"/>
      <w:isLgl/>
      <w:lvlText w:val="%1.%2.%3.%4.%5"/>
      <w:lvlJc w:val="left"/>
      <w:pPr>
        <w:ind w:left="1944" w:hanging="1080"/>
      </w:pPr>
      <w:rPr>
        <w:rFonts w:cs="Arial" w:hint="default"/>
        <w:sz w:val="24"/>
      </w:rPr>
    </w:lvl>
    <w:lvl w:ilvl="5">
      <w:start w:val="1"/>
      <w:numFmt w:val="decimal"/>
      <w:isLgl/>
      <w:lvlText w:val="%1.%2.%3.%4.%5.%6"/>
      <w:lvlJc w:val="left"/>
      <w:pPr>
        <w:ind w:left="2430" w:hanging="1440"/>
      </w:pPr>
      <w:rPr>
        <w:rFonts w:cs="Arial" w:hint="default"/>
        <w:sz w:val="24"/>
      </w:rPr>
    </w:lvl>
    <w:lvl w:ilvl="6">
      <w:start w:val="1"/>
      <w:numFmt w:val="decimal"/>
      <w:isLgl/>
      <w:lvlText w:val="%1.%2.%3.%4.%5.%6.%7"/>
      <w:lvlJc w:val="left"/>
      <w:pPr>
        <w:ind w:left="2556" w:hanging="1440"/>
      </w:pPr>
      <w:rPr>
        <w:rFonts w:cs="Arial" w:hint="default"/>
        <w:sz w:val="24"/>
      </w:rPr>
    </w:lvl>
    <w:lvl w:ilvl="7">
      <w:start w:val="1"/>
      <w:numFmt w:val="decimal"/>
      <w:isLgl/>
      <w:lvlText w:val="%1.%2.%3.%4.%5.%6.%7.%8"/>
      <w:lvlJc w:val="left"/>
      <w:pPr>
        <w:ind w:left="3042" w:hanging="1800"/>
      </w:pPr>
      <w:rPr>
        <w:rFonts w:cs="Arial" w:hint="default"/>
        <w:sz w:val="24"/>
      </w:rPr>
    </w:lvl>
    <w:lvl w:ilvl="8">
      <w:start w:val="1"/>
      <w:numFmt w:val="decimal"/>
      <w:isLgl/>
      <w:lvlText w:val="%1.%2.%3.%4.%5.%6.%7.%8.%9"/>
      <w:lvlJc w:val="left"/>
      <w:pPr>
        <w:ind w:left="3168" w:hanging="1800"/>
      </w:pPr>
      <w:rPr>
        <w:rFonts w:cs="Arial" w:hint="default"/>
        <w:sz w:val="24"/>
      </w:rPr>
    </w:lvl>
  </w:abstractNum>
  <w:abstractNum w:abstractNumId="36">
    <w:nsid w:val="6C2935B6"/>
    <w:multiLevelType w:val="hybridMultilevel"/>
    <w:tmpl w:val="803C1D20"/>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7">
    <w:nsid w:val="6D010D72"/>
    <w:multiLevelType w:val="hybridMultilevel"/>
    <w:tmpl w:val="EA0A1806"/>
    <w:lvl w:ilvl="0" w:tplc="51823D76">
      <w:numFmt w:val="bullet"/>
      <w:lvlText w:val=""/>
      <w:lvlJc w:val="left"/>
      <w:pPr>
        <w:ind w:left="720" w:hanging="360"/>
      </w:pPr>
      <w:rPr>
        <w:rFonts w:ascii="Symbol" w:hAnsi="Symbol"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3A48E4"/>
    <w:multiLevelType w:val="hybridMultilevel"/>
    <w:tmpl w:val="754C8A6A"/>
    <w:lvl w:ilvl="0" w:tplc="04090001">
      <w:start w:val="1"/>
      <w:numFmt w:val="bullet"/>
      <w:lvlText w:val=""/>
      <w:lvlJc w:val="left"/>
      <w:pPr>
        <w:ind w:left="1569" w:hanging="360"/>
      </w:pPr>
      <w:rPr>
        <w:rFonts w:ascii="Symbol" w:hAnsi="Symbol" w:hint="default"/>
      </w:rPr>
    </w:lvl>
    <w:lvl w:ilvl="1" w:tplc="04090003" w:tentative="1">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39">
    <w:nsid w:val="71C32295"/>
    <w:multiLevelType w:val="hybridMultilevel"/>
    <w:tmpl w:val="AB0803A6"/>
    <w:lvl w:ilvl="0" w:tplc="FCF60F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0D1CAD"/>
    <w:multiLevelType w:val="singleLevel"/>
    <w:tmpl w:val="6C6A970E"/>
    <w:lvl w:ilvl="0">
      <w:start w:val="1"/>
      <w:numFmt w:val="none"/>
      <w:lvlText w:val=""/>
      <w:legacy w:legacy="1" w:legacySpace="0" w:legacyIndent="283"/>
      <w:lvlJc w:val="left"/>
      <w:pPr>
        <w:ind w:left="283" w:hanging="283"/>
      </w:pPr>
      <w:rPr>
        <w:rFonts w:ascii="Symbol" w:hAnsi="Symbol" w:hint="default"/>
      </w:rPr>
    </w:lvl>
  </w:abstractNum>
  <w:abstractNum w:abstractNumId="41">
    <w:nsid w:val="72336836"/>
    <w:multiLevelType w:val="singleLevel"/>
    <w:tmpl w:val="11E85530"/>
    <w:lvl w:ilvl="0">
      <w:start w:val="1"/>
      <w:numFmt w:val="decimal"/>
      <w:lvlText w:val="%1."/>
      <w:legacy w:legacy="1" w:legacySpace="0" w:legacyIndent="720"/>
      <w:lvlJc w:val="left"/>
      <w:pPr>
        <w:ind w:left="720" w:hanging="720"/>
      </w:pPr>
    </w:lvl>
  </w:abstractNum>
  <w:abstractNum w:abstractNumId="42">
    <w:nsid w:val="79976242"/>
    <w:multiLevelType w:val="hybridMultilevel"/>
    <w:tmpl w:val="BDECA16C"/>
    <w:lvl w:ilvl="0" w:tplc="CB8088D6">
      <w:start w:val="1"/>
      <w:numFmt w:val="bullet"/>
      <w:lvlText w:val="–"/>
      <w:lvlJc w:val="left"/>
      <w:pPr>
        <w:tabs>
          <w:tab w:val="num" w:pos="720"/>
        </w:tabs>
        <w:ind w:left="72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9D65231"/>
    <w:multiLevelType w:val="hybridMultilevel"/>
    <w:tmpl w:val="D40AFAB4"/>
    <w:lvl w:ilvl="0" w:tplc="04090001">
      <w:start w:val="1"/>
      <w:numFmt w:val="bullet"/>
      <w:lvlText w:val=""/>
      <w:lvlJc w:val="left"/>
      <w:pPr>
        <w:ind w:left="1569" w:hanging="360"/>
      </w:pPr>
      <w:rPr>
        <w:rFonts w:ascii="Symbol" w:hAnsi="Symbol" w:hint="default"/>
      </w:rPr>
    </w:lvl>
    <w:lvl w:ilvl="1" w:tplc="04090003" w:tentative="1">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44">
    <w:nsid w:val="7DC25E39"/>
    <w:multiLevelType w:val="hybridMultilevel"/>
    <w:tmpl w:val="DD12BC3A"/>
    <w:lvl w:ilvl="0" w:tplc="1409000F">
      <w:start w:val="2"/>
      <w:numFmt w:val="decimal"/>
      <w:lvlText w:val="%1."/>
      <w:lvlJc w:val="left"/>
      <w:pPr>
        <w:tabs>
          <w:tab w:val="num" w:pos="1062"/>
        </w:tabs>
        <w:ind w:left="1062" w:hanging="360"/>
      </w:pPr>
      <w:rPr>
        <w:rFonts w:hint="default"/>
        <w:u w:val="none"/>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num w:numId="1">
    <w:abstractNumId w:val="33"/>
  </w:num>
  <w:num w:numId="2">
    <w:abstractNumId w:val="5"/>
  </w:num>
  <w:num w:numId="3">
    <w:abstractNumId w:val="1"/>
  </w:num>
  <w:num w:numId="4">
    <w:abstractNumId w:val="36"/>
  </w:num>
  <w:num w:numId="5">
    <w:abstractNumId w:val="27"/>
  </w:num>
  <w:num w:numId="6">
    <w:abstractNumId w:val="4"/>
  </w:num>
  <w:num w:numId="7">
    <w:abstractNumId w:val="25"/>
  </w:num>
  <w:num w:numId="8">
    <w:abstractNumId w:val="3"/>
  </w:num>
  <w:num w:numId="9">
    <w:abstractNumId w:val="16"/>
  </w:num>
  <w:num w:numId="10">
    <w:abstractNumId w:val="10"/>
  </w:num>
  <w:num w:numId="11">
    <w:abstractNumId w:val="29"/>
  </w:num>
  <w:num w:numId="12">
    <w:abstractNumId w:val="22"/>
  </w:num>
  <w:num w:numId="13">
    <w:abstractNumId w:val="6"/>
  </w:num>
  <w:num w:numId="14">
    <w:abstractNumId w:val="13"/>
  </w:num>
  <w:num w:numId="15">
    <w:abstractNumId w:val="3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0"/>
  </w:num>
  <w:num w:numId="19">
    <w:abstractNumId w:val="41"/>
    <w:lvlOverride w:ilvl="0">
      <w:lvl w:ilvl="0">
        <w:start w:val="1"/>
        <w:numFmt w:val="decimal"/>
        <w:lvlText w:val="%1."/>
        <w:legacy w:legacy="1" w:legacySpace="0" w:legacyIndent="720"/>
        <w:lvlJc w:val="left"/>
        <w:pPr>
          <w:ind w:left="720" w:hanging="720"/>
        </w:pPr>
        <w:rPr>
          <w:b w:val="0"/>
          <w:lang w:val="en-AU"/>
        </w:rPr>
      </w:lvl>
    </w:lvlOverride>
  </w:num>
  <w:num w:numId="20">
    <w:abstractNumId w:val="35"/>
  </w:num>
  <w:num w:numId="21">
    <w:abstractNumId w:val="38"/>
  </w:num>
  <w:num w:numId="22">
    <w:abstractNumId w:val="11"/>
  </w:num>
  <w:num w:numId="23">
    <w:abstractNumId w:val="43"/>
  </w:num>
  <w:num w:numId="24">
    <w:abstractNumId w:val="32"/>
  </w:num>
  <w:num w:numId="25">
    <w:abstractNumId w:val="44"/>
  </w:num>
  <w:num w:numId="26">
    <w:abstractNumId w:val="26"/>
  </w:num>
  <w:num w:numId="27">
    <w:abstractNumId w:val="18"/>
  </w:num>
  <w:num w:numId="28">
    <w:abstractNumId w:val="9"/>
  </w:num>
  <w:num w:numId="29">
    <w:abstractNumId w:val="40"/>
  </w:num>
  <w:num w:numId="30">
    <w:abstractNumId w:val="28"/>
  </w:num>
  <w:num w:numId="31">
    <w:abstractNumId w:val="21"/>
    <w:lvlOverride w:ilvl="0">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0"/>
  </w:num>
  <w:num w:numId="35">
    <w:abstractNumId w:val="37"/>
  </w:num>
  <w:num w:numId="36">
    <w:abstractNumId w:val="7"/>
  </w:num>
  <w:num w:numId="37">
    <w:abstractNumId w:val="2"/>
  </w:num>
  <w:num w:numId="38">
    <w:abstractNumId w:val="24"/>
  </w:num>
  <w:num w:numId="39">
    <w:abstractNumId w:val="30"/>
  </w:num>
  <w:num w:numId="40">
    <w:abstractNumId w:val="15"/>
  </w:num>
  <w:num w:numId="41">
    <w:abstractNumId w:val="8"/>
  </w:num>
  <w:num w:numId="42">
    <w:abstractNumId w:val="19"/>
  </w:num>
  <w:num w:numId="43">
    <w:abstractNumId w:val="42"/>
  </w:num>
  <w:num w:numId="44">
    <w:abstractNumId w:val="31"/>
  </w:num>
  <w:num w:numId="45">
    <w:abstractNumId w:val="2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AB"/>
    <w:rsid w:val="00010CF3"/>
    <w:rsid w:val="00011E27"/>
    <w:rsid w:val="000148BC"/>
    <w:rsid w:val="00024AB8"/>
    <w:rsid w:val="00030854"/>
    <w:rsid w:val="00036028"/>
    <w:rsid w:val="00044642"/>
    <w:rsid w:val="000446B9"/>
    <w:rsid w:val="00047E21"/>
    <w:rsid w:val="00066C42"/>
    <w:rsid w:val="00085505"/>
    <w:rsid w:val="000A6A40"/>
    <w:rsid w:val="000B6E8B"/>
    <w:rsid w:val="000C7021"/>
    <w:rsid w:val="000D6BBC"/>
    <w:rsid w:val="000D7780"/>
    <w:rsid w:val="000E2DAB"/>
    <w:rsid w:val="00105929"/>
    <w:rsid w:val="001131D5"/>
    <w:rsid w:val="00117A4A"/>
    <w:rsid w:val="00141DB8"/>
    <w:rsid w:val="0014714C"/>
    <w:rsid w:val="00170502"/>
    <w:rsid w:val="0017474A"/>
    <w:rsid w:val="001758C6"/>
    <w:rsid w:val="00176792"/>
    <w:rsid w:val="00207EF1"/>
    <w:rsid w:val="0021332C"/>
    <w:rsid w:val="00213982"/>
    <w:rsid w:val="002204EC"/>
    <w:rsid w:val="00235267"/>
    <w:rsid w:val="0024416D"/>
    <w:rsid w:val="002538F8"/>
    <w:rsid w:val="00276F75"/>
    <w:rsid w:val="002800A0"/>
    <w:rsid w:val="002801B3"/>
    <w:rsid w:val="00281060"/>
    <w:rsid w:val="002940E8"/>
    <w:rsid w:val="002A6E50"/>
    <w:rsid w:val="002C256A"/>
    <w:rsid w:val="00305A7F"/>
    <w:rsid w:val="003152FE"/>
    <w:rsid w:val="00320AE8"/>
    <w:rsid w:val="00327436"/>
    <w:rsid w:val="00344BD6"/>
    <w:rsid w:val="0035528D"/>
    <w:rsid w:val="00360D46"/>
    <w:rsid w:val="00361821"/>
    <w:rsid w:val="00366035"/>
    <w:rsid w:val="003C0616"/>
    <w:rsid w:val="003C6D82"/>
    <w:rsid w:val="003D12A9"/>
    <w:rsid w:val="003D227C"/>
    <w:rsid w:val="003D2B4D"/>
    <w:rsid w:val="003D7E71"/>
    <w:rsid w:val="003E2362"/>
    <w:rsid w:val="00415D2A"/>
    <w:rsid w:val="00422BD2"/>
    <w:rsid w:val="0043005A"/>
    <w:rsid w:val="00444A88"/>
    <w:rsid w:val="00474DA4"/>
    <w:rsid w:val="00483F7E"/>
    <w:rsid w:val="004D047D"/>
    <w:rsid w:val="004E242A"/>
    <w:rsid w:val="004F305A"/>
    <w:rsid w:val="00512164"/>
    <w:rsid w:val="0051387D"/>
    <w:rsid w:val="00520297"/>
    <w:rsid w:val="005338F9"/>
    <w:rsid w:val="0054281C"/>
    <w:rsid w:val="0055268D"/>
    <w:rsid w:val="00576BE4"/>
    <w:rsid w:val="005A400A"/>
    <w:rsid w:val="00612379"/>
    <w:rsid w:val="0061555F"/>
    <w:rsid w:val="00641200"/>
    <w:rsid w:val="006466BD"/>
    <w:rsid w:val="00687EB4"/>
    <w:rsid w:val="006B17D2"/>
    <w:rsid w:val="006C224E"/>
    <w:rsid w:val="006D780A"/>
    <w:rsid w:val="00732DEC"/>
    <w:rsid w:val="00735BD5"/>
    <w:rsid w:val="00744A55"/>
    <w:rsid w:val="007556F6"/>
    <w:rsid w:val="00760EEF"/>
    <w:rsid w:val="00762F5B"/>
    <w:rsid w:val="00777EE5"/>
    <w:rsid w:val="00784836"/>
    <w:rsid w:val="0079023E"/>
    <w:rsid w:val="007A2854"/>
    <w:rsid w:val="007D0B9D"/>
    <w:rsid w:val="007D19B0"/>
    <w:rsid w:val="007D4543"/>
    <w:rsid w:val="007F498F"/>
    <w:rsid w:val="0080679D"/>
    <w:rsid w:val="008108B0"/>
    <w:rsid w:val="00811B20"/>
    <w:rsid w:val="00813041"/>
    <w:rsid w:val="0082296E"/>
    <w:rsid w:val="00824099"/>
    <w:rsid w:val="00857FCB"/>
    <w:rsid w:val="00860DA9"/>
    <w:rsid w:val="00867AC1"/>
    <w:rsid w:val="008A743F"/>
    <w:rsid w:val="008C0970"/>
    <w:rsid w:val="008D2CF7"/>
    <w:rsid w:val="008D3729"/>
    <w:rsid w:val="008F403F"/>
    <w:rsid w:val="00900C26"/>
    <w:rsid w:val="0090197F"/>
    <w:rsid w:val="00906DDC"/>
    <w:rsid w:val="00934E09"/>
    <w:rsid w:val="00936253"/>
    <w:rsid w:val="00952DD4"/>
    <w:rsid w:val="00970FED"/>
    <w:rsid w:val="009809C6"/>
    <w:rsid w:val="00997029"/>
    <w:rsid w:val="009D4A8C"/>
    <w:rsid w:val="009D690D"/>
    <w:rsid w:val="009E65B6"/>
    <w:rsid w:val="009F40E4"/>
    <w:rsid w:val="00A02A67"/>
    <w:rsid w:val="00A42AC3"/>
    <w:rsid w:val="00A430CF"/>
    <w:rsid w:val="00A47CDB"/>
    <w:rsid w:val="00A54309"/>
    <w:rsid w:val="00A73A51"/>
    <w:rsid w:val="00A8503C"/>
    <w:rsid w:val="00AB2B93"/>
    <w:rsid w:val="00AB7E5B"/>
    <w:rsid w:val="00AD6403"/>
    <w:rsid w:val="00AE0EF1"/>
    <w:rsid w:val="00B07301"/>
    <w:rsid w:val="00B224DE"/>
    <w:rsid w:val="00B314D5"/>
    <w:rsid w:val="00B41F69"/>
    <w:rsid w:val="00B438DE"/>
    <w:rsid w:val="00B64FFA"/>
    <w:rsid w:val="00B84BBD"/>
    <w:rsid w:val="00BA43FB"/>
    <w:rsid w:val="00BC127D"/>
    <w:rsid w:val="00BC1FE6"/>
    <w:rsid w:val="00C061B6"/>
    <w:rsid w:val="00C13808"/>
    <w:rsid w:val="00C23554"/>
    <w:rsid w:val="00C2446C"/>
    <w:rsid w:val="00C36AE5"/>
    <w:rsid w:val="00C41F17"/>
    <w:rsid w:val="00C5791C"/>
    <w:rsid w:val="00C66290"/>
    <w:rsid w:val="00C72B7A"/>
    <w:rsid w:val="00C734F7"/>
    <w:rsid w:val="00C973F2"/>
    <w:rsid w:val="00CA774A"/>
    <w:rsid w:val="00CB5052"/>
    <w:rsid w:val="00CC11B0"/>
    <w:rsid w:val="00CF7E36"/>
    <w:rsid w:val="00D214F2"/>
    <w:rsid w:val="00D25FB3"/>
    <w:rsid w:val="00D3366D"/>
    <w:rsid w:val="00D3708D"/>
    <w:rsid w:val="00D40426"/>
    <w:rsid w:val="00D57C96"/>
    <w:rsid w:val="00D91203"/>
    <w:rsid w:val="00D95174"/>
    <w:rsid w:val="00DA6F36"/>
    <w:rsid w:val="00DB596E"/>
    <w:rsid w:val="00DC00EA"/>
    <w:rsid w:val="00DF5B98"/>
    <w:rsid w:val="00E4565F"/>
    <w:rsid w:val="00E72D49"/>
    <w:rsid w:val="00E7593C"/>
    <w:rsid w:val="00E7678A"/>
    <w:rsid w:val="00E935F1"/>
    <w:rsid w:val="00E94A81"/>
    <w:rsid w:val="00EA1FFB"/>
    <w:rsid w:val="00EA5245"/>
    <w:rsid w:val="00EB048E"/>
    <w:rsid w:val="00ED7F5E"/>
    <w:rsid w:val="00EE34DF"/>
    <w:rsid w:val="00EF2F89"/>
    <w:rsid w:val="00F1237A"/>
    <w:rsid w:val="00F13207"/>
    <w:rsid w:val="00F22CBD"/>
    <w:rsid w:val="00F45372"/>
    <w:rsid w:val="00F560F7"/>
    <w:rsid w:val="00F6334D"/>
    <w:rsid w:val="00F9505F"/>
    <w:rsid w:val="00FA0A3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05A"/>
    <w:pPr>
      <w:jc w:val="both"/>
    </w:pPr>
    <w:rPr>
      <w:rFonts w:ascii="Arial" w:hAnsi="Arial"/>
    </w:rPr>
  </w:style>
  <w:style w:type="paragraph" w:styleId="Heading1">
    <w:name w:val="heading 1"/>
    <w:next w:val="Normal"/>
    <w:autoRedefine/>
    <w:qFormat/>
    <w:rsid w:val="0043005A"/>
    <w:pPr>
      <w:keepNext/>
      <w:jc w:val="both"/>
      <w:outlineLvl w:val="0"/>
    </w:pPr>
    <w:rPr>
      <w:rFonts w:ascii="Arial" w:hAnsi="Arial"/>
      <w:caps/>
    </w:rPr>
  </w:style>
  <w:style w:type="paragraph" w:styleId="Heading2">
    <w:name w:val="heading 2"/>
    <w:next w:val="Normal"/>
    <w:autoRedefine/>
    <w:qFormat/>
    <w:rsid w:val="0043005A"/>
    <w:pPr>
      <w:keepNext/>
      <w:jc w:val="both"/>
      <w:outlineLvl w:val="1"/>
    </w:pPr>
    <w:rPr>
      <w:rFonts w:ascii="Arial" w:hAnsi="Arial"/>
      <w:u w:val="single"/>
    </w:rPr>
  </w:style>
  <w:style w:type="paragraph" w:styleId="Heading3">
    <w:name w:val="heading 3"/>
    <w:next w:val="Normal"/>
    <w:autoRedefine/>
    <w:qFormat/>
    <w:rsid w:val="0043005A"/>
    <w:pPr>
      <w:keepNext/>
      <w:jc w:val="both"/>
      <w:outlineLvl w:val="2"/>
    </w:pPr>
    <w:rPr>
      <w:rFonts w:ascii="Arial" w:hAnsi="Arial"/>
      <w:i/>
    </w:rPr>
  </w:style>
  <w:style w:type="paragraph" w:styleId="Heading4">
    <w:name w:val="heading 4"/>
    <w:next w:val="Normal"/>
    <w:autoRedefine/>
    <w:qFormat/>
    <w:rsid w:val="0043005A"/>
    <w:pPr>
      <w:keepNext/>
      <w:ind w:left="567"/>
      <w:jc w:val="both"/>
      <w:outlineLvl w:val="3"/>
    </w:pPr>
    <w:rPr>
      <w:rFonts w:ascii="Arial" w:hAnsi="Arial"/>
      <w:i/>
      <w:lang w:val="fr-FR"/>
    </w:rPr>
  </w:style>
  <w:style w:type="paragraph" w:styleId="Heading5">
    <w:name w:val="heading 5"/>
    <w:next w:val="Normal"/>
    <w:autoRedefine/>
    <w:qFormat/>
    <w:rsid w:val="00F9505F"/>
    <w:pPr>
      <w:keepNext/>
      <w:ind w:left="1134" w:hanging="567"/>
      <w:jc w:val="both"/>
      <w:outlineLvl w:val="4"/>
    </w:pPr>
    <w:rPr>
      <w:rFonts w:ascii="Arial" w:hAnsi="Arial"/>
      <w:sz w:val="18"/>
      <w:szCs w:val="18"/>
      <w:lang w:val="fr-FR"/>
    </w:rPr>
  </w:style>
  <w:style w:type="paragraph" w:styleId="Heading7">
    <w:name w:val="heading 7"/>
    <w:basedOn w:val="Normal"/>
    <w:next w:val="Normal"/>
    <w:link w:val="Heading7Char"/>
    <w:qFormat/>
    <w:rsid w:val="00FA0A3D"/>
    <w:pPr>
      <w:keepNext/>
      <w:outlineLvl w:val="6"/>
    </w:pPr>
    <w:rPr>
      <w:rFonts w:ascii="Times New Roman" w:hAnsi="Times New Roman"/>
      <w:sz w:val="22"/>
      <w:szCs w:val="22"/>
      <w:u w:val="single"/>
      <w:lang w:val="en-GB"/>
    </w:rPr>
  </w:style>
  <w:style w:type="paragraph" w:styleId="Heading8">
    <w:name w:val="heading 8"/>
    <w:basedOn w:val="Normal"/>
    <w:next w:val="Normal"/>
    <w:link w:val="Heading8Char"/>
    <w:qFormat/>
    <w:rsid w:val="00FA0A3D"/>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43005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43005A"/>
    <w:pPr>
      <w:tabs>
        <w:tab w:val="center" w:pos="4536"/>
        <w:tab w:val="right" w:pos="9072"/>
      </w:tabs>
      <w:jc w:val="center"/>
    </w:pPr>
    <w:rPr>
      <w:rFonts w:ascii="Arial" w:hAnsi="Arial"/>
      <w:lang w:val="fr-FR"/>
    </w:rPr>
  </w:style>
  <w:style w:type="paragraph" w:styleId="Footer">
    <w:name w:val="footer"/>
    <w:aliases w:val="doc_path_name"/>
    <w:link w:val="FooterChar"/>
    <w:autoRedefine/>
    <w:rsid w:val="0014714C"/>
    <w:pPr>
      <w:spacing w:after="60"/>
      <w:jc w:val="both"/>
    </w:pPr>
    <w:rPr>
      <w:rFonts w:ascii="Arial" w:hAnsi="Arial"/>
      <w:sz w:val="12"/>
    </w:rPr>
  </w:style>
  <w:style w:type="character" w:styleId="PageNumber">
    <w:name w:val="page number"/>
    <w:basedOn w:val="DefaultParagraphFont"/>
    <w:rsid w:val="0043005A"/>
    <w:rPr>
      <w:rFonts w:ascii="Arial" w:hAnsi="Arial"/>
      <w:sz w:val="20"/>
    </w:rPr>
  </w:style>
  <w:style w:type="paragraph" w:styleId="Title">
    <w:name w:val="Title"/>
    <w:basedOn w:val="Normal"/>
    <w:qFormat/>
    <w:rsid w:val="0043005A"/>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43005A"/>
    <w:pPr>
      <w:spacing w:line="280" w:lineRule="exact"/>
      <w:ind w:left="1361"/>
    </w:pPr>
    <w:rPr>
      <w:b/>
      <w:bCs/>
      <w:spacing w:val="10"/>
    </w:rPr>
  </w:style>
  <w:style w:type="paragraph" w:customStyle="1" w:styleId="DecisionParagraphs">
    <w:name w:val="DecisionParagraphs"/>
    <w:basedOn w:val="Normal"/>
    <w:rsid w:val="0043005A"/>
    <w:pPr>
      <w:tabs>
        <w:tab w:val="left" w:pos="5387"/>
      </w:tabs>
      <w:ind w:left="4820"/>
    </w:pPr>
    <w:rPr>
      <w:i/>
    </w:rPr>
  </w:style>
  <w:style w:type="paragraph" w:styleId="FootnoteText">
    <w:name w:val="footnote text"/>
    <w:link w:val="FootnoteTextChar"/>
    <w:autoRedefine/>
    <w:rsid w:val="0043005A"/>
    <w:pPr>
      <w:spacing w:before="60"/>
      <w:ind w:left="567" w:hanging="567"/>
      <w:jc w:val="both"/>
    </w:pPr>
    <w:rPr>
      <w:rFonts w:ascii="Arial" w:hAnsi="Arial"/>
      <w:sz w:val="16"/>
    </w:rPr>
  </w:style>
  <w:style w:type="character" w:styleId="FootnoteReference">
    <w:name w:val="footnote reference"/>
    <w:basedOn w:val="DefaultParagraphFont"/>
    <w:semiHidden/>
    <w:rsid w:val="0043005A"/>
    <w:rPr>
      <w:vertAlign w:val="superscript"/>
    </w:rPr>
  </w:style>
  <w:style w:type="paragraph" w:styleId="Closing">
    <w:name w:val="Closing"/>
    <w:basedOn w:val="Normal"/>
    <w:rsid w:val="0043005A"/>
    <w:pPr>
      <w:ind w:left="4536"/>
      <w:jc w:val="center"/>
    </w:pPr>
  </w:style>
  <w:style w:type="paragraph" w:styleId="Index1">
    <w:name w:val="index 1"/>
    <w:basedOn w:val="Normal"/>
    <w:next w:val="Normal"/>
    <w:semiHidden/>
    <w:rsid w:val="0043005A"/>
    <w:pPr>
      <w:tabs>
        <w:tab w:val="right" w:leader="dot" w:pos="9071"/>
      </w:tabs>
      <w:ind w:left="284" w:hanging="284"/>
    </w:pPr>
    <w:rPr>
      <w:sz w:val="24"/>
    </w:rPr>
  </w:style>
  <w:style w:type="paragraph" w:styleId="Index2">
    <w:name w:val="index 2"/>
    <w:basedOn w:val="Normal"/>
    <w:next w:val="Normal"/>
    <w:semiHidden/>
    <w:rsid w:val="0043005A"/>
    <w:pPr>
      <w:tabs>
        <w:tab w:val="right" w:leader="dot" w:pos="9071"/>
      </w:tabs>
      <w:ind w:left="568" w:hanging="284"/>
    </w:pPr>
    <w:rPr>
      <w:sz w:val="24"/>
    </w:rPr>
  </w:style>
  <w:style w:type="paragraph" w:styleId="Index3">
    <w:name w:val="index 3"/>
    <w:basedOn w:val="Normal"/>
    <w:next w:val="Normal"/>
    <w:semiHidden/>
    <w:rsid w:val="0043005A"/>
    <w:pPr>
      <w:tabs>
        <w:tab w:val="right" w:leader="dot" w:pos="9071"/>
      </w:tabs>
      <w:ind w:left="851" w:hanging="284"/>
    </w:pPr>
    <w:rPr>
      <w:sz w:val="24"/>
    </w:rPr>
  </w:style>
  <w:style w:type="paragraph" w:styleId="MacroText">
    <w:name w:val="macro"/>
    <w:semiHidden/>
    <w:rsid w:val="004300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43005A"/>
    <w:pPr>
      <w:ind w:left="4536"/>
      <w:jc w:val="center"/>
    </w:pPr>
  </w:style>
  <w:style w:type="character" w:customStyle="1" w:styleId="Doclang">
    <w:name w:val="Doc_lang"/>
    <w:basedOn w:val="DefaultParagraphFont"/>
    <w:rsid w:val="0043005A"/>
    <w:rPr>
      <w:rFonts w:ascii="Arial" w:hAnsi="Arial"/>
      <w:sz w:val="20"/>
      <w:lang w:val="en-US"/>
    </w:rPr>
  </w:style>
  <w:style w:type="paragraph" w:customStyle="1" w:styleId="Session">
    <w:name w:val="Session"/>
    <w:basedOn w:val="Normal"/>
    <w:semiHidden/>
    <w:rsid w:val="0043005A"/>
    <w:pPr>
      <w:spacing w:before="60"/>
      <w:jc w:val="center"/>
    </w:pPr>
    <w:rPr>
      <w:b/>
    </w:rPr>
  </w:style>
  <w:style w:type="paragraph" w:customStyle="1" w:styleId="Organizer">
    <w:name w:val="Organizer"/>
    <w:basedOn w:val="Normal"/>
    <w:semiHidden/>
    <w:rsid w:val="0043005A"/>
    <w:pPr>
      <w:spacing w:after="600"/>
      <w:ind w:left="-993" w:right="-994"/>
      <w:jc w:val="center"/>
    </w:pPr>
    <w:rPr>
      <w:b/>
      <w:caps/>
      <w:kern w:val="26"/>
      <w:sz w:val="26"/>
    </w:rPr>
  </w:style>
  <w:style w:type="paragraph" w:styleId="BodyText">
    <w:name w:val="Body Text"/>
    <w:basedOn w:val="Normal"/>
    <w:link w:val="BodyTextChar"/>
    <w:uiPriority w:val="99"/>
    <w:rsid w:val="0043005A"/>
  </w:style>
  <w:style w:type="paragraph" w:customStyle="1" w:styleId="StyleDocoriginalNotBold">
    <w:name w:val="Style Doc_original + Not Bold"/>
    <w:basedOn w:val="Docoriginal"/>
    <w:link w:val="StyleDocoriginalNotBoldChar"/>
    <w:autoRedefine/>
    <w:rsid w:val="0043005A"/>
    <w:pPr>
      <w:ind w:left="1589"/>
      <w:jc w:val="left"/>
    </w:pPr>
  </w:style>
  <w:style w:type="paragraph" w:customStyle="1" w:styleId="upove">
    <w:name w:val="upov_e"/>
    <w:basedOn w:val="Normal"/>
    <w:rsid w:val="0043005A"/>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43005A"/>
  </w:style>
  <w:style w:type="paragraph" w:styleId="EndnoteText">
    <w:name w:val="endnote text"/>
    <w:basedOn w:val="Normal"/>
    <w:semiHidden/>
    <w:rsid w:val="0043005A"/>
  </w:style>
  <w:style w:type="character" w:styleId="EndnoteReference">
    <w:name w:val="endnote reference"/>
    <w:basedOn w:val="DefaultParagraphFont"/>
    <w:semiHidden/>
    <w:rsid w:val="0043005A"/>
    <w:rPr>
      <w:vertAlign w:val="superscript"/>
    </w:rPr>
  </w:style>
  <w:style w:type="paragraph" w:customStyle="1" w:styleId="SessionMeetingPlace">
    <w:name w:val="Session_MeetingPlace"/>
    <w:basedOn w:val="Normal"/>
    <w:semiHidden/>
    <w:rsid w:val="0043005A"/>
    <w:pPr>
      <w:spacing w:before="480"/>
      <w:jc w:val="center"/>
    </w:pPr>
    <w:rPr>
      <w:b/>
      <w:bCs/>
      <w:kern w:val="28"/>
      <w:sz w:val="24"/>
    </w:rPr>
  </w:style>
  <w:style w:type="paragraph" w:customStyle="1" w:styleId="Original">
    <w:name w:val="Original"/>
    <w:basedOn w:val="Normal"/>
    <w:semiHidden/>
    <w:rsid w:val="0043005A"/>
    <w:pPr>
      <w:spacing w:before="60"/>
      <w:ind w:left="1276"/>
    </w:pPr>
    <w:rPr>
      <w:b/>
      <w:sz w:val="22"/>
    </w:rPr>
  </w:style>
  <w:style w:type="paragraph" w:styleId="Date">
    <w:name w:val="Date"/>
    <w:basedOn w:val="Normal"/>
    <w:semiHidden/>
    <w:rsid w:val="0043005A"/>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43005A"/>
    <w:pPr>
      <w:spacing w:before="60" w:after="480"/>
      <w:jc w:val="center"/>
    </w:pPr>
  </w:style>
  <w:style w:type="paragraph" w:customStyle="1" w:styleId="Lettrine">
    <w:name w:val="Lettrine"/>
    <w:basedOn w:val="Normal"/>
    <w:rsid w:val="0043005A"/>
    <w:pPr>
      <w:spacing w:after="120" w:line="340" w:lineRule="atLeast"/>
      <w:jc w:val="right"/>
    </w:pPr>
    <w:rPr>
      <w:b/>
      <w:bCs/>
      <w:sz w:val="56"/>
    </w:rPr>
  </w:style>
  <w:style w:type="paragraph" w:customStyle="1" w:styleId="LogoUPOV">
    <w:name w:val="LogoUPOV"/>
    <w:basedOn w:val="Normal"/>
    <w:rsid w:val="0043005A"/>
    <w:pPr>
      <w:spacing w:before="720"/>
      <w:jc w:val="center"/>
    </w:pPr>
  </w:style>
  <w:style w:type="paragraph" w:customStyle="1" w:styleId="Sessiontc">
    <w:name w:val="Session_tc"/>
    <w:basedOn w:val="StyleSessionAllcaps"/>
    <w:rsid w:val="0043005A"/>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43005A"/>
    <w:pPr>
      <w:spacing w:before="480"/>
    </w:pPr>
    <w:rPr>
      <w:bCs/>
      <w:caps/>
      <w:kern w:val="28"/>
      <w:sz w:val="24"/>
    </w:rPr>
  </w:style>
  <w:style w:type="paragraph" w:customStyle="1" w:styleId="plcountry">
    <w:name w:val="plcountry"/>
    <w:basedOn w:val="Normal"/>
    <w:rsid w:val="0043005A"/>
    <w:pPr>
      <w:keepNext/>
      <w:keepLines/>
      <w:spacing w:before="180" w:after="120"/>
      <w:jc w:val="left"/>
    </w:pPr>
    <w:rPr>
      <w:caps/>
      <w:noProof/>
      <w:snapToGrid w:val="0"/>
      <w:u w:val="single"/>
    </w:rPr>
  </w:style>
  <w:style w:type="paragraph" w:customStyle="1" w:styleId="pldetails">
    <w:name w:val="pldetails"/>
    <w:basedOn w:val="Normal"/>
    <w:rsid w:val="0043005A"/>
    <w:pPr>
      <w:keepLines/>
      <w:spacing w:before="60" w:after="60"/>
      <w:jc w:val="left"/>
    </w:pPr>
    <w:rPr>
      <w:noProof/>
      <w:snapToGrid w:val="0"/>
    </w:rPr>
  </w:style>
  <w:style w:type="paragraph" w:customStyle="1" w:styleId="plheading">
    <w:name w:val="plheading"/>
    <w:basedOn w:val="Normal"/>
    <w:rsid w:val="0043005A"/>
    <w:pPr>
      <w:keepNext/>
      <w:spacing w:before="480" w:after="120"/>
      <w:jc w:val="center"/>
    </w:pPr>
    <w:rPr>
      <w:caps/>
      <w:snapToGrid w:val="0"/>
      <w:u w:val="single"/>
    </w:rPr>
  </w:style>
  <w:style w:type="paragraph" w:customStyle="1" w:styleId="Sessiontcplacedate">
    <w:name w:val="Session_tc_place_date"/>
    <w:basedOn w:val="SessionMeetingPlace"/>
    <w:rsid w:val="0043005A"/>
    <w:pPr>
      <w:spacing w:before="240"/>
    </w:pPr>
  </w:style>
  <w:style w:type="paragraph" w:customStyle="1" w:styleId="Titleofdoc0">
    <w:name w:val="Title_of_doc"/>
    <w:basedOn w:val="Normal"/>
    <w:rsid w:val="0043005A"/>
    <w:pPr>
      <w:spacing w:before="600"/>
      <w:jc w:val="center"/>
    </w:pPr>
    <w:rPr>
      <w:caps/>
    </w:rPr>
  </w:style>
  <w:style w:type="paragraph" w:customStyle="1" w:styleId="preparedby1">
    <w:name w:val="prepared_by"/>
    <w:basedOn w:val="Normal"/>
    <w:rsid w:val="0043005A"/>
    <w:pPr>
      <w:spacing w:before="240" w:after="600"/>
      <w:jc w:val="center"/>
    </w:pPr>
    <w:rPr>
      <w:i/>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43005A"/>
    <w:pPr>
      <w:spacing w:before="480"/>
      <w:ind w:left="567" w:hanging="567"/>
      <w:jc w:val="right"/>
    </w:pPr>
    <w:rPr>
      <w:rFonts w:ascii="Arial" w:hAnsi="Arial"/>
    </w:rPr>
  </w:style>
  <w:style w:type="character" w:customStyle="1" w:styleId="DocoriginalChar">
    <w:name w:val="Doc_original Char"/>
    <w:basedOn w:val="DefaultParagraphFont"/>
    <w:link w:val="Docoriginal"/>
    <w:rsid w:val="0043005A"/>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43005A"/>
    <w:rPr>
      <w:rFonts w:ascii="Arial" w:hAnsi="Arial"/>
      <w:b/>
      <w:bCs/>
      <w:spacing w:val="10"/>
      <w:lang w:val="en-US" w:eastAsia="en-US" w:bidi="ar-SA"/>
    </w:rPr>
  </w:style>
  <w:style w:type="paragraph" w:customStyle="1" w:styleId="StyleDocnumber">
    <w:name w:val="Style Doc_number"/>
    <w:basedOn w:val="Docoriginal"/>
    <w:rsid w:val="0043005A"/>
    <w:pPr>
      <w:ind w:left="1589"/>
    </w:pPr>
  </w:style>
  <w:style w:type="paragraph" w:customStyle="1" w:styleId="StyleDocoriginal">
    <w:name w:val="Style Doc_original"/>
    <w:basedOn w:val="Docoriginal"/>
    <w:link w:val="StyleDocoriginalChar"/>
    <w:rsid w:val="0043005A"/>
  </w:style>
  <w:style w:type="character" w:customStyle="1" w:styleId="StyleDocoriginalChar">
    <w:name w:val="Style Doc_original Char"/>
    <w:basedOn w:val="DocoriginalChar"/>
    <w:link w:val="StyleDocoriginal"/>
    <w:rsid w:val="0043005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43005A"/>
    <w:rPr>
      <w:rFonts w:ascii="Arial" w:hAnsi="Arial"/>
      <w:b/>
      <w:bCs/>
      <w:spacing w:val="10"/>
      <w:lang w:val="en-US" w:eastAsia="en-US" w:bidi="ar-SA"/>
    </w:rPr>
  </w:style>
  <w:style w:type="character" w:customStyle="1" w:styleId="StyleDoclangBold">
    <w:name w:val="Style Doc_lang + Bold"/>
    <w:basedOn w:val="Doclang"/>
    <w:rsid w:val="0043005A"/>
    <w:rPr>
      <w:rFonts w:ascii="Arial" w:hAnsi="Arial"/>
      <w:b/>
      <w:bCs/>
      <w:sz w:val="20"/>
      <w:lang w:val="en-US"/>
    </w:rPr>
  </w:style>
  <w:style w:type="paragraph" w:styleId="TOC2">
    <w:name w:val="toc 2"/>
    <w:next w:val="Normal"/>
    <w:autoRedefine/>
    <w:semiHidden/>
    <w:rsid w:val="0043005A"/>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43005A"/>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43005A"/>
    <w:rPr>
      <w:rFonts w:ascii="Arial" w:hAnsi="Arial"/>
      <w:color w:val="0000FF"/>
      <w:u w:val="single"/>
    </w:rPr>
  </w:style>
  <w:style w:type="paragraph" w:styleId="TOC4">
    <w:name w:val="toc 4"/>
    <w:next w:val="Normal"/>
    <w:autoRedefine/>
    <w:semiHidden/>
    <w:rsid w:val="0043005A"/>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E4565F"/>
    <w:pPr>
      <w:tabs>
        <w:tab w:val="right" w:leader="dot" w:pos="9639"/>
      </w:tabs>
      <w:ind w:left="284" w:right="284" w:hanging="284"/>
      <w:contextualSpacing/>
      <w:jc w:val="right"/>
    </w:pPr>
    <w:rPr>
      <w:rFonts w:ascii="Arial" w:hAnsi="Arial"/>
      <w:caps/>
      <w:noProof/>
    </w:rPr>
  </w:style>
  <w:style w:type="paragraph" w:styleId="TOC5">
    <w:name w:val="toc 5"/>
    <w:next w:val="Normal"/>
    <w:autoRedefine/>
    <w:semiHidden/>
    <w:rsid w:val="0043005A"/>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813041"/>
    <w:rPr>
      <w:rFonts w:ascii="Tahoma" w:hAnsi="Tahoma" w:cs="Tahoma"/>
      <w:sz w:val="16"/>
      <w:szCs w:val="16"/>
    </w:rPr>
  </w:style>
  <w:style w:type="character" w:customStyle="1" w:styleId="BalloonTextChar">
    <w:name w:val="Balloon Text Char"/>
    <w:basedOn w:val="DefaultParagraphFont"/>
    <w:link w:val="BalloonText"/>
    <w:rsid w:val="00813041"/>
    <w:rPr>
      <w:rFonts w:ascii="Tahoma" w:hAnsi="Tahoma" w:cs="Tahoma"/>
      <w:sz w:val="16"/>
      <w:szCs w:val="16"/>
    </w:rPr>
  </w:style>
  <w:style w:type="paragraph" w:styleId="ListParagraph">
    <w:name w:val="List Paragraph"/>
    <w:basedOn w:val="Normal"/>
    <w:uiPriority w:val="99"/>
    <w:qFormat/>
    <w:rsid w:val="002204EC"/>
    <w:pPr>
      <w:ind w:left="1134" w:hanging="567"/>
      <w:jc w:val="left"/>
    </w:pPr>
    <w:rPr>
      <w:szCs w:val="22"/>
    </w:rPr>
  </w:style>
  <w:style w:type="table" w:styleId="TableGrid">
    <w:name w:val="Table Grid"/>
    <w:basedOn w:val="TableNormal"/>
    <w:rsid w:val="002204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2204EC"/>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2204EC"/>
    <w:rPr>
      <w:sz w:val="28"/>
      <w:lang w:val="pl-PL" w:eastAsia="pl-PL"/>
    </w:rPr>
  </w:style>
  <w:style w:type="character" w:customStyle="1" w:styleId="FooterChar">
    <w:name w:val="Footer Char"/>
    <w:aliases w:val="doc_path_name Char"/>
    <w:basedOn w:val="DefaultParagraphFont"/>
    <w:link w:val="Footer"/>
    <w:rsid w:val="002204EC"/>
    <w:rPr>
      <w:rFonts w:ascii="Arial" w:hAnsi="Arial"/>
      <w:sz w:val="12"/>
    </w:rPr>
  </w:style>
  <w:style w:type="character" w:customStyle="1" w:styleId="FootnoteTextChar">
    <w:name w:val="Footnote Text Char"/>
    <w:link w:val="FootnoteText"/>
    <w:rsid w:val="002204EC"/>
    <w:rPr>
      <w:rFonts w:ascii="Arial" w:hAnsi="Arial"/>
      <w:sz w:val="16"/>
    </w:rPr>
  </w:style>
  <w:style w:type="paragraph" w:styleId="ListBullet">
    <w:name w:val="List Bullet"/>
    <w:basedOn w:val="Normal"/>
    <w:rsid w:val="002204EC"/>
    <w:pPr>
      <w:numPr>
        <w:numId w:val="7"/>
      </w:numPr>
      <w:spacing w:after="240"/>
    </w:pPr>
    <w:rPr>
      <w:lang w:val="en-GB"/>
    </w:rPr>
  </w:style>
  <w:style w:type="paragraph" w:customStyle="1" w:styleId="Default">
    <w:name w:val="Default"/>
    <w:rsid w:val="002204EC"/>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2204EC"/>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2204EC"/>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uiPriority w:val="99"/>
    <w:rsid w:val="002204EC"/>
    <w:pPr>
      <w:spacing w:before="100" w:beforeAutospacing="1" w:after="100" w:afterAutospacing="1"/>
      <w:jc w:val="left"/>
    </w:pPr>
    <w:rPr>
      <w:rFonts w:ascii="SimSun" w:eastAsia="SimSun" w:hAnsi="SimSun" w:cs="SimSun"/>
      <w:sz w:val="24"/>
      <w:szCs w:val="24"/>
      <w:lang w:eastAsia="zh-CN"/>
    </w:rPr>
  </w:style>
  <w:style w:type="paragraph" w:styleId="PlainText">
    <w:name w:val="Plain Text"/>
    <w:basedOn w:val="Normal"/>
    <w:link w:val="PlainTextChar"/>
    <w:uiPriority w:val="99"/>
    <w:rsid w:val="002204EC"/>
    <w:pPr>
      <w:spacing w:after="240"/>
    </w:pPr>
    <w:rPr>
      <w:rFonts w:ascii="Courier New" w:hAnsi="Courier New"/>
      <w:lang w:val="en-GB"/>
    </w:rPr>
  </w:style>
  <w:style w:type="character" w:customStyle="1" w:styleId="PlainTextChar">
    <w:name w:val="Plain Text Char"/>
    <w:basedOn w:val="DefaultParagraphFont"/>
    <w:link w:val="PlainText"/>
    <w:uiPriority w:val="99"/>
    <w:rsid w:val="002204EC"/>
    <w:rPr>
      <w:rFonts w:ascii="Courier New" w:hAnsi="Courier New"/>
      <w:lang w:val="en-GB"/>
    </w:rPr>
  </w:style>
  <w:style w:type="paragraph" w:styleId="BodyTextIndent2">
    <w:name w:val="Body Text Indent 2"/>
    <w:basedOn w:val="Normal"/>
    <w:link w:val="BodyTextIndent2Char"/>
    <w:rsid w:val="002204EC"/>
    <w:pPr>
      <w:spacing w:after="120" w:line="480" w:lineRule="auto"/>
      <w:ind w:left="360"/>
    </w:pPr>
  </w:style>
  <w:style w:type="character" w:customStyle="1" w:styleId="BodyTextIndent2Char">
    <w:name w:val="Body Text Indent 2 Char"/>
    <w:basedOn w:val="DefaultParagraphFont"/>
    <w:link w:val="BodyTextIndent2"/>
    <w:rsid w:val="002204EC"/>
    <w:rPr>
      <w:rFonts w:ascii="Arial" w:hAnsi="Arial"/>
    </w:rPr>
  </w:style>
  <w:style w:type="paragraph" w:styleId="BodyText3">
    <w:name w:val="Body Text 3"/>
    <w:basedOn w:val="Normal"/>
    <w:link w:val="BodyText3Char"/>
    <w:rsid w:val="002204EC"/>
    <w:pPr>
      <w:spacing w:after="120"/>
    </w:pPr>
    <w:rPr>
      <w:sz w:val="16"/>
      <w:szCs w:val="16"/>
    </w:rPr>
  </w:style>
  <w:style w:type="character" w:customStyle="1" w:styleId="BodyText3Char">
    <w:name w:val="Body Text 3 Char"/>
    <w:basedOn w:val="DefaultParagraphFont"/>
    <w:link w:val="BodyText3"/>
    <w:rsid w:val="002204EC"/>
    <w:rPr>
      <w:rFonts w:ascii="Arial" w:hAnsi="Arial"/>
      <w:sz w:val="16"/>
      <w:szCs w:val="16"/>
    </w:rPr>
  </w:style>
  <w:style w:type="character" w:customStyle="1" w:styleId="FootnoteTextChar2">
    <w:name w:val="Footnote Text Char2"/>
    <w:rsid w:val="002204EC"/>
    <w:rPr>
      <w:rFonts w:ascii="Arial" w:hAnsi="Arial" w:cs="Mangal"/>
      <w:sz w:val="18"/>
      <w:szCs w:val="24"/>
      <w:lang w:bidi="ne-NP"/>
    </w:rPr>
  </w:style>
  <w:style w:type="character" w:customStyle="1" w:styleId="hps">
    <w:name w:val="hps"/>
    <w:rsid w:val="00D214F2"/>
  </w:style>
  <w:style w:type="paragraph" w:styleId="CommentText">
    <w:name w:val="annotation text"/>
    <w:basedOn w:val="Normal"/>
    <w:link w:val="CommentTextChar"/>
    <w:rsid w:val="00D214F2"/>
    <w:rPr>
      <w:lang w:val="fr-FR"/>
    </w:rPr>
  </w:style>
  <w:style w:type="character" w:customStyle="1" w:styleId="CommentTextChar">
    <w:name w:val="Comment Text Char"/>
    <w:basedOn w:val="DefaultParagraphFont"/>
    <w:link w:val="CommentText"/>
    <w:rsid w:val="00D214F2"/>
    <w:rPr>
      <w:rFonts w:ascii="Arial" w:hAnsi="Arial"/>
      <w:lang w:val="fr-FR"/>
    </w:rPr>
  </w:style>
  <w:style w:type="paragraph" w:styleId="HTMLPreformatted">
    <w:name w:val="HTML Preformatted"/>
    <w:basedOn w:val="Normal"/>
    <w:link w:val="HTMLPreformattedChar"/>
    <w:uiPriority w:val="99"/>
    <w:unhideWhenUsed/>
    <w:rsid w:val="00D21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val="fr-FR" w:eastAsia="fr-FR"/>
    </w:rPr>
  </w:style>
  <w:style w:type="character" w:customStyle="1" w:styleId="HTMLPreformattedChar">
    <w:name w:val="HTML Preformatted Char"/>
    <w:basedOn w:val="DefaultParagraphFont"/>
    <w:link w:val="HTMLPreformatted"/>
    <w:uiPriority w:val="99"/>
    <w:rsid w:val="00D214F2"/>
    <w:rPr>
      <w:rFonts w:ascii="Courier New" w:hAnsi="Courier New" w:cs="Courier New"/>
      <w:lang w:val="fr-FR" w:eastAsia="fr-FR"/>
    </w:rPr>
  </w:style>
  <w:style w:type="character" w:customStyle="1" w:styleId="atn">
    <w:name w:val="atn"/>
    <w:basedOn w:val="DefaultParagraphFont"/>
    <w:rsid w:val="00D25FB3"/>
  </w:style>
  <w:style w:type="character" w:customStyle="1" w:styleId="BodyTextChar">
    <w:name w:val="Body Text Char"/>
    <w:basedOn w:val="DefaultParagraphFont"/>
    <w:link w:val="BodyText"/>
    <w:uiPriority w:val="99"/>
    <w:rsid w:val="009D4A8C"/>
    <w:rPr>
      <w:rFonts w:ascii="Arial" w:hAnsi="Arial"/>
    </w:rPr>
  </w:style>
  <w:style w:type="character" w:customStyle="1" w:styleId="Heading7Char">
    <w:name w:val="Heading 7 Char"/>
    <w:basedOn w:val="DefaultParagraphFont"/>
    <w:link w:val="Heading7"/>
    <w:rsid w:val="00FA0A3D"/>
    <w:rPr>
      <w:sz w:val="22"/>
      <w:szCs w:val="22"/>
      <w:u w:val="single"/>
      <w:lang w:val="en-GB"/>
    </w:rPr>
  </w:style>
  <w:style w:type="character" w:customStyle="1" w:styleId="Heading8Char">
    <w:name w:val="Heading 8 Char"/>
    <w:basedOn w:val="DefaultParagraphFont"/>
    <w:link w:val="Heading8"/>
    <w:rsid w:val="00FA0A3D"/>
    <w:rPr>
      <w:rFonts w:ascii="Arial" w:hAnsi="Arial"/>
      <w:u w:val="single"/>
      <w:lang w:val="en-GB" w:eastAsia="pl-PL"/>
    </w:rPr>
  </w:style>
  <w:style w:type="character" w:styleId="Strong">
    <w:name w:val="Strong"/>
    <w:qFormat/>
    <w:rsid w:val="00FA0A3D"/>
    <w:rPr>
      <w:b/>
      <w:bCs/>
    </w:rPr>
  </w:style>
  <w:style w:type="character" w:styleId="Emphasis">
    <w:name w:val="Emphasis"/>
    <w:qFormat/>
    <w:rsid w:val="00FA0A3D"/>
    <w:rPr>
      <w:i/>
      <w:iCs/>
    </w:rPr>
  </w:style>
  <w:style w:type="paragraph" w:customStyle="1" w:styleId="c71indicateur">
    <w:name w:val="c71indicateur"/>
    <w:basedOn w:val="Normal"/>
    <w:rsid w:val="00FA0A3D"/>
    <w:pPr>
      <w:spacing w:before="600" w:after="560"/>
      <w:ind w:left="567"/>
      <w:jc w:val="center"/>
    </w:pPr>
    <w:rPr>
      <w:szCs w:val="24"/>
      <w:lang w:val="fr-FR" w:eastAsia="fr-FR"/>
    </w:rPr>
  </w:style>
  <w:style w:type="paragraph" w:customStyle="1" w:styleId="c02alineaalta">
    <w:name w:val="c02alineaalta"/>
    <w:basedOn w:val="Normal"/>
    <w:rsid w:val="00FA0A3D"/>
    <w:pPr>
      <w:spacing w:after="240"/>
      <w:ind w:left="567"/>
    </w:pPr>
    <w:rPr>
      <w:szCs w:val="24"/>
      <w:lang w:val="fr-FR" w:eastAsia="fr-FR"/>
    </w:rPr>
  </w:style>
  <w:style w:type="paragraph" w:customStyle="1" w:styleId="Char">
    <w:name w:val="Char 字元 字元"/>
    <w:basedOn w:val="Normal"/>
    <w:rsid w:val="00FA0A3D"/>
    <w:pPr>
      <w:spacing w:after="160" w:line="240" w:lineRule="exact"/>
      <w:jc w:val="left"/>
    </w:pPr>
    <w:rPr>
      <w:rFonts w:ascii="Verdana" w:eastAsia="PMingLiU" w:hAnsi="Verdana"/>
      <w:lang w:val="fr-FR"/>
    </w:rPr>
  </w:style>
  <w:style w:type="paragraph" w:customStyle="1" w:styleId="tableaheadital">
    <w:name w:val="tableaheadital"/>
    <w:basedOn w:val="Normal"/>
    <w:rsid w:val="00FA0A3D"/>
    <w:pPr>
      <w:spacing w:before="100" w:beforeAutospacing="1" w:after="100" w:afterAutospacing="1"/>
      <w:jc w:val="left"/>
    </w:pPr>
    <w:rPr>
      <w:rFonts w:ascii="Times New Roman" w:eastAsia="MS Mincho" w:hAnsi="Times New Roman"/>
      <w:sz w:val="24"/>
      <w:szCs w:val="24"/>
      <w:lang w:val="en-AU" w:eastAsia="ja-JP"/>
    </w:rPr>
  </w:style>
  <w:style w:type="character" w:customStyle="1" w:styleId="apple-converted-space">
    <w:name w:val="apple-converted-space"/>
    <w:basedOn w:val="DefaultParagraphFont"/>
    <w:rsid w:val="00FA0A3D"/>
  </w:style>
  <w:style w:type="paragraph" w:customStyle="1" w:styleId="a">
    <w:name w:val="바탕글"/>
    <w:uiPriority w:val="99"/>
    <w:rsid w:val="00FA0A3D"/>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 w:eastAsia="Batang" w:cs="Batang"/>
      <w:color w:val="000000"/>
      <w:sz w:val="24"/>
      <w:szCs w:val="24"/>
      <w:lang w:eastAsia="ko-KR"/>
    </w:rPr>
  </w:style>
  <w:style w:type="character" w:styleId="CommentReference">
    <w:name w:val="annotation reference"/>
    <w:basedOn w:val="DefaultParagraphFont"/>
    <w:rsid w:val="00FA0A3D"/>
    <w:rPr>
      <w:sz w:val="16"/>
      <w:szCs w:val="16"/>
    </w:rPr>
  </w:style>
  <w:style w:type="paragraph" w:styleId="CommentSubject">
    <w:name w:val="annotation subject"/>
    <w:basedOn w:val="CommentText"/>
    <w:next w:val="CommentText"/>
    <w:link w:val="CommentSubjectChar"/>
    <w:rsid w:val="00FA0A3D"/>
    <w:rPr>
      <w:b/>
      <w:bCs/>
    </w:rPr>
  </w:style>
  <w:style w:type="character" w:customStyle="1" w:styleId="CommentSubjectChar">
    <w:name w:val="Comment Subject Char"/>
    <w:basedOn w:val="CommentTextChar"/>
    <w:link w:val="CommentSubject"/>
    <w:rsid w:val="00FA0A3D"/>
    <w:rPr>
      <w:rFonts w:ascii="Arial" w:hAnsi="Arial"/>
      <w:b/>
      <w:bCs/>
      <w:lang w:val="fr-FR"/>
    </w:rPr>
  </w:style>
  <w:style w:type="paragraph" w:customStyle="1" w:styleId="CM1">
    <w:name w:val="CM1"/>
    <w:basedOn w:val="Default"/>
    <w:next w:val="Default"/>
    <w:uiPriority w:val="99"/>
    <w:rsid w:val="00FA0A3D"/>
    <w:rPr>
      <w:rFonts w:ascii="EUAlbertina" w:hAnsi="EUAlbertina" w:cs="Times New Roman"/>
      <w:color w:val="auto"/>
      <w:lang w:val="fr-FR"/>
    </w:rPr>
  </w:style>
  <w:style w:type="paragraph" w:customStyle="1" w:styleId="CM3">
    <w:name w:val="CM3"/>
    <w:basedOn w:val="Default"/>
    <w:next w:val="Default"/>
    <w:uiPriority w:val="99"/>
    <w:rsid w:val="00FA0A3D"/>
    <w:rPr>
      <w:rFonts w:ascii="EUAlbertina" w:hAnsi="EUAlbertina" w:cs="Times New Roman"/>
      <w:color w:val="auto"/>
      <w:lang w:val="fr-FR"/>
    </w:rPr>
  </w:style>
  <w:style w:type="paragraph" w:styleId="Revision">
    <w:name w:val="Revision"/>
    <w:hidden/>
    <w:uiPriority w:val="99"/>
    <w:semiHidden/>
    <w:rsid w:val="00FA0A3D"/>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05A"/>
    <w:pPr>
      <w:jc w:val="both"/>
    </w:pPr>
    <w:rPr>
      <w:rFonts w:ascii="Arial" w:hAnsi="Arial"/>
    </w:rPr>
  </w:style>
  <w:style w:type="paragraph" w:styleId="Heading1">
    <w:name w:val="heading 1"/>
    <w:next w:val="Normal"/>
    <w:autoRedefine/>
    <w:qFormat/>
    <w:rsid w:val="0043005A"/>
    <w:pPr>
      <w:keepNext/>
      <w:jc w:val="both"/>
      <w:outlineLvl w:val="0"/>
    </w:pPr>
    <w:rPr>
      <w:rFonts w:ascii="Arial" w:hAnsi="Arial"/>
      <w:caps/>
    </w:rPr>
  </w:style>
  <w:style w:type="paragraph" w:styleId="Heading2">
    <w:name w:val="heading 2"/>
    <w:next w:val="Normal"/>
    <w:autoRedefine/>
    <w:qFormat/>
    <w:rsid w:val="0043005A"/>
    <w:pPr>
      <w:keepNext/>
      <w:jc w:val="both"/>
      <w:outlineLvl w:val="1"/>
    </w:pPr>
    <w:rPr>
      <w:rFonts w:ascii="Arial" w:hAnsi="Arial"/>
      <w:u w:val="single"/>
    </w:rPr>
  </w:style>
  <w:style w:type="paragraph" w:styleId="Heading3">
    <w:name w:val="heading 3"/>
    <w:next w:val="Normal"/>
    <w:autoRedefine/>
    <w:qFormat/>
    <w:rsid w:val="0043005A"/>
    <w:pPr>
      <w:keepNext/>
      <w:jc w:val="both"/>
      <w:outlineLvl w:val="2"/>
    </w:pPr>
    <w:rPr>
      <w:rFonts w:ascii="Arial" w:hAnsi="Arial"/>
      <w:i/>
    </w:rPr>
  </w:style>
  <w:style w:type="paragraph" w:styleId="Heading4">
    <w:name w:val="heading 4"/>
    <w:next w:val="Normal"/>
    <w:autoRedefine/>
    <w:qFormat/>
    <w:rsid w:val="0043005A"/>
    <w:pPr>
      <w:keepNext/>
      <w:ind w:left="567"/>
      <w:jc w:val="both"/>
      <w:outlineLvl w:val="3"/>
    </w:pPr>
    <w:rPr>
      <w:rFonts w:ascii="Arial" w:hAnsi="Arial"/>
      <w:i/>
      <w:lang w:val="fr-FR"/>
    </w:rPr>
  </w:style>
  <w:style w:type="paragraph" w:styleId="Heading5">
    <w:name w:val="heading 5"/>
    <w:next w:val="Normal"/>
    <w:autoRedefine/>
    <w:qFormat/>
    <w:rsid w:val="00F9505F"/>
    <w:pPr>
      <w:keepNext/>
      <w:ind w:left="1134" w:hanging="567"/>
      <w:jc w:val="both"/>
      <w:outlineLvl w:val="4"/>
    </w:pPr>
    <w:rPr>
      <w:rFonts w:ascii="Arial" w:hAnsi="Arial"/>
      <w:sz w:val="18"/>
      <w:szCs w:val="18"/>
      <w:lang w:val="fr-FR"/>
    </w:rPr>
  </w:style>
  <w:style w:type="paragraph" w:styleId="Heading7">
    <w:name w:val="heading 7"/>
    <w:basedOn w:val="Normal"/>
    <w:next w:val="Normal"/>
    <w:link w:val="Heading7Char"/>
    <w:qFormat/>
    <w:rsid w:val="00FA0A3D"/>
    <w:pPr>
      <w:keepNext/>
      <w:outlineLvl w:val="6"/>
    </w:pPr>
    <w:rPr>
      <w:rFonts w:ascii="Times New Roman" w:hAnsi="Times New Roman"/>
      <w:sz w:val="22"/>
      <w:szCs w:val="22"/>
      <w:u w:val="single"/>
      <w:lang w:val="en-GB"/>
    </w:rPr>
  </w:style>
  <w:style w:type="paragraph" w:styleId="Heading8">
    <w:name w:val="heading 8"/>
    <w:basedOn w:val="Normal"/>
    <w:next w:val="Normal"/>
    <w:link w:val="Heading8Char"/>
    <w:qFormat/>
    <w:rsid w:val="00FA0A3D"/>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43005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43005A"/>
    <w:pPr>
      <w:tabs>
        <w:tab w:val="center" w:pos="4536"/>
        <w:tab w:val="right" w:pos="9072"/>
      </w:tabs>
      <w:jc w:val="center"/>
    </w:pPr>
    <w:rPr>
      <w:rFonts w:ascii="Arial" w:hAnsi="Arial"/>
      <w:lang w:val="fr-FR"/>
    </w:rPr>
  </w:style>
  <w:style w:type="paragraph" w:styleId="Footer">
    <w:name w:val="footer"/>
    <w:aliases w:val="doc_path_name"/>
    <w:link w:val="FooterChar"/>
    <w:autoRedefine/>
    <w:rsid w:val="0014714C"/>
    <w:pPr>
      <w:spacing w:after="60"/>
      <w:jc w:val="both"/>
    </w:pPr>
    <w:rPr>
      <w:rFonts w:ascii="Arial" w:hAnsi="Arial"/>
      <w:sz w:val="12"/>
    </w:rPr>
  </w:style>
  <w:style w:type="character" w:styleId="PageNumber">
    <w:name w:val="page number"/>
    <w:basedOn w:val="DefaultParagraphFont"/>
    <w:rsid w:val="0043005A"/>
    <w:rPr>
      <w:rFonts w:ascii="Arial" w:hAnsi="Arial"/>
      <w:sz w:val="20"/>
    </w:rPr>
  </w:style>
  <w:style w:type="paragraph" w:styleId="Title">
    <w:name w:val="Title"/>
    <w:basedOn w:val="Normal"/>
    <w:qFormat/>
    <w:rsid w:val="0043005A"/>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43005A"/>
    <w:pPr>
      <w:spacing w:line="280" w:lineRule="exact"/>
      <w:ind w:left="1361"/>
    </w:pPr>
    <w:rPr>
      <w:b/>
      <w:bCs/>
      <w:spacing w:val="10"/>
    </w:rPr>
  </w:style>
  <w:style w:type="paragraph" w:customStyle="1" w:styleId="DecisionParagraphs">
    <w:name w:val="DecisionParagraphs"/>
    <w:basedOn w:val="Normal"/>
    <w:rsid w:val="0043005A"/>
    <w:pPr>
      <w:tabs>
        <w:tab w:val="left" w:pos="5387"/>
      </w:tabs>
      <w:ind w:left="4820"/>
    </w:pPr>
    <w:rPr>
      <w:i/>
    </w:rPr>
  </w:style>
  <w:style w:type="paragraph" w:styleId="FootnoteText">
    <w:name w:val="footnote text"/>
    <w:link w:val="FootnoteTextChar"/>
    <w:autoRedefine/>
    <w:rsid w:val="0043005A"/>
    <w:pPr>
      <w:spacing w:before="60"/>
      <w:ind w:left="567" w:hanging="567"/>
      <w:jc w:val="both"/>
    </w:pPr>
    <w:rPr>
      <w:rFonts w:ascii="Arial" w:hAnsi="Arial"/>
      <w:sz w:val="16"/>
    </w:rPr>
  </w:style>
  <w:style w:type="character" w:styleId="FootnoteReference">
    <w:name w:val="footnote reference"/>
    <w:basedOn w:val="DefaultParagraphFont"/>
    <w:semiHidden/>
    <w:rsid w:val="0043005A"/>
    <w:rPr>
      <w:vertAlign w:val="superscript"/>
    </w:rPr>
  </w:style>
  <w:style w:type="paragraph" w:styleId="Closing">
    <w:name w:val="Closing"/>
    <w:basedOn w:val="Normal"/>
    <w:rsid w:val="0043005A"/>
    <w:pPr>
      <w:ind w:left="4536"/>
      <w:jc w:val="center"/>
    </w:pPr>
  </w:style>
  <w:style w:type="paragraph" w:styleId="Index1">
    <w:name w:val="index 1"/>
    <w:basedOn w:val="Normal"/>
    <w:next w:val="Normal"/>
    <w:semiHidden/>
    <w:rsid w:val="0043005A"/>
    <w:pPr>
      <w:tabs>
        <w:tab w:val="right" w:leader="dot" w:pos="9071"/>
      </w:tabs>
      <w:ind w:left="284" w:hanging="284"/>
    </w:pPr>
    <w:rPr>
      <w:sz w:val="24"/>
    </w:rPr>
  </w:style>
  <w:style w:type="paragraph" w:styleId="Index2">
    <w:name w:val="index 2"/>
    <w:basedOn w:val="Normal"/>
    <w:next w:val="Normal"/>
    <w:semiHidden/>
    <w:rsid w:val="0043005A"/>
    <w:pPr>
      <w:tabs>
        <w:tab w:val="right" w:leader="dot" w:pos="9071"/>
      </w:tabs>
      <w:ind w:left="568" w:hanging="284"/>
    </w:pPr>
    <w:rPr>
      <w:sz w:val="24"/>
    </w:rPr>
  </w:style>
  <w:style w:type="paragraph" w:styleId="Index3">
    <w:name w:val="index 3"/>
    <w:basedOn w:val="Normal"/>
    <w:next w:val="Normal"/>
    <w:semiHidden/>
    <w:rsid w:val="0043005A"/>
    <w:pPr>
      <w:tabs>
        <w:tab w:val="right" w:leader="dot" w:pos="9071"/>
      </w:tabs>
      <w:ind w:left="851" w:hanging="284"/>
    </w:pPr>
    <w:rPr>
      <w:sz w:val="24"/>
    </w:rPr>
  </w:style>
  <w:style w:type="paragraph" w:styleId="MacroText">
    <w:name w:val="macro"/>
    <w:semiHidden/>
    <w:rsid w:val="004300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43005A"/>
    <w:pPr>
      <w:ind w:left="4536"/>
      <w:jc w:val="center"/>
    </w:pPr>
  </w:style>
  <w:style w:type="character" w:customStyle="1" w:styleId="Doclang">
    <w:name w:val="Doc_lang"/>
    <w:basedOn w:val="DefaultParagraphFont"/>
    <w:rsid w:val="0043005A"/>
    <w:rPr>
      <w:rFonts w:ascii="Arial" w:hAnsi="Arial"/>
      <w:sz w:val="20"/>
      <w:lang w:val="en-US"/>
    </w:rPr>
  </w:style>
  <w:style w:type="paragraph" w:customStyle="1" w:styleId="Session">
    <w:name w:val="Session"/>
    <w:basedOn w:val="Normal"/>
    <w:semiHidden/>
    <w:rsid w:val="0043005A"/>
    <w:pPr>
      <w:spacing w:before="60"/>
      <w:jc w:val="center"/>
    </w:pPr>
    <w:rPr>
      <w:b/>
    </w:rPr>
  </w:style>
  <w:style w:type="paragraph" w:customStyle="1" w:styleId="Organizer">
    <w:name w:val="Organizer"/>
    <w:basedOn w:val="Normal"/>
    <w:semiHidden/>
    <w:rsid w:val="0043005A"/>
    <w:pPr>
      <w:spacing w:after="600"/>
      <w:ind w:left="-993" w:right="-994"/>
      <w:jc w:val="center"/>
    </w:pPr>
    <w:rPr>
      <w:b/>
      <w:caps/>
      <w:kern w:val="26"/>
      <w:sz w:val="26"/>
    </w:rPr>
  </w:style>
  <w:style w:type="paragraph" w:styleId="BodyText">
    <w:name w:val="Body Text"/>
    <w:basedOn w:val="Normal"/>
    <w:link w:val="BodyTextChar"/>
    <w:uiPriority w:val="99"/>
    <w:rsid w:val="0043005A"/>
  </w:style>
  <w:style w:type="paragraph" w:customStyle="1" w:styleId="StyleDocoriginalNotBold">
    <w:name w:val="Style Doc_original + Not Bold"/>
    <w:basedOn w:val="Docoriginal"/>
    <w:link w:val="StyleDocoriginalNotBoldChar"/>
    <w:autoRedefine/>
    <w:rsid w:val="0043005A"/>
    <w:pPr>
      <w:ind w:left="1589"/>
      <w:jc w:val="left"/>
    </w:pPr>
  </w:style>
  <w:style w:type="paragraph" w:customStyle="1" w:styleId="upove">
    <w:name w:val="upov_e"/>
    <w:basedOn w:val="Normal"/>
    <w:rsid w:val="0043005A"/>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43005A"/>
  </w:style>
  <w:style w:type="paragraph" w:styleId="EndnoteText">
    <w:name w:val="endnote text"/>
    <w:basedOn w:val="Normal"/>
    <w:semiHidden/>
    <w:rsid w:val="0043005A"/>
  </w:style>
  <w:style w:type="character" w:styleId="EndnoteReference">
    <w:name w:val="endnote reference"/>
    <w:basedOn w:val="DefaultParagraphFont"/>
    <w:semiHidden/>
    <w:rsid w:val="0043005A"/>
    <w:rPr>
      <w:vertAlign w:val="superscript"/>
    </w:rPr>
  </w:style>
  <w:style w:type="paragraph" w:customStyle="1" w:styleId="SessionMeetingPlace">
    <w:name w:val="Session_MeetingPlace"/>
    <w:basedOn w:val="Normal"/>
    <w:semiHidden/>
    <w:rsid w:val="0043005A"/>
    <w:pPr>
      <w:spacing w:before="480"/>
      <w:jc w:val="center"/>
    </w:pPr>
    <w:rPr>
      <w:b/>
      <w:bCs/>
      <w:kern w:val="28"/>
      <w:sz w:val="24"/>
    </w:rPr>
  </w:style>
  <w:style w:type="paragraph" w:customStyle="1" w:styleId="Original">
    <w:name w:val="Original"/>
    <w:basedOn w:val="Normal"/>
    <w:semiHidden/>
    <w:rsid w:val="0043005A"/>
    <w:pPr>
      <w:spacing w:before="60"/>
      <w:ind w:left="1276"/>
    </w:pPr>
    <w:rPr>
      <w:b/>
      <w:sz w:val="22"/>
    </w:rPr>
  </w:style>
  <w:style w:type="paragraph" w:styleId="Date">
    <w:name w:val="Date"/>
    <w:basedOn w:val="Normal"/>
    <w:semiHidden/>
    <w:rsid w:val="0043005A"/>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43005A"/>
    <w:pPr>
      <w:spacing w:before="60" w:after="480"/>
      <w:jc w:val="center"/>
    </w:pPr>
  </w:style>
  <w:style w:type="paragraph" w:customStyle="1" w:styleId="Lettrine">
    <w:name w:val="Lettrine"/>
    <w:basedOn w:val="Normal"/>
    <w:rsid w:val="0043005A"/>
    <w:pPr>
      <w:spacing w:after="120" w:line="340" w:lineRule="atLeast"/>
      <w:jc w:val="right"/>
    </w:pPr>
    <w:rPr>
      <w:b/>
      <w:bCs/>
      <w:sz w:val="56"/>
    </w:rPr>
  </w:style>
  <w:style w:type="paragraph" w:customStyle="1" w:styleId="LogoUPOV">
    <w:name w:val="LogoUPOV"/>
    <w:basedOn w:val="Normal"/>
    <w:rsid w:val="0043005A"/>
    <w:pPr>
      <w:spacing w:before="720"/>
      <w:jc w:val="center"/>
    </w:pPr>
  </w:style>
  <w:style w:type="paragraph" w:customStyle="1" w:styleId="Sessiontc">
    <w:name w:val="Session_tc"/>
    <w:basedOn w:val="StyleSessionAllcaps"/>
    <w:rsid w:val="0043005A"/>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43005A"/>
    <w:pPr>
      <w:spacing w:before="480"/>
    </w:pPr>
    <w:rPr>
      <w:bCs/>
      <w:caps/>
      <w:kern w:val="28"/>
      <w:sz w:val="24"/>
    </w:rPr>
  </w:style>
  <w:style w:type="paragraph" w:customStyle="1" w:styleId="plcountry">
    <w:name w:val="plcountry"/>
    <w:basedOn w:val="Normal"/>
    <w:rsid w:val="0043005A"/>
    <w:pPr>
      <w:keepNext/>
      <w:keepLines/>
      <w:spacing w:before="180" w:after="120"/>
      <w:jc w:val="left"/>
    </w:pPr>
    <w:rPr>
      <w:caps/>
      <w:noProof/>
      <w:snapToGrid w:val="0"/>
      <w:u w:val="single"/>
    </w:rPr>
  </w:style>
  <w:style w:type="paragraph" w:customStyle="1" w:styleId="pldetails">
    <w:name w:val="pldetails"/>
    <w:basedOn w:val="Normal"/>
    <w:rsid w:val="0043005A"/>
    <w:pPr>
      <w:keepLines/>
      <w:spacing w:before="60" w:after="60"/>
      <w:jc w:val="left"/>
    </w:pPr>
    <w:rPr>
      <w:noProof/>
      <w:snapToGrid w:val="0"/>
    </w:rPr>
  </w:style>
  <w:style w:type="paragraph" w:customStyle="1" w:styleId="plheading">
    <w:name w:val="plheading"/>
    <w:basedOn w:val="Normal"/>
    <w:rsid w:val="0043005A"/>
    <w:pPr>
      <w:keepNext/>
      <w:spacing w:before="480" w:after="120"/>
      <w:jc w:val="center"/>
    </w:pPr>
    <w:rPr>
      <w:caps/>
      <w:snapToGrid w:val="0"/>
      <w:u w:val="single"/>
    </w:rPr>
  </w:style>
  <w:style w:type="paragraph" w:customStyle="1" w:styleId="Sessiontcplacedate">
    <w:name w:val="Session_tc_place_date"/>
    <w:basedOn w:val="SessionMeetingPlace"/>
    <w:rsid w:val="0043005A"/>
    <w:pPr>
      <w:spacing w:before="240"/>
    </w:pPr>
  </w:style>
  <w:style w:type="paragraph" w:customStyle="1" w:styleId="Titleofdoc0">
    <w:name w:val="Title_of_doc"/>
    <w:basedOn w:val="Normal"/>
    <w:rsid w:val="0043005A"/>
    <w:pPr>
      <w:spacing w:before="600"/>
      <w:jc w:val="center"/>
    </w:pPr>
    <w:rPr>
      <w:caps/>
    </w:rPr>
  </w:style>
  <w:style w:type="paragraph" w:customStyle="1" w:styleId="preparedby1">
    <w:name w:val="prepared_by"/>
    <w:basedOn w:val="Normal"/>
    <w:rsid w:val="0043005A"/>
    <w:pPr>
      <w:spacing w:before="240" w:after="600"/>
      <w:jc w:val="center"/>
    </w:pPr>
    <w:rPr>
      <w:i/>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43005A"/>
    <w:pPr>
      <w:spacing w:before="480"/>
      <w:ind w:left="567" w:hanging="567"/>
      <w:jc w:val="right"/>
    </w:pPr>
    <w:rPr>
      <w:rFonts w:ascii="Arial" w:hAnsi="Arial"/>
    </w:rPr>
  </w:style>
  <w:style w:type="character" w:customStyle="1" w:styleId="DocoriginalChar">
    <w:name w:val="Doc_original Char"/>
    <w:basedOn w:val="DefaultParagraphFont"/>
    <w:link w:val="Docoriginal"/>
    <w:rsid w:val="0043005A"/>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43005A"/>
    <w:rPr>
      <w:rFonts w:ascii="Arial" w:hAnsi="Arial"/>
      <w:b/>
      <w:bCs/>
      <w:spacing w:val="10"/>
      <w:lang w:val="en-US" w:eastAsia="en-US" w:bidi="ar-SA"/>
    </w:rPr>
  </w:style>
  <w:style w:type="paragraph" w:customStyle="1" w:styleId="StyleDocnumber">
    <w:name w:val="Style Doc_number"/>
    <w:basedOn w:val="Docoriginal"/>
    <w:rsid w:val="0043005A"/>
    <w:pPr>
      <w:ind w:left="1589"/>
    </w:pPr>
  </w:style>
  <w:style w:type="paragraph" w:customStyle="1" w:styleId="StyleDocoriginal">
    <w:name w:val="Style Doc_original"/>
    <w:basedOn w:val="Docoriginal"/>
    <w:link w:val="StyleDocoriginalChar"/>
    <w:rsid w:val="0043005A"/>
  </w:style>
  <w:style w:type="character" w:customStyle="1" w:styleId="StyleDocoriginalChar">
    <w:name w:val="Style Doc_original Char"/>
    <w:basedOn w:val="DocoriginalChar"/>
    <w:link w:val="StyleDocoriginal"/>
    <w:rsid w:val="0043005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43005A"/>
    <w:rPr>
      <w:rFonts w:ascii="Arial" w:hAnsi="Arial"/>
      <w:b/>
      <w:bCs/>
      <w:spacing w:val="10"/>
      <w:lang w:val="en-US" w:eastAsia="en-US" w:bidi="ar-SA"/>
    </w:rPr>
  </w:style>
  <w:style w:type="character" w:customStyle="1" w:styleId="StyleDoclangBold">
    <w:name w:val="Style Doc_lang + Bold"/>
    <w:basedOn w:val="Doclang"/>
    <w:rsid w:val="0043005A"/>
    <w:rPr>
      <w:rFonts w:ascii="Arial" w:hAnsi="Arial"/>
      <w:b/>
      <w:bCs/>
      <w:sz w:val="20"/>
      <w:lang w:val="en-US"/>
    </w:rPr>
  </w:style>
  <w:style w:type="paragraph" w:styleId="TOC2">
    <w:name w:val="toc 2"/>
    <w:next w:val="Normal"/>
    <w:autoRedefine/>
    <w:semiHidden/>
    <w:rsid w:val="0043005A"/>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43005A"/>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43005A"/>
    <w:rPr>
      <w:rFonts w:ascii="Arial" w:hAnsi="Arial"/>
      <w:color w:val="0000FF"/>
      <w:u w:val="single"/>
    </w:rPr>
  </w:style>
  <w:style w:type="paragraph" w:styleId="TOC4">
    <w:name w:val="toc 4"/>
    <w:next w:val="Normal"/>
    <w:autoRedefine/>
    <w:semiHidden/>
    <w:rsid w:val="0043005A"/>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E4565F"/>
    <w:pPr>
      <w:tabs>
        <w:tab w:val="right" w:leader="dot" w:pos="9639"/>
      </w:tabs>
      <w:ind w:left="284" w:right="284" w:hanging="284"/>
      <w:contextualSpacing/>
      <w:jc w:val="right"/>
    </w:pPr>
    <w:rPr>
      <w:rFonts w:ascii="Arial" w:hAnsi="Arial"/>
      <w:caps/>
      <w:noProof/>
    </w:rPr>
  </w:style>
  <w:style w:type="paragraph" w:styleId="TOC5">
    <w:name w:val="toc 5"/>
    <w:next w:val="Normal"/>
    <w:autoRedefine/>
    <w:semiHidden/>
    <w:rsid w:val="0043005A"/>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813041"/>
    <w:rPr>
      <w:rFonts w:ascii="Tahoma" w:hAnsi="Tahoma" w:cs="Tahoma"/>
      <w:sz w:val="16"/>
      <w:szCs w:val="16"/>
    </w:rPr>
  </w:style>
  <w:style w:type="character" w:customStyle="1" w:styleId="BalloonTextChar">
    <w:name w:val="Balloon Text Char"/>
    <w:basedOn w:val="DefaultParagraphFont"/>
    <w:link w:val="BalloonText"/>
    <w:rsid w:val="00813041"/>
    <w:rPr>
      <w:rFonts w:ascii="Tahoma" w:hAnsi="Tahoma" w:cs="Tahoma"/>
      <w:sz w:val="16"/>
      <w:szCs w:val="16"/>
    </w:rPr>
  </w:style>
  <w:style w:type="paragraph" w:styleId="ListParagraph">
    <w:name w:val="List Paragraph"/>
    <w:basedOn w:val="Normal"/>
    <w:uiPriority w:val="99"/>
    <w:qFormat/>
    <w:rsid w:val="002204EC"/>
    <w:pPr>
      <w:ind w:left="1134" w:hanging="567"/>
      <w:jc w:val="left"/>
    </w:pPr>
    <w:rPr>
      <w:szCs w:val="22"/>
    </w:rPr>
  </w:style>
  <w:style w:type="table" w:styleId="TableGrid">
    <w:name w:val="Table Grid"/>
    <w:basedOn w:val="TableNormal"/>
    <w:rsid w:val="002204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2204EC"/>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2204EC"/>
    <w:rPr>
      <w:sz w:val="28"/>
      <w:lang w:val="pl-PL" w:eastAsia="pl-PL"/>
    </w:rPr>
  </w:style>
  <w:style w:type="character" w:customStyle="1" w:styleId="FooterChar">
    <w:name w:val="Footer Char"/>
    <w:aliases w:val="doc_path_name Char"/>
    <w:basedOn w:val="DefaultParagraphFont"/>
    <w:link w:val="Footer"/>
    <w:rsid w:val="002204EC"/>
    <w:rPr>
      <w:rFonts w:ascii="Arial" w:hAnsi="Arial"/>
      <w:sz w:val="12"/>
    </w:rPr>
  </w:style>
  <w:style w:type="character" w:customStyle="1" w:styleId="FootnoteTextChar">
    <w:name w:val="Footnote Text Char"/>
    <w:link w:val="FootnoteText"/>
    <w:rsid w:val="002204EC"/>
    <w:rPr>
      <w:rFonts w:ascii="Arial" w:hAnsi="Arial"/>
      <w:sz w:val="16"/>
    </w:rPr>
  </w:style>
  <w:style w:type="paragraph" w:styleId="ListBullet">
    <w:name w:val="List Bullet"/>
    <w:basedOn w:val="Normal"/>
    <w:rsid w:val="002204EC"/>
    <w:pPr>
      <w:numPr>
        <w:numId w:val="7"/>
      </w:numPr>
      <w:spacing w:after="240"/>
    </w:pPr>
    <w:rPr>
      <w:lang w:val="en-GB"/>
    </w:rPr>
  </w:style>
  <w:style w:type="paragraph" w:customStyle="1" w:styleId="Default">
    <w:name w:val="Default"/>
    <w:rsid w:val="002204EC"/>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2204EC"/>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2204EC"/>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uiPriority w:val="99"/>
    <w:rsid w:val="002204EC"/>
    <w:pPr>
      <w:spacing w:before="100" w:beforeAutospacing="1" w:after="100" w:afterAutospacing="1"/>
      <w:jc w:val="left"/>
    </w:pPr>
    <w:rPr>
      <w:rFonts w:ascii="SimSun" w:eastAsia="SimSun" w:hAnsi="SimSun" w:cs="SimSun"/>
      <w:sz w:val="24"/>
      <w:szCs w:val="24"/>
      <w:lang w:eastAsia="zh-CN"/>
    </w:rPr>
  </w:style>
  <w:style w:type="paragraph" w:styleId="PlainText">
    <w:name w:val="Plain Text"/>
    <w:basedOn w:val="Normal"/>
    <w:link w:val="PlainTextChar"/>
    <w:uiPriority w:val="99"/>
    <w:rsid w:val="002204EC"/>
    <w:pPr>
      <w:spacing w:after="240"/>
    </w:pPr>
    <w:rPr>
      <w:rFonts w:ascii="Courier New" w:hAnsi="Courier New"/>
      <w:lang w:val="en-GB"/>
    </w:rPr>
  </w:style>
  <w:style w:type="character" w:customStyle="1" w:styleId="PlainTextChar">
    <w:name w:val="Plain Text Char"/>
    <w:basedOn w:val="DefaultParagraphFont"/>
    <w:link w:val="PlainText"/>
    <w:uiPriority w:val="99"/>
    <w:rsid w:val="002204EC"/>
    <w:rPr>
      <w:rFonts w:ascii="Courier New" w:hAnsi="Courier New"/>
      <w:lang w:val="en-GB"/>
    </w:rPr>
  </w:style>
  <w:style w:type="paragraph" w:styleId="BodyTextIndent2">
    <w:name w:val="Body Text Indent 2"/>
    <w:basedOn w:val="Normal"/>
    <w:link w:val="BodyTextIndent2Char"/>
    <w:rsid w:val="002204EC"/>
    <w:pPr>
      <w:spacing w:after="120" w:line="480" w:lineRule="auto"/>
      <w:ind w:left="360"/>
    </w:pPr>
  </w:style>
  <w:style w:type="character" w:customStyle="1" w:styleId="BodyTextIndent2Char">
    <w:name w:val="Body Text Indent 2 Char"/>
    <w:basedOn w:val="DefaultParagraphFont"/>
    <w:link w:val="BodyTextIndent2"/>
    <w:rsid w:val="002204EC"/>
    <w:rPr>
      <w:rFonts w:ascii="Arial" w:hAnsi="Arial"/>
    </w:rPr>
  </w:style>
  <w:style w:type="paragraph" w:styleId="BodyText3">
    <w:name w:val="Body Text 3"/>
    <w:basedOn w:val="Normal"/>
    <w:link w:val="BodyText3Char"/>
    <w:rsid w:val="002204EC"/>
    <w:pPr>
      <w:spacing w:after="120"/>
    </w:pPr>
    <w:rPr>
      <w:sz w:val="16"/>
      <w:szCs w:val="16"/>
    </w:rPr>
  </w:style>
  <w:style w:type="character" w:customStyle="1" w:styleId="BodyText3Char">
    <w:name w:val="Body Text 3 Char"/>
    <w:basedOn w:val="DefaultParagraphFont"/>
    <w:link w:val="BodyText3"/>
    <w:rsid w:val="002204EC"/>
    <w:rPr>
      <w:rFonts w:ascii="Arial" w:hAnsi="Arial"/>
      <w:sz w:val="16"/>
      <w:szCs w:val="16"/>
    </w:rPr>
  </w:style>
  <w:style w:type="character" w:customStyle="1" w:styleId="FootnoteTextChar2">
    <w:name w:val="Footnote Text Char2"/>
    <w:rsid w:val="002204EC"/>
    <w:rPr>
      <w:rFonts w:ascii="Arial" w:hAnsi="Arial" w:cs="Mangal"/>
      <w:sz w:val="18"/>
      <w:szCs w:val="24"/>
      <w:lang w:bidi="ne-NP"/>
    </w:rPr>
  </w:style>
  <w:style w:type="character" w:customStyle="1" w:styleId="hps">
    <w:name w:val="hps"/>
    <w:rsid w:val="00D214F2"/>
  </w:style>
  <w:style w:type="paragraph" w:styleId="CommentText">
    <w:name w:val="annotation text"/>
    <w:basedOn w:val="Normal"/>
    <w:link w:val="CommentTextChar"/>
    <w:rsid w:val="00D214F2"/>
    <w:rPr>
      <w:lang w:val="fr-FR"/>
    </w:rPr>
  </w:style>
  <w:style w:type="character" w:customStyle="1" w:styleId="CommentTextChar">
    <w:name w:val="Comment Text Char"/>
    <w:basedOn w:val="DefaultParagraphFont"/>
    <w:link w:val="CommentText"/>
    <w:rsid w:val="00D214F2"/>
    <w:rPr>
      <w:rFonts w:ascii="Arial" w:hAnsi="Arial"/>
      <w:lang w:val="fr-FR"/>
    </w:rPr>
  </w:style>
  <w:style w:type="paragraph" w:styleId="HTMLPreformatted">
    <w:name w:val="HTML Preformatted"/>
    <w:basedOn w:val="Normal"/>
    <w:link w:val="HTMLPreformattedChar"/>
    <w:uiPriority w:val="99"/>
    <w:unhideWhenUsed/>
    <w:rsid w:val="00D21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val="fr-FR" w:eastAsia="fr-FR"/>
    </w:rPr>
  </w:style>
  <w:style w:type="character" w:customStyle="1" w:styleId="HTMLPreformattedChar">
    <w:name w:val="HTML Preformatted Char"/>
    <w:basedOn w:val="DefaultParagraphFont"/>
    <w:link w:val="HTMLPreformatted"/>
    <w:uiPriority w:val="99"/>
    <w:rsid w:val="00D214F2"/>
    <w:rPr>
      <w:rFonts w:ascii="Courier New" w:hAnsi="Courier New" w:cs="Courier New"/>
      <w:lang w:val="fr-FR" w:eastAsia="fr-FR"/>
    </w:rPr>
  </w:style>
  <w:style w:type="character" w:customStyle="1" w:styleId="atn">
    <w:name w:val="atn"/>
    <w:basedOn w:val="DefaultParagraphFont"/>
    <w:rsid w:val="00D25FB3"/>
  </w:style>
  <w:style w:type="character" w:customStyle="1" w:styleId="BodyTextChar">
    <w:name w:val="Body Text Char"/>
    <w:basedOn w:val="DefaultParagraphFont"/>
    <w:link w:val="BodyText"/>
    <w:uiPriority w:val="99"/>
    <w:rsid w:val="009D4A8C"/>
    <w:rPr>
      <w:rFonts w:ascii="Arial" w:hAnsi="Arial"/>
    </w:rPr>
  </w:style>
  <w:style w:type="character" w:customStyle="1" w:styleId="Heading7Char">
    <w:name w:val="Heading 7 Char"/>
    <w:basedOn w:val="DefaultParagraphFont"/>
    <w:link w:val="Heading7"/>
    <w:rsid w:val="00FA0A3D"/>
    <w:rPr>
      <w:sz w:val="22"/>
      <w:szCs w:val="22"/>
      <w:u w:val="single"/>
      <w:lang w:val="en-GB"/>
    </w:rPr>
  </w:style>
  <w:style w:type="character" w:customStyle="1" w:styleId="Heading8Char">
    <w:name w:val="Heading 8 Char"/>
    <w:basedOn w:val="DefaultParagraphFont"/>
    <w:link w:val="Heading8"/>
    <w:rsid w:val="00FA0A3D"/>
    <w:rPr>
      <w:rFonts w:ascii="Arial" w:hAnsi="Arial"/>
      <w:u w:val="single"/>
      <w:lang w:val="en-GB" w:eastAsia="pl-PL"/>
    </w:rPr>
  </w:style>
  <w:style w:type="character" w:styleId="Strong">
    <w:name w:val="Strong"/>
    <w:qFormat/>
    <w:rsid w:val="00FA0A3D"/>
    <w:rPr>
      <w:b/>
      <w:bCs/>
    </w:rPr>
  </w:style>
  <w:style w:type="character" w:styleId="Emphasis">
    <w:name w:val="Emphasis"/>
    <w:qFormat/>
    <w:rsid w:val="00FA0A3D"/>
    <w:rPr>
      <w:i/>
      <w:iCs/>
    </w:rPr>
  </w:style>
  <w:style w:type="paragraph" w:customStyle="1" w:styleId="c71indicateur">
    <w:name w:val="c71indicateur"/>
    <w:basedOn w:val="Normal"/>
    <w:rsid w:val="00FA0A3D"/>
    <w:pPr>
      <w:spacing w:before="600" w:after="560"/>
      <w:ind w:left="567"/>
      <w:jc w:val="center"/>
    </w:pPr>
    <w:rPr>
      <w:szCs w:val="24"/>
      <w:lang w:val="fr-FR" w:eastAsia="fr-FR"/>
    </w:rPr>
  </w:style>
  <w:style w:type="paragraph" w:customStyle="1" w:styleId="c02alineaalta">
    <w:name w:val="c02alineaalta"/>
    <w:basedOn w:val="Normal"/>
    <w:rsid w:val="00FA0A3D"/>
    <w:pPr>
      <w:spacing w:after="240"/>
      <w:ind w:left="567"/>
    </w:pPr>
    <w:rPr>
      <w:szCs w:val="24"/>
      <w:lang w:val="fr-FR" w:eastAsia="fr-FR"/>
    </w:rPr>
  </w:style>
  <w:style w:type="paragraph" w:customStyle="1" w:styleId="Char">
    <w:name w:val="Char 字元 字元"/>
    <w:basedOn w:val="Normal"/>
    <w:rsid w:val="00FA0A3D"/>
    <w:pPr>
      <w:spacing w:after="160" w:line="240" w:lineRule="exact"/>
      <w:jc w:val="left"/>
    </w:pPr>
    <w:rPr>
      <w:rFonts w:ascii="Verdana" w:eastAsia="PMingLiU" w:hAnsi="Verdana"/>
      <w:lang w:val="fr-FR"/>
    </w:rPr>
  </w:style>
  <w:style w:type="paragraph" w:customStyle="1" w:styleId="tableaheadital">
    <w:name w:val="tableaheadital"/>
    <w:basedOn w:val="Normal"/>
    <w:rsid w:val="00FA0A3D"/>
    <w:pPr>
      <w:spacing w:before="100" w:beforeAutospacing="1" w:after="100" w:afterAutospacing="1"/>
      <w:jc w:val="left"/>
    </w:pPr>
    <w:rPr>
      <w:rFonts w:ascii="Times New Roman" w:eastAsia="MS Mincho" w:hAnsi="Times New Roman"/>
      <w:sz w:val="24"/>
      <w:szCs w:val="24"/>
      <w:lang w:val="en-AU" w:eastAsia="ja-JP"/>
    </w:rPr>
  </w:style>
  <w:style w:type="character" w:customStyle="1" w:styleId="apple-converted-space">
    <w:name w:val="apple-converted-space"/>
    <w:basedOn w:val="DefaultParagraphFont"/>
    <w:rsid w:val="00FA0A3D"/>
  </w:style>
  <w:style w:type="paragraph" w:customStyle="1" w:styleId="a">
    <w:name w:val="바탕글"/>
    <w:uiPriority w:val="99"/>
    <w:rsid w:val="00FA0A3D"/>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 w:eastAsia="Batang" w:cs="Batang"/>
      <w:color w:val="000000"/>
      <w:sz w:val="24"/>
      <w:szCs w:val="24"/>
      <w:lang w:eastAsia="ko-KR"/>
    </w:rPr>
  </w:style>
  <w:style w:type="character" w:styleId="CommentReference">
    <w:name w:val="annotation reference"/>
    <w:basedOn w:val="DefaultParagraphFont"/>
    <w:rsid w:val="00FA0A3D"/>
    <w:rPr>
      <w:sz w:val="16"/>
      <w:szCs w:val="16"/>
    </w:rPr>
  </w:style>
  <w:style w:type="paragraph" w:styleId="CommentSubject">
    <w:name w:val="annotation subject"/>
    <w:basedOn w:val="CommentText"/>
    <w:next w:val="CommentText"/>
    <w:link w:val="CommentSubjectChar"/>
    <w:rsid w:val="00FA0A3D"/>
    <w:rPr>
      <w:b/>
      <w:bCs/>
    </w:rPr>
  </w:style>
  <w:style w:type="character" w:customStyle="1" w:styleId="CommentSubjectChar">
    <w:name w:val="Comment Subject Char"/>
    <w:basedOn w:val="CommentTextChar"/>
    <w:link w:val="CommentSubject"/>
    <w:rsid w:val="00FA0A3D"/>
    <w:rPr>
      <w:rFonts w:ascii="Arial" w:hAnsi="Arial"/>
      <w:b/>
      <w:bCs/>
      <w:lang w:val="fr-FR"/>
    </w:rPr>
  </w:style>
  <w:style w:type="paragraph" w:customStyle="1" w:styleId="CM1">
    <w:name w:val="CM1"/>
    <w:basedOn w:val="Default"/>
    <w:next w:val="Default"/>
    <w:uiPriority w:val="99"/>
    <w:rsid w:val="00FA0A3D"/>
    <w:rPr>
      <w:rFonts w:ascii="EUAlbertina" w:hAnsi="EUAlbertina" w:cs="Times New Roman"/>
      <w:color w:val="auto"/>
      <w:lang w:val="fr-FR"/>
    </w:rPr>
  </w:style>
  <w:style w:type="paragraph" w:customStyle="1" w:styleId="CM3">
    <w:name w:val="CM3"/>
    <w:basedOn w:val="Default"/>
    <w:next w:val="Default"/>
    <w:uiPriority w:val="99"/>
    <w:rsid w:val="00FA0A3D"/>
    <w:rPr>
      <w:rFonts w:ascii="EUAlbertina" w:hAnsi="EUAlbertina" w:cs="Times New Roman"/>
      <w:color w:val="auto"/>
      <w:lang w:val="fr-FR"/>
    </w:rPr>
  </w:style>
  <w:style w:type="paragraph" w:styleId="Revision">
    <w:name w:val="Revision"/>
    <w:hidden/>
    <w:uiPriority w:val="99"/>
    <w:semiHidden/>
    <w:rsid w:val="00FA0A3D"/>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image" Target="media/image5.e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2.xml"/><Relationship Id="rId42"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www.coboru.pl" TargetMode="External"/><Relationship Id="rId33" Type="http://schemas.openxmlformats.org/officeDocument/2006/relationships/header" Target="header11.xml"/><Relationship Id="rId38" Type="http://schemas.openxmlformats.org/officeDocument/2006/relationships/image" Target="media/image4.e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akpatenti.org.ge" TargetMode="External"/><Relationship Id="rId20" Type="http://schemas.openxmlformats.org/officeDocument/2006/relationships/hyperlink" Target="http://www.iponz.govt.nz/cms/pvr" TargetMode="External"/><Relationship Id="rId29" Type="http://schemas.openxmlformats.org/officeDocument/2006/relationships/hyperlink" Target="http://www.uzb.minpolj.gov.rs/index.php?option=com_content&amp;view=article&amp;id=233%3A2012-04-03-23-33-54&amp;Itemid=14&amp;lang=en" TargetMode="External"/><Relationship Id="rId41" Type="http://schemas.openxmlformats.org/officeDocument/2006/relationships/hyperlink" Target="http://regpvpo.mard.gov.vn/Default.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paustralia.gov.au" TargetMode="External"/><Relationship Id="rId24" Type="http://schemas.openxmlformats.org/officeDocument/2006/relationships/hyperlink" Target="http://www.coboru.pl" TargetMode="External"/><Relationship Id="rId32" Type="http://schemas.openxmlformats.org/officeDocument/2006/relationships/hyperlink" Target="http://www.sorte.minpolj.gov.rs" TargetMode="External"/><Relationship Id="rId37" Type="http://schemas.openxmlformats.org/officeDocument/2006/relationships/chart" Target="charts/chart2.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package" Target="embeddings/Microsoft_PowerPoint_Slide1.sldx"/><Relationship Id="rId28" Type="http://schemas.openxmlformats.org/officeDocument/2006/relationships/header" Target="header10.xml"/><Relationship Id="rId36" Type="http://schemas.openxmlformats.org/officeDocument/2006/relationships/image" Target="media/image3.jpeg"/><Relationship Id="rId10" Type="http://schemas.openxmlformats.org/officeDocument/2006/relationships/hyperlink" Target="http://www.daff.gov.za" TargetMode="External"/><Relationship Id="rId19" Type="http://schemas.openxmlformats.org/officeDocument/2006/relationships/header" Target="header7.xml"/><Relationship Id="rId31" Type="http://schemas.openxmlformats.org/officeDocument/2006/relationships/hyperlink" Target="http://www.minpolj.gov.rs" TargetMode="External"/><Relationship Id="rId44"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2.emf"/><Relationship Id="rId27" Type="http://schemas.openxmlformats.org/officeDocument/2006/relationships/hyperlink" Target="http://www.agepi.gov.md" TargetMode="External"/><Relationship Id="rId30" Type="http://schemas.openxmlformats.org/officeDocument/2006/relationships/hyperlink" Target="http://www.uzb.minpolj.gov.rs/index.php?lang=en" TargetMode="External"/><Relationship Id="rId35" Type="http://schemas.openxmlformats.org/officeDocument/2006/relationships/header" Target="header13.xml"/><Relationship Id="rId43"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8\templates\C_48_FR.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lmdzeluri\Documents\Jishebis%20formebi\formebi_unicode%20-%20Shortcut.lnk.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pvonas\bonneau$\My%20Documents\Meetings\2013\20140103_newsletter%20chart.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8"/>
    </mc:Choice>
    <mc:Fallback>
      <c:style val="38"/>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v>განაცხადების რაოდენობა</c:v>
          </c:tx>
          <c:spPr>
            <a:solidFill>
              <a:schemeClr val="accent5">
                <a:lumMod val="60000"/>
                <a:lumOff val="40000"/>
              </a:schemeClr>
            </a:solidFill>
          </c:spPr>
          <c:invertIfNegative val="0"/>
          <c:cat>
            <c:numLit>
              <c:formatCode>General</c:formatCode>
              <c:ptCount val="6"/>
              <c:pt idx="0">
                <c:v>2008</c:v>
              </c:pt>
              <c:pt idx="1">
                <c:v>2009</c:v>
              </c:pt>
              <c:pt idx="2">
                <c:v>2010</c:v>
              </c:pt>
              <c:pt idx="3">
                <c:v>2011</c:v>
              </c:pt>
              <c:pt idx="4">
                <c:v>2012</c:v>
              </c:pt>
              <c:pt idx="5">
                <c:v>2013</c:v>
              </c:pt>
            </c:numLit>
          </c:cat>
          <c:val>
            <c:numRef>
              <c:f>Sheet1!$A$2:$F$2</c:f>
              <c:numCache>
                <c:formatCode>General</c:formatCode>
                <c:ptCount val="6"/>
                <c:pt idx="0">
                  <c:v>7</c:v>
                </c:pt>
                <c:pt idx="1">
                  <c:v>7</c:v>
                </c:pt>
                <c:pt idx="2">
                  <c:v>10</c:v>
                </c:pt>
                <c:pt idx="3">
                  <c:v>11</c:v>
                </c:pt>
                <c:pt idx="4">
                  <c:v>20</c:v>
                </c:pt>
                <c:pt idx="5">
                  <c:v>36</c:v>
                </c:pt>
              </c:numCache>
            </c:numRef>
          </c:val>
        </c:ser>
        <c:dLbls>
          <c:showLegendKey val="0"/>
          <c:showVal val="0"/>
          <c:showCatName val="0"/>
          <c:showSerName val="0"/>
          <c:showPercent val="0"/>
          <c:showBubbleSize val="0"/>
        </c:dLbls>
        <c:gapWidth val="150"/>
        <c:shape val="box"/>
        <c:axId val="110937216"/>
        <c:axId val="117486720"/>
        <c:axId val="0"/>
      </c:bar3DChart>
      <c:catAx>
        <c:axId val="110937216"/>
        <c:scaling>
          <c:orientation val="minMax"/>
        </c:scaling>
        <c:delete val="0"/>
        <c:axPos val="b"/>
        <c:numFmt formatCode="General" sourceLinked="1"/>
        <c:majorTickMark val="out"/>
        <c:minorTickMark val="none"/>
        <c:tickLblPos val="nextTo"/>
        <c:txPr>
          <a:bodyPr/>
          <a:lstStyle/>
          <a:p>
            <a:pPr>
              <a:defRPr b="1"/>
            </a:pPr>
            <a:endParaRPr lang="en-US"/>
          </a:p>
        </c:txPr>
        <c:crossAx val="117486720"/>
        <c:crosses val="autoZero"/>
        <c:auto val="1"/>
        <c:lblAlgn val="ctr"/>
        <c:lblOffset val="100"/>
        <c:noMultiLvlLbl val="0"/>
      </c:catAx>
      <c:valAx>
        <c:axId val="117486720"/>
        <c:scaling>
          <c:orientation val="minMax"/>
        </c:scaling>
        <c:delete val="0"/>
        <c:axPos val="l"/>
        <c:majorGridlines/>
        <c:numFmt formatCode="General" sourceLinked="1"/>
        <c:majorTickMark val="out"/>
        <c:minorTickMark val="none"/>
        <c:tickLblPos val="nextTo"/>
        <c:crossAx val="110937216"/>
        <c:crosses val="autoZero"/>
        <c:crossBetween val="between"/>
      </c:valAx>
    </c:plotArea>
    <c:plotVisOnly val="1"/>
    <c:dispBlanksAs val="gap"/>
    <c:showDLblsOverMax val="0"/>
  </c:chart>
  <c:spPr>
    <a:gradFill>
      <a:gsLst>
        <a:gs pos="0">
          <a:schemeClr val="tx2">
            <a:lumMod val="60000"/>
            <a:lumOff val="40000"/>
          </a:schemeClr>
        </a:gs>
        <a:gs pos="50000">
          <a:srgbClr val="4F81BD">
            <a:tint val="44500"/>
            <a:satMod val="160000"/>
          </a:srgbClr>
        </a:gs>
        <a:gs pos="100000">
          <a:srgbClr val="4F81BD">
            <a:tint val="23500"/>
            <a:satMod val="160000"/>
          </a:srgbClr>
        </a:gs>
      </a:gsLst>
      <a:lin ang="5400000" scaled="0"/>
    </a:gradFill>
    <a:effectLst>
      <a:outerShdw blurRad="50800" dist="50800" dir="5400000" algn="ctr" rotWithShape="0">
        <a:srgbClr val="000000">
          <a:alpha val="67000"/>
        </a:srgbClr>
      </a:outerShdw>
    </a:effectLst>
    <a:scene3d>
      <a:camera prst="orthographicFront"/>
      <a:lightRig rig="threePt" dir="t"/>
    </a:scene3d>
    <a:sp3d>
      <a:bevelB w="114300" prst="hardEdge"/>
    </a:sp3d>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8635170603674545E-2"/>
          <c:y val="2.7825869363540617E-2"/>
          <c:w val="0.54992177829623146"/>
          <c:h val="0.90938801913997969"/>
        </c:manualLayout>
      </c:layout>
      <c:barChart>
        <c:barDir val="col"/>
        <c:grouping val="stacked"/>
        <c:varyColors val="0"/>
        <c:ser>
          <c:idx val="2"/>
          <c:order val="0"/>
          <c:tx>
            <c:strRef>
              <c:f>Sheet2!$A$4</c:f>
              <c:strCache>
                <c:ptCount val="1"/>
                <c:pt idx="0">
                  <c:v>Other categories</c:v>
                </c:pt>
              </c:strCache>
            </c:strRef>
          </c:tx>
          <c:invertIfNegative val="0"/>
          <c:dLbls>
            <c:dLbl>
              <c:idx val="2"/>
              <c:tx>
                <c:rich>
                  <a:bodyPr/>
                  <a:lstStyle/>
                  <a:p>
                    <a:r>
                      <a:rPr lang="en-US"/>
                      <a:t>11,93%</a:t>
                    </a:r>
                  </a:p>
                </c:rich>
              </c:tx>
              <c:dLblPos val="ctr"/>
              <c:showLegendKey val="0"/>
              <c:showVal val="1"/>
              <c:showCatName val="0"/>
              <c:showSerName val="0"/>
              <c:showPercent val="0"/>
              <c:showBubbleSize val="0"/>
            </c:dLbl>
            <c:dLblPos val="ctr"/>
            <c:showLegendKey val="0"/>
            <c:showVal val="1"/>
            <c:showCatName val="0"/>
            <c:showSerName val="0"/>
            <c:showPercent val="0"/>
            <c:showBubbleSize val="0"/>
            <c:showLeaderLines val="0"/>
          </c:dLbls>
          <c:cat>
            <c:strRef>
              <c:f>Sheet2!$B$1:$D$1</c:f>
              <c:strCache>
                <c:ptCount val="3"/>
                <c:pt idx="0">
                  <c:v>2011</c:v>
                </c:pt>
                <c:pt idx="1">
                  <c:v>2012</c:v>
                </c:pt>
                <c:pt idx="2">
                  <c:v>2013</c:v>
                </c:pt>
              </c:strCache>
            </c:strRef>
          </c:cat>
          <c:val>
            <c:numRef>
              <c:f>Sheet2!$B$4:$D$4</c:f>
              <c:numCache>
                <c:formatCode>0.00%</c:formatCode>
                <c:ptCount val="3"/>
                <c:pt idx="0">
                  <c:v>3.2000000000000002E-3</c:v>
                </c:pt>
                <c:pt idx="1">
                  <c:v>4.0500000000000001E-2</c:v>
                </c:pt>
                <c:pt idx="2">
                  <c:v>0.1193</c:v>
                </c:pt>
              </c:numCache>
            </c:numRef>
          </c:val>
        </c:ser>
        <c:ser>
          <c:idx val="1"/>
          <c:order val="2"/>
          <c:tx>
            <c:strRef>
              <c:f>Sheet2!$A$3</c:f>
              <c:strCache>
                <c:ptCount val="1"/>
                <c:pt idx="0">
                  <c:v>Clients</c:v>
                </c:pt>
              </c:strCache>
            </c:strRef>
          </c:tx>
          <c:spPr>
            <a:solidFill>
              <a:schemeClr val="accent6"/>
            </a:solidFill>
          </c:spPr>
          <c:invertIfNegative val="0"/>
          <c:cat>
            <c:strRef>
              <c:f>Sheet2!$B$1:$D$1</c:f>
              <c:strCache>
                <c:ptCount val="3"/>
                <c:pt idx="0">
                  <c:v>2011</c:v>
                </c:pt>
                <c:pt idx="1">
                  <c:v>2012</c:v>
                </c:pt>
                <c:pt idx="2">
                  <c:v>2013</c:v>
                </c:pt>
              </c:strCache>
            </c:strRef>
          </c:cat>
          <c:val>
            <c:numRef>
              <c:f>Sheet2!$B$3:$D$3</c:f>
              <c:numCache>
                <c:formatCode>0.00%</c:formatCode>
                <c:ptCount val="3"/>
                <c:pt idx="0">
                  <c:v>0.53010000000000002</c:v>
                </c:pt>
                <c:pt idx="1">
                  <c:v>0.53359999999999996</c:v>
                </c:pt>
                <c:pt idx="2">
                  <c:v>0.53269999999999995</c:v>
                </c:pt>
              </c:numCache>
            </c:numRef>
          </c:val>
        </c:ser>
        <c:ser>
          <c:idx val="0"/>
          <c:order val="3"/>
          <c:tx>
            <c:strRef>
              <c:f>Sheet2!$A$2</c:f>
              <c:strCache>
                <c:ptCount val="1"/>
                <c:pt idx="0">
                  <c:v>National or International Authorities</c:v>
                </c:pt>
              </c:strCache>
            </c:strRef>
          </c:tx>
          <c:spPr>
            <a:solidFill>
              <a:schemeClr val="accent2"/>
            </a:solidFill>
          </c:spPr>
          <c:invertIfNegative val="0"/>
          <c:dLbls>
            <c:dLbl>
              <c:idx val="0"/>
              <c:layout>
                <c:manualLayout>
                  <c:x val="-1.6460905349794238E-3"/>
                  <c:y val="0.14786950602283386"/>
                </c:manualLayout>
              </c:layout>
              <c:dLblPos val="ctr"/>
              <c:showLegendKey val="0"/>
              <c:showVal val="1"/>
              <c:showCatName val="0"/>
              <c:showSerName val="0"/>
              <c:showPercent val="0"/>
              <c:showBubbleSize val="0"/>
            </c:dLbl>
            <c:dLbl>
              <c:idx val="1"/>
              <c:layout>
                <c:manualLayout>
                  <c:x val="0"/>
                  <c:y val="0.12280704177906218"/>
                </c:manualLayout>
              </c:layout>
              <c:dLblPos val="ctr"/>
              <c:showLegendKey val="0"/>
              <c:showVal val="1"/>
              <c:showCatName val="0"/>
              <c:showSerName val="0"/>
              <c:showPercent val="0"/>
              <c:showBubbleSize val="0"/>
            </c:dLbl>
            <c:dLbl>
              <c:idx val="2"/>
              <c:layout>
                <c:manualLayout>
                  <c:x val="0"/>
                  <c:y val="8.2706783238960246E-2"/>
                </c:manualLayout>
              </c:layout>
              <c:dLblPos val="ctr"/>
              <c:showLegendKey val="0"/>
              <c:showVal val="1"/>
              <c:showCatName val="0"/>
              <c:showSerName val="0"/>
              <c:showPercent val="0"/>
              <c:showBubbleSize val="0"/>
            </c:dLbl>
            <c:dLblPos val="ctr"/>
            <c:showLegendKey val="0"/>
            <c:showVal val="1"/>
            <c:showCatName val="0"/>
            <c:showSerName val="0"/>
            <c:showPercent val="0"/>
            <c:showBubbleSize val="0"/>
            <c:showLeaderLines val="0"/>
          </c:dLbls>
          <c:cat>
            <c:strRef>
              <c:f>Sheet2!$B$1:$D$1</c:f>
              <c:strCache>
                <c:ptCount val="3"/>
                <c:pt idx="0">
                  <c:v>2011</c:v>
                </c:pt>
                <c:pt idx="1">
                  <c:v>2012</c:v>
                </c:pt>
                <c:pt idx="2">
                  <c:v>2013</c:v>
                </c:pt>
              </c:strCache>
            </c:strRef>
          </c:cat>
          <c:val>
            <c:numRef>
              <c:f>Sheet2!$B$2:$D$2</c:f>
              <c:numCache>
                <c:formatCode>0.00%</c:formatCode>
                <c:ptCount val="3"/>
                <c:pt idx="0">
                  <c:v>0.4667</c:v>
                </c:pt>
                <c:pt idx="1">
                  <c:v>0.42620000000000002</c:v>
                </c:pt>
                <c:pt idx="2">
                  <c:v>0.3498</c:v>
                </c:pt>
              </c:numCache>
            </c:numRef>
          </c:val>
        </c:ser>
        <c:dLbls>
          <c:dLblPos val="ctr"/>
          <c:showLegendKey val="0"/>
          <c:showVal val="1"/>
          <c:showCatName val="0"/>
          <c:showSerName val="0"/>
          <c:showPercent val="0"/>
          <c:showBubbleSize val="0"/>
        </c:dLbls>
        <c:gapWidth val="150"/>
        <c:overlap val="100"/>
        <c:axId val="125337600"/>
        <c:axId val="125352192"/>
      </c:barChart>
      <c:lineChart>
        <c:grouping val="standard"/>
        <c:varyColors val="0"/>
        <c:ser>
          <c:idx val="3"/>
          <c:order val="1"/>
          <c:tx>
            <c:strRef>
              <c:f>Sheet2!$A$5</c:f>
              <c:strCache>
                <c:ptCount val="1"/>
                <c:pt idx="0">
                  <c:v>Total number of tests</c:v>
                </c:pt>
              </c:strCache>
            </c:strRef>
          </c:tx>
          <c:marker>
            <c:symbol val="none"/>
          </c:marker>
          <c:dLbls>
            <c:dLbl>
              <c:idx val="0"/>
              <c:tx>
                <c:rich>
                  <a:bodyPr/>
                  <a:lstStyle/>
                  <a:p>
                    <a:r>
                      <a:rPr lang="en-US">
                        <a:solidFill>
                          <a:schemeClr val="tx1"/>
                        </a:solidFill>
                      </a:rPr>
                      <a:t>63 492 tests</a:t>
                    </a:r>
                    <a:endParaRPr lang="en-US"/>
                  </a:p>
                </c:rich>
              </c:tx>
              <c:dLblPos val="ctr"/>
              <c:showLegendKey val="0"/>
              <c:showVal val="1"/>
              <c:showCatName val="0"/>
              <c:showSerName val="0"/>
              <c:showPercent val="0"/>
              <c:showBubbleSize val="0"/>
            </c:dLbl>
            <c:dLbl>
              <c:idx val="1"/>
              <c:layout>
                <c:manualLayout>
                  <c:x val="-5.7033019020770549E-2"/>
                  <c:y val="-2.297384105949438E-17"/>
                </c:manualLayout>
              </c:layout>
              <c:tx>
                <c:rich>
                  <a:bodyPr/>
                  <a:lstStyle/>
                  <a:p>
                    <a:r>
                      <a:rPr lang="en-US">
                        <a:solidFill>
                          <a:schemeClr val="tx1"/>
                        </a:solidFill>
                      </a:rPr>
                      <a:t>69 157 tests</a:t>
                    </a:r>
                  </a:p>
                  <a:p>
                    <a:r>
                      <a:rPr lang="en-US">
                        <a:solidFill>
                          <a:schemeClr val="tx1"/>
                        </a:solidFill>
                      </a:rPr>
                      <a:t>+</a:t>
                    </a:r>
                    <a:r>
                      <a:rPr lang="en-US" baseline="0">
                        <a:solidFill>
                          <a:schemeClr val="tx1"/>
                        </a:solidFill>
                      </a:rPr>
                      <a:t> 9 %</a:t>
                    </a:r>
                    <a:endParaRPr lang="en-US"/>
                  </a:p>
                </c:rich>
              </c:tx>
              <c:dLblPos val="r"/>
              <c:showLegendKey val="0"/>
              <c:showVal val="1"/>
              <c:showCatName val="0"/>
              <c:showSerName val="0"/>
              <c:showPercent val="0"/>
              <c:showBubbleSize val="0"/>
            </c:dLbl>
            <c:dLbl>
              <c:idx val="2"/>
              <c:tx>
                <c:rich>
                  <a:bodyPr/>
                  <a:lstStyle/>
                  <a:p>
                    <a:r>
                      <a:rPr lang="en-US">
                        <a:solidFill>
                          <a:schemeClr val="tx1"/>
                        </a:solidFill>
                      </a:rPr>
                      <a:t>83 153 tests</a:t>
                    </a:r>
                  </a:p>
                  <a:p>
                    <a:r>
                      <a:rPr lang="en-US">
                        <a:solidFill>
                          <a:schemeClr val="tx1"/>
                        </a:solidFill>
                      </a:rPr>
                      <a:t>+ 20 %</a:t>
                    </a:r>
                    <a:endParaRPr lang="en-US"/>
                  </a:p>
                </c:rich>
              </c:tx>
              <c:dLblPos val="ctr"/>
              <c:showLegendKey val="0"/>
              <c:showVal val="1"/>
              <c:showCatName val="0"/>
              <c:showSerName val="0"/>
              <c:showPercent val="0"/>
              <c:showBubbleSize val="0"/>
            </c:dLbl>
            <c:spPr>
              <a:solidFill>
                <a:schemeClr val="bg1"/>
              </a:solidFill>
              <a:ln>
                <a:solidFill>
                  <a:schemeClr val="accent4">
                    <a:alpha val="91000"/>
                  </a:schemeClr>
                </a:solidFill>
              </a:ln>
            </c:spPr>
            <c:txPr>
              <a:bodyPr/>
              <a:lstStyle/>
              <a:p>
                <a:pPr>
                  <a:defRPr sz="1050" b="1">
                    <a:solidFill>
                      <a:schemeClr val="tx1"/>
                    </a:solidFill>
                  </a:defRPr>
                </a:pPr>
                <a:endParaRPr lang="en-US"/>
              </a:p>
            </c:txPr>
            <c:dLblPos val="ctr"/>
            <c:showLegendKey val="0"/>
            <c:showVal val="1"/>
            <c:showCatName val="0"/>
            <c:showSerName val="0"/>
            <c:showPercent val="0"/>
            <c:showBubbleSize val="0"/>
            <c:showLeaderLines val="0"/>
          </c:dLbls>
          <c:cat>
            <c:strRef>
              <c:f>Sheet2!$B$1:$D$1</c:f>
              <c:strCache>
                <c:ptCount val="3"/>
                <c:pt idx="0">
                  <c:v>2011</c:v>
                </c:pt>
                <c:pt idx="1">
                  <c:v>2012</c:v>
                </c:pt>
                <c:pt idx="2">
                  <c:v>2013</c:v>
                </c:pt>
              </c:strCache>
            </c:strRef>
          </c:cat>
          <c:val>
            <c:numRef>
              <c:f>Sheet2!$B$5:$D$5</c:f>
              <c:numCache>
                <c:formatCode>#,##0</c:formatCode>
                <c:ptCount val="3"/>
                <c:pt idx="0">
                  <c:v>63492</c:v>
                </c:pt>
                <c:pt idx="1">
                  <c:v>69157</c:v>
                </c:pt>
                <c:pt idx="2">
                  <c:v>83153</c:v>
                </c:pt>
              </c:numCache>
            </c:numRef>
          </c:val>
          <c:smooth val="0"/>
        </c:ser>
        <c:dLbls>
          <c:showLegendKey val="0"/>
          <c:showVal val="0"/>
          <c:showCatName val="0"/>
          <c:showSerName val="0"/>
          <c:showPercent val="0"/>
          <c:showBubbleSize val="0"/>
        </c:dLbls>
        <c:marker val="1"/>
        <c:smooth val="0"/>
        <c:axId val="141170560"/>
        <c:axId val="141168640"/>
      </c:lineChart>
      <c:catAx>
        <c:axId val="125337600"/>
        <c:scaling>
          <c:orientation val="minMax"/>
        </c:scaling>
        <c:delete val="0"/>
        <c:axPos val="b"/>
        <c:majorTickMark val="out"/>
        <c:minorTickMark val="none"/>
        <c:tickLblPos val="nextTo"/>
        <c:crossAx val="125352192"/>
        <c:crosses val="autoZero"/>
        <c:auto val="1"/>
        <c:lblAlgn val="ctr"/>
        <c:lblOffset val="100"/>
        <c:noMultiLvlLbl val="0"/>
      </c:catAx>
      <c:valAx>
        <c:axId val="125352192"/>
        <c:scaling>
          <c:orientation val="minMax"/>
          <c:max val="1"/>
        </c:scaling>
        <c:delete val="0"/>
        <c:axPos val="l"/>
        <c:majorGridlines/>
        <c:numFmt formatCode="0%" sourceLinked="0"/>
        <c:majorTickMark val="out"/>
        <c:minorTickMark val="none"/>
        <c:tickLblPos val="nextTo"/>
        <c:txPr>
          <a:bodyPr/>
          <a:lstStyle/>
          <a:p>
            <a:pPr>
              <a:defRPr sz="800">
                <a:latin typeface="Tahoma" pitchFamily="34" charset="0"/>
                <a:ea typeface="Tahoma" pitchFamily="34" charset="0"/>
                <a:cs typeface="Tahoma" pitchFamily="34" charset="0"/>
              </a:defRPr>
            </a:pPr>
            <a:endParaRPr lang="en-US"/>
          </a:p>
        </c:txPr>
        <c:crossAx val="125337600"/>
        <c:crosses val="autoZero"/>
        <c:crossBetween val="between"/>
      </c:valAx>
      <c:valAx>
        <c:axId val="141168640"/>
        <c:scaling>
          <c:orientation val="minMax"/>
        </c:scaling>
        <c:delete val="0"/>
        <c:axPos val="r"/>
        <c:numFmt formatCode="#,##0" sourceLinked="1"/>
        <c:majorTickMark val="out"/>
        <c:minorTickMark val="none"/>
        <c:tickLblPos val="nextTo"/>
        <c:txPr>
          <a:bodyPr/>
          <a:lstStyle/>
          <a:p>
            <a:pPr>
              <a:defRPr sz="800">
                <a:latin typeface="Tahoma" pitchFamily="34" charset="0"/>
                <a:ea typeface="Tahoma" pitchFamily="34" charset="0"/>
                <a:cs typeface="Tahoma" pitchFamily="34" charset="0"/>
              </a:defRPr>
            </a:pPr>
            <a:endParaRPr lang="en-US"/>
          </a:p>
        </c:txPr>
        <c:crossAx val="141170560"/>
        <c:crosses val="max"/>
        <c:crossBetween val="between"/>
      </c:valAx>
      <c:catAx>
        <c:axId val="141170560"/>
        <c:scaling>
          <c:orientation val="minMax"/>
        </c:scaling>
        <c:delete val="1"/>
        <c:axPos val="b"/>
        <c:majorTickMark val="out"/>
        <c:minorTickMark val="none"/>
        <c:tickLblPos val="nextTo"/>
        <c:crossAx val="141168640"/>
        <c:crosses val="autoZero"/>
        <c:auto val="1"/>
        <c:lblAlgn val="ctr"/>
        <c:lblOffset val="100"/>
        <c:noMultiLvlLbl val="0"/>
      </c:catAx>
    </c:plotArea>
    <c:legend>
      <c:legendPos val="r"/>
      <c:layout>
        <c:manualLayout>
          <c:xMode val="edge"/>
          <c:yMode val="edge"/>
          <c:x val="0.72782361534951656"/>
          <c:y val="1.8381192820869668E-2"/>
          <c:w val="0.25969282547815498"/>
          <c:h val="0.3336630842622732"/>
        </c:manualLayout>
      </c:layout>
      <c:overlay val="0"/>
      <c:txPr>
        <a:bodyPr/>
        <a:lstStyle/>
        <a:p>
          <a:pPr>
            <a:defRPr sz="800">
              <a:latin typeface="Tahoma" pitchFamily="34" charset="0"/>
              <a:ea typeface="Tahoma" pitchFamily="34" charset="0"/>
              <a:cs typeface="Tahoma" pitchFamily="34" charset="0"/>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C_48_FR.dotx</Template>
  <TotalTime>50</TotalTime>
  <Pages>54</Pages>
  <Words>18913</Words>
  <Characters>108271</Characters>
  <Application>Microsoft Office Word</Application>
  <DocSecurity>0</DocSecurity>
  <Lines>902</Lines>
  <Paragraphs>253</Paragraphs>
  <ScaleCrop>false</ScaleCrop>
  <HeadingPairs>
    <vt:vector size="2" baseType="variant">
      <vt:variant>
        <vt:lpstr>Title</vt:lpstr>
      </vt:variant>
      <vt:variant>
        <vt:i4>1</vt:i4>
      </vt:variant>
    </vt:vector>
  </HeadingPairs>
  <TitlesOfParts>
    <vt:vector size="1" baseType="lpstr">
      <vt:lpstr>C/48/17</vt:lpstr>
    </vt:vector>
  </TitlesOfParts>
  <Company>UPOV</Company>
  <LinksUpToDate>false</LinksUpToDate>
  <CharactersWithSpaces>126931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C/48/17</dc:title>
  <dc:creator/>
  <cp:lastModifiedBy>SANCHEZ-VIZCAINO GOMEZ Rosa Maria</cp:lastModifiedBy>
  <cp:revision>25</cp:revision>
  <cp:lastPrinted>2014-10-02T16:22:00Z</cp:lastPrinted>
  <dcterms:created xsi:type="dcterms:W3CDTF">2014-09-29T17:29:00Z</dcterms:created>
  <dcterms:modified xsi:type="dcterms:W3CDTF">2014-10-02T16:22:00Z</dcterms:modified>
</cp:coreProperties>
</file>